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CF38F5B" w14:textId="77777777" w:rsidR="00F03CD0" w:rsidRPr="00FC34FC" w:rsidRDefault="00F03CD0" w:rsidP="00F03CD0">
      <w:pPr>
        <w:rPr>
          <w:rFonts w:ascii="Times New Roman" w:hAnsi="Times New Roman" w:cs="Times New Roman"/>
          <w:b/>
          <w:bCs/>
          <w:color w:val="000000" w:themeColor="text1"/>
          <w:sz w:val="44"/>
          <w:szCs w:val="44"/>
        </w:rPr>
      </w:pPr>
      <w:r w:rsidRPr="00FC34FC">
        <w:rPr>
          <w:rFonts w:ascii="Times New Roman" w:hAnsi="Times New Roman" w:cs="Times New Roman"/>
          <w:b/>
          <w:bCs/>
          <w:color w:val="000000" w:themeColor="text1"/>
          <w:sz w:val="44"/>
          <w:szCs w:val="44"/>
        </w:rPr>
        <w:t>PREGÃO ELETRÔNICO</w:t>
      </w:r>
    </w:p>
    <w:p w14:paraId="06CF90F2" w14:textId="71971E8D" w:rsidR="00F03CD0" w:rsidRPr="00FC34FC" w:rsidRDefault="004B3E68" w:rsidP="00F03CD0">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011/2025</w:t>
      </w:r>
    </w:p>
    <w:p w14:paraId="63F84331" w14:textId="77777777" w:rsidR="00F03CD0" w:rsidRPr="00FC34FC" w:rsidRDefault="00F03CD0" w:rsidP="00F03CD0">
      <w:pPr>
        <w:spacing w:line="259" w:lineRule="auto"/>
        <w:rPr>
          <w:rFonts w:ascii="Times New Roman" w:hAnsi="Times New Roman" w:cs="Times New Roman"/>
          <w:b/>
          <w:bCs/>
          <w:color w:val="000000" w:themeColor="text1"/>
        </w:rPr>
      </w:pPr>
    </w:p>
    <w:p w14:paraId="4636A03E" w14:textId="77777777" w:rsidR="00F03CD0" w:rsidRPr="00FC34FC" w:rsidRDefault="00F03CD0" w:rsidP="00F03CD0">
      <w:pPr>
        <w:spacing w:line="259" w:lineRule="auto"/>
        <w:rPr>
          <w:rFonts w:ascii="Times New Roman" w:hAnsi="Times New Roman" w:cs="Times New Roman"/>
          <w:b/>
          <w:bCs/>
          <w:color w:val="000000" w:themeColor="text1"/>
        </w:rPr>
      </w:pPr>
    </w:p>
    <w:p w14:paraId="38AE4483" w14:textId="77777777" w:rsidR="00F03CD0" w:rsidRPr="00FC34FC" w:rsidRDefault="00F03CD0" w:rsidP="00F03CD0">
      <w:pPr>
        <w:spacing w:line="259" w:lineRule="auto"/>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CONTRATANTE</w:t>
      </w:r>
    </w:p>
    <w:p w14:paraId="10873534"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Prefeitura Municipal de Governador Mangabeira-BA</w:t>
      </w:r>
    </w:p>
    <w:p w14:paraId="2E10B6AD" w14:textId="77777777" w:rsidR="00F03CD0" w:rsidRPr="00FC34FC" w:rsidRDefault="00F03CD0" w:rsidP="00F03CD0">
      <w:pPr>
        <w:spacing w:line="259" w:lineRule="auto"/>
        <w:rPr>
          <w:rFonts w:ascii="Times New Roman" w:hAnsi="Times New Roman" w:cs="Times New Roman"/>
          <w:b/>
          <w:bCs/>
          <w:color w:val="000000" w:themeColor="text1"/>
        </w:rPr>
      </w:pPr>
    </w:p>
    <w:p w14:paraId="523CD9D2" w14:textId="77777777" w:rsidR="00F03CD0" w:rsidRPr="00FC34FC" w:rsidRDefault="00F03CD0" w:rsidP="00F03CD0">
      <w:pPr>
        <w:spacing w:line="259" w:lineRule="auto"/>
        <w:rPr>
          <w:rFonts w:ascii="Times New Roman" w:hAnsi="Times New Roman" w:cs="Times New Roman"/>
          <w:b/>
          <w:bCs/>
          <w:color w:val="000000" w:themeColor="text1"/>
        </w:rPr>
      </w:pPr>
    </w:p>
    <w:p w14:paraId="037D385E"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OBJETO</w:t>
      </w:r>
    </w:p>
    <w:p w14:paraId="75E810EA" w14:textId="276E1862" w:rsidR="00F03CD0" w:rsidRPr="00FC34FC" w:rsidRDefault="0005466F" w:rsidP="00F03CD0">
      <w:pPr>
        <w:jc w:val="both"/>
        <w:rPr>
          <w:rFonts w:ascii="Times New Roman" w:hAnsi="Times New Roman" w:cs="Times New Roman"/>
          <w:bCs/>
          <w:color w:val="000000" w:themeColor="text1"/>
          <w:sz w:val="20"/>
          <w:szCs w:val="18"/>
        </w:rPr>
      </w:pPr>
      <w:r>
        <w:rPr>
          <w:rFonts w:ascii="Times New Roman" w:hAnsi="Times New Roman" w:cs="Times New Roman"/>
          <w:bCs/>
          <w:color w:val="000000" w:themeColor="text1"/>
          <w:sz w:val="20"/>
          <w:szCs w:val="18"/>
        </w:rPr>
        <w:t xml:space="preserve">Registro de Preço para Contratação de empresa especializada </w:t>
      </w:r>
      <w:r w:rsidR="008F2FD6">
        <w:rPr>
          <w:rFonts w:ascii="Times New Roman" w:hAnsi="Times New Roman" w:cs="Times New Roman"/>
          <w:bCs/>
          <w:color w:val="000000" w:themeColor="text1"/>
          <w:sz w:val="20"/>
          <w:szCs w:val="18"/>
        </w:rPr>
        <w:t>no fornecimento</w:t>
      </w:r>
      <w:r w:rsidR="00CC7AE4">
        <w:rPr>
          <w:rFonts w:ascii="Times New Roman" w:hAnsi="Times New Roman" w:cs="Times New Roman"/>
          <w:bCs/>
          <w:color w:val="000000" w:themeColor="text1"/>
          <w:sz w:val="20"/>
          <w:szCs w:val="18"/>
        </w:rPr>
        <w:t xml:space="preserve"> de </w:t>
      </w:r>
      <w:r w:rsidR="004B3E68">
        <w:rPr>
          <w:rFonts w:ascii="Times New Roman" w:hAnsi="Times New Roman" w:cs="Times New Roman"/>
          <w:bCs/>
          <w:color w:val="000000" w:themeColor="text1"/>
          <w:sz w:val="20"/>
          <w:szCs w:val="18"/>
        </w:rPr>
        <w:t>Móveis diversos destinado as escolas do sistema Municipal de ensino, bem como, da Secretaria Municipal de Educação do Município de Governador Mangabeira-BA</w:t>
      </w:r>
      <w:r w:rsidR="00F03CD0" w:rsidRPr="00FC34FC">
        <w:rPr>
          <w:rFonts w:ascii="Times New Roman" w:hAnsi="Times New Roman" w:cs="Times New Roman"/>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rFonts w:ascii="Times New Roman" w:hAnsi="Times New Roman" w:cs="Times New Roman"/>
          <w:b/>
          <w:bCs/>
          <w:color w:val="000000" w:themeColor="text1"/>
        </w:rPr>
      </w:pPr>
    </w:p>
    <w:p w14:paraId="70F3D5F4" w14:textId="77777777" w:rsidR="00F03CD0" w:rsidRPr="00FC34FC" w:rsidRDefault="00F03CD0" w:rsidP="00F03CD0">
      <w:pPr>
        <w:spacing w:line="259" w:lineRule="auto"/>
        <w:rPr>
          <w:rFonts w:ascii="Times New Roman" w:hAnsi="Times New Roman" w:cs="Times New Roman"/>
          <w:b/>
          <w:bCs/>
          <w:color w:val="000000" w:themeColor="text1"/>
        </w:rPr>
      </w:pPr>
    </w:p>
    <w:p w14:paraId="5563E661"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VALOR</w:t>
      </w:r>
      <w:r w:rsidRPr="00FC34FC">
        <w:rPr>
          <w:rFonts w:ascii="Times New Roman" w:hAnsi="Times New Roman" w:cs="Times New Roman"/>
          <w:b/>
          <w:bCs/>
          <w:color w:val="000000" w:themeColor="text1"/>
          <w:sz w:val="22"/>
          <w:szCs w:val="22"/>
        </w:rPr>
        <w:t xml:space="preserve"> </w:t>
      </w:r>
      <w:r w:rsidRPr="00FC34FC">
        <w:rPr>
          <w:rFonts w:ascii="Times New Roman" w:hAnsi="Times New Roman" w:cs="Times New Roman"/>
          <w:b/>
          <w:bCs/>
          <w:color w:val="000000" w:themeColor="text1"/>
        </w:rPr>
        <w:t>TOTAL DA CONTRATAÇÃO</w:t>
      </w:r>
    </w:p>
    <w:p w14:paraId="7489F0ED" w14:textId="7E03F0D8" w:rsidR="00F03CD0" w:rsidRPr="00FC34FC" w:rsidRDefault="004B3E68" w:rsidP="00F03CD0">
      <w:pPr>
        <w:rPr>
          <w:rFonts w:ascii="Times New Roman" w:hAnsi="Times New Roman" w:cs="Times New Roman"/>
          <w:color w:val="000000" w:themeColor="text1"/>
        </w:rPr>
      </w:pPr>
      <w:r>
        <w:rPr>
          <w:rFonts w:ascii="Times New Roman" w:hAnsi="Times New Roman" w:cs="Times New Roman"/>
          <w:color w:val="000000" w:themeColor="text1"/>
        </w:rPr>
        <w:t>R$ 943.048,10 (novecentos e quarenta e três mil quarento oito reais e dez centavos)</w:t>
      </w:r>
    </w:p>
    <w:p w14:paraId="6AEC9E32" w14:textId="77777777" w:rsidR="00F03CD0" w:rsidRPr="00FC34FC" w:rsidRDefault="00F03CD0" w:rsidP="00F03CD0">
      <w:pPr>
        <w:spacing w:line="259" w:lineRule="auto"/>
        <w:rPr>
          <w:rFonts w:ascii="Times New Roman" w:hAnsi="Times New Roman" w:cs="Times New Roman"/>
          <w:b/>
          <w:bCs/>
          <w:color w:val="000000" w:themeColor="text1"/>
        </w:rPr>
      </w:pPr>
    </w:p>
    <w:p w14:paraId="127DC5CC" w14:textId="77777777" w:rsidR="00F03CD0" w:rsidRPr="00FC34FC" w:rsidRDefault="00F03CD0" w:rsidP="00F03CD0">
      <w:pPr>
        <w:spacing w:line="259" w:lineRule="auto"/>
        <w:rPr>
          <w:rFonts w:ascii="Times New Roman" w:hAnsi="Times New Roman" w:cs="Times New Roman"/>
          <w:b/>
          <w:bCs/>
          <w:color w:val="000000" w:themeColor="text1"/>
        </w:rPr>
      </w:pPr>
    </w:p>
    <w:p w14:paraId="7E19F0A8"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DATA DA SESSÃO PÚBLICA</w:t>
      </w:r>
    </w:p>
    <w:p w14:paraId="44325D29" w14:textId="406E65C6" w:rsidR="00F03CD0" w:rsidRPr="00FC34FC" w:rsidRDefault="004B3E68" w:rsidP="00F03CD0">
      <w:pPr>
        <w:rPr>
          <w:rFonts w:ascii="Times New Roman" w:hAnsi="Times New Roman" w:cs="Times New Roman"/>
          <w:color w:val="000000" w:themeColor="text1"/>
        </w:rPr>
      </w:pPr>
      <w:r>
        <w:rPr>
          <w:rFonts w:ascii="Times New Roman" w:hAnsi="Times New Roman" w:cs="Times New Roman"/>
          <w:color w:val="000000" w:themeColor="text1"/>
        </w:rPr>
        <w:t>11</w:t>
      </w:r>
      <w:r w:rsidR="00F03CD0" w:rsidRPr="00FC34FC">
        <w:rPr>
          <w:rFonts w:ascii="Times New Roman" w:hAnsi="Times New Roman" w:cs="Times New Roman"/>
          <w:color w:val="000000" w:themeColor="text1"/>
        </w:rPr>
        <w:t>/</w:t>
      </w:r>
      <w:r>
        <w:rPr>
          <w:rFonts w:ascii="Times New Roman" w:hAnsi="Times New Roman" w:cs="Times New Roman"/>
          <w:color w:val="000000" w:themeColor="text1"/>
        </w:rPr>
        <w:t>04</w:t>
      </w:r>
      <w:r w:rsidR="00F03CD0" w:rsidRPr="00FC34FC">
        <w:rPr>
          <w:rFonts w:ascii="Times New Roman" w:hAnsi="Times New Roman" w:cs="Times New Roman"/>
          <w:color w:val="000000" w:themeColor="text1"/>
        </w:rPr>
        <w:t xml:space="preserve">/2025 às </w:t>
      </w:r>
      <w:r w:rsidR="00D64D17">
        <w:rPr>
          <w:rFonts w:ascii="Times New Roman" w:hAnsi="Times New Roman" w:cs="Times New Roman"/>
          <w:color w:val="000000" w:themeColor="text1"/>
        </w:rPr>
        <w:t>09</w:t>
      </w:r>
      <w:r w:rsidR="00F03CD0" w:rsidRPr="00FC34FC">
        <w:rPr>
          <w:rFonts w:ascii="Times New Roman" w:hAnsi="Times New Roman" w:cs="Times New Roman"/>
          <w:color w:val="000000" w:themeColor="text1"/>
        </w:rPr>
        <w:t>h (horário de Brasília)</w:t>
      </w:r>
    </w:p>
    <w:p w14:paraId="5B2CB899" w14:textId="77777777" w:rsidR="00F03CD0" w:rsidRPr="00FC34FC" w:rsidRDefault="00F03CD0" w:rsidP="00F03CD0">
      <w:pPr>
        <w:spacing w:line="259" w:lineRule="auto"/>
        <w:rPr>
          <w:rFonts w:ascii="Times New Roman" w:hAnsi="Times New Roman" w:cs="Times New Roman"/>
          <w:b/>
          <w:bCs/>
          <w:color w:val="000000" w:themeColor="text1"/>
        </w:rPr>
      </w:pPr>
    </w:p>
    <w:p w14:paraId="5DB2A317" w14:textId="77777777" w:rsidR="00F03CD0" w:rsidRPr="00FC34FC" w:rsidRDefault="00F03CD0" w:rsidP="00F03CD0">
      <w:pPr>
        <w:spacing w:line="259" w:lineRule="auto"/>
        <w:rPr>
          <w:rFonts w:ascii="Times New Roman" w:hAnsi="Times New Roman" w:cs="Times New Roman"/>
          <w:b/>
          <w:bCs/>
          <w:color w:val="000000" w:themeColor="text1"/>
        </w:rPr>
      </w:pPr>
    </w:p>
    <w:p w14:paraId="29279D92" w14:textId="77777777" w:rsidR="00F03CD0" w:rsidRPr="00FC34FC" w:rsidRDefault="00F03CD0" w:rsidP="00F03CD0">
      <w:pPr>
        <w:jc w:val="both"/>
        <w:rPr>
          <w:rFonts w:ascii="Times New Roman" w:hAnsi="Times New Roman" w:cs="Times New Roman"/>
          <w:b/>
          <w:bCs/>
          <w:caps/>
          <w:color w:val="000000" w:themeColor="text1"/>
        </w:rPr>
      </w:pPr>
      <w:r w:rsidRPr="00FC34FC">
        <w:rPr>
          <w:rFonts w:ascii="Times New Roman" w:hAnsi="Times New Roman" w:cs="Times New Roman"/>
          <w:b/>
          <w:bCs/>
          <w:caps/>
          <w:color w:val="000000" w:themeColor="text1"/>
        </w:rPr>
        <w:t>Critério de Julgamento:</w:t>
      </w:r>
    </w:p>
    <w:p w14:paraId="6FD4B950" w14:textId="59DF0A04" w:rsidR="00F03CD0" w:rsidRPr="00FC34FC" w:rsidRDefault="0073106F" w:rsidP="00F03CD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rPr>
        <w:t xml:space="preserve">Menor preço </w:t>
      </w:r>
      <w:r w:rsidR="00CC7AE4">
        <w:rPr>
          <w:rFonts w:ascii="Times New Roman" w:hAnsi="Times New Roman" w:cs="Times New Roman"/>
          <w:color w:val="000000" w:themeColor="text1"/>
        </w:rPr>
        <w:t>por lote</w:t>
      </w:r>
    </w:p>
    <w:p w14:paraId="4ED612A5" w14:textId="77777777" w:rsidR="00F03CD0" w:rsidRPr="00FC34FC" w:rsidRDefault="00F03CD0" w:rsidP="00F03CD0">
      <w:pPr>
        <w:spacing w:line="259" w:lineRule="auto"/>
        <w:rPr>
          <w:rFonts w:ascii="Times New Roman" w:hAnsi="Times New Roman" w:cs="Times New Roman"/>
          <w:b/>
          <w:bCs/>
          <w:color w:val="000000" w:themeColor="text1"/>
        </w:rPr>
      </w:pPr>
    </w:p>
    <w:p w14:paraId="05962308" w14:textId="77777777" w:rsidR="00F03CD0" w:rsidRPr="00FC34FC" w:rsidRDefault="00F03CD0" w:rsidP="00F03CD0">
      <w:pPr>
        <w:spacing w:line="259" w:lineRule="auto"/>
        <w:rPr>
          <w:rFonts w:ascii="Times New Roman" w:hAnsi="Times New Roman" w:cs="Times New Roman"/>
          <w:b/>
          <w:bCs/>
          <w:color w:val="000000" w:themeColor="text1"/>
        </w:rPr>
      </w:pPr>
    </w:p>
    <w:p w14:paraId="6BCA8A46" w14:textId="77777777" w:rsidR="00F03CD0" w:rsidRPr="00FC34FC" w:rsidRDefault="00F03CD0" w:rsidP="00F03CD0">
      <w:pPr>
        <w:jc w:val="both"/>
        <w:rPr>
          <w:rFonts w:ascii="Times New Roman" w:hAnsi="Times New Roman" w:cs="Times New Roman"/>
          <w:caps/>
          <w:color w:val="000000" w:themeColor="text1"/>
        </w:rPr>
      </w:pPr>
      <w:r w:rsidRPr="00FC34FC">
        <w:rPr>
          <w:rFonts w:ascii="Times New Roman" w:hAnsi="Times New Roman" w:cs="Times New Roman"/>
          <w:b/>
          <w:bCs/>
          <w:caps/>
          <w:color w:val="000000" w:themeColor="text1"/>
        </w:rPr>
        <w:t>Modo de disputa:</w:t>
      </w:r>
    </w:p>
    <w:p w14:paraId="54278B40" w14:textId="77777777" w:rsidR="00F03CD0" w:rsidRPr="00FC34FC" w:rsidRDefault="00F03CD0" w:rsidP="00F03CD0">
      <w:pPr>
        <w:jc w:val="both"/>
        <w:rPr>
          <w:rFonts w:ascii="Times New Roman" w:hAnsi="Times New Roman" w:cs="Times New Roman"/>
          <w:color w:val="000000" w:themeColor="text1"/>
        </w:rPr>
      </w:pPr>
      <w:r w:rsidRPr="00FC34FC">
        <w:rPr>
          <w:rFonts w:ascii="Times New Roman" w:hAnsi="Times New Roman" w:cs="Times New Roman"/>
          <w:color w:val="000000" w:themeColor="text1"/>
        </w:rPr>
        <w:t>Aberto e fechado</w:t>
      </w:r>
    </w:p>
    <w:p w14:paraId="0C15FEC7" w14:textId="77777777" w:rsidR="00F03CD0" w:rsidRPr="00FC34FC" w:rsidRDefault="00F03CD0" w:rsidP="00F03CD0">
      <w:pPr>
        <w:spacing w:line="259" w:lineRule="auto"/>
        <w:rPr>
          <w:rFonts w:ascii="Times New Roman" w:hAnsi="Times New Roman" w:cs="Times New Roman"/>
          <w:b/>
          <w:bCs/>
          <w:color w:val="000000" w:themeColor="text1"/>
        </w:rPr>
      </w:pPr>
    </w:p>
    <w:p w14:paraId="42DBDAAE" w14:textId="77777777" w:rsidR="00F03CD0" w:rsidRPr="00FC34FC" w:rsidRDefault="00F03CD0" w:rsidP="00F03CD0">
      <w:pPr>
        <w:spacing w:line="259" w:lineRule="auto"/>
        <w:rPr>
          <w:rFonts w:ascii="Times New Roman" w:hAnsi="Times New Roman" w:cs="Times New Roman"/>
          <w:b/>
          <w:bCs/>
          <w:color w:val="000000" w:themeColor="text1"/>
        </w:rPr>
      </w:pPr>
    </w:p>
    <w:p w14:paraId="07611C82" w14:textId="77777777" w:rsidR="00F03CD0" w:rsidRPr="00FC34FC" w:rsidRDefault="00F03CD0" w:rsidP="00F03CD0">
      <w:pPr>
        <w:rPr>
          <w:rFonts w:ascii="Times New Roman" w:hAnsi="Times New Roman" w:cs="Times New Roman"/>
          <w:b/>
          <w:bCs/>
          <w:color w:val="000000" w:themeColor="text1"/>
        </w:rPr>
      </w:pPr>
      <w:r w:rsidRPr="00FC34FC">
        <w:rPr>
          <w:rFonts w:ascii="Times New Roman" w:hAnsi="Times New Roman" w:cs="Times New Roman"/>
          <w:b/>
          <w:bCs/>
          <w:color w:val="000000" w:themeColor="text1"/>
        </w:rPr>
        <w:t>PREFERÊNCIA ME/EPP/EQUIPARADAS</w:t>
      </w:r>
    </w:p>
    <w:p w14:paraId="338F4BCB"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Não</w:t>
      </w:r>
    </w:p>
    <w:p w14:paraId="1B5B76CD" w14:textId="77777777" w:rsidR="00F03CD0" w:rsidRPr="00FC34FC" w:rsidRDefault="00F03CD0" w:rsidP="00F03CD0">
      <w:pPr>
        <w:spacing w:line="259" w:lineRule="auto"/>
        <w:rPr>
          <w:rFonts w:ascii="Times New Roman" w:hAnsi="Times New Roman" w:cs="Times New Roman"/>
          <w:b/>
          <w:bCs/>
          <w:color w:val="000000" w:themeColor="text1"/>
        </w:rPr>
      </w:pPr>
    </w:p>
    <w:p w14:paraId="1EE957F6" w14:textId="77777777" w:rsidR="00F03CD0" w:rsidRPr="00FC34FC" w:rsidRDefault="00F03CD0" w:rsidP="00F03CD0">
      <w:pPr>
        <w:spacing w:line="259" w:lineRule="auto"/>
        <w:rPr>
          <w:rFonts w:ascii="Times New Roman" w:hAnsi="Times New Roman" w:cs="Times New Roman"/>
          <w:b/>
          <w:bCs/>
          <w:color w:val="000000" w:themeColor="text1"/>
        </w:rPr>
      </w:pPr>
    </w:p>
    <w:p w14:paraId="78E048C3" w14:textId="77777777" w:rsidR="00F03CD0" w:rsidRPr="00FC34FC" w:rsidRDefault="00F03CD0" w:rsidP="00F03CD0">
      <w:pPr>
        <w:rPr>
          <w:rFonts w:ascii="Times New Roman" w:hAnsi="Times New Roman" w:cs="Times New Roman"/>
          <w:b/>
          <w:bCs/>
          <w:color w:val="000000" w:themeColor="text1"/>
        </w:rPr>
      </w:pPr>
      <w:r w:rsidRPr="00FC34FC">
        <w:rPr>
          <w:rFonts w:ascii="Times New Roman" w:hAnsi="Times New Roman" w:cs="Times New Roman"/>
          <w:b/>
          <w:bCs/>
          <w:color w:val="000000" w:themeColor="text1"/>
        </w:rPr>
        <w:t>MARGEM DE PREFERÊNCIA PARA ALGUM ITEM</w:t>
      </w:r>
    </w:p>
    <w:p w14:paraId="4F545D38"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Não</w:t>
      </w:r>
    </w:p>
    <w:p w14:paraId="72891B43" w14:textId="77777777" w:rsidR="00F03CD0" w:rsidRPr="00FC34FC" w:rsidRDefault="00F03CD0" w:rsidP="00F03CD0">
      <w:pPr>
        <w:rPr>
          <w:rFonts w:ascii="Times New Roman" w:hAnsi="Times New Roman" w:cs="Times New Roman"/>
          <w:color w:val="000000" w:themeColor="text1"/>
        </w:rPr>
      </w:pPr>
    </w:p>
    <w:p w14:paraId="10E7C517" w14:textId="77777777" w:rsidR="00F03CD0" w:rsidRPr="00FC34FC" w:rsidRDefault="00F03CD0" w:rsidP="00F03CD0">
      <w:pPr>
        <w:rPr>
          <w:rFonts w:ascii="Times New Roman" w:hAnsi="Times New Roman" w:cs="Times New Roman"/>
          <w:color w:val="000000" w:themeColor="text1"/>
        </w:rPr>
      </w:pPr>
    </w:p>
    <w:p w14:paraId="2680BE7A" w14:textId="77777777" w:rsidR="00F03CD0" w:rsidRPr="00FC34FC" w:rsidRDefault="00F03CD0" w:rsidP="00F03CD0">
      <w:pPr>
        <w:rPr>
          <w:rFonts w:ascii="Times New Roman" w:hAnsi="Times New Roman" w:cs="Times New Roman"/>
          <w:color w:val="000000" w:themeColor="text1"/>
        </w:rPr>
      </w:pPr>
    </w:p>
    <w:p w14:paraId="34180DDC" w14:textId="77777777" w:rsidR="00F03CD0" w:rsidRPr="00FC34FC" w:rsidRDefault="00F03CD0" w:rsidP="00F03CD0">
      <w:pPr>
        <w:rPr>
          <w:rFonts w:ascii="Times New Roman" w:hAnsi="Times New Roman" w:cs="Times New Roman"/>
          <w:color w:val="000000" w:themeColor="text1"/>
        </w:rPr>
      </w:pPr>
    </w:p>
    <w:p w14:paraId="19D88BF6" w14:textId="77777777" w:rsidR="00F03CD0" w:rsidRDefault="00F03CD0" w:rsidP="00F03CD0">
      <w:pPr>
        <w:rPr>
          <w:rFonts w:ascii="Times New Roman" w:hAnsi="Times New Roman" w:cs="Times New Roman"/>
          <w:color w:val="000000" w:themeColor="text1"/>
        </w:rPr>
      </w:pPr>
    </w:p>
    <w:p w14:paraId="5C16DD53" w14:textId="77777777" w:rsidR="00F03CD0" w:rsidRPr="00FC34FC" w:rsidRDefault="00F03CD0" w:rsidP="00F03CD0">
      <w:pPr>
        <w:rPr>
          <w:rFonts w:ascii="Times New Roman" w:hAnsi="Times New Roman" w:cs="Times New Roman"/>
          <w:color w:val="000000" w:themeColor="text1"/>
        </w:rPr>
      </w:pPr>
    </w:p>
    <w:p w14:paraId="237E2A72" w14:textId="77777777" w:rsidR="00F03CD0" w:rsidRPr="00FC34FC" w:rsidRDefault="00F03CD0" w:rsidP="00F03CD0">
      <w:pPr>
        <w:rPr>
          <w:rFonts w:ascii="Times New Roman" w:hAnsi="Times New Roman" w:cs="Times New Roman"/>
          <w:color w:val="000000" w:themeColor="text1"/>
        </w:rPr>
      </w:pPr>
    </w:p>
    <w:p w14:paraId="31B365BA" w14:textId="77777777" w:rsidR="00F03CD0" w:rsidRPr="00FC34FC" w:rsidRDefault="00F03CD0" w:rsidP="00F03CD0">
      <w:pPr>
        <w:spacing w:beforeLines="120" w:before="288" w:afterLines="120" w:after="288" w:line="312" w:lineRule="auto"/>
        <w:ind w:firstLine="567"/>
        <w:jc w:val="center"/>
        <w:rPr>
          <w:rFonts w:ascii="Times New Roman" w:hAnsi="Times New Roman" w:cs="Times New Roman"/>
          <w:b/>
          <w:bCs/>
          <w:color w:val="000000" w:themeColor="text1"/>
          <w:sz w:val="20"/>
          <w:szCs w:val="20"/>
        </w:rPr>
      </w:pPr>
      <w:r w:rsidRPr="00FC34FC">
        <w:rPr>
          <w:rFonts w:ascii="Times New Roman" w:hAnsi="Times New Roman" w:cs="Times New Roman"/>
          <w:b/>
          <w:color w:val="000000" w:themeColor="text1"/>
          <w:sz w:val="20"/>
          <w:szCs w:val="20"/>
        </w:rPr>
        <w:lastRenderedPageBreak/>
        <w:t>PREFEITURA MUNICIPAL DE GOVERNADOR MANGABEIRA-BA</w:t>
      </w:r>
    </w:p>
    <w:p w14:paraId="4A526218" w14:textId="298EF9D9" w:rsidR="00F03CD0" w:rsidRPr="00FC34FC" w:rsidRDefault="00F03CD0" w:rsidP="00F03CD0">
      <w:pPr>
        <w:spacing w:beforeLines="120" w:before="288"/>
        <w:ind w:firstLine="567"/>
        <w:jc w:val="center"/>
        <w:rPr>
          <w:rFonts w:ascii="Times New Roman" w:eastAsia="Times New Roman" w:hAnsi="Times New Roman" w:cs="Times New Roman"/>
          <w:b/>
          <w:color w:val="000000" w:themeColor="text1"/>
          <w:sz w:val="20"/>
          <w:szCs w:val="20"/>
        </w:rPr>
      </w:pPr>
      <w:r w:rsidRPr="00FC34FC">
        <w:rPr>
          <w:rFonts w:ascii="Times New Roman" w:hAnsi="Times New Roman" w:cs="Times New Roman"/>
          <w:b/>
          <w:color w:val="000000" w:themeColor="text1"/>
          <w:sz w:val="20"/>
          <w:szCs w:val="20"/>
        </w:rPr>
        <w:t xml:space="preserve">PREGÃO ELETRÔNICO Nº </w:t>
      </w:r>
      <w:r w:rsidR="004B3E68">
        <w:rPr>
          <w:rFonts w:ascii="Times New Roman" w:hAnsi="Times New Roman" w:cs="Times New Roman"/>
          <w:b/>
          <w:color w:val="000000" w:themeColor="text1"/>
          <w:sz w:val="20"/>
          <w:szCs w:val="20"/>
        </w:rPr>
        <w:t>011/2025</w:t>
      </w:r>
    </w:p>
    <w:p w14:paraId="5589FE2C" w14:textId="5D14726F" w:rsidR="00F03CD0" w:rsidRPr="00FC34FC" w:rsidRDefault="00F03CD0" w:rsidP="00F03CD0">
      <w:pPr>
        <w:spacing w:afterLines="300" w:after="720"/>
        <w:ind w:firstLine="567"/>
        <w:jc w:val="center"/>
        <w:rPr>
          <w:rFonts w:ascii="Times New Roman" w:hAnsi="Times New Roman" w:cs="Times New Roman"/>
          <w:bCs/>
          <w:color w:val="000000" w:themeColor="text1"/>
          <w:sz w:val="20"/>
          <w:szCs w:val="20"/>
        </w:rPr>
      </w:pPr>
      <w:r w:rsidRPr="00FC34FC">
        <w:rPr>
          <w:rFonts w:ascii="Times New Roman" w:hAnsi="Times New Roman" w:cs="Times New Roman"/>
          <w:color w:val="000000" w:themeColor="text1"/>
          <w:sz w:val="20"/>
          <w:szCs w:val="20"/>
        </w:rPr>
        <w:t>(Processo Administrativo n</w:t>
      </w:r>
      <w:r w:rsidRPr="00FC34FC">
        <w:rPr>
          <w:rFonts w:ascii="Times New Roman" w:hAnsi="Times New Roman" w:cs="Times New Roman"/>
          <w:bCs/>
          <w:color w:val="000000" w:themeColor="text1"/>
          <w:sz w:val="20"/>
          <w:szCs w:val="20"/>
        </w:rPr>
        <w:t>°</w:t>
      </w:r>
      <w:r w:rsidR="00633356">
        <w:rPr>
          <w:rFonts w:ascii="Times New Roman" w:hAnsi="Times New Roman" w:cs="Times New Roman"/>
          <w:bCs/>
          <w:color w:val="000000" w:themeColor="text1"/>
          <w:sz w:val="20"/>
          <w:szCs w:val="20"/>
        </w:rPr>
        <w:t xml:space="preserve"> 088/2025</w:t>
      </w:r>
      <w:r w:rsidRPr="00FC34FC">
        <w:rPr>
          <w:rFonts w:ascii="Times New Roman" w:hAnsi="Times New Roman" w:cs="Times New Roman"/>
          <w:bCs/>
          <w:color w:val="000000" w:themeColor="text1"/>
          <w:sz w:val="20"/>
          <w:szCs w:val="20"/>
        </w:rPr>
        <w:t>)</w:t>
      </w:r>
    </w:p>
    <w:p w14:paraId="29E8B474" w14:textId="77777777"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Gestão e Administração,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rsidP="00650F94">
      <w:pPr>
        <w:pStyle w:val="Nivel01"/>
        <w:numPr>
          <w:ilvl w:val="0"/>
          <w:numId w:val="18"/>
        </w:numPr>
        <w:rPr>
          <w:lang w:eastAsia="en-US"/>
        </w:rPr>
      </w:pPr>
      <w:bookmarkStart w:id="1" w:name="_Toc135469195"/>
      <w:bookmarkStart w:id="2" w:name="_Toc189037288"/>
      <w:r w:rsidRPr="00FC34FC">
        <w:rPr>
          <w:lang w:eastAsia="en-US"/>
        </w:rPr>
        <w:t>DO OBJETO</w:t>
      </w:r>
      <w:bookmarkEnd w:id="1"/>
      <w:bookmarkEnd w:id="2"/>
    </w:p>
    <w:p w14:paraId="70500B76" w14:textId="2EFC64F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05466F">
        <w:rPr>
          <w:rFonts w:ascii="Times New Roman" w:hAnsi="Times New Roman" w:cs="Times New Roman"/>
          <w:color w:val="000000" w:themeColor="text1"/>
        </w:rPr>
        <w:t xml:space="preserve">Registro de Preço para Contratação de empresa especializada </w:t>
      </w:r>
      <w:r w:rsidR="008F2FD6">
        <w:rPr>
          <w:rFonts w:ascii="Times New Roman" w:hAnsi="Times New Roman" w:cs="Times New Roman"/>
          <w:color w:val="000000" w:themeColor="text1"/>
        </w:rPr>
        <w:t>no fornecimento</w:t>
      </w:r>
      <w:r w:rsidR="00CC7AE4">
        <w:rPr>
          <w:rFonts w:ascii="Times New Roman" w:hAnsi="Times New Roman" w:cs="Times New Roman"/>
          <w:color w:val="000000" w:themeColor="text1"/>
        </w:rPr>
        <w:t xml:space="preserve"> de </w:t>
      </w:r>
      <w:r w:rsidR="004B3E68">
        <w:rPr>
          <w:rFonts w:ascii="Times New Roman" w:hAnsi="Times New Roman" w:cs="Times New Roman"/>
          <w:color w:val="000000" w:themeColor="text1"/>
        </w:rPr>
        <w:t>Móveis diversos destinado as escolas do sistema Municipal de ensino, bem como, da Secretaria Municipal de Educação do Município de Governador Mangabeira-BA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rsidP="00650F94">
      <w:pPr>
        <w:pStyle w:val="Nivel01"/>
        <w:numPr>
          <w:ilvl w:val="0"/>
          <w:numId w:val="18"/>
        </w:numPr>
      </w:pPr>
      <w:bookmarkStart w:id="3" w:name="_Toc135469196"/>
      <w:bookmarkStart w:id="4" w:name="_Toc189037289"/>
      <w:r w:rsidRPr="00FC34FC">
        <w:t>DO REGISTRO DE PREÇOS</w:t>
      </w:r>
      <w:bookmarkEnd w:id="3"/>
      <w:bookmarkEnd w:id="4"/>
    </w:p>
    <w:p w14:paraId="5B40346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rsidP="00650F94">
      <w:pPr>
        <w:pStyle w:val="Nivel01"/>
        <w:numPr>
          <w:ilvl w:val="0"/>
          <w:numId w:val="18"/>
        </w:numPr>
      </w:pPr>
      <w:bookmarkStart w:id="5" w:name="_Toc135469197"/>
      <w:bookmarkStart w:id="6" w:name="_Toc189037290"/>
      <w:r w:rsidRPr="00FC34FC">
        <w:t>DA PARTICIPAÇÃO NA LICITAÇÃO</w:t>
      </w:r>
      <w:bookmarkEnd w:id="5"/>
      <w:bookmarkEnd w:id="6"/>
    </w:p>
    <w:p w14:paraId="20CC49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rsidP="00650F94">
      <w:pPr>
        <w:pStyle w:val="Nivel01"/>
        <w:numPr>
          <w:ilvl w:val="0"/>
          <w:numId w:val="18"/>
        </w:numPr>
      </w:pPr>
      <w:bookmarkStart w:id="21" w:name="_Toc135469198"/>
      <w:bookmarkStart w:id="22" w:name="_Toc189037291"/>
      <w:r w:rsidRPr="00FC34FC">
        <w:t>DA APRESENTAÇÃO DA PROPOSTA E DOS DOCUMENTOS DE HABILITAÇÃO</w:t>
      </w:r>
      <w:bookmarkEnd w:id="21"/>
      <w:bookmarkEnd w:id="22"/>
    </w:p>
    <w:p w14:paraId="1CDBFDE6"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rsidP="00650F94">
      <w:pPr>
        <w:pStyle w:val="Nivel01"/>
        <w:numPr>
          <w:ilvl w:val="0"/>
          <w:numId w:val="18"/>
        </w:numPr>
      </w:pPr>
      <w:bookmarkStart w:id="25" w:name="_Toc135469199"/>
      <w:bookmarkStart w:id="26" w:name="_Toc189037292"/>
      <w:r w:rsidRPr="00FC34FC">
        <w:t>DO PREENCHIMENTO DA PROPOSTA</w:t>
      </w:r>
      <w:bookmarkEnd w:id="25"/>
      <w:bookmarkEnd w:id="26"/>
    </w:p>
    <w:p w14:paraId="15B13BB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rsidP="00F03CD0">
      <w:pPr>
        <w:pStyle w:val="Nvel2-Red"/>
        <w:numPr>
          <w:ilvl w:val="1"/>
          <w:numId w:val="18"/>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rsidP="00650F94">
      <w:pPr>
        <w:pStyle w:val="Nivel01"/>
        <w:numPr>
          <w:ilvl w:val="0"/>
          <w:numId w:val="18"/>
        </w:numPr>
      </w:pPr>
      <w:bookmarkStart w:id="27" w:name="_Toc135469200"/>
      <w:bookmarkStart w:id="28" w:name="_Toc189037293"/>
      <w:r w:rsidRPr="00FC34FC">
        <w:t>DA ABERTURA DA SESSÃO, CLASSIFICAÇÃO DAS PROPOSTAS E FORMULAÇÃO DE LANCES</w:t>
      </w:r>
      <w:bookmarkEnd w:id="27"/>
      <w:bookmarkEnd w:id="28"/>
    </w:p>
    <w:p w14:paraId="34D9D60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oferecer lances sucessivos, observando o horário fixado para abertura da sessão e as regras estabelecidas no Edital.</w:t>
      </w:r>
    </w:p>
    <w:p w14:paraId="3445CC8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233DB7B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rsidP="00F03CD0">
      <w:pPr>
        <w:pStyle w:val="Nivel2"/>
        <w:numPr>
          <w:ilvl w:val="1"/>
          <w:numId w:val="18"/>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rsidP="00F03CD0">
      <w:pPr>
        <w:pStyle w:val="Nivel3"/>
        <w:numPr>
          <w:ilvl w:val="2"/>
          <w:numId w:val="81"/>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rsidP="00650F94">
      <w:pPr>
        <w:pStyle w:val="Nivel01"/>
        <w:numPr>
          <w:ilvl w:val="0"/>
          <w:numId w:val="18"/>
        </w:numPr>
      </w:pPr>
      <w:bookmarkStart w:id="36" w:name="_Toc135469201"/>
      <w:bookmarkStart w:id="37" w:name="_Toc189037294"/>
      <w:r w:rsidRPr="00FC34FC">
        <w:t>DA FASE DE JULGAMENTO</w:t>
      </w:r>
      <w:bookmarkEnd w:id="36"/>
      <w:bookmarkEnd w:id="37"/>
    </w:p>
    <w:p w14:paraId="545CFBC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w:t>
      </w:r>
      <w:proofErr w:type="spellStart"/>
      <w:r w:rsidRPr="00FC34FC">
        <w:rPr>
          <w:rFonts w:ascii="Times New Roman" w:hAnsi="Times New Roman" w:cs="Times New Roman"/>
          <w:color w:val="000000" w:themeColor="text1"/>
        </w:rPr>
        <w:t>EPPs</w:t>
      </w:r>
      <w:proofErr w:type="spellEnd"/>
      <w:r w:rsidRPr="00FC34FC">
        <w:rPr>
          <w:rFonts w:ascii="Times New Roman" w:hAnsi="Times New Roman" w:cs="Times New Roman"/>
          <w:color w:val="000000" w:themeColor="text1"/>
        </w:rPr>
        <w:t xml:space="preserve"> ou tenha se valido da aplicação da margem de preferência, o Pregoeiro/Agente de Contratação/Comissão verificará se o licitante faz jus ao benefício aplicado.</w:t>
      </w:r>
    </w:p>
    <w:p w14:paraId="68FF08F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apresentar desconformidade com quaisquer outras exigências deste Edital ou seus anexos, desde que insanável.</w:t>
      </w:r>
    </w:p>
    <w:p w14:paraId="04339E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 </w:t>
      </w:r>
    </w:p>
    <w:p w14:paraId="46FCDF9E" w14:textId="77777777" w:rsidR="00F03CD0" w:rsidRPr="00FC34FC" w:rsidRDefault="00F03CD0" w:rsidP="00650F94">
      <w:pPr>
        <w:pStyle w:val="Nivel01"/>
        <w:numPr>
          <w:ilvl w:val="0"/>
          <w:numId w:val="18"/>
        </w:numPr>
      </w:pPr>
      <w:bookmarkStart w:id="40" w:name="_Toc135469202"/>
      <w:bookmarkStart w:id="41" w:name="_Toc189037295"/>
      <w:r w:rsidRPr="00FC34FC">
        <w:t>DA FASE DE HABILITAÇÃO</w:t>
      </w:r>
      <w:bookmarkEnd w:id="40"/>
      <w:bookmarkEnd w:id="41"/>
    </w:p>
    <w:p w14:paraId="6E1B7A3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previstos no Termo de Referência, necessários e suficientes para demonstrar a capacidade do licitante de realizar o objeto da licitação, serão exigidos para fins de habilitação, nos termos dos arts. 62 a 70 da Lei nº 14.133, de 2021.</w:t>
      </w:r>
    </w:p>
    <w:p w14:paraId="2F2BF3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econômico-ﬁnanceira, poderá ser substituída pelo registro cadastral no SICAF.</w:t>
      </w:r>
      <w:bookmarkEnd w:id="42"/>
    </w:p>
    <w:p w14:paraId="44299B2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o licitante vencedor ser empresa estrangeira que não funcione no País, para </w:t>
      </w:r>
      <w:proofErr w:type="spellStart"/>
      <w:r w:rsidRPr="00FC34FC">
        <w:rPr>
          <w:rFonts w:ascii="Times New Roman" w:hAnsi="Times New Roman" w:cs="Times New Roman"/>
          <w:color w:val="000000" w:themeColor="text1"/>
        </w:rPr>
        <w:t>ﬁns</w:t>
      </w:r>
      <w:proofErr w:type="spellEnd"/>
      <w:r w:rsidRPr="00FC34FC">
        <w:rPr>
          <w:rFonts w:ascii="Times New Roman" w:hAnsi="Times New Roman" w:cs="Times New Roman"/>
          <w:color w:val="000000" w:themeColor="text1"/>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D1AAC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habilitação será verificada por meio do Sicaf, nos documentos por ele abrangidos.</w:t>
      </w:r>
    </w:p>
    <w:p w14:paraId="7E8FF3E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no Sicaf ou a exigência dos documentos nele não contidos somente será feita em relação ao licitante vencedor.</w:t>
      </w:r>
    </w:p>
    <w:p w14:paraId="0DBE9A9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485DBB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9.13.1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60FC600D" w14:textId="77777777" w:rsidR="00F03CD0" w:rsidRPr="00FC34FC" w:rsidRDefault="00F03CD0" w:rsidP="00650F94">
      <w:pPr>
        <w:pStyle w:val="Nivel01"/>
        <w:numPr>
          <w:ilvl w:val="0"/>
          <w:numId w:val="18"/>
        </w:numPr>
      </w:pPr>
      <w:bookmarkStart w:id="47" w:name="_Toc189037296"/>
      <w:r w:rsidRPr="00FC34FC">
        <w:t>DO TERMO DE CONTRATO</w:t>
      </w:r>
      <w:bookmarkEnd w:id="47"/>
    </w:p>
    <w:p w14:paraId="4CFDBA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rsidP="00650F94">
      <w:pPr>
        <w:pStyle w:val="Nivel01"/>
        <w:numPr>
          <w:ilvl w:val="0"/>
          <w:numId w:val="18"/>
        </w:numPr>
      </w:pPr>
      <w:bookmarkStart w:id="50" w:name="_Toc135469203"/>
      <w:bookmarkStart w:id="51" w:name="_Toc189037297"/>
      <w:r w:rsidRPr="00FC34FC">
        <w:lastRenderedPageBreak/>
        <w:t>DA ATA DE REGISTRO DE PREÇOS</w:t>
      </w:r>
      <w:bookmarkEnd w:id="50"/>
      <w:bookmarkEnd w:id="51"/>
    </w:p>
    <w:p w14:paraId="0FDAD67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w:t>
      </w:r>
      <w:proofErr w:type="spellStart"/>
      <w:r w:rsidRPr="00FC34FC">
        <w:rPr>
          <w:rFonts w:ascii="Times New Roman" w:hAnsi="Times New Roman" w:cs="Times New Roman"/>
          <w:color w:val="000000" w:themeColor="text1"/>
        </w:rPr>
        <w:t>ns</w:t>
      </w:r>
      <w:proofErr w:type="spellEnd"/>
      <w:r w:rsidRPr="00FC34FC">
        <w:rPr>
          <w:rFonts w:ascii="Times New Roman" w:hAnsi="Times New Roman" w:cs="Times New Roman"/>
          <w:color w:val="000000" w:themeColor="text1"/>
        </w:rPr>
        <w:t>), as respectivas quantidades, preços registrados e demais condições.</w:t>
      </w:r>
    </w:p>
    <w:p w14:paraId="38F456F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rsidP="00650F94">
      <w:pPr>
        <w:pStyle w:val="Nivel01"/>
        <w:numPr>
          <w:ilvl w:val="0"/>
          <w:numId w:val="18"/>
        </w:numPr>
      </w:pPr>
      <w:bookmarkStart w:id="52" w:name="_Toc135469205"/>
      <w:bookmarkStart w:id="53" w:name="_Toc189037298"/>
      <w:r w:rsidRPr="00FC34FC">
        <w:t>DOS RECURSOS</w:t>
      </w:r>
      <w:bookmarkEnd w:id="52"/>
      <w:bookmarkEnd w:id="53"/>
    </w:p>
    <w:p w14:paraId="1DAB157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t>o prazo para a manifestação da intenção de recorrer não será inferior a 10 (dez) minutos.</w:t>
      </w:r>
      <w:bookmarkEnd w:id="54"/>
    </w:p>
    <w:bookmarkEnd w:id="55"/>
    <w:p w14:paraId="764F3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rsidP="00650F94">
      <w:pPr>
        <w:pStyle w:val="Nivel01"/>
        <w:numPr>
          <w:ilvl w:val="0"/>
          <w:numId w:val="18"/>
        </w:numPr>
      </w:pPr>
      <w:bookmarkStart w:id="56" w:name="_Toc135469206"/>
      <w:bookmarkStart w:id="57" w:name="_Toc189037299"/>
      <w:r w:rsidRPr="00FC34FC">
        <w:t>DAS INFRAÇÕES ADMINISTRATIVAS E SANÇÕES</w:t>
      </w:r>
      <w:bookmarkEnd w:id="56"/>
      <w:bookmarkEnd w:id="57"/>
    </w:p>
    <w:p w14:paraId="479CC32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induzir deliberadamente a erro no julgamento; </w:t>
      </w:r>
    </w:p>
    <w:p w14:paraId="61BC46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EDBF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FC34FC" w:rsidRDefault="00F03CD0" w:rsidP="00650F94">
      <w:pPr>
        <w:pStyle w:val="Nivel01"/>
        <w:numPr>
          <w:ilvl w:val="0"/>
          <w:numId w:val="18"/>
        </w:numPr>
      </w:pPr>
      <w:bookmarkStart w:id="68" w:name="_Toc135469207"/>
      <w:bookmarkStart w:id="69" w:name="_Toc189037300"/>
      <w:r w:rsidRPr="00FC34FC">
        <w:t>DA IMPUGNAÇÃO AO EDITAL E DO PEDIDO DE ESCLARECIMENTO</w:t>
      </w:r>
      <w:bookmarkEnd w:id="68"/>
      <w:bookmarkEnd w:id="69"/>
    </w:p>
    <w:p w14:paraId="507D7C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rsidP="00650F94">
      <w:pPr>
        <w:pStyle w:val="Nivel01"/>
        <w:numPr>
          <w:ilvl w:val="0"/>
          <w:numId w:val="18"/>
        </w:numPr>
      </w:pPr>
      <w:bookmarkStart w:id="70" w:name="_Toc135469208"/>
      <w:bookmarkStart w:id="71" w:name="_Toc189037301"/>
      <w:r w:rsidRPr="00FC34FC">
        <w:t>DAS DISPOSIÇÕES GERAIS</w:t>
      </w:r>
      <w:bookmarkEnd w:id="70"/>
      <w:bookmarkEnd w:id="71"/>
    </w:p>
    <w:p w14:paraId="6E15953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Todas as referências de tempo no Edital, no aviso e durante a sessão pública observarão o horário de Brasília - DF.</w:t>
      </w:r>
    </w:p>
    <w:p w14:paraId="51FEAB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rsidP="00F03CD0">
      <w:pPr>
        <w:pStyle w:val="Nivel3"/>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36CC1B7C" w:rsidR="00F03CD0" w:rsidRDefault="00F03CD0" w:rsidP="00F03CD0">
      <w:pPr>
        <w:spacing w:beforeLines="120" w:before="288" w:afterLines="120" w:after="288" w:line="312" w:lineRule="auto"/>
        <w:rPr>
          <w:rFonts w:ascii="Times New Roman" w:eastAsia="MS Mincho" w:hAnsi="Times New Roman" w:cs="Times New Roman"/>
          <w:color w:val="000000" w:themeColor="text1"/>
          <w:sz w:val="20"/>
          <w:szCs w:val="20"/>
        </w:rPr>
      </w:pPr>
      <w:r w:rsidRPr="00FC34FC">
        <w:rPr>
          <w:rFonts w:ascii="Times New Roman" w:eastAsia="MS Mincho" w:hAnsi="Times New Roman" w:cs="Times New Roman"/>
          <w:color w:val="000000" w:themeColor="text1"/>
          <w:sz w:val="20"/>
          <w:szCs w:val="20"/>
        </w:rPr>
        <w:t xml:space="preserve">Governador Mangabeira-BA, </w:t>
      </w:r>
      <w:r w:rsidR="004B3E68">
        <w:rPr>
          <w:rFonts w:ascii="Times New Roman" w:eastAsia="MS Mincho" w:hAnsi="Times New Roman" w:cs="Times New Roman"/>
          <w:color w:val="000000" w:themeColor="text1"/>
          <w:sz w:val="20"/>
          <w:szCs w:val="20"/>
        </w:rPr>
        <w:t>31</w:t>
      </w:r>
      <w:r w:rsidRPr="00FC34FC">
        <w:rPr>
          <w:rFonts w:ascii="Times New Roman" w:eastAsia="MS Mincho" w:hAnsi="Times New Roman" w:cs="Times New Roman"/>
          <w:color w:val="000000" w:themeColor="text1"/>
          <w:sz w:val="20"/>
          <w:szCs w:val="20"/>
        </w:rPr>
        <w:t xml:space="preserve"> de </w:t>
      </w:r>
      <w:r w:rsidR="004B3E68">
        <w:rPr>
          <w:rFonts w:ascii="Times New Roman" w:eastAsia="MS Mincho" w:hAnsi="Times New Roman" w:cs="Times New Roman"/>
          <w:color w:val="000000" w:themeColor="text1"/>
          <w:sz w:val="20"/>
          <w:szCs w:val="20"/>
        </w:rPr>
        <w:t>março</w:t>
      </w:r>
      <w:r w:rsidRPr="00FC34FC">
        <w:rPr>
          <w:rFonts w:ascii="Times New Roman" w:eastAsia="MS Mincho" w:hAnsi="Times New Roman" w:cs="Times New Roman"/>
          <w:color w:val="000000" w:themeColor="text1"/>
          <w:sz w:val="20"/>
          <w:szCs w:val="20"/>
        </w:rPr>
        <w:t xml:space="preserve"> de 2025. </w:t>
      </w:r>
    </w:p>
    <w:p w14:paraId="12F311D4" w14:textId="77777777" w:rsidR="00D00C47" w:rsidRPr="00FC34FC" w:rsidRDefault="00D00C47" w:rsidP="00F03CD0">
      <w:pPr>
        <w:spacing w:beforeLines="120" w:before="288" w:afterLines="120" w:after="288" w:line="312" w:lineRule="auto"/>
        <w:rPr>
          <w:rFonts w:ascii="Times New Roman" w:eastAsia="MS Mincho" w:hAnsi="Times New Roman" w:cs="Times New Roman"/>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sidRPr="00FC34FC">
        <w:rPr>
          <w:rFonts w:ascii="Times New Roman" w:eastAsia="MS Mincho" w:hAnsi="Times New Roman" w:cs="Times New Roman"/>
          <w:b/>
          <w:color w:val="000000" w:themeColor="text1"/>
          <w:sz w:val="20"/>
          <w:szCs w:val="20"/>
        </w:rPr>
        <w:t>Raul Pinho Sales</w:t>
      </w:r>
    </w:p>
    <w:p w14:paraId="26B1C393" w14:textId="3F1960E4" w:rsidR="00F03CD0" w:rsidRDefault="00C502A5"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Pr>
          <w:rFonts w:ascii="Times New Roman" w:eastAsia="MS Mincho" w:hAnsi="Times New Roman" w:cs="Times New Roman"/>
          <w:b/>
          <w:color w:val="000000" w:themeColor="text1"/>
          <w:sz w:val="20"/>
          <w:szCs w:val="20"/>
        </w:rPr>
        <w:t>Agente de Contratação</w:t>
      </w:r>
      <w:r w:rsidR="003154AC">
        <w:rPr>
          <w:rFonts w:ascii="Times New Roman" w:eastAsia="MS Mincho" w:hAnsi="Times New Roman" w:cs="Times New Roman"/>
          <w:b/>
          <w:color w:val="000000" w:themeColor="text1"/>
          <w:sz w:val="20"/>
          <w:szCs w:val="20"/>
        </w:rPr>
        <w:t xml:space="preserve"> - Decreto nº 050/2025. </w:t>
      </w:r>
    </w:p>
    <w:p w14:paraId="678C84E2"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D305F1"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2B55EC5C"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4F4305"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E53B99F"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2363FEE"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D44BA49"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211CDC7C"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36438539"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BE4D0C8"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0663DA5A"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CBDC26C"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197FF510"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4350C972"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1D1B54AC"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43FFF818"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067B07A3"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E28CA1F"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3C9A7BB6" w14:textId="77777777" w:rsidR="00650F94" w:rsidRDefault="00650F94"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065E9C7F" w14:textId="1D13B505" w:rsidR="00E80392" w:rsidRPr="00893DC1"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F03CD0">
        <w:rPr>
          <w:rFonts w:ascii="Times New Roman" w:hAnsi="Times New Roman" w:cs="Times New Roman"/>
          <w:color w:val="000000" w:themeColor="text1"/>
          <w:szCs w:val="20"/>
        </w:rPr>
        <w:lastRenderedPageBreak/>
        <w:t xml:space="preserve">ANEXO I - </w:t>
      </w:r>
      <w:r w:rsidR="00E80392" w:rsidRPr="00F03CD0">
        <w:rPr>
          <w:rFonts w:ascii="Times New Roman" w:hAnsi="Times New Roman" w:cs="Times New Roman"/>
          <w:color w:val="000000" w:themeColor="text1"/>
          <w:szCs w:val="20"/>
        </w:rPr>
        <w:t>TERMO DE REFERÊNCIA</w:t>
      </w:r>
      <w:r w:rsidR="00E80392" w:rsidRPr="00893DC1">
        <w:rPr>
          <w:rFonts w:ascii="Times New Roman" w:hAnsi="Times New Roman" w:cs="Times New Roman"/>
          <w:color w:val="000000" w:themeColor="text1"/>
          <w:szCs w:val="20"/>
        </w:rPr>
        <w:br/>
        <w:t>Lei nº 14.133, de 1º de abril de 2021</w:t>
      </w:r>
      <w:bookmarkEnd w:id="72"/>
    </w:p>
    <w:p w14:paraId="76A66F67" w14:textId="0B32AB5A" w:rsidR="00E80392" w:rsidRPr="00893DC1" w:rsidRDefault="009B59FA" w:rsidP="000F10CE">
      <w:pPr>
        <w:spacing w:before="360" w:afterLines="120" w:after="288" w:line="312" w:lineRule="auto"/>
        <w:jc w:val="center"/>
        <w:rPr>
          <w:rFonts w:ascii="Times New Roman" w:eastAsia="Times New Roman" w:hAnsi="Times New Roman" w:cs="Times New Roman"/>
          <w:b/>
          <w:color w:val="000000" w:themeColor="text1"/>
          <w:sz w:val="20"/>
          <w:szCs w:val="20"/>
        </w:rPr>
      </w:pPr>
      <w:r w:rsidRPr="00893DC1">
        <w:rPr>
          <w:rFonts w:ascii="Times New Roman" w:hAnsi="Times New Roman" w:cs="Times New Roman"/>
          <w:b/>
          <w:color w:val="000000" w:themeColor="text1"/>
          <w:sz w:val="20"/>
          <w:szCs w:val="20"/>
        </w:rPr>
        <w:t>PREFEITURA MUNICIPAL DE GOVERNADOR MANGABEIRA-BA</w:t>
      </w:r>
    </w:p>
    <w:p w14:paraId="6A0CB641" w14:textId="1214F7AA" w:rsidR="00E80392" w:rsidRPr="00893DC1" w:rsidRDefault="00E80392" w:rsidP="00377E75">
      <w:pPr>
        <w:spacing w:before="120" w:afterLines="120" w:after="288" w:line="312" w:lineRule="auto"/>
        <w:jc w:val="center"/>
        <w:rPr>
          <w:rFonts w:ascii="Times New Roman" w:hAnsi="Times New Roman" w:cs="Times New Roman"/>
          <w:bCs/>
          <w:color w:val="000000" w:themeColor="text1"/>
          <w:sz w:val="20"/>
          <w:szCs w:val="20"/>
        </w:rPr>
      </w:pPr>
      <w:r w:rsidRPr="00893DC1">
        <w:rPr>
          <w:rFonts w:ascii="Times New Roman" w:hAnsi="Times New Roman" w:cs="Times New Roman"/>
          <w:color w:val="000000" w:themeColor="text1"/>
          <w:sz w:val="20"/>
          <w:szCs w:val="20"/>
        </w:rPr>
        <w:t>(Processo Administrativo n</w:t>
      </w:r>
      <w:r w:rsidRPr="00893DC1">
        <w:rPr>
          <w:rFonts w:ascii="Times New Roman" w:hAnsi="Times New Roman" w:cs="Times New Roman"/>
          <w:bCs/>
          <w:color w:val="000000" w:themeColor="text1"/>
          <w:sz w:val="20"/>
          <w:szCs w:val="20"/>
        </w:rPr>
        <w:t xml:space="preserve">° </w:t>
      </w:r>
      <w:r w:rsidR="00633356">
        <w:rPr>
          <w:rFonts w:ascii="Times New Roman" w:hAnsi="Times New Roman" w:cs="Times New Roman"/>
          <w:bCs/>
          <w:color w:val="000000" w:themeColor="text1"/>
          <w:sz w:val="20"/>
          <w:szCs w:val="20"/>
        </w:rPr>
        <w:t>088/2025</w:t>
      </w:r>
      <w:r w:rsidRPr="00893DC1">
        <w:rPr>
          <w:rFonts w:ascii="Times New Roman" w:hAnsi="Times New Roman" w:cs="Times New Roman"/>
          <w:bCs/>
          <w:color w:val="000000" w:themeColor="text1"/>
          <w:sz w:val="20"/>
          <w:szCs w:val="20"/>
        </w:rPr>
        <w:t>)</w:t>
      </w:r>
    </w:p>
    <w:p w14:paraId="043A357C" w14:textId="6DC5D026" w:rsidR="00573B28" w:rsidRPr="00893DC1" w:rsidRDefault="47ECDB10" w:rsidP="00650F94">
      <w:pPr>
        <w:pStyle w:val="Nivel01"/>
      </w:pPr>
      <w:bookmarkStart w:id="73" w:name="_Toc189037303"/>
      <w:bookmarkStart w:id="74" w:name="_Hlk176363679"/>
      <w:bookmarkStart w:id="75" w:name="_Hlk82473550"/>
      <w:r w:rsidRPr="00893DC1">
        <w:t>CONDIÇÕES GERAIS DA CONTRATAÇÃO</w:t>
      </w:r>
      <w:bookmarkEnd w:id="73"/>
    </w:p>
    <w:p w14:paraId="482278D0" w14:textId="39123F74" w:rsidR="00573B28" w:rsidRPr="00893DC1" w:rsidRDefault="0005466F" w:rsidP="009B59FA">
      <w:pPr>
        <w:pStyle w:val="Nvel02"/>
        <w:rPr>
          <w:rFonts w:ascii="Times New Roman" w:hAnsi="Times New Roman" w:cs="Times New Roman"/>
          <w:iCs w:val="0"/>
          <w:color w:val="000000" w:themeColor="text1"/>
        </w:rPr>
      </w:pPr>
      <w:bookmarkStart w:id="76" w:name="_Ref172096041"/>
      <w:r>
        <w:rPr>
          <w:rFonts w:ascii="Times New Roman" w:hAnsi="Times New Roman" w:cs="Times New Roman"/>
          <w:iCs w:val="0"/>
          <w:color w:val="000000" w:themeColor="text1"/>
        </w:rPr>
        <w:t xml:space="preserve">Registro de Preço para Contratação de empresa especializada </w:t>
      </w:r>
      <w:r w:rsidR="008F2FD6">
        <w:rPr>
          <w:rFonts w:ascii="Times New Roman" w:hAnsi="Times New Roman" w:cs="Times New Roman"/>
          <w:iCs w:val="0"/>
          <w:color w:val="000000" w:themeColor="text1"/>
        </w:rPr>
        <w:t>no fornecimento</w:t>
      </w:r>
      <w:r w:rsidR="00CC7AE4">
        <w:rPr>
          <w:rFonts w:ascii="Times New Roman" w:hAnsi="Times New Roman" w:cs="Times New Roman"/>
          <w:iCs w:val="0"/>
          <w:color w:val="000000" w:themeColor="text1"/>
        </w:rPr>
        <w:t xml:space="preserve"> de </w:t>
      </w:r>
      <w:r w:rsidR="004B3E68">
        <w:rPr>
          <w:rFonts w:ascii="Times New Roman" w:hAnsi="Times New Roman" w:cs="Times New Roman"/>
          <w:iCs w:val="0"/>
          <w:color w:val="000000" w:themeColor="text1"/>
        </w:rPr>
        <w:t>Móveis diversos destinado as escolas do sistema Municipal de ensino, bem como, da Secretaria Municipal de Educação do Município de Governador Mangabeira-BA</w:t>
      </w:r>
      <w:r w:rsidR="009B59FA" w:rsidRPr="00893DC1">
        <w:rPr>
          <w:rFonts w:ascii="Times New Roman" w:hAnsi="Times New Roman" w:cs="Times New Roman"/>
          <w:iCs w:val="0"/>
          <w:color w:val="000000" w:themeColor="text1"/>
        </w:rPr>
        <w:t>, conforme edital e seus anexos, nos termos da tabela abaixo</w:t>
      </w:r>
      <w:bookmarkEnd w:id="76"/>
      <w:r w:rsidR="009B59FA" w:rsidRPr="00893DC1">
        <w:rPr>
          <w:rFonts w:ascii="Times New Roman" w:hAnsi="Times New Roman" w:cs="Times New Roman"/>
          <w:iCs w:val="0"/>
          <w:color w:val="000000" w:themeColor="text1"/>
        </w:rPr>
        <w:t>:</w:t>
      </w:r>
      <w:r w:rsidR="0073106F">
        <w:rPr>
          <w:rFonts w:ascii="Times New Roman" w:hAnsi="Times New Roman" w:cs="Times New Roman"/>
          <w:iCs w:val="0"/>
          <w:color w:val="000000" w:themeColor="text1"/>
        </w:rPr>
        <w:t xml:space="preserve"> </w:t>
      </w: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5760"/>
        <w:gridCol w:w="594"/>
        <w:gridCol w:w="695"/>
        <w:gridCol w:w="1093"/>
        <w:gridCol w:w="1358"/>
      </w:tblGrid>
      <w:tr w:rsidR="00650F94" w:rsidRPr="00872220" w14:paraId="57F8F042" w14:textId="77777777" w:rsidTr="00650F94">
        <w:trPr>
          <w:trHeight w:val="305"/>
          <w:jc w:val="center"/>
        </w:trPr>
        <w:tc>
          <w:tcPr>
            <w:tcW w:w="10039" w:type="dxa"/>
            <w:gridSpan w:val="6"/>
            <w:shd w:val="clear" w:color="auto" w:fill="auto"/>
            <w:vAlign w:val="center"/>
          </w:tcPr>
          <w:p w14:paraId="6794F146" w14:textId="576FE358" w:rsidR="00650F94" w:rsidRPr="00872220" w:rsidRDefault="00650F94" w:rsidP="00650F94">
            <w:pPr>
              <w:pStyle w:val="Nivel01"/>
              <w:spacing w:before="0" w:after="0"/>
              <w:rPr>
                <w:noProof/>
              </w:rPr>
            </w:pPr>
            <w:r w:rsidRPr="00872220">
              <w:rPr>
                <w:noProof/>
              </w:rPr>
              <w:t>LOTE 01</w:t>
            </w:r>
            <w:r>
              <w:rPr>
                <w:noProof/>
              </w:rPr>
              <w:t xml:space="preserve"> – Móveis em Aço</w:t>
            </w:r>
          </w:p>
        </w:tc>
      </w:tr>
      <w:tr w:rsidR="00650F94" w:rsidRPr="00872220" w14:paraId="3D58DE19" w14:textId="77777777" w:rsidTr="00650F94">
        <w:trPr>
          <w:jc w:val="center"/>
        </w:trPr>
        <w:tc>
          <w:tcPr>
            <w:tcW w:w="539" w:type="dxa"/>
            <w:shd w:val="clear" w:color="auto" w:fill="auto"/>
            <w:vAlign w:val="center"/>
          </w:tcPr>
          <w:p w14:paraId="70F0B963"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Item</w:t>
            </w:r>
          </w:p>
        </w:tc>
        <w:tc>
          <w:tcPr>
            <w:tcW w:w="5760" w:type="dxa"/>
            <w:shd w:val="clear" w:color="auto" w:fill="auto"/>
            <w:vAlign w:val="center"/>
          </w:tcPr>
          <w:p w14:paraId="5E050911"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Especificação</w:t>
            </w:r>
          </w:p>
        </w:tc>
        <w:tc>
          <w:tcPr>
            <w:tcW w:w="594" w:type="dxa"/>
            <w:shd w:val="clear" w:color="auto" w:fill="auto"/>
            <w:vAlign w:val="center"/>
          </w:tcPr>
          <w:p w14:paraId="0239C5FE"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vAlign w:val="center"/>
          </w:tcPr>
          <w:p w14:paraId="7D6D5B90"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Quant.</w:t>
            </w:r>
          </w:p>
        </w:tc>
        <w:tc>
          <w:tcPr>
            <w:tcW w:w="1093" w:type="dxa"/>
            <w:shd w:val="clear" w:color="auto" w:fill="auto"/>
            <w:vAlign w:val="center"/>
          </w:tcPr>
          <w:p w14:paraId="675EAFA7"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Vl.Unit</w:t>
            </w:r>
          </w:p>
        </w:tc>
        <w:tc>
          <w:tcPr>
            <w:tcW w:w="1358" w:type="dxa"/>
            <w:shd w:val="clear" w:color="auto" w:fill="auto"/>
            <w:vAlign w:val="center"/>
          </w:tcPr>
          <w:p w14:paraId="368592AE"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Vl.Total</w:t>
            </w:r>
          </w:p>
        </w:tc>
      </w:tr>
      <w:tr w:rsidR="00650F94" w:rsidRPr="00872220" w14:paraId="4D4D3EEE" w14:textId="77777777" w:rsidTr="00650F94">
        <w:trPr>
          <w:jc w:val="center"/>
        </w:trPr>
        <w:tc>
          <w:tcPr>
            <w:tcW w:w="539" w:type="dxa"/>
            <w:shd w:val="clear" w:color="auto" w:fill="auto"/>
            <w:vAlign w:val="center"/>
          </w:tcPr>
          <w:p w14:paraId="154D4A77"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01</w:t>
            </w:r>
          </w:p>
        </w:tc>
        <w:tc>
          <w:tcPr>
            <w:tcW w:w="5760" w:type="dxa"/>
            <w:shd w:val="clear" w:color="auto" w:fill="auto"/>
            <w:vAlign w:val="center"/>
          </w:tcPr>
          <w:p w14:paraId="512E617D"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Calibri" w:hAnsi="Arial Narrow" w:cstheme="minorHAnsi"/>
                <w:b/>
                <w:kern w:val="2"/>
                <w:sz w:val="18"/>
                <w:szCs w:val="18"/>
                <w:lang w:eastAsia="en-US"/>
              </w:rPr>
              <w:t>Estantes com dimensões aproximadas 900 a 930(L)x 400 a 450(P)x1980 a 2000(A) mm</w:t>
            </w:r>
            <w:r w:rsidRPr="00872220">
              <w:rPr>
                <w:rFonts w:ascii="Arial Narrow" w:eastAsia="Calibri" w:hAnsi="Arial Narrow" w:cstheme="minorHAnsi"/>
                <w:kern w:val="2"/>
                <w:sz w:val="18"/>
                <w:szCs w:val="18"/>
                <w:lang w:eastAsia="en-US"/>
              </w:rPr>
              <w:t xml:space="preserve">. Todos os componentes da estante devem ser confeccionados em chapas de aço SAE 1008 a 1012, sendo colunas em chapa de aço reforçadas prateleira chapa de aço reforçada. A estante deve constituir de 04 colunas com seção em L, abas de 35mm perfuradas em passo de 50mm para ajuste de altura das prateleiras. Seis (06) prateleiras removíveis que possibilitem a regulagem de altura, cada prateleira deve possuir dois reforços em ômega, a parte frontal e posterior de cada prateleira deverá conter 3 dobras para proporcionar maior resistência e menor risco de acidentes, minimizando as arestas cortantes. As prateleiras serão unidas às colunas através de 08 parafusos sextavados com porcas. Laterais e fundo com dois pares de reforço cada em forma de X, com bordas fixadas às colunas por parafusos e porcas. Sapatas metálicas dispostas individualmente na extremidade inferior de cada coluna, evitando o contato direto do aço com o piso. Sistema de tratamento </w:t>
            </w:r>
            <w:proofErr w:type="spellStart"/>
            <w:r w:rsidRPr="00872220">
              <w:rPr>
                <w:rFonts w:ascii="Arial Narrow" w:eastAsia="Calibri" w:hAnsi="Arial Narrow" w:cstheme="minorHAnsi"/>
                <w:kern w:val="2"/>
                <w:sz w:val="18"/>
                <w:szCs w:val="18"/>
                <w:lang w:eastAsia="en-US"/>
              </w:rPr>
              <w:t>anti-ferruginoso</w:t>
            </w:r>
            <w:proofErr w:type="spellEnd"/>
            <w:r w:rsidRPr="00872220">
              <w:rPr>
                <w:rFonts w:ascii="Arial Narrow" w:eastAsia="Calibri" w:hAnsi="Arial Narrow" w:cstheme="minorHAnsi"/>
                <w:kern w:val="2"/>
                <w:sz w:val="18"/>
                <w:szCs w:val="18"/>
                <w:lang w:eastAsia="en-US"/>
              </w:rPr>
              <w:t xml:space="preserve"> por meio de túneis a spray recebendo uma camada de proteção com no mínimo 3 etapas, desengraxe e fosfatização em fosfato de ferro quente, enxágue em temperatura ambiente e posterior aplicação de </w:t>
            </w:r>
            <w:proofErr w:type="spellStart"/>
            <w:r w:rsidRPr="00872220">
              <w:rPr>
                <w:rFonts w:ascii="Arial Narrow" w:eastAsia="Calibri" w:hAnsi="Arial Narrow" w:cstheme="minorHAnsi"/>
                <w:kern w:val="2"/>
                <w:sz w:val="18"/>
                <w:szCs w:val="18"/>
                <w:lang w:eastAsia="en-US"/>
              </w:rPr>
              <w:t>passivador</w:t>
            </w:r>
            <w:proofErr w:type="spellEnd"/>
            <w:r w:rsidRPr="00872220">
              <w:rPr>
                <w:rFonts w:ascii="Arial Narrow" w:eastAsia="Calibri" w:hAnsi="Arial Narrow" w:cstheme="minorHAnsi"/>
                <w:kern w:val="2"/>
                <w:sz w:val="18"/>
                <w:szCs w:val="18"/>
                <w:lang w:eastAsia="en-US"/>
              </w:rPr>
              <w:t xml:space="preserve"> inorgânico o que garante camadas de fosfato distribuídas de maneira uniforme sobre o aço e maior resistência a intempéries. O móvel deve ser pintado em equipamentos </w:t>
            </w:r>
            <w:proofErr w:type="spellStart"/>
            <w:r w:rsidRPr="00872220">
              <w:rPr>
                <w:rFonts w:ascii="Arial Narrow" w:eastAsia="Calibri" w:hAnsi="Arial Narrow" w:cstheme="minorHAnsi"/>
                <w:kern w:val="2"/>
                <w:sz w:val="18"/>
                <w:szCs w:val="18"/>
                <w:lang w:eastAsia="en-US"/>
              </w:rPr>
              <w:t>continuos</w:t>
            </w:r>
            <w:proofErr w:type="spellEnd"/>
            <w:r w:rsidRPr="00872220">
              <w:rPr>
                <w:rFonts w:ascii="Arial Narrow" w:eastAsia="Calibri" w:hAnsi="Arial Narrow" w:cstheme="minorHAnsi"/>
                <w:kern w:val="2"/>
                <w:sz w:val="18"/>
                <w:szCs w:val="18"/>
                <w:lang w:eastAsia="en-US"/>
              </w:rPr>
              <w:t xml:space="preserve"> do tipo Corona onde recebe aplicação de tinta pó híbrida (epóxi-poliéster) por processo de aderência eletrostática com acabamento texturizado, com camada média de 50 mícrons. A polimerização deve ocorrer em estufas com a peça alcançando mínimo de 200º C por um período de 10 minutos, ou mais, garantindo assim a polimerização total do filme, maior aderência e resistência ao desgaste do </w:t>
            </w:r>
            <w:proofErr w:type="gramStart"/>
            <w:r w:rsidRPr="00872220">
              <w:rPr>
                <w:rFonts w:ascii="Arial Narrow" w:eastAsia="Calibri" w:hAnsi="Arial Narrow" w:cstheme="minorHAnsi"/>
                <w:kern w:val="2"/>
                <w:sz w:val="18"/>
                <w:szCs w:val="18"/>
                <w:lang w:eastAsia="en-US"/>
              </w:rPr>
              <w:t>acabamento final</w:t>
            </w:r>
            <w:proofErr w:type="gramEnd"/>
            <w:r w:rsidRPr="00872220">
              <w:rPr>
                <w:rFonts w:ascii="Arial Narrow" w:eastAsia="Calibri" w:hAnsi="Arial Narrow" w:cstheme="minorHAnsi"/>
                <w:kern w:val="2"/>
                <w:sz w:val="18"/>
                <w:szCs w:val="18"/>
                <w:lang w:eastAsia="en-US"/>
              </w:rPr>
              <w:t xml:space="preserve"> do produto. Não serão permitidas distorções, amassamentos na fabricação ou aproveitamento de chapas por meio de emendas. Imperfeições e respingos de soldas deverão ser eliminados. A estante deverá ser fornecida desmontada. Cada módulo formado por quatro colunas e seis prateleiras. É obrigatório a disponibilização de manual técnico que ilustrem a montagem.</w:t>
            </w:r>
          </w:p>
          <w:p w14:paraId="7B5EE354" w14:textId="0D2C8C4E" w:rsidR="00650F94" w:rsidRPr="00872220" w:rsidRDefault="00650F94" w:rsidP="00650F94">
            <w:pPr>
              <w:jc w:val="center"/>
              <w:rPr>
                <w:rFonts w:ascii="Arial Narrow" w:eastAsiaTheme="minorHAnsi" w:hAnsi="Arial Narrow" w:cstheme="minorHAnsi"/>
                <w:kern w:val="2"/>
                <w:sz w:val="18"/>
                <w:szCs w:val="18"/>
                <w:lang w:eastAsia="en-US"/>
                <w14:ligatures w14:val="standardContextual"/>
              </w:rPr>
            </w:pPr>
            <w:r w:rsidRPr="00872220">
              <w:rPr>
                <w:rFonts w:ascii="Arial Narrow" w:eastAsiaTheme="minorHAnsi" w:hAnsi="Arial Narrow" w:cstheme="minorHAnsi"/>
                <w:kern w:val="2"/>
                <w:sz w:val="18"/>
                <w:szCs w:val="18"/>
                <w:lang w:eastAsia="en-US"/>
                <w14:ligatures w14:val="standardContextual"/>
              </w:rPr>
              <w:t xml:space="preserve">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w:t>
            </w:r>
            <w:r w:rsidRPr="00872220">
              <w:rPr>
                <w:rFonts w:ascii="Arial Narrow" w:eastAsiaTheme="minorHAnsi" w:hAnsi="Arial Narrow" w:cstheme="minorHAnsi"/>
                <w:kern w:val="2"/>
                <w:sz w:val="18"/>
                <w:szCs w:val="18"/>
                <w:lang w:eastAsia="en-US"/>
                <w14:ligatures w14:val="standardContextual"/>
              </w:rPr>
              <w:lastRenderedPageBreak/>
              <w:t xml:space="preserve">14024:2004, declaração do fabricante para uso de laudos e documentos em nome da empresa participante para o referido certame. Apresentar </w:t>
            </w:r>
            <w:proofErr w:type="gramStart"/>
            <w:r w:rsidRPr="00872220">
              <w:rPr>
                <w:rFonts w:ascii="Arial Narrow" w:eastAsiaTheme="minorHAnsi" w:hAnsi="Arial Narrow" w:cstheme="minorHAnsi"/>
                <w:kern w:val="2"/>
                <w:sz w:val="18"/>
                <w:szCs w:val="18"/>
                <w:lang w:eastAsia="en-US"/>
                <w14:ligatures w14:val="standardContextual"/>
              </w:rPr>
              <w:t>catalogo</w:t>
            </w:r>
            <w:proofErr w:type="gramEnd"/>
            <w:r w:rsidRPr="00872220">
              <w:rPr>
                <w:rFonts w:ascii="Arial Narrow" w:eastAsiaTheme="minorHAnsi" w:hAnsi="Arial Narrow" w:cstheme="minorHAnsi"/>
                <w:kern w:val="2"/>
                <w:sz w:val="18"/>
                <w:szCs w:val="18"/>
                <w:lang w:eastAsia="en-US"/>
                <w14:ligatures w14:val="standardContextual"/>
              </w:rPr>
              <w:t xml:space="preserve"> do produto.</w:t>
            </w:r>
          </w:p>
          <w:p w14:paraId="02441571"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Theme="minorHAnsi" w:hAnsi="Arial Narrow" w:cstheme="minorHAnsi"/>
                <w:kern w:val="2"/>
                <w:sz w:val="18"/>
                <w:szCs w:val="18"/>
                <w:lang w:eastAsia="en-US"/>
                <w14:ligatures w14:val="standardContextual"/>
              </w:rPr>
              <w:t>Garantia mínima de 36 meses.</w:t>
            </w:r>
          </w:p>
        </w:tc>
        <w:tc>
          <w:tcPr>
            <w:tcW w:w="594" w:type="dxa"/>
            <w:shd w:val="clear" w:color="auto" w:fill="auto"/>
            <w:vAlign w:val="center"/>
          </w:tcPr>
          <w:p w14:paraId="08F73033"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Und</w:t>
            </w:r>
          </w:p>
        </w:tc>
        <w:tc>
          <w:tcPr>
            <w:tcW w:w="695" w:type="dxa"/>
            <w:shd w:val="clear" w:color="auto" w:fill="auto"/>
            <w:vAlign w:val="center"/>
          </w:tcPr>
          <w:p w14:paraId="0E00C516"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30</w:t>
            </w:r>
          </w:p>
        </w:tc>
        <w:tc>
          <w:tcPr>
            <w:tcW w:w="1093" w:type="dxa"/>
            <w:shd w:val="clear" w:color="auto" w:fill="auto"/>
            <w:vAlign w:val="center"/>
          </w:tcPr>
          <w:p w14:paraId="4E959C12"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c>
          <w:tcPr>
            <w:tcW w:w="1358" w:type="dxa"/>
            <w:shd w:val="clear" w:color="auto" w:fill="auto"/>
            <w:vAlign w:val="center"/>
          </w:tcPr>
          <w:p w14:paraId="5C914D3F"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r>
      <w:tr w:rsidR="00650F94" w:rsidRPr="00872220" w14:paraId="28CA936F" w14:textId="77777777" w:rsidTr="00650F94">
        <w:trPr>
          <w:jc w:val="center"/>
        </w:trPr>
        <w:tc>
          <w:tcPr>
            <w:tcW w:w="539" w:type="dxa"/>
            <w:shd w:val="clear" w:color="auto" w:fill="auto"/>
            <w:vAlign w:val="center"/>
          </w:tcPr>
          <w:p w14:paraId="27741085"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02</w:t>
            </w:r>
          </w:p>
        </w:tc>
        <w:tc>
          <w:tcPr>
            <w:tcW w:w="5760" w:type="dxa"/>
            <w:shd w:val="clear" w:color="auto" w:fill="auto"/>
            <w:vAlign w:val="center"/>
          </w:tcPr>
          <w:p w14:paraId="2AAA92E9" w14:textId="010F43A3"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Calibri" w:hAnsi="Arial Narrow" w:cstheme="minorHAnsi"/>
                <w:b/>
                <w:kern w:val="2"/>
                <w:sz w:val="18"/>
                <w:szCs w:val="18"/>
                <w:lang w:eastAsia="en-US"/>
              </w:rPr>
              <w:t>Armário confeccionado em chapa de aço SAE-1008 a SAE-1012 com dimensões de 1980 a 2000 Altura x800 a 900 Largura de 400 a 450mm Profundidade</w:t>
            </w:r>
            <w:r w:rsidRPr="00872220">
              <w:rPr>
                <w:rFonts w:ascii="Arial Narrow" w:eastAsia="Calibri" w:hAnsi="Arial Narrow" w:cstheme="minorHAnsi"/>
                <w:kern w:val="2"/>
                <w:sz w:val="18"/>
                <w:szCs w:val="18"/>
                <w:lang w:eastAsia="en-US"/>
              </w:rPr>
              <w:t>, cor cinza cristal e acabamento texturizado, constituído de 02 portas com pivotamento lateral. A Porta Direita possui 5 dobras na parte lateral esquerda, formando o puxador embutido na porta, sendo a primeira com 8mm com sentido para fora da porta em 180º, a segunda com 14,5mm com sentido para fora da porta em 90º, a terceira com 17,5mm com sentido para fora da porta em 90º, a quarta com 51,5mm com sentido para fora da porta em 90° e a quinta com 17,5mm com sentido para dentro da porta em 90°. Na parte lateral direita deve possuir 2 dobras, superior e inferior da porta, sendo a primeira com 13mm e a segunda com 18mm, ambas com sentido para dentro da porta em 90º. A Porta Esquerda possui 3 dobras na parte lateral direita, formando o batente para a porta direita, sendo a primeira com 8mm com sentido para dentro da porta em 180º, a segunda com 13,5mm com sentido para fora da porta em 90º e a terceira com 18,5mm com sentido para dentro da porta em 90º, na parte lateral esquerda possui 2 dobras, superior e inferior da porta, sendo a primeira com 13mm e a segunda com 18mm, ambas com sentido para dentro da porta em 90º. Cada Porta deve conter 2 reforços em formato ômega horizontais em “C” por meio de solda ponto na parte superior e inferior das portas, por toda sua extensão, e um reforço em ômega vertical em cada porta na parte central por toda sua extensão, assim como 3 dobradiças em locais adequados, sendo que cada uma recebe 3 pontos de solda ponto, também é soldado na área da fechadura um suporte para dar auxiliar no sistema de travamento. Para maior segurança o armário é equipado com sistema de travamento através de sistema cremona que trava a porta na região central, superior e inferior, acompanha duas chaves. Possui 04 prateleiras reforçadas com 3 dobras na parte frontal e traseira e com duas dobras nas laterais, são reguláveis através de cremalheiras fixadas nas laterais do armário, as cremalheiras são estampadas em alto relevo com saliências para o encaixe das prateleiras, após o encaixe é possível o travamento das prateleiras na posição desejada utilizando-se a saliência da própria cremalheira, possibilitando estabilidade e resistência, o passo de regulagem é de 50 mm, em cada extremidade inferior da base do armário deverá ser soldado um estabilizador triangular, medindo aproximadamente 85mm de lado, com dobras internas para estruturar a base, fixado ao corpo do móvel por pontos de solda, o estabilizador deverá abrigar uma porca rebite para fixação por rosca de pés niveladores, os pés niveladores deverão ser sextavados, sua base deverá ser em material polimérico adequado (preto) e a rosca em aço zincado com rosca 3/8” x 21,5 mm de comprimento, porca rebite tipo cabeça plana corpo cilíndrico, rosca 3/8” em aço carbono e revestimento de superfície (zinco) (condições dimensionadas para suportar as cargas e solicitações em utilização normal), todas as partes metálicas devem ser unidas entre si por meio de solda, configurando duas estruturas (portas e gabinete). Em conformidade com a NR 24.</w:t>
            </w:r>
            <w:r w:rsidRPr="00872220">
              <w:rPr>
                <w:rFonts w:ascii="Arial Narrow" w:eastAsiaTheme="minorHAnsi" w:hAnsi="Arial Narrow" w:cstheme="minorHAnsi"/>
                <w:kern w:val="2"/>
                <w:sz w:val="18"/>
                <w:szCs w:val="18"/>
                <w:lang w:eastAsia="en-US"/>
                <w14:ligatures w14:val="standardContextual"/>
              </w:rPr>
              <w:t xml:space="preserve">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w:t>
            </w:r>
            <w:proofErr w:type="gramStart"/>
            <w:r w:rsidRPr="00872220">
              <w:rPr>
                <w:rFonts w:ascii="Arial Narrow" w:eastAsiaTheme="minorHAnsi" w:hAnsi="Arial Narrow" w:cstheme="minorHAnsi"/>
                <w:kern w:val="2"/>
                <w:sz w:val="18"/>
                <w:szCs w:val="18"/>
                <w:lang w:eastAsia="en-US"/>
                <w14:ligatures w14:val="standardContextual"/>
              </w:rPr>
              <w:t>catalogo</w:t>
            </w:r>
            <w:proofErr w:type="gramEnd"/>
            <w:r w:rsidRPr="00872220">
              <w:rPr>
                <w:rFonts w:ascii="Arial Narrow" w:eastAsiaTheme="minorHAnsi" w:hAnsi="Arial Narrow" w:cstheme="minorHAnsi"/>
                <w:kern w:val="2"/>
                <w:sz w:val="18"/>
                <w:szCs w:val="18"/>
                <w:lang w:eastAsia="en-US"/>
                <w14:ligatures w14:val="standardContextual"/>
              </w:rPr>
              <w:t xml:space="preserve"> do produto.</w:t>
            </w:r>
          </w:p>
          <w:p w14:paraId="6CD2D141"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Theme="minorHAnsi" w:hAnsi="Arial Narrow" w:cstheme="minorHAnsi"/>
                <w:kern w:val="2"/>
                <w:sz w:val="18"/>
                <w:szCs w:val="18"/>
                <w:lang w:eastAsia="en-US"/>
                <w14:ligatures w14:val="standardContextual"/>
              </w:rPr>
              <w:t>Garantia mínima de 36 meses.</w:t>
            </w:r>
          </w:p>
        </w:tc>
        <w:tc>
          <w:tcPr>
            <w:tcW w:w="594" w:type="dxa"/>
            <w:shd w:val="clear" w:color="auto" w:fill="auto"/>
            <w:vAlign w:val="center"/>
          </w:tcPr>
          <w:p w14:paraId="6EB297EE"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vAlign w:val="center"/>
          </w:tcPr>
          <w:p w14:paraId="547B8643"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30</w:t>
            </w:r>
          </w:p>
        </w:tc>
        <w:tc>
          <w:tcPr>
            <w:tcW w:w="1093" w:type="dxa"/>
            <w:shd w:val="clear" w:color="auto" w:fill="auto"/>
            <w:vAlign w:val="center"/>
          </w:tcPr>
          <w:p w14:paraId="21DA9B79"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c>
          <w:tcPr>
            <w:tcW w:w="1358" w:type="dxa"/>
            <w:shd w:val="clear" w:color="auto" w:fill="auto"/>
            <w:vAlign w:val="center"/>
          </w:tcPr>
          <w:p w14:paraId="5A8B3058"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r>
      <w:tr w:rsidR="00650F94" w:rsidRPr="00872220" w14:paraId="622BA17E" w14:textId="77777777" w:rsidTr="00650F94">
        <w:trPr>
          <w:jc w:val="center"/>
        </w:trPr>
        <w:tc>
          <w:tcPr>
            <w:tcW w:w="539" w:type="dxa"/>
            <w:shd w:val="clear" w:color="auto" w:fill="auto"/>
            <w:vAlign w:val="center"/>
          </w:tcPr>
          <w:p w14:paraId="7E86DFA3"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03</w:t>
            </w:r>
          </w:p>
        </w:tc>
        <w:tc>
          <w:tcPr>
            <w:tcW w:w="5760" w:type="dxa"/>
            <w:shd w:val="clear" w:color="auto" w:fill="auto"/>
            <w:vAlign w:val="center"/>
          </w:tcPr>
          <w:p w14:paraId="173E7A03" w14:textId="77777777" w:rsidR="00650F94" w:rsidRPr="00872220" w:rsidRDefault="00650F94" w:rsidP="00650F94">
            <w:pPr>
              <w:jc w:val="center"/>
              <w:rPr>
                <w:rFonts w:ascii="Arial Narrow" w:eastAsia="Calibri" w:hAnsi="Arial Narrow" w:cstheme="minorHAnsi"/>
                <w:kern w:val="2"/>
                <w:sz w:val="18"/>
                <w:szCs w:val="18"/>
                <w:lang w:eastAsia="en-US"/>
              </w:rPr>
            </w:pPr>
            <w:bookmarkStart w:id="77" w:name="_Hlk165275586"/>
            <w:r w:rsidRPr="00872220">
              <w:rPr>
                <w:rFonts w:ascii="Arial Narrow" w:eastAsia="Calibri" w:hAnsi="Arial Narrow" w:cstheme="minorHAnsi"/>
                <w:b/>
                <w:kern w:val="2"/>
                <w:sz w:val="18"/>
                <w:szCs w:val="18"/>
                <w:lang w:eastAsia="en-US"/>
              </w:rPr>
              <w:t>Arquivo confeccionado em chapa de aço SAE-1008 a SAE-1012  com dimensões de  1300 a 1350 Altura x 450 a 470 Largura x de 560 a 600mm Profundidade</w:t>
            </w:r>
            <w:r w:rsidRPr="00872220">
              <w:rPr>
                <w:rFonts w:ascii="Arial Narrow" w:eastAsia="Calibri" w:hAnsi="Arial Narrow" w:cstheme="minorHAnsi"/>
                <w:kern w:val="2"/>
                <w:sz w:val="18"/>
                <w:szCs w:val="18"/>
                <w:lang w:eastAsia="en-US"/>
              </w:rPr>
              <w:t xml:space="preserve">, cor cinza cristal e acabamento texturizado, três reforços internos, verticais formato ômega em chapa , soldados em cada estrutura lateral, 04 (quatro) gavetas, com capacidade para no mínimo de 60 kg cada, sistema de deslizamento em trilho telescópico progressivo, com dois amortecedores produzidos em material polimérico para evitar impacto das gavetas no “abre e fecha”, puxadores estampados na própria estrutura da gaveta ocupando toda sua extensão, para fins estruturais não podendo ocupar as extremidades superior ou inferior da mesma, varetas laterais para sustentação de pastas, porta etiquetas estampados na própria estrutura de aço, fechadura com 02 chaves. Em cada extremidade inferior da base do arquivo será soldado um estabilizador triangular, medindo aproximadamente 85 mm de lado, com dobras internas para estruturar a base, fixado ao corpo do móvel por pontos de solda, o estabilizador deve abrigar uma porca rebite para fixação por rosca de pés niveladores. Pé nivelador de polímero injetado (preto), sextavado com nivelador em aço zincado com rosca 3/8” x 21,5 mm de comprimento. Porca-rebite tipo cabeça plana, corpo cilíndrico, rosca 3/8” em aço carbono e revestimento de superfície (zinco). Sistema de tratamento </w:t>
            </w:r>
            <w:proofErr w:type="spellStart"/>
            <w:r w:rsidRPr="00872220">
              <w:rPr>
                <w:rFonts w:ascii="Arial Narrow" w:eastAsia="Calibri" w:hAnsi="Arial Narrow" w:cstheme="minorHAnsi"/>
                <w:kern w:val="2"/>
                <w:sz w:val="18"/>
                <w:szCs w:val="18"/>
                <w:lang w:eastAsia="en-US"/>
              </w:rPr>
              <w:t>anti-ferruginoso</w:t>
            </w:r>
            <w:proofErr w:type="spellEnd"/>
            <w:r w:rsidRPr="00872220">
              <w:rPr>
                <w:rFonts w:ascii="Arial Narrow" w:eastAsia="Calibri" w:hAnsi="Arial Narrow" w:cstheme="minorHAnsi"/>
                <w:kern w:val="2"/>
                <w:sz w:val="18"/>
                <w:szCs w:val="18"/>
                <w:lang w:eastAsia="en-US"/>
              </w:rPr>
              <w:t xml:space="preserve"> por meio de tuneis a Spray recebendo uma camada de proteção com no mínimo 3 etapas, desengraxe e fosfatização em fosfato de ferro quente, enxágue em temperatura ambiente e posterior aplicação de </w:t>
            </w:r>
            <w:proofErr w:type="spellStart"/>
            <w:r w:rsidRPr="00872220">
              <w:rPr>
                <w:rFonts w:ascii="Arial Narrow" w:eastAsia="Calibri" w:hAnsi="Arial Narrow" w:cstheme="minorHAnsi"/>
                <w:kern w:val="2"/>
                <w:sz w:val="18"/>
                <w:szCs w:val="18"/>
                <w:lang w:eastAsia="en-US"/>
              </w:rPr>
              <w:t>passivador</w:t>
            </w:r>
            <w:proofErr w:type="spellEnd"/>
            <w:r w:rsidRPr="00872220">
              <w:rPr>
                <w:rFonts w:ascii="Arial Narrow" w:eastAsia="Calibri" w:hAnsi="Arial Narrow" w:cstheme="minorHAnsi"/>
                <w:kern w:val="2"/>
                <w:sz w:val="18"/>
                <w:szCs w:val="18"/>
                <w:lang w:eastAsia="en-US"/>
              </w:rPr>
              <w:t xml:space="preserve"> inorgânico o que garante camadas de fosfato distribuídas de maneira uniforme sobre o aço e maior resistência a intempéries. O móvel deve ser pintado em equipamentos </w:t>
            </w:r>
            <w:proofErr w:type="gramStart"/>
            <w:r w:rsidRPr="00872220">
              <w:rPr>
                <w:rFonts w:ascii="Arial Narrow" w:eastAsia="Calibri" w:hAnsi="Arial Narrow" w:cstheme="minorHAnsi"/>
                <w:kern w:val="2"/>
                <w:sz w:val="18"/>
                <w:szCs w:val="18"/>
                <w:lang w:eastAsia="en-US"/>
              </w:rPr>
              <w:t>continuo</w:t>
            </w:r>
            <w:proofErr w:type="gramEnd"/>
            <w:r w:rsidRPr="00872220">
              <w:rPr>
                <w:rFonts w:ascii="Arial Narrow" w:eastAsia="Calibri" w:hAnsi="Arial Narrow" w:cstheme="minorHAnsi"/>
                <w:kern w:val="2"/>
                <w:sz w:val="18"/>
                <w:szCs w:val="18"/>
                <w:lang w:eastAsia="en-US"/>
              </w:rPr>
              <w:t xml:space="preserve"> do tipo corona onde recebe aplicação de tinta pó hibrida (Epóxi-poliéster) por processo de aderência eletrostática na cor cinza cristal e acabamento texturizado, com camada mínima de 60 mícrons. A polimerização deve ocorrer em estufas com a peça alcançando mínimo de 200 ºC por um período de 10 minutos, ou mais, garantindo assim a polimerização total do filme, maior aderência e resistência ao desgaste do </w:t>
            </w:r>
            <w:proofErr w:type="gramStart"/>
            <w:r w:rsidRPr="00872220">
              <w:rPr>
                <w:rFonts w:ascii="Arial Narrow" w:eastAsia="Calibri" w:hAnsi="Arial Narrow" w:cstheme="minorHAnsi"/>
                <w:kern w:val="2"/>
                <w:sz w:val="18"/>
                <w:szCs w:val="18"/>
                <w:lang w:eastAsia="en-US"/>
              </w:rPr>
              <w:t>acabamento final</w:t>
            </w:r>
            <w:proofErr w:type="gramEnd"/>
            <w:r w:rsidRPr="00872220">
              <w:rPr>
                <w:rFonts w:ascii="Arial Narrow" w:eastAsia="Calibri" w:hAnsi="Arial Narrow" w:cstheme="minorHAnsi"/>
                <w:kern w:val="2"/>
                <w:sz w:val="18"/>
                <w:szCs w:val="18"/>
                <w:lang w:eastAsia="en-US"/>
              </w:rPr>
              <w:t xml:space="preserve"> do produto.</w:t>
            </w:r>
          </w:p>
          <w:bookmarkEnd w:id="77"/>
          <w:p w14:paraId="52DB7A10" w14:textId="41A279A4" w:rsidR="00650F94" w:rsidRPr="00872220" w:rsidRDefault="00650F94" w:rsidP="00650F94">
            <w:pPr>
              <w:jc w:val="center"/>
              <w:rPr>
                <w:rFonts w:ascii="Arial Narrow" w:eastAsiaTheme="minorHAnsi" w:hAnsi="Arial Narrow" w:cstheme="minorHAnsi"/>
                <w:kern w:val="2"/>
                <w:sz w:val="18"/>
                <w:szCs w:val="18"/>
                <w:lang w:eastAsia="en-US"/>
                <w14:ligatures w14:val="standardContextual"/>
              </w:rPr>
            </w:pPr>
            <w:r w:rsidRPr="00872220">
              <w:rPr>
                <w:rFonts w:ascii="Arial Narrow" w:eastAsiaTheme="minorHAnsi" w:hAnsi="Arial Narrow" w:cstheme="minorHAnsi"/>
                <w:kern w:val="2"/>
                <w:sz w:val="18"/>
                <w:szCs w:val="18"/>
                <w:lang w:eastAsia="en-US"/>
                <w14:ligatures w14:val="standardContextual"/>
              </w:rPr>
              <w:t xml:space="preserve">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w:t>
            </w:r>
            <w:proofErr w:type="gramStart"/>
            <w:r w:rsidRPr="00872220">
              <w:rPr>
                <w:rFonts w:ascii="Arial Narrow" w:eastAsiaTheme="minorHAnsi" w:hAnsi="Arial Narrow" w:cstheme="minorHAnsi"/>
                <w:kern w:val="2"/>
                <w:sz w:val="18"/>
                <w:szCs w:val="18"/>
                <w:lang w:eastAsia="en-US"/>
                <w14:ligatures w14:val="standardContextual"/>
              </w:rPr>
              <w:t>catalogo</w:t>
            </w:r>
            <w:proofErr w:type="gramEnd"/>
            <w:r w:rsidRPr="00872220">
              <w:rPr>
                <w:rFonts w:ascii="Arial Narrow" w:eastAsiaTheme="minorHAnsi" w:hAnsi="Arial Narrow" w:cstheme="minorHAnsi"/>
                <w:kern w:val="2"/>
                <w:sz w:val="18"/>
                <w:szCs w:val="18"/>
                <w:lang w:eastAsia="en-US"/>
                <w14:ligatures w14:val="standardContextual"/>
              </w:rPr>
              <w:t xml:space="preserve"> do produto.</w:t>
            </w:r>
          </w:p>
          <w:p w14:paraId="48E6A1C3"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Theme="minorHAnsi" w:hAnsi="Arial Narrow" w:cstheme="minorHAnsi"/>
                <w:kern w:val="2"/>
                <w:sz w:val="18"/>
                <w:szCs w:val="18"/>
                <w:lang w:eastAsia="en-US"/>
                <w14:ligatures w14:val="standardContextual"/>
              </w:rPr>
              <w:t>Garantia mínima de 36 meses.</w:t>
            </w:r>
          </w:p>
        </w:tc>
        <w:tc>
          <w:tcPr>
            <w:tcW w:w="594" w:type="dxa"/>
            <w:shd w:val="clear" w:color="auto" w:fill="auto"/>
            <w:vAlign w:val="center"/>
          </w:tcPr>
          <w:p w14:paraId="52D88989"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vAlign w:val="center"/>
          </w:tcPr>
          <w:p w14:paraId="5821227D"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30</w:t>
            </w:r>
          </w:p>
        </w:tc>
        <w:tc>
          <w:tcPr>
            <w:tcW w:w="1093" w:type="dxa"/>
            <w:shd w:val="clear" w:color="auto" w:fill="auto"/>
            <w:vAlign w:val="center"/>
          </w:tcPr>
          <w:p w14:paraId="0A34E776"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c>
          <w:tcPr>
            <w:tcW w:w="1358" w:type="dxa"/>
            <w:shd w:val="clear" w:color="auto" w:fill="auto"/>
            <w:vAlign w:val="center"/>
          </w:tcPr>
          <w:p w14:paraId="2AA04960"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r>
      <w:tr w:rsidR="00650F94" w:rsidRPr="00872220" w14:paraId="386C1EAE" w14:textId="77777777" w:rsidTr="00650F94">
        <w:trPr>
          <w:jc w:val="center"/>
        </w:trPr>
        <w:tc>
          <w:tcPr>
            <w:tcW w:w="539" w:type="dxa"/>
            <w:shd w:val="clear" w:color="auto" w:fill="auto"/>
            <w:vAlign w:val="center"/>
          </w:tcPr>
          <w:p w14:paraId="3EDF52C3"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04</w:t>
            </w:r>
          </w:p>
        </w:tc>
        <w:tc>
          <w:tcPr>
            <w:tcW w:w="5760" w:type="dxa"/>
            <w:shd w:val="clear" w:color="auto" w:fill="auto"/>
            <w:vAlign w:val="center"/>
          </w:tcPr>
          <w:p w14:paraId="1876E393"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Calibri" w:hAnsi="Arial Narrow" w:cstheme="minorHAnsi"/>
                <w:b/>
                <w:kern w:val="2"/>
                <w:sz w:val="18"/>
                <w:szCs w:val="18"/>
                <w:lang w:eastAsia="en-US"/>
              </w:rPr>
              <w:t>Roupeiro de 08 portas</w:t>
            </w:r>
            <w:r w:rsidRPr="00872220">
              <w:rPr>
                <w:rFonts w:ascii="Arial Narrow" w:eastAsia="Calibri" w:hAnsi="Arial Narrow" w:cstheme="minorHAnsi"/>
                <w:kern w:val="2"/>
                <w:sz w:val="18"/>
                <w:szCs w:val="18"/>
                <w:lang w:eastAsia="en-US"/>
              </w:rPr>
              <w:t>, 1 superior, 2 no meio do corpo e 1 inferior (cada porta com aproximadamente 272x420 mm), dividido em 2 corpos confeccionados em chapa de aço SAE-1008/1010. Dimensões aproximadas: 1820 a 1900 (A) x 640 a 650 (L) x de 400 a 450 (P) mm. Mecanismo de abertura das portas deve ser tipo pivotante, lateral à direita, com 2 dobradiças internas em cada porta. As dobradiças devem ser formadas por 2 corpos com 2 e 3 bainhas respectivamente. O posicionamento dos corpos deve ser concêntrico entre as 2 faces cilíndricas e unidos por 1 pino com 4 mm de diâmetro. A altura máxima das 2 dobradiças após união deverá ser de 60 mm. Sistema de travamento das portas é individualizado por porta do tipo “</w:t>
            </w:r>
            <w:proofErr w:type="spellStart"/>
            <w:r w:rsidRPr="00872220">
              <w:rPr>
                <w:rFonts w:ascii="Arial Narrow" w:eastAsia="Calibri" w:hAnsi="Arial Narrow" w:cstheme="minorHAnsi"/>
                <w:kern w:val="2"/>
                <w:sz w:val="18"/>
                <w:szCs w:val="18"/>
                <w:lang w:eastAsia="en-US"/>
              </w:rPr>
              <w:t>pitão</w:t>
            </w:r>
            <w:proofErr w:type="spellEnd"/>
            <w:r w:rsidRPr="00872220">
              <w:rPr>
                <w:rFonts w:ascii="Arial Narrow" w:eastAsia="Calibri" w:hAnsi="Arial Narrow" w:cstheme="minorHAnsi"/>
                <w:kern w:val="2"/>
                <w:sz w:val="18"/>
                <w:szCs w:val="18"/>
                <w:lang w:eastAsia="en-US"/>
              </w:rPr>
              <w:t xml:space="preserve"> para cadeado” com 2 alojamentos para utilização de cadeado. Visando maior segurança aos usuários e melhor resistência, as portas devem ser embutidas, minimizando presença arestas cortantes e devem possuir reforço interno tipo “ômega” fixado na parte central no sentido vertical. Sistema de circulação de ar individualizado por porta, atendendo NR 24, cada porta deverá conter 2 conjuntos que facilitem a circulação de ar, 1 na parte superior e outro na parte inferior. Sistema </w:t>
            </w:r>
            <w:r w:rsidRPr="00872220">
              <w:rPr>
                <w:rFonts w:ascii="Arial Narrow" w:eastAsia="Calibri" w:hAnsi="Arial Narrow" w:cstheme="minorHAnsi"/>
                <w:kern w:val="2"/>
                <w:sz w:val="18"/>
                <w:szCs w:val="18"/>
                <w:lang w:eastAsia="en-US"/>
              </w:rPr>
              <w:lastRenderedPageBreak/>
              <w:t xml:space="preserve">de identificação individualizado por porta, cada porta deverá possuir 1 porta etiqueta estampado no próprio corpo, em baixo-relevo, de aproximadamente 80 x 37 mm, que permita a fixação da etiqueta pela parte interna da porta, proporcionando maior segurança contra avarias e acidentes. Os pés niveladores deverão ser em polipropileno injetado que confere maior resistência e durabilidade mesmo em ambientes úmidos, de seção transversal circular e com altura de 80 mm, disposto em cada extremidade inferior da base do armário em 1 estabilizador triangular. Estabilizador triangular com medida aproximada de 85 mm de lado, dobras estruturais internas e soldado ao corpo por pontos de solda. Este estabilizador abrigará 1 porca rebite utilizada para fixar por rosca os pés niveladores. Sistema de tratamento </w:t>
            </w:r>
            <w:proofErr w:type="spellStart"/>
            <w:r w:rsidRPr="00872220">
              <w:rPr>
                <w:rFonts w:ascii="Arial Narrow" w:eastAsia="Calibri" w:hAnsi="Arial Narrow" w:cstheme="minorHAnsi"/>
                <w:kern w:val="2"/>
                <w:sz w:val="18"/>
                <w:szCs w:val="18"/>
                <w:lang w:eastAsia="en-US"/>
              </w:rPr>
              <w:t>antiferruginoso</w:t>
            </w:r>
            <w:proofErr w:type="spellEnd"/>
            <w:r w:rsidRPr="00872220">
              <w:rPr>
                <w:rFonts w:ascii="Arial Narrow" w:eastAsia="Calibri" w:hAnsi="Arial Narrow" w:cstheme="minorHAnsi"/>
                <w:kern w:val="2"/>
                <w:sz w:val="18"/>
                <w:szCs w:val="18"/>
                <w:lang w:eastAsia="en-US"/>
              </w:rPr>
              <w:t xml:space="preserve"> por meio de túneis a spray, recebendo camada de proteção fosfática, linha spray com desengraxe e fosfatização em fosfato de ferro quente, enxágue em temperatura ambiente e posterior aplicação de </w:t>
            </w:r>
            <w:proofErr w:type="spellStart"/>
            <w:r w:rsidRPr="00872220">
              <w:rPr>
                <w:rFonts w:ascii="Arial Narrow" w:eastAsia="Calibri" w:hAnsi="Arial Narrow" w:cstheme="minorHAnsi"/>
                <w:kern w:val="2"/>
                <w:sz w:val="18"/>
                <w:szCs w:val="18"/>
                <w:lang w:eastAsia="en-US"/>
              </w:rPr>
              <w:t>passivador</w:t>
            </w:r>
            <w:proofErr w:type="spellEnd"/>
            <w:r w:rsidRPr="00872220">
              <w:rPr>
                <w:rFonts w:ascii="Arial Narrow" w:eastAsia="Calibri" w:hAnsi="Arial Narrow" w:cstheme="minorHAnsi"/>
                <w:kern w:val="2"/>
                <w:sz w:val="18"/>
                <w:szCs w:val="18"/>
                <w:lang w:eastAsia="en-US"/>
              </w:rPr>
              <w:t xml:space="preserve"> inorgânico, o que lhe garante camadas de fosfato distribuídas de maneira uniforme sobre o aço e maior resistência a intempéries. O processo de pintura, no sistema eletrostático a pó, deve ocorrer em equipamentos que garantam a homogeneidade da pintura e camada média de 50 mícrons. A tinta utilizada deve ser do tipo híbrida (Epóxi-poliéster) com acabamento texturizado, a polimerização deve ocorrer em estufas com a peça alcançando mínimo de 200º C por um período de 10 minutos ou mais, garantindo assim a polimerização total do filme, garantindo maior aderência e resistência ao desgaste.</w:t>
            </w:r>
          </w:p>
          <w:p w14:paraId="240544FD" w14:textId="11214F9D" w:rsidR="00650F94" w:rsidRPr="00872220" w:rsidRDefault="00650F94" w:rsidP="00650F94">
            <w:pPr>
              <w:jc w:val="center"/>
              <w:rPr>
                <w:rFonts w:ascii="Arial Narrow" w:eastAsiaTheme="minorHAnsi" w:hAnsi="Arial Narrow" w:cstheme="minorHAnsi"/>
                <w:kern w:val="2"/>
                <w:sz w:val="18"/>
                <w:szCs w:val="18"/>
                <w:lang w:eastAsia="en-US"/>
                <w14:ligatures w14:val="standardContextual"/>
              </w:rPr>
            </w:pPr>
            <w:r w:rsidRPr="00872220">
              <w:rPr>
                <w:rFonts w:ascii="Arial Narrow" w:eastAsiaTheme="minorHAnsi" w:hAnsi="Arial Narrow" w:cstheme="minorHAnsi"/>
                <w:kern w:val="2"/>
                <w:sz w:val="18"/>
                <w:szCs w:val="18"/>
                <w:lang w:eastAsia="en-US"/>
                <w14:ligatures w14:val="standardContextual"/>
              </w:rPr>
              <w:t xml:space="preserve">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w:t>
            </w:r>
            <w:proofErr w:type="gramStart"/>
            <w:r w:rsidRPr="00872220">
              <w:rPr>
                <w:rFonts w:ascii="Arial Narrow" w:eastAsiaTheme="minorHAnsi" w:hAnsi="Arial Narrow" w:cstheme="minorHAnsi"/>
                <w:kern w:val="2"/>
                <w:sz w:val="18"/>
                <w:szCs w:val="18"/>
                <w:lang w:eastAsia="en-US"/>
                <w14:ligatures w14:val="standardContextual"/>
              </w:rPr>
              <w:t>catalogo</w:t>
            </w:r>
            <w:proofErr w:type="gramEnd"/>
            <w:r w:rsidRPr="00872220">
              <w:rPr>
                <w:rFonts w:ascii="Arial Narrow" w:eastAsiaTheme="minorHAnsi" w:hAnsi="Arial Narrow" w:cstheme="minorHAnsi"/>
                <w:kern w:val="2"/>
                <w:sz w:val="18"/>
                <w:szCs w:val="18"/>
                <w:lang w:eastAsia="en-US"/>
                <w14:ligatures w14:val="standardContextual"/>
              </w:rPr>
              <w:t xml:space="preserve"> do produto.</w:t>
            </w:r>
          </w:p>
          <w:p w14:paraId="7934556E"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Theme="minorHAnsi" w:hAnsi="Arial Narrow" w:cstheme="minorHAnsi"/>
                <w:kern w:val="2"/>
                <w:sz w:val="18"/>
                <w:szCs w:val="18"/>
                <w:lang w:eastAsia="en-US"/>
                <w14:ligatures w14:val="standardContextual"/>
              </w:rPr>
              <w:t>Garantia mínima de 36 meses.</w:t>
            </w:r>
          </w:p>
        </w:tc>
        <w:tc>
          <w:tcPr>
            <w:tcW w:w="594" w:type="dxa"/>
            <w:shd w:val="clear" w:color="auto" w:fill="auto"/>
            <w:vAlign w:val="center"/>
          </w:tcPr>
          <w:p w14:paraId="67BE4DA7"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Und</w:t>
            </w:r>
          </w:p>
        </w:tc>
        <w:tc>
          <w:tcPr>
            <w:tcW w:w="695" w:type="dxa"/>
            <w:shd w:val="clear" w:color="auto" w:fill="auto"/>
            <w:vAlign w:val="center"/>
          </w:tcPr>
          <w:p w14:paraId="0AB5E0B4"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20</w:t>
            </w:r>
          </w:p>
        </w:tc>
        <w:tc>
          <w:tcPr>
            <w:tcW w:w="1093" w:type="dxa"/>
            <w:shd w:val="clear" w:color="auto" w:fill="auto"/>
            <w:vAlign w:val="center"/>
          </w:tcPr>
          <w:p w14:paraId="7E7A157B"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c>
          <w:tcPr>
            <w:tcW w:w="1358" w:type="dxa"/>
            <w:shd w:val="clear" w:color="auto" w:fill="auto"/>
            <w:vAlign w:val="center"/>
          </w:tcPr>
          <w:p w14:paraId="2C970373"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r>
      <w:tr w:rsidR="00650F94" w:rsidRPr="00872220" w14:paraId="77055D78" w14:textId="77777777" w:rsidTr="00650F94">
        <w:trPr>
          <w:jc w:val="center"/>
        </w:trPr>
        <w:tc>
          <w:tcPr>
            <w:tcW w:w="539" w:type="dxa"/>
            <w:shd w:val="clear" w:color="auto" w:fill="auto"/>
            <w:vAlign w:val="center"/>
          </w:tcPr>
          <w:p w14:paraId="26E1D320"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05</w:t>
            </w:r>
          </w:p>
        </w:tc>
        <w:tc>
          <w:tcPr>
            <w:tcW w:w="5760" w:type="dxa"/>
            <w:shd w:val="clear" w:color="auto" w:fill="auto"/>
            <w:vAlign w:val="center"/>
          </w:tcPr>
          <w:p w14:paraId="406D4B44"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Calibri" w:hAnsi="Arial Narrow" w:cstheme="minorHAnsi"/>
                <w:b/>
                <w:kern w:val="2"/>
                <w:sz w:val="18"/>
                <w:szCs w:val="18"/>
                <w:lang w:eastAsia="en-US"/>
              </w:rPr>
              <w:t>Roupeiro de 12 portas</w:t>
            </w:r>
            <w:r w:rsidRPr="00872220">
              <w:rPr>
                <w:rFonts w:ascii="Arial Narrow" w:eastAsia="Calibri" w:hAnsi="Arial Narrow" w:cstheme="minorHAnsi"/>
                <w:kern w:val="2"/>
                <w:sz w:val="18"/>
                <w:szCs w:val="18"/>
                <w:lang w:eastAsia="en-US"/>
              </w:rPr>
              <w:t>, 1 superior, 2 no meio do corpo e 1 inferior (cada porta com aproximadamente 272x420 mm), dividido em 2 corpos confeccionados em chapa de aço SAE-1008/1010. Dimensões aproximadas: 1820 a 1900 (A) x 925 a 930 (L) x de 400 a 450 (P) mm. Mecanismo de abertura das portas deve ser tipo pivotante, lateral à direita, com 2 dobradiças internas em cada porta. As dobradiças devem ser formadas por 2 corpos com 2 e 3 bainhas respectivamente. O posicionamento dos corpos deve ser concêntrico entre as 2 faces cilíndricas e unidos por 1 pino com 4 mm de diâmetro. A altura máxima das 2 dobradiças após união deverá ser de 60 mm. Sistema de travamento das portas é individualizado por porta do tipo “</w:t>
            </w:r>
            <w:proofErr w:type="spellStart"/>
            <w:r w:rsidRPr="00872220">
              <w:rPr>
                <w:rFonts w:ascii="Arial Narrow" w:eastAsia="Calibri" w:hAnsi="Arial Narrow" w:cstheme="minorHAnsi"/>
                <w:kern w:val="2"/>
                <w:sz w:val="18"/>
                <w:szCs w:val="18"/>
                <w:lang w:eastAsia="en-US"/>
              </w:rPr>
              <w:t>pitão</w:t>
            </w:r>
            <w:proofErr w:type="spellEnd"/>
            <w:r w:rsidRPr="00872220">
              <w:rPr>
                <w:rFonts w:ascii="Arial Narrow" w:eastAsia="Calibri" w:hAnsi="Arial Narrow" w:cstheme="minorHAnsi"/>
                <w:kern w:val="2"/>
                <w:sz w:val="18"/>
                <w:szCs w:val="18"/>
                <w:lang w:eastAsia="en-US"/>
              </w:rPr>
              <w:t xml:space="preserve"> para cadeado” com 2 alojamentos para utilização de cadeado. Visando maior segurança aos usuários e melhor resistência, as portas devem ser embutidas, minimizando presença arestas cortantes e devem possuir reforço interno tipo “ômega” fixado na parte central no sentido vertical. Sistema de circulação de ar individualizado por porta, atendendo NR 24, cada porta deverá conter 2 conjuntos que facilitem a circulação de ar, 1 na parte superior e outro na parte inferior. Sistema de identificação individualizado por porta, cada porta deverá possuir 1 porta etiqueta estampado no próprio corpo, em baixo-relevo, de aproximadamente 80 x 37 mm, que permita a fixação da etiqueta pela parte interna da porta, proporcionando maior segurança contra avarias e acidentes. Os pés niveladores deverão ser em polipropileno injetado que confere maior resistência e durabilidade mesmo em ambientes úmidos, de seção transversal circular e com altura de 80 mm, disposto em cada extremidade inferior da base do armário em 1 estabilizador triangular. Estabilizador triangular com medida aproximada de 85 mm de lado, dobras </w:t>
            </w:r>
            <w:r w:rsidRPr="00872220">
              <w:rPr>
                <w:rFonts w:ascii="Arial Narrow" w:eastAsia="Calibri" w:hAnsi="Arial Narrow" w:cstheme="minorHAnsi"/>
                <w:kern w:val="2"/>
                <w:sz w:val="18"/>
                <w:szCs w:val="18"/>
                <w:lang w:eastAsia="en-US"/>
              </w:rPr>
              <w:lastRenderedPageBreak/>
              <w:t xml:space="preserve">estruturais internas e soldado ao corpo por pontos de solda. Este estabilizador abrigará 1 porca rebite utilizada para fixar por rosca os pés niveladores. Sistema de tratamento </w:t>
            </w:r>
            <w:proofErr w:type="spellStart"/>
            <w:r w:rsidRPr="00872220">
              <w:rPr>
                <w:rFonts w:ascii="Arial Narrow" w:eastAsia="Calibri" w:hAnsi="Arial Narrow" w:cstheme="minorHAnsi"/>
                <w:kern w:val="2"/>
                <w:sz w:val="18"/>
                <w:szCs w:val="18"/>
                <w:lang w:eastAsia="en-US"/>
              </w:rPr>
              <w:t>antiferruginoso</w:t>
            </w:r>
            <w:proofErr w:type="spellEnd"/>
            <w:r w:rsidRPr="00872220">
              <w:rPr>
                <w:rFonts w:ascii="Arial Narrow" w:eastAsia="Calibri" w:hAnsi="Arial Narrow" w:cstheme="minorHAnsi"/>
                <w:kern w:val="2"/>
                <w:sz w:val="18"/>
                <w:szCs w:val="18"/>
                <w:lang w:eastAsia="en-US"/>
              </w:rPr>
              <w:t xml:space="preserve"> por meio de túneis a spray, recebendo camada de proteção fosfática, linha spray com desengraxe e fosfatização em fosfato de ferro quente, enxágue em temperatura ambiente e posterior aplicação de </w:t>
            </w:r>
            <w:proofErr w:type="spellStart"/>
            <w:r w:rsidRPr="00872220">
              <w:rPr>
                <w:rFonts w:ascii="Arial Narrow" w:eastAsia="Calibri" w:hAnsi="Arial Narrow" w:cstheme="minorHAnsi"/>
                <w:kern w:val="2"/>
                <w:sz w:val="18"/>
                <w:szCs w:val="18"/>
                <w:lang w:eastAsia="en-US"/>
              </w:rPr>
              <w:t>passivador</w:t>
            </w:r>
            <w:proofErr w:type="spellEnd"/>
            <w:r w:rsidRPr="00872220">
              <w:rPr>
                <w:rFonts w:ascii="Arial Narrow" w:eastAsia="Calibri" w:hAnsi="Arial Narrow" w:cstheme="minorHAnsi"/>
                <w:kern w:val="2"/>
                <w:sz w:val="18"/>
                <w:szCs w:val="18"/>
                <w:lang w:eastAsia="en-US"/>
              </w:rPr>
              <w:t xml:space="preserve"> inorgânico, o que lhe garante camadas de fosfato distribuídas de maneira uniforme sobre o aço e maior resistência a intempéries. O processo de pintura, no sistema eletrostático a pó, deve ocorrer em equipamentos que garantam a homogeneidade da pintura e camada média de 50 mícrons. A tinta utilizada deve ser do tipo híbrida (Epóxi-poliéster) com acabamento texturizado, a polimerização deve ocorrer em estufas com a peça alcançando mínimo de 200º C por um período de 10 minutos ou mais, garantindo assim a polimerização total do filme, garantindo maior aderência e resistência ao desgaste.</w:t>
            </w:r>
          </w:p>
          <w:p w14:paraId="3BED44F9" w14:textId="45F80078" w:rsidR="00650F94" w:rsidRPr="00872220" w:rsidRDefault="00650F94" w:rsidP="00650F94">
            <w:pPr>
              <w:jc w:val="center"/>
              <w:rPr>
                <w:rFonts w:ascii="Arial Narrow" w:eastAsiaTheme="minorHAnsi" w:hAnsi="Arial Narrow" w:cstheme="minorHAnsi"/>
                <w:kern w:val="2"/>
                <w:sz w:val="18"/>
                <w:szCs w:val="18"/>
                <w:lang w:eastAsia="en-US"/>
                <w14:ligatures w14:val="standardContextual"/>
              </w:rPr>
            </w:pPr>
            <w:r w:rsidRPr="00872220">
              <w:rPr>
                <w:rFonts w:ascii="Arial Narrow" w:eastAsiaTheme="minorHAnsi" w:hAnsi="Arial Narrow" w:cstheme="minorHAnsi"/>
                <w:kern w:val="2"/>
                <w:sz w:val="18"/>
                <w:szCs w:val="18"/>
                <w:lang w:eastAsia="en-US"/>
                <w14:ligatures w14:val="standardContextual"/>
              </w:rPr>
              <w:t xml:space="preserve">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w:t>
            </w:r>
            <w:proofErr w:type="gramStart"/>
            <w:r w:rsidRPr="00872220">
              <w:rPr>
                <w:rFonts w:ascii="Arial Narrow" w:eastAsiaTheme="minorHAnsi" w:hAnsi="Arial Narrow" w:cstheme="minorHAnsi"/>
                <w:kern w:val="2"/>
                <w:sz w:val="18"/>
                <w:szCs w:val="18"/>
                <w:lang w:eastAsia="en-US"/>
                <w14:ligatures w14:val="standardContextual"/>
              </w:rPr>
              <w:t>catalogo</w:t>
            </w:r>
            <w:proofErr w:type="gramEnd"/>
            <w:r w:rsidRPr="00872220">
              <w:rPr>
                <w:rFonts w:ascii="Arial Narrow" w:eastAsiaTheme="minorHAnsi" w:hAnsi="Arial Narrow" w:cstheme="minorHAnsi"/>
                <w:kern w:val="2"/>
                <w:sz w:val="18"/>
                <w:szCs w:val="18"/>
                <w:lang w:eastAsia="en-US"/>
                <w14:ligatures w14:val="standardContextual"/>
              </w:rPr>
              <w:t xml:space="preserve"> do produto.</w:t>
            </w:r>
          </w:p>
          <w:p w14:paraId="187BD30F" w14:textId="77777777" w:rsidR="00650F94" w:rsidRPr="00872220" w:rsidRDefault="00650F94" w:rsidP="00650F94">
            <w:pPr>
              <w:jc w:val="center"/>
              <w:rPr>
                <w:rFonts w:ascii="Arial Narrow" w:eastAsia="Calibri" w:hAnsi="Arial Narrow" w:cstheme="minorHAnsi"/>
                <w:kern w:val="2"/>
                <w:sz w:val="18"/>
                <w:szCs w:val="18"/>
              </w:rPr>
            </w:pPr>
            <w:r w:rsidRPr="00872220">
              <w:rPr>
                <w:rFonts w:ascii="Arial Narrow" w:eastAsiaTheme="minorHAnsi" w:hAnsi="Arial Narrow" w:cstheme="minorHAnsi"/>
                <w:kern w:val="2"/>
                <w:sz w:val="18"/>
                <w:szCs w:val="18"/>
                <w:lang w:eastAsia="en-US"/>
                <w14:ligatures w14:val="standardContextual"/>
              </w:rPr>
              <w:t>Garantia mínima de 36 meses.</w:t>
            </w:r>
          </w:p>
        </w:tc>
        <w:tc>
          <w:tcPr>
            <w:tcW w:w="594" w:type="dxa"/>
            <w:shd w:val="clear" w:color="auto" w:fill="auto"/>
            <w:vAlign w:val="center"/>
          </w:tcPr>
          <w:p w14:paraId="615CAEAE"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Und</w:t>
            </w:r>
          </w:p>
        </w:tc>
        <w:tc>
          <w:tcPr>
            <w:tcW w:w="695" w:type="dxa"/>
            <w:shd w:val="clear" w:color="auto" w:fill="auto"/>
            <w:vAlign w:val="center"/>
          </w:tcPr>
          <w:p w14:paraId="3BA626F2"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10</w:t>
            </w:r>
          </w:p>
        </w:tc>
        <w:tc>
          <w:tcPr>
            <w:tcW w:w="1093" w:type="dxa"/>
            <w:shd w:val="clear" w:color="auto" w:fill="auto"/>
            <w:vAlign w:val="center"/>
          </w:tcPr>
          <w:p w14:paraId="7030F4AB"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c>
          <w:tcPr>
            <w:tcW w:w="1358" w:type="dxa"/>
            <w:shd w:val="clear" w:color="auto" w:fill="auto"/>
            <w:vAlign w:val="center"/>
          </w:tcPr>
          <w:p w14:paraId="21272D66"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r>
      <w:tr w:rsidR="00650F94" w:rsidRPr="00872220" w14:paraId="6A5C8279" w14:textId="77777777" w:rsidTr="00650F94">
        <w:trPr>
          <w:jc w:val="center"/>
        </w:trPr>
        <w:tc>
          <w:tcPr>
            <w:tcW w:w="539" w:type="dxa"/>
            <w:shd w:val="clear" w:color="auto" w:fill="auto"/>
            <w:vAlign w:val="center"/>
          </w:tcPr>
          <w:p w14:paraId="23DFC65F"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06</w:t>
            </w:r>
          </w:p>
        </w:tc>
        <w:tc>
          <w:tcPr>
            <w:tcW w:w="5760" w:type="dxa"/>
            <w:shd w:val="clear" w:color="auto" w:fill="auto"/>
            <w:vAlign w:val="center"/>
          </w:tcPr>
          <w:p w14:paraId="5AC9F510"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Calibri" w:hAnsi="Arial Narrow" w:cstheme="minorHAnsi"/>
                <w:b/>
                <w:kern w:val="2"/>
                <w:sz w:val="18"/>
                <w:szCs w:val="18"/>
                <w:lang w:eastAsia="en-US"/>
              </w:rPr>
              <w:t>Roupeiro de 16 portas</w:t>
            </w:r>
            <w:r w:rsidRPr="00872220">
              <w:rPr>
                <w:rFonts w:ascii="Arial Narrow" w:eastAsia="Calibri" w:hAnsi="Arial Narrow" w:cstheme="minorHAnsi"/>
                <w:kern w:val="2"/>
                <w:sz w:val="18"/>
                <w:szCs w:val="18"/>
                <w:lang w:eastAsia="en-US"/>
              </w:rPr>
              <w:t>, 1 superior, 2 no meio do corpo e 1 inferior (cada porta com aproximadamente 272x420 mm), dividido em 4 corpos confeccionados em chapa de aço SAE-1008/1010. Dimensões aproximadas: 1820 a 1900 (A) x 1288 a 1300 (L) x de 400 a 450 (P) mm. Mecanismo de abertura das portas deve ser tipo pivotante, lateral à direita, com 2 dobradiças internas em cada porta. As dobradiças devem ser formadas por 2 corpos com 2 e 3 bainhas respectivamente. O posicionamento dos corpos deve ser concêntrico entre as 2 faces cilíndricas e unidos por 1 pino com 4 mm de diâmetro. A altura máxima das 2 dobradiças após união deverá ser de 60 mm. Sistema de travamento das portas é individualizado por porta do tipo “</w:t>
            </w:r>
            <w:proofErr w:type="spellStart"/>
            <w:r w:rsidRPr="00872220">
              <w:rPr>
                <w:rFonts w:ascii="Arial Narrow" w:eastAsia="Calibri" w:hAnsi="Arial Narrow" w:cstheme="minorHAnsi"/>
                <w:kern w:val="2"/>
                <w:sz w:val="18"/>
                <w:szCs w:val="18"/>
                <w:lang w:eastAsia="en-US"/>
              </w:rPr>
              <w:t>pitão</w:t>
            </w:r>
            <w:proofErr w:type="spellEnd"/>
            <w:r w:rsidRPr="00872220">
              <w:rPr>
                <w:rFonts w:ascii="Arial Narrow" w:eastAsia="Calibri" w:hAnsi="Arial Narrow" w:cstheme="minorHAnsi"/>
                <w:kern w:val="2"/>
                <w:sz w:val="18"/>
                <w:szCs w:val="18"/>
                <w:lang w:eastAsia="en-US"/>
              </w:rPr>
              <w:t xml:space="preserve"> para cadeado” com 2 alojamentos para utilização de cadeado. Visando maior segurança aos usuários e melhor resistência, as portas devem ser embutidas, minimizando presença arestas cortantes e devem possuir reforço interno tipo “ômega” fixado na parte central no sentido vertical. Sistema de circulação de ar individualizado por porta, atendendo NR 24, cada porta deverá conter 2 conjuntos que facilitem a circulação de ar, 1 na parte superior e outro na parte inferior. Sistema de identificação individualizado por porta, cada porta deverá possuir 1 porta etiqueta estampado no próprio corpo, em baixo-relevo, de aproximadamente 80 x 37 mm, que permita a fixação da etiqueta pela parte interna da porta, proporcionando maior segurança contra avarias e acidentes. Os pés niveladores deverão ser em polipropileno injetado que confere maior resistência e durabilidade mesmo em ambientes úmidos, de seção transversal circular e com altura de 80 mm, disposto em cada extremidade inferior da base do armário em 1 estabilizador triangular. Estabilizador triangular com medida aproximada de 85 mm de lado, dobras estruturais internas e soldado ao corpo por pontos de solda. Este estabilizador abrigará 1 porca rebite utilizada para fixar por rosca os pés niveladores. Sistema de tratamento </w:t>
            </w:r>
            <w:proofErr w:type="spellStart"/>
            <w:r w:rsidRPr="00872220">
              <w:rPr>
                <w:rFonts w:ascii="Arial Narrow" w:eastAsia="Calibri" w:hAnsi="Arial Narrow" w:cstheme="minorHAnsi"/>
                <w:kern w:val="2"/>
                <w:sz w:val="18"/>
                <w:szCs w:val="18"/>
                <w:lang w:eastAsia="en-US"/>
              </w:rPr>
              <w:t>antiferruginoso</w:t>
            </w:r>
            <w:proofErr w:type="spellEnd"/>
            <w:r w:rsidRPr="00872220">
              <w:rPr>
                <w:rFonts w:ascii="Arial Narrow" w:eastAsia="Calibri" w:hAnsi="Arial Narrow" w:cstheme="minorHAnsi"/>
                <w:kern w:val="2"/>
                <w:sz w:val="18"/>
                <w:szCs w:val="18"/>
                <w:lang w:eastAsia="en-US"/>
              </w:rPr>
              <w:t xml:space="preserve"> por meio de túneis a spray, recebendo camada de proteção fosfática, linha spray com desengraxe e fosfatização em fosfato de ferro quente, enxágue em temperatura ambiente e posterior aplicação de </w:t>
            </w:r>
            <w:proofErr w:type="spellStart"/>
            <w:r w:rsidRPr="00872220">
              <w:rPr>
                <w:rFonts w:ascii="Arial Narrow" w:eastAsia="Calibri" w:hAnsi="Arial Narrow" w:cstheme="minorHAnsi"/>
                <w:kern w:val="2"/>
                <w:sz w:val="18"/>
                <w:szCs w:val="18"/>
                <w:lang w:eastAsia="en-US"/>
              </w:rPr>
              <w:t>passivador</w:t>
            </w:r>
            <w:proofErr w:type="spellEnd"/>
            <w:r w:rsidRPr="00872220">
              <w:rPr>
                <w:rFonts w:ascii="Arial Narrow" w:eastAsia="Calibri" w:hAnsi="Arial Narrow" w:cstheme="minorHAnsi"/>
                <w:kern w:val="2"/>
                <w:sz w:val="18"/>
                <w:szCs w:val="18"/>
                <w:lang w:eastAsia="en-US"/>
              </w:rPr>
              <w:t xml:space="preserve"> inorgânico, o que lhe garante camadas de fosfato distribuídas de maneira uniforme sobre o aço e maior resistência a intempéries. O processo de pintura, no sistema eletrostático a pó, deve ocorrer em equipamentos que garantam a homogeneidade </w:t>
            </w:r>
            <w:r w:rsidRPr="00872220">
              <w:rPr>
                <w:rFonts w:ascii="Arial Narrow" w:eastAsia="Calibri" w:hAnsi="Arial Narrow" w:cstheme="minorHAnsi"/>
                <w:kern w:val="2"/>
                <w:sz w:val="18"/>
                <w:szCs w:val="18"/>
                <w:lang w:eastAsia="en-US"/>
              </w:rPr>
              <w:lastRenderedPageBreak/>
              <w:t>da pintura e camada média de 50 mícrons. A tinta utilizada deve ser do tipo híbrida (Epóxi-poliéster) com acabamento texturizado, a polimerização deve ocorrer em estufas com a peça alcançando mínimo de 200º C por um período de 10 minutos ou mais, garantindo assim a polimerização total do filme, garantindo maior aderência e resistência ao desgaste.</w:t>
            </w:r>
          </w:p>
          <w:p w14:paraId="10CB5CC1" w14:textId="5636CB8B" w:rsidR="00650F94" w:rsidRPr="00872220" w:rsidRDefault="00650F94" w:rsidP="00650F94">
            <w:pPr>
              <w:jc w:val="center"/>
              <w:rPr>
                <w:rFonts w:ascii="Arial Narrow" w:eastAsiaTheme="minorHAnsi" w:hAnsi="Arial Narrow" w:cstheme="minorHAnsi"/>
                <w:kern w:val="2"/>
                <w:sz w:val="18"/>
                <w:szCs w:val="18"/>
                <w:lang w:eastAsia="en-US"/>
                <w14:ligatures w14:val="standardContextual"/>
              </w:rPr>
            </w:pPr>
            <w:r w:rsidRPr="00872220">
              <w:rPr>
                <w:rFonts w:ascii="Arial Narrow" w:eastAsiaTheme="minorHAnsi" w:hAnsi="Arial Narrow" w:cstheme="minorHAnsi"/>
                <w:kern w:val="2"/>
                <w:sz w:val="18"/>
                <w:szCs w:val="18"/>
                <w:lang w:eastAsia="en-US"/>
                <w14:ligatures w14:val="standardContextual"/>
              </w:rPr>
              <w:t xml:space="preserve">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w:t>
            </w:r>
            <w:proofErr w:type="gramStart"/>
            <w:r w:rsidRPr="00872220">
              <w:rPr>
                <w:rFonts w:ascii="Arial Narrow" w:eastAsiaTheme="minorHAnsi" w:hAnsi="Arial Narrow" w:cstheme="minorHAnsi"/>
                <w:kern w:val="2"/>
                <w:sz w:val="18"/>
                <w:szCs w:val="18"/>
                <w:lang w:eastAsia="en-US"/>
                <w14:ligatures w14:val="standardContextual"/>
              </w:rPr>
              <w:t>catalogo</w:t>
            </w:r>
            <w:proofErr w:type="gramEnd"/>
            <w:r w:rsidRPr="00872220">
              <w:rPr>
                <w:rFonts w:ascii="Arial Narrow" w:eastAsiaTheme="minorHAnsi" w:hAnsi="Arial Narrow" w:cstheme="minorHAnsi"/>
                <w:kern w:val="2"/>
                <w:sz w:val="18"/>
                <w:szCs w:val="18"/>
                <w:lang w:eastAsia="en-US"/>
                <w14:ligatures w14:val="standardContextual"/>
              </w:rPr>
              <w:t xml:space="preserve"> do produto.</w:t>
            </w:r>
          </w:p>
          <w:p w14:paraId="64B207D7"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Theme="minorHAnsi" w:hAnsi="Arial Narrow" w:cstheme="minorHAnsi"/>
                <w:kern w:val="2"/>
                <w:sz w:val="18"/>
                <w:szCs w:val="18"/>
                <w:lang w:eastAsia="en-US"/>
                <w14:ligatures w14:val="standardContextual"/>
              </w:rPr>
              <w:t>Garantia mínima de 36 meses.</w:t>
            </w:r>
          </w:p>
        </w:tc>
        <w:tc>
          <w:tcPr>
            <w:tcW w:w="594" w:type="dxa"/>
            <w:shd w:val="clear" w:color="auto" w:fill="auto"/>
            <w:vAlign w:val="center"/>
          </w:tcPr>
          <w:p w14:paraId="1CE3B7FF"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Und</w:t>
            </w:r>
          </w:p>
        </w:tc>
        <w:tc>
          <w:tcPr>
            <w:tcW w:w="695" w:type="dxa"/>
            <w:shd w:val="clear" w:color="auto" w:fill="auto"/>
            <w:vAlign w:val="center"/>
          </w:tcPr>
          <w:p w14:paraId="671672E6"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15</w:t>
            </w:r>
          </w:p>
        </w:tc>
        <w:tc>
          <w:tcPr>
            <w:tcW w:w="1093" w:type="dxa"/>
            <w:shd w:val="clear" w:color="auto" w:fill="auto"/>
            <w:vAlign w:val="center"/>
          </w:tcPr>
          <w:p w14:paraId="6342C369"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c>
          <w:tcPr>
            <w:tcW w:w="1358" w:type="dxa"/>
            <w:shd w:val="clear" w:color="auto" w:fill="auto"/>
            <w:vAlign w:val="center"/>
          </w:tcPr>
          <w:p w14:paraId="134F7587"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r>
      <w:tr w:rsidR="00650F94" w:rsidRPr="00872220" w14:paraId="7B27D4E5" w14:textId="77777777" w:rsidTr="00650F94">
        <w:trPr>
          <w:jc w:val="center"/>
        </w:trPr>
        <w:tc>
          <w:tcPr>
            <w:tcW w:w="539" w:type="dxa"/>
            <w:shd w:val="clear" w:color="auto" w:fill="auto"/>
            <w:vAlign w:val="center"/>
          </w:tcPr>
          <w:p w14:paraId="7A065244"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07</w:t>
            </w:r>
          </w:p>
        </w:tc>
        <w:tc>
          <w:tcPr>
            <w:tcW w:w="5760" w:type="dxa"/>
            <w:shd w:val="clear" w:color="auto" w:fill="auto"/>
            <w:vAlign w:val="center"/>
          </w:tcPr>
          <w:p w14:paraId="5F8EF3A3" w14:textId="77777777" w:rsidR="00650F94" w:rsidRPr="00872220" w:rsidRDefault="00650F94" w:rsidP="00650F94">
            <w:pPr>
              <w:jc w:val="center"/>
              <w:rPr>
                <w:rFonts w:ascii="Arial Narrow" w:eastAsia="Calibri" w:hAnsi="Arial Narrow" w:cstheme="minorHAnsi"/>
                <w:kern w:val="2"/>
                <w:sz w:val="18"/>
                <w:szCs w:val="18"/>
                <w:lang w:eastAsia="en-US"/>
              </w:rPr>
            </w:pPr>
            <w:bookmarkStart w:id="78" w:name="_Hlk165275184"/>
            <w:r w:rsidRPr="00872220">
              <w:rPr>
                <w:rFonts w:ascii="Arial Narrow" w:eastAsia="Calibri" w:hAnsi="Arial Narrow" w:cstheme="minorHAnsi"/>
                <w:b/>
                <w:kern w:val="2"/>
                <w:sz w:val="18"/>
                <w:szCs w:val="18"/>
                <w:lang w:eastAsia="en-US"/>
              </w:rPr>
              <w:t>Estante de Aço Dupla Face</w:t>
            </w:r>
            <w:r w:rsidRPr="00872220">
              <w:rPr>
                <w:rFonts w:ascii="Arial Narrow" w:eastAsia="Calibri" w:hAnsi="Arial Narrow" w:cstheme="minorHAnsi"/>
                <w:kern w:val="2"/>
                <w:sz w:val="18"/>
                <w:szCs w:val="18"/>
                <w:lang w:eastAsia="en-US"/>
              </w:rPr>
              <w:t xml:space="preserve"> com dimensões aproximadas 950 a 1000 (L)x 580 a 600 (P)x1900 a 2000(A) mm. Todos os componentes da estante são confeccionados em chapas de aço SAE 1008 a 1012, tratadas e com acabamento superficial com características antimicrobianas, sendo colunas tipo painel, prateleiras, base, tampo e painel de acabamento. Duas colunas tipo painel internos de sustentação em chapa de aço reforçada, acabamento texturizado, cada lateral com nove linhas de </w:t>
            </w:r>
            <w:proofErr w:type="spellStart"/>
            <w:r w:rsidRPr="00872220">
              <w:rPr>
                <w:rFonts w:ascii="Arial Narrow" w:eastAsia="Calibri" w:hAnsi="Arial Narrow" w:cstheme="minorHAnsi"/>
                <w:kern w:val="2"/>
                <w:sz w:val="18"/>
                <w:szCs w:val="18"/>
                <w:lang w:eastAsia="en-US"/>
              </w:rPr>
              <w:t>estampos</w:t>
            </w:r>
            <w:proofErr w:type="spellEnd"/>
            <w:r w:rsidRPr="00872220">
              <w:rPr>
                <w:rFonts w:ascii="Arial Narrow" w:eastAsia="Calibri" w:hAnsi="Arial Narrow" w:cstheme="minorHAnsi"/>
                <w:kern w:val="2"/>
                <w:sz w:val="18"/>
                <w:szCs w:val="18"/>
                <w:lang w:eastAsia="en-US"/>
              </w:rPr>
              <w:t xml:space="preserve"> </w:t>
            </w:r>
            <w:proofErr w:type="spellStart"/>
            <w:r w:rsidRPr="00872220">
              <w:rPr>
                <w:rFonts w:ascii="Arial Narrow" w:eastAsia="Calibri" w:hAnsi="Arial Narrow" w:cstheme="minorHAnsi"/>
                <w:kern w:val="2"/>
                <w:sz w:val="18"/>
                <w:szCs w:val="18"/>
                <w:lang w:eastAsia="en-US"/>
              </w:rPr>
              <w:t>quáduplos</w:t>
            </w:r>
            <w:proofErr w:type="spellEnd"/>
            <w:r w:rsidRPr="00872220">
              <w:rPr>
                <w:rFonts w:ascii="Arial Narrow" w:eastAsia="Calibri" w:hAnsi="Arial Narrow" w:cstheme="minorHAnsi"/>
                <w:kern w:val="2"/>
                <w:sz w:val="18"/>
                <w:szCs w:val="18"/>
                <w:lang w:eastAsia="en-US"/>
              </w:rPr>
              <w:t xml:space="preserve">, para regulagem de prateleiras e oito </w:t>
            </w:r>
            <w:proofErr w:type="spellStart"/>
            <w:r w:rsidRPr="00872220">
              <w:rPr>
                <w:rFonts w:ascii="Arial Narrow" w:eastAsia="Calibri" w:hAnsi="Arial Narrow" w:cstheme="minorHAnsi"/>
                <w:kern w:val="2"/>
                <w:sz w:val="18"/>
                <w:szCs w:val="18"/>
                <w:lang w:eastAsia="en-US"/>
              </w:rPr>
              <w:t>estampos</w:t>
            </w:r>
            <w:proofErr w:type="spellEnd"/>
            <w:r w:rsidRPr="00872220">
              <w:rPr>
                <w:rFonts w:ascii="Arial Narrow" w:eastAsia="Calibri" w:hAnsi="Arial Narrow" w:cstheme="minorHAnsi"/>
                <w:kern w:val="2"/>
                <w:sz w:val="18"/>
                <w:szCs w:val="18"/>
                <w:lang w:eastAsia="en-US"/>
              </w:rPr>
              <w:t xml:space="preserve"> retangulares duplos, característica estética, totalizando cinquenta e dois </w:t>
            </w:r>
            <w:proofErr w:type="spellStart"/>
            <w:r w:rsidRPr="00872220">
              <w:rPr>
                <w:rFonts w:ascii="Arial Narrow" w:eastAsia="Calibri" w:hAnsi="Arial Narrow" w:cstheme="minorHAnsi"/>
                <w:kern w:val="2"/>
                <w:sz w:val="18"/>
                <w:szCs w:val="18"/>
                <w:lang w:eastAsia="en-US"/>
              </w:rPr>
              <w:t>estampos</w:t>
            </w:r>
            <w:proofErr w:type="spellEnd"/>
            <w:r w:rsidRPr="00872220">
              <w:rPr>
                <w:rFonts w:ascii="Arial Narrow" w:eastAsia="Calibri" w:hAnsi="Arial Narrow" w:cstheme="minorHAnsi"/>
                <w:kern w:val="2"/>
                <w:sz w:val="18"/>
                <w:szCs w:val="18"/>
                <w:lang w:eastAsia="en-US"/>
              </w:rPr>
              <w:t xml:space="preserve"> por painel. Oito prateleiras, com um reforço ômega centralizado, cor cinza e acabamento texturizado, com dimensões de 920 mm de comprimento e 270 mm de profundidade com duas dobras nas laterais que possibilitam união </w:t>
            </w:r>
            <w:proofErr w:type="gramStart"/>
            <w:r w:rsidRPr="00872220">
              <w:rPr>
                <w:rFonts w:ascii="Arial Narrow" w:eastAsia="Calibri" w:hAnsi="Arial Narrow" w:cstheme="minorHAnsi"/>
                <w:kern w:val="2"/>
                <w:sz w:val="18"/>
                <w:szCs w:val="18"/>
                <w:lang w:eastAsia="en-US"/>
              </w:rPr>
              <w:t>das mesmas</w:t>
            </w:r>
            <w:proofErr w:type="gramEnd"/>
            <w:r w:rsidRPr="00872220">
              <w:rPr>
                <w:rFonts w:ascii="Arial Narrow" w:eastAsia="Calibri" w:hAnsi="Arial Narrow" w:cstheme="minorHAnsi"/>
                <w:kern w:val="2"/>
                <w:sz w:val="18"/>
                <w:szCs w:val="18"/>
                <w:lang w:eastAsia="en-US"/>
              </w:rPr>
              <w:t xml:space="preserve"> às laterais pelo sistema de encaixe (sem parafusos) através de suportes. Suportes do tipo “berço” em formato J com espessura de 0,90mm e comprimento de 220 mm. Base retangular fechada em </w:t>
            </w:r>
            <w:proofErr w:type="spellStart"/>
            <w:r w:rsidRPr="00872220">
              <w:rPr>
                <w:rFonts w:ascii="Arial Narrow" w:eastAsia="Calibri" w:hAnsi="Arial Narrow" w:cstheme="minorHAnsi"/>
                <w:kern w:val="2"/>
                <w:sz w:val="18"/>
                <w:szCs w:val="18"/>
                <w:lang w:eastAsia="en-US"/>
              </w:rPr>
              <w:t>chapade</w:t>
            </w:r>
            <w:proofErr w:type="spellEnd"/>
            <w:r w:rsidRPr="00872220">
              <w:rPr>
                <w:rFonts w:ascii="Arial Narrow" w:eastAsia="Calibri" w:hAnsi="Arial Narrow" w:cstheme="minorHAnsi"/>
                <w:kern w:val="2"/>
                <w:sz w:val="18"/>
                <w:szCs w:val="18"/>
                <w:lang w:eastAsia="en-US"/>
              </w:rPr>
              <w:t xml:space="preserve"> aço reforçada, acabamento texturizado, com altura de 175mm e tampo superior retangular em chapa de aço, acabamento texturizado, com altura de 70mm. Dois anteparos laterais soldados à base e ao tampo que serão fixadas as colunas, tipo painéis internos, de sustentação da estante através de 4 parafusos de 1/4” em cada lado do tampo e da base. Tampo e base com venezianas que auxiliem a visualização da porção interna. São utilizados fixadores de tampo e de base, os fixadores inferiores devem proporcionar a fixação de porcas rebites com flanges para acoplamento por rosca de sapatas niveladoras. O painel de acabamento é unido apenas nas extremidades da composição da estante em seus painéis internos de sustentação, fixados a estes painéis através de 8 parafusos 1/4”, sendo 2 parafusos na extremidade superior, 2 parafusos na extremidade inferior, e 4 parafusos distribuídos entre o alinhamento do parafuso superior e inferior (2 de cada lado) unidos à lateral de sustentação por porca rebite. Cada painel de acabamento </w:t>
            </w:r>
            <w:proofErr w:type="gramStart"/>
            <w:r w:rsidRPr="00872220">
              <w:rPr>
                <w:rFonts w:ascii="Arial Narrow" w:eastAsia="Calibri" w:hAnsi="Arial Narrow" w:cstheme="minorHAnsi"/>
                <w:kern w:val="2"/>
                <w:sz w:val="18"/>
                <w:szCs w:val="18"/>
                <w:lang w:eastAsia="en-US"/>
              </w:rPr>
              <w:t>contem</w:t>
            </w:r>
            <w:proofErr w:type="gramEnd"/>
            <w:r w:rsidRPr="00872220">
              <w:rPr>
                <w:rFonts w:ascii="Arial Narrow" w:eastAsia="Calibri" w:hAnsi="Arial Narrow" w:cstheme="minorHAnsi"/>
                <w:kern w:val="2"/>
                <w:sz w:val="18"/>
                <w:szCs w:val="18"/>
                <w:lang w:eastAsia="en-US"/>
              </w:rPr>
              <w:t xml:space="preserve"> em sua seção transversal 2 dobras de 45 graus voltadas para face externa do painel, com a finalidade de reduzir cantos vivos e acidentes. Sistema de tratamento </w:t>
            </w:r>
            <w:proofErr w:type="spellStart"/>
            <w:r w:rsidRPr="00872220">
              <w:rPr>
                <w:rFonts w:ascii="Arial Narrow" w:eastAsia="Calibri" w:hAnsi="Arial Narrow" w:cstheme="minorHAnsi"/>
                <w:kern w:val="2"/>
                <w:sz w:val="18"/>
                <w:szCs w:val="18"/>
                <w:lang w:eastAsia="en-US"/>
              </w:rPr>
              <w:t>antiferruginoso</w:t>
            </w:r>
            <w:proofErr w:type="spellEnd"/>
            <w:r w:rsidRPr="00872220">
              <w:rPr>
                <w:rFonts w:ascii="Arial Narrow" w:eastAsia="Calibri" w:hAnsi="Arial Narrow" w:cstheme="minorHAnsi"/>
                <w:kern w:val="2"/>
                <w:sz w:val="18"/>
                <w:szCs w:val="18"/>
                <w:lang w:eastAsia="en-US"/>
              </w:rPr>
              <w:t xml:space="preserve"> por meio de túneis a spray, recebendo camada de proteção fosfática, linha spray com desengraxe e fosfatização em fosfato de ferro quente, enxágue em temperatura ambiente e posterior aplicação de </w:t>
            </w:r>
            <w:proofErr w:type="spellStart"/>
            <w:r w:rsidRPr="00872220">
              <w:rPr>
                <w:rFonts w:ascii="Arial Narrow" w:eastAsia="Calibri" w:hAnsi="Arial Narrow" w:cstheme="minorHAnsi"/>
                <w:kern w:val="2"/>
                <w:sz w:val="18"/>
                <w:szCs w:val="18"/>
                <w:lang w:eastAsia="en-US"/>
              </w:rPr>
              <w:t>passivador</w:t>
            </w:r>
            <w:proofErr w:type="spellEnd"/>
            <w:r w:rsidRPr="00872220">
              <w:rPr>
                <w:rFonts w:ascii="Arial Narrow" w:eastAsia="Calibri" w:hAnsi="Arial Narrow" w:cstheme="minorHAnsi"/>
                <w:kern w:val="2"/>
                <w:sz w:val="18"/>
                <w:szCs w:val="18"/>
                <w:lang w:eastAsia="en-US"/>
              </w:rPr>
              <w:t xml:space="preserve"> inorgânico o que lhe garante camadas de fosfato distribuídas de maneira uniforme sobre o aço e maior resistência a intempéries. O processo de pintura, no sistema eletrostático a pó, deve ocorrer em equipamentos que garantam a homogeneidade da pintura e camada média de 50 mícrons. A tinta utilizada do tipo híbrida (Epóxi-poliéster), cor a ser definida e acabamento texturizado, a polimerização ocorre em estufas com a peça alcançando mínimo de 200º C por um período de 10 minutos ou mais, garantindo assim a polimerização total do filme e maior aderência e resistência ao desgaste.</w:t>
            </w:r>
          </w:p>
          <w:bookmarkEnd w:id="78"/>
          <w:p w14:paraId="0A259480" w14:textId="0EF77A76" w:rsidR="00650F94" w:rsidRPr="00872220" w:rsidRDefault="00650F94" w:rsidP="00650F94">
            <w:pPr>
              <w:jc w:val="center"/>
              <w:rPr>
                <w:rFonts w:ascii="Arial Narrow" w:eastAsiaTheme="minorHAnsi" w:hAnsi="Arial Narrow" w:cstheme="minorHAnsi"/>
                <w:kern w:val="2"/>
                <w:sz w:val="18"/>
                <w:szCs w:val="18"/>
                <w:lang w:eastAsia="en-US"/>
                <w14:ligatures w14:val="standardContextual"/>
              </w:rPr>
            </w:pPr>
            <w:r w:rsidRPr="00872220">
              <w:rPr>
                <w:rFonts w:ascii="Arial Narrow" w:eastAsiaTheme="minorHAnsi" w:hAnsi="Arial Narrow" w:cstheme="minorHAnsi"/>
                <w:kern w:val="2"/>
                <w:sz w:val="18"/>
                <w:szCs w:val="18"/>
                <w:lang w:eastAsia="en-US"/>
                <w14:ligatures w14:val="standardContextual"/>
              </w:rPr>
              <w:lastRenderedPageBreak/>
              <w:t xml:space="preserve">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w:t>
            </w:r>
            <w:proofErr w:type="gramStart"/>
            <w:r w:rsidRPr="00872220">
              <w:rPr>
                <w:rFonts w:ascii="Arial Narrow" w:eastAsiaTheme="minorHAnsi" w:hAnsi="Arial Narrow" w:cstheme="minorHAnsi"/>
                <w:kern w:val="2"/>
                <w:sz w:val="18"/>
                <w:szCs w:val="18"/>
                <w:lang w:eastAsia="en-US"/>
                <w14:ligatures w14:val="standardContextual"/>
              </w:rPr>
              <w:t>catalogo</w:t>
            </w:r>
            <w:proofErr w:type="gramEnd"/>
            <w:r w:rsidRPr="00872220">
              <w:rPr>
                <w:rFonts w:ascii="Arial Narrow" w:eastAsiaTheme="minorHAnsi" w:hAnsi="Arial Narrow" w:cstheme="minorHAnsi"/>
                <w:kern w:val="2"/>
                <w:sz w:val="18"/>
                <w:szCs w:val="18"/>
                <w:lang w:eastAsia="en-US"/>
                <w14:ligatures w14:val="standardContextual"/>
              </w:rPr>
              <w:t xml:space="preserve"> do produto.</w:t>
            </w:r>
          </w:p>
          <w:p w14:paraId="5EBEB5A2" w14:textId="77777777" w:rsidR="00650F94" w:rsidRPr="00872220" w:rsidRDefault="00650F94" w:rsidP="00650F94">
            <w:pPr>
              <w:jc w:val="center"/>
              <w:rPr>
                <w:rFonts w:ascii="Arial Narrow" w:eastAsia="Calibri" w:hAnsi="Arial Narrow" w:cstheme="minorHAnsi"/>
                <w:kern w:val="2"/>
                <w:sz w:val="18"/>
                <w:szCs w:val="18"/>
                <w:lang w:eastAsia="en-US"/>
              </w:rPr>
            </w:pPr>
            <w:r w:rsidRPr="00872220">
              <w:rPr>
                <w:rFonts w:ascii="Arial Narrow" w:eastAsiaTheme="minorHAnsi" w:hAnsi="Arial Narrow" w:cstheme="minorHAnsi"/>
                <w:kern w:val="2"/>
                <w:sz w:val="18"/>
                <w:szCs w:val="18"/>
                <w:lang w:eastAsia="en-US"/>
                <w14:ligatures w14:val="standardContextual"/>
              </w:rPr>
              <w:t>Garantia mínima de 36 meses.</w:t>
            </w:r>
          </w:p>
        </w:tc>
        <w:tc>
          <w:tcPr>
            <w:tcW w:w="594" w:type="dxa"/>
            <w:shd w:val="clear" w:color="auto" w:fill="auto"/>
            <w:vAlign w:val="center"/>
          </w:tcPr>
          <w:p w14:paraId="554AFE76"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Und</w:t>
            </w:r>
          </w:p>
        </w:tc>
        <w:tc>
          <w:tcPr>
            <w:tcW w:w="695" w:type="dxa"/>
            <w:shd w:val="clear" w:color="auto" w:fill="auto"/>
            <w:vAlign w:val="center"/>
          </w:tcPr>
          <w:p w14:paraId="3910E350"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10</w:t>
            </w:r>
          </w:p>
        </w:tc>
        <w:tc>
          <w:tcPr>
            <w:tcW w:w="1093" w:type="dxa"/>
            <w:shd w:val="clear" w:color="auto" w:fill="auto"/>
            <w:vAlign w:val="center"/>
          </w:tcPr>
          <w:p w14:paraId="57ED43DC"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c>
          <w:tcPr>
            <w:tcW w:w="1358" w:type="dxa"/>
            <w:shd w:val="clear" w:color="auto" w:fill="auto"/>
            <w:vAlign w:val="center"/>
          </w:tcPr>
          <w:p w14:paraId="445139EB" w14:textId="77777777" w:rsidR="00650F94" w:rsidRPr="00872220" w:rsidRDefault="00650F94" w:rsidP="00650F94">
            <w:pPr>
              <w:pStyle w:val="Corpo0"/>
              <w:jc w:val="center"/>
              <w:rPr>
                <w:rFonts w:ascii="Arial Narrow" w:hAnsi="Arial Narrow" w:cstheme="minorHAnsi"/>
                <w:noProof/>
                <w:color w:val="auto"/>
                <w:spacing w:val="-4"/>
                <w:sz w:val="18"/>
                <w:szCs w:val="18"/>
              </w:rPr>
            </w:pPr>
          </w:p>
        </w:tc>
      </w:tr>
      <w:tr w:rsidR="00650F94" w:rsidRPr="00872220" w14:paraId="43981DD8" w14:textId="77777777" w:rsidTr="00650F94">
        <w:trPr>
          <w:jc w:val="center"/>
        </w:trPr>
        <w:tc>
          <w:tcPr>
            <w:tcW w:w="10039" w:type="dxa"/>
            <w:gridSpan w:val="6"/>
            <w:shd w:val="clear" w:color="auto" w:fill="auto"/>
            <w:vAlign w:val="center"/>
          </w:tcPr>
          <w:p w14:paraId="421F3DF1" w14:textId="77777777" w:rsidR="00650F94" w:rsidRPr="00872220" w:rsidRDefault="00650F94" w:rsidP="00650F94">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Valor Total :</w:t>
            </w:r>
          </w:p>
        </w:tc>
      </w:tr>
    </w:tbl>
    <w:p w14:paraId="3DBDB266" w14:textId="77777777" w:rsidR="00650F94" w:rsidRPr="00872220" w:rsidRDefault="00650F94" w:rsidP="00650F94">
      <w:pPr>
        <w:spacing w:line="276" w:lineRule="auto"/>
        <w:jc w:val="both"/>
        <w:rPr>
          <w:rFonts w:ascii="Arial Narrow" w:hAnsi="Arial Narrow" w:cs="Calibri"/>
          <w:iCs/>
          <w:sz w:val="23"/>
          <w:szCs w:val="23"/>
        </w:rPr>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5760"/>
        <w:gridCol w:w="594"/>
        <w:gridCol w:w="695"/>
        <w:gridCol w:w="1093"/>
        <w:gridCol w:w="1358"/>
      </w:tblGrid>
      <w:tr w:rsidR="00650F94" w:rsidRPr="00872220" w14:paraId="73BD56A8" w14:textId="77777777" w:rsidTr="00650F94">
        <w:trPr>
          <w:jc w:val="center"/>
        </w:trPr>
        <w:tc>
          <w:tcPr>
            <w:tcW w:w="10039" w:type="dxa"/>
            <w:gridSpan w:val="6"/>
            <w:shd w:val="clear" w:color="auto" w:fill="auto"/>
          </w:tcPr>
          <w:p w14:paraId="3171BF1C" w14:textId="07DD8789" w:rsidR="00650F94" w:rsidRPr="00872220" w:rsidRDefault="00650F94" w:rsidP="005E200C">
            <w:pPr>
              <w:pStyle w:val="Corpo0"/>
              <w:jc w:val="center"/>
              <w:rPr>
                <w:rFonts w:ascii="Arial Narrow" w:hAnsi="Arial Narrow" w:cstheme="minorHAnsi"/>
                <w:b/>
                <w:bCs/>
                <w:noProof/>
                <w:color w:val="auto"/>
                <w:spacing w:val="-4"/>
                <w:sz w:val="18"/>
                <w:szCs w:val="18"/>
              </w:rPr>
            </w:pPr>
            <w:r w:rsidRPr="00872220">
              <w:rPr>
                <w:rFonts w:ascii="Arial Narrow" w:hAnsi="Arial Narrow" w:cstheme="minorHAnsi"/>
                <w:b/>
                <w:bCs/>
                <w:noProof/>
                <w:color w:val="auto"/>
                <w:spacing w:val="-4"/>
                <w:sz w:val="18"/>
                <w:szCs w:val="18"/>
              </w:rPr>
              <w:t>Lote 02</w:t>
            </w:r>
            <w:r>
              <w:rPr>
                <w:rFonts w:ascii="Arial Narrow" w:hAnsi="Arial Narrow" w:cstheme="minorHAnsi"/>
                <w:b/>
                <w:bCs/>
                <w:noProof/>
                <w:color w:val="auto"/>
                <w:spacing w:val="-4"/>
                <w:sz w:val="18"/>
                <w:szCs w:val="18"/>
              </w:rPr>
              <w:t xml:space="preserve"> – CADEIRA UNIVERSITÁRIA</w:t>
            </w:r>
          </w:p>
        </w:tc>
      </w:tr>
      <w:tr w:rsidR="00650F94" w:rsidRPr="00872220" w14:paraId="1133D173" w14:textId="77777777" w:rsidTr="00650F94">
        <w:trPr>
          <w:jc w:val="center"/>
        </w:trPr>
        <w:tc>
          <w:tcPr>
            <w:tcW w:w="539" w:type="dxa"/>
            <w:shd w:val="clear" w:color="auto" w:fill="auto"/>
          </w:tcPr>
          <w:p w14:paraId="0B34CCA2"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Item</w:t>
            </w:r>
          </w:p>
        </w:tc>
        <w:tc>
          <w:tcPr>
            <w:tcW w:w="5760" w:type="dxa"/>
            <w:shd w:val="clear" w:color="auto" w:fill="auto"/>
          </w:tcPr>
          <w:p w14:paraId="039B241E"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Especificação</w:t>
            </w:r>
          </w:p>
        </w:tc>
        <w:tc>
          <w:tcPr>
            <w:tcW w:w="594" w:type="dxa"/>
            <w:shd w:val="clear" w:color="auto" w:fill="auto"/>
          </w:tcPr>
          <w:p w14:paraId="71C54E64"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tcPr>
          <w:p w14:paraId="395D34B6"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Quant.</w:t>
            </w:r>
          </w:p>
        </w:tc>
        <w:tc>
          <w:tcPr>
            <w:tcW w:w="1093" w:type="dxa"/>
            <w:shd w:val="clear" w:color="auto" w:fill="auto"/>
          </w:tcPr>
          <w:p w14:paraId="47BBF0A0"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Vl.Unit</w:t>
            </w:r>
          </w:p>
        </w:tc>
        <w:tc>
          <w:tcPr>
            <w:tcW w:w="1358" w:type="dxa"/>
            <w:shd w:val="clear" w:color="auto" w:fill="auto"/>
          </w:tcPr>
          <w:p w14:paraId="100B010C"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Vl.Total</w:t>
            </w:r>
          </w:p>
        </w:tc>
      </w:tr>
      <w:tr w:rsidR="00650F94" w:rsidRPr="00872220" w14:paraId="58C0D0E8" w14:textId="77777777" w:rsidTr="00650F94">
        <w:trPr>
          <w:jc w:val="center"/>
        </w:trPr>
        <w:tc>
          <w:tcPr>
            <w:tcW w:w="539" w:type="dxa"/>
            <w:shd w:val="clear" w:color="auto" w:fill="auto"/>
          </w:tcPr>
          <w:p w14:paraId="0BF6E313"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01</w:t>
            </w:r>
          </w:p>
        </w:tc>
        <w:tc>
          <w:tcPr>
            <w:tcW w:w="5760" w:type="dxa"/>
            <w:shd w:val="clear" w:color="auto" w:fill="auto"/>
          </w:tcPr>
          <w:p w14:paraId="19720F85" w14:textId="77777777" w:rsidR="00650F94" w:rsidRPr="00872220" w:rsidRDefault="00650F94" w:rsidP="005E200C">
            <w:pPr>
              <w:pStyle w:val="SemEspaamento"/>
              <w:jc w:val="both"/>
              <w:rPr>
                <w:rFonts w:ascii="Arial Narrow" w:hAnsi="Arial Narrow" w:cstheme="minorHAnsi"/>
                <w:sz w:val="18"/>
                <w:szCs w:val="18"/>
              </w:rPr>
            </w:pPr>
            <w:r w:rsidRPr="00872220">
              <w:rPr>
                <w:rFonts w:ascii="Arial Narrow" w:hAnsi="Arial Narrow" w:cstheme="minorHAnsi"/>
                <w:b/>
                <w:sz w:val="18"/>
                <w:szCs w:val="18"/>
              </w:rPr>
              <w:t>CADEIRA UNIVERSITÁRIA</w:t>
            </w:r>
            <w:r w:rsidRPr="00872220">
              <w:rPr>
                <w:rFonts w:ascii="Arial Narrow" w:hAnsi="Arial Narrow" w:cstheme="minorHAnsi"/>
                <w:sz w:val="18"/>
                <w:szCs w:val="18"/>
              </w:rPr>
              <w:t xml:space="preserve">. Cadeira fixa do tipo universitária composta por assento e encosto e prancheta em termoplástico injetado de alta resistência na cor a ser definida de acordo com a paleta de cores do fabricante. Assento manufaturado em termoplástico polipropileno copolímero injetado em alta pressão, de formato anatômico, com 05 pares de orifícios oblongados de medida 6 x 20 mm para melhorar a troca térmica com o ambiente e facilitar a assepsia. No espaçamento longitudinal entre esses orifícios deverá existir um par de rebaixos, com largura mínima de 4,0 mm cada rebaixo, para garantir a aderência necessária, de modo a permitir que o usuário tenha perfeita acomodação das tuberosidades isquiáticas no assento, não deslizando para frente. Para não obstruir a circulação sanguínea dos membros inferiores do usuário, o referido assento deverá ter as bordas frontais (anteriores) curvadas para baixo. Dimensão do assento: 460 mm largura da superfície x 400 mm profundidade da superfície x 30,09 mm espessura (medidas em mm, com tolerância de variação de 5%, para mais ou para menos nas medidas apresentadas). Encosto manufaturado em termoplástico polipropileno injetado em alta pressão, de formato anatômico com apoio lombar, com orifícios oblongados de medida para melhorar a troca térmica com o ambiente e facilitar a assepsia, além de permitir eventual encaixe de estruturais plásticos com estofados. No espaçamento longitudinal entre esses orifícios deverá existir um par de rebaixos, com largura mínima de 4,0 mm cada rebaixo, para garantir a aderência necessária, de modo a permitir que o usuário tenha perfeita acomodação no espaldar. Dimensional do encosto: 4600 mm largura x 329 mm extensão vertical total x 250 mm extensão vertical na região do apoio lombar x 20,06 espessuras mínima x 27,8 espessuras máxima (medidas em mm, com tolerância de variação de 5%, para mais ou para menos nas medidas apresentadas). O assento é fixado à estrutura metálica sob pressão e ancorado com parafusos tipo AA; já o espaldar, não é fixado com parafusos, deverá receber insertos internos nas canaletas de alojamento das hastes do encosto, de modo a não permitir atrito direto dos tubos metálicos com o plástico do encosto, este conjunto recebe dois plugs sob pressão na mesma cor do espaldar como dispositivos de fixação permanentes na estrutura. Os parafusos e plugs de fixação do assento e encosto não poderão ser retirados sem o uso de ferramentas específicas. Estrutura fixa confeccionada em aço carbono tubular de seção oblonga com medida mínima de 16 x 30 x 1,20 mm, modelo 04 pés, com dispositivo para prancheta fixa confeccionado em aço carbono tubular de parede de 1,50 mm. Suporte duplo sob assento confeccionado tubos de aço parede de 1,50 mm. Terminações dos tubos com proteção e acabamento em ponteiras termoplásticas à base de polipropileno copolímero injetado em alta pressão. Deverá possuir gradil porta livros e esta estrutura deve receber tratamento de superfície por pintura epóxi pó, pelo processo de deposição eletrostática, passando pelos processos de desengraxe, estabilização, tratamento </w:t>
            </w:r>
            <w:proofErr w:type="spellStart"/>
            <w:r w:rsidRPr="00872220">
              <w:rPr>
                <w:rFonts w:ascii="Arial Narrow" w:hAnsi="Arial Narrow" w:cstheme="minorHAnsi"/>
                <w:sz w:val="18"/>
                <w:szCs w:val="18"/>
              </w:rPr>
              <w:t>anti</w:t>
            </w:r>
            <w:proofErr w:type="spellEnd"/>
            <w:r w:rsidRPr="00872220">
              <w:rPr>
                <w:rFonts w:ascii="Arial Narrow" w:hAnsi="Arial Narrow" w:cstheme="minorHAnsi"/>
                <w:sz w:val="18"/>
                <w:szCs w:val="18"/>
              </w:rPr>
              <w:t xml:space="preserve"> ferruginoso e posterior secagem em estufa à 220 ºC. Tampo da prancheta em termoplástico. Fixação à </w:t>
            </w:r>
            <w:r w:rsidRPr="00872220">
              <w:rPr>
                <w:rFonts w:ascii="Arial Narrow" w:hAnsi="Arial Narrow" w:cstheme="minorHAnsi"/>
                <w:sz w:val="18"/>
                <w:szCs w:val="18"/>
              </w:rPr>
              <w:lastRenderedPageBreak/>
              <w:t>estrutura fixa, em sua porção do suporte da prancheta, através de, no mínimo, três parafusos. Cor padrão da unidade.</w:t>
            </w:r>
          </w:p>
          <w:p w14:paraId="47CA1CF6" w14:textId="77777777" w:rsidR="00650F94" w:rsidRPr="00872220" w:rsidRDefault="00650F94" w:rsidP="005E200C">
            <w:pPr>
              <w:pStyle w:val="SemEspaamento"/>
              <w:jc w:val="both"/>
              <w:rPr>
                <w:rFonts w:ascii="Arial Narrow" w:hAnsi="Arial Narrow" w:cstheme="minorHAnsi"/>
                <w:sz w:val="18"/>
                <w:szCs w:val="18"/>
              </w:rPr>
            </w:pPr>
            <w:r w:rsidRPr="00872220">
              <w:rPr>
                <w:rFonts w:ascii="Arial Narrow" w:hAnsi="Arial Narrow" w:cstheme="minorHAnsi"/>
                <w:sz w:val="18"/>
                <w:szCs w:val="18"/>
              </w:rPr>
              <w:t xml:space="preserve"> O licitante deverá apresentar juntamente com os documentos de habilitação os seguintes documentos: Deverá apresentar Laudo emitido por laboratório competente que comprove a qualidade em conformidade com a Norma NBR 16671:2018, e  Norma NBR NM300-3:2011, certificado de preparação e pintura em superfícies metálicas modelo 6  emitido por OCP competente, laudo emitido por laboratório competente referente a tinta aplicada na estrutura metálica  de determinação de propagação superficial de chama em conformidade com a Norma NBR 9442 com resultado classe A. Cor à  definir. Os laudos poderão ser em nome do fabricante do mobiliário ou do fabricante da tinta, junto com cópia da nota fiscal da tinta ou declaração do fabricante da tinta comprovando vínculo comercial.</w:t>
            </w:r>
          </w:p>
          <w:p w14:paraId="2FC5D353"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sz w:val="18"/>
                <w:szCs w:val="18"/>
              </w:rPr>
              <w:t>Garantia mínima de 36 meses.</w:t>
            </w:r>
          </w:p>
        </w:tc>
        <w:tc>
          <w:tcPr>
            <w:tcW w:w="594" w:type="dxa"/>
            <w:shd w:val="clear" w:color="auto" w:fill="auto"/>
          </w:tcPr>
          <w:p w14:paraId="5348D558"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Und</w:t>
            </w:r>
          </w:p>
        </w:tc>
        <w:tc>
          <w:tcPr>
            <w:tcW w:w="695" w:type="dxa"/>
            <w:shd w:val="clear" w:color="auto" w:fill="auto"/>
          </w:tcPr>
          <w:p w14:paraId="2C2D61AB"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300</w:t>
            </w:r>
          </w:p>
        </w:tc>
        <w:tc>
          <w:tcPr>
            <w:tcW w:w="1093" w:type="dxa"/>
            <w:shd w:val="clear" w:color="auto" w:fill="auto"/>
          </w:tcPr>
          <w:p w14:paraId="6408A8A6"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3B3AC5BE"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44CDF80E" w14:textId="77777777" w:rsidTr="00650F94">
        <w:trPr>
          <w:jc w:val="center"/>
        </w:trPr>
        <w:tc>
          <w:tcPr>
            <w:tcW w:w="10039" w:type="dxa"/>
            <w:gridSpan w:val="6"/>
            <w:shd w:val="clear" w:color="auto" w:fill="auto"/>
          </w:tcPr>
          <w:p w14:paraId="781B27AC" w14:textId="77777777" w:rsidR="00650F94" w:rsidRPr="00872220" w:rsidRDefault="00650F94" w:rsidP="005E200C">
            <w:pPr>
              <w:pStyle w:val="Corpo0"/>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Valor total :</w:t>
            </w:r>
          </w:p>
        </w:tc>
      </w:tr>
    </w:tbl>
    <w:p w14:paraId="2CB2139E" w14:textId="77777777" w:rsidR="00650F94" w:rsidRPr="00872220" w:rsidRDefault="00650F94" w:rsidP="00650F94">
      <w:pPr>
        <w:spacing w:line="276" w:lineRule="auto"/>
        <w:jc w:val="both"/>
        <w:rPr>
          <w:rFonts w:ascii="Arial Narrow" w:hAnsi="Arial Narrow" w:cs="Calibri"/>
          <w:iCs/>
          <w:sz w:val="23"/>
          <w:szCs w:val="23"/>
        </w:rPr>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5760"/>
        <w:gridCol w:w="594"/>
        <w:gridCol w:w="695"/>
        <w:gridCol w:w="1093"/>
        <w:gridCol w:w="1358"/>
      </w:tblGrid>
      <w:tr w:rsidR="00650F94" w:rsidRPr="00872220" w14:paraId="1F6B1546" w14:textId="77777777" w:rsidTr="00650F94">
        <w:trPr>
          <w:jc w:val="center"/>
        </w:trPr>
        <w:tc>
          <w:tcPr>
            <w:tcW w:w="10039" w:type="dxa"/>
            <w:gridSpan w:val="6"/>
            <w:shd w:val="clear" w:color="auto" w:fill="auto"/>
          </w:tcPr>
          <w:p w14:paraId="46A768C5" w14:textId="644944FD" w:rsidR="00650F94" w:rsidRPr="00872220" w:rsidRDefault="00650F94" w:rsidP="005E200C">
            <w:pPr>
              <w:pStyle w:val="Corpo0"/>
              <w:jc w:val="center"/>
              <w:rPr>
                <w:rFonts w:ascii="Arial Narrow" w:hAnsi="Arial Narrow" w:cstheme="minorHAnsi"/>
                <w:b/>
                <w:bCs/>
                <w:noProof/>
                <w:color w:val="auto"/>
                <w:spacing w:val="-4"/>
                <w:sz w:val="18"/>
                <w:szCs w:val="18"/>
              </w:rPr>
            </w:pPr>
            <w:r w:rsidRPr="00872220">
              <w:rPr>
                <w:rFonts w:ascii="Arial Narrow" w:hAnsi="Arial Narrow" w:cstheme="minorHAnsi"/>
                <w:b/>
                <w:bCs/>
                <w:noProof/>
                <w:color w:val="auto"/>
                <w:spacing w:val="-4"/>
                <w:sz w:val="18"/>
                <w:szCs w:val="18"/>
              </w:rPr>
              <w:t>Lote 03</w:t>
            </w:r>
            <w:r>
              <w:rPr>
                <w:rFonts w:ascii="Arial Narrow" w:hAnsi="Arial Narrow" w:cstheme="minorHAnsi"/>
                <w:b/>
                <w:bCs/>
                <w:noProof/>
                <w:color w:val="auto"/>
                <w:spacing w:val="-4"/>
                <w:sz w:val="18"/>
                <w:szCs w:val="18"/>
              </w:rPr>
              <w:t xml:space="preserve"> – ASSENTOS COOPORATIVOS</w:t>
            </w:r>
          </w:p>
        </w:tc>
      </w:tr>
      <w:tr w:rsidR="00650F94" w:rsidRPr="00872220" w14:paraId="0E9C50AF" w14:textId="77777777" w:rsidTr="00650F94">
        <w:trPr>
          <w:jc w:val="center"/>
        </w:trPr>
        <w:tc>
          <w:tcPr>
            <w:tcW w:w="539" w:type="dxa"/>
            <w:shd w:val="clear" w:color="auto" w:fill="auto"/>
          </w:tcPr>
          <w:p w14:paraId="66A26F8F"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Item</w:t>
            </w:r>
          </w:p>
        </w:tc>
        <w:tc>
          <w:tcPr>
            <w:tcW w:w="5760" w:type="dxa"/>
            <w:shd w:val="clear" w:color="auto" w:fill="auto"/>
          </w:tcPr>
          <w:p w14:paraId="009EBB50"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Especificação</w:t>
            </w:r>
          </w:p>
        </w:tc>
        <w:tc>
          <w:tcPr>
            <w:tcW w:w="594" w:type="dxa"/>
            <w:shd w:val="clear" w:color="auto" w:fill="auto"/>
          </w:tcPr>
          <w:p w14:paraId="648490ED"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tcPr>
          <w:p w14:paraId="4CB8BC06"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Quant.</w:t>
            </w:r>
          </w:p>
        </w:tc>
        <w:tc>
          <w:tcPr>
            <w:tcW w:w="1093" w:type="dxa"/>
            <w:shd w:val="clear" w:color="auto" w:fill="auto"/>
          </w:tcPr>
          <w:p w14:paraId="66121502"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Vl.Unit</w:t>
            </w:r>
          </w:p>
        </w:tc>
        <w:tc>
          <w:tcPr>
            <w:tcW w:w="1358" w:type="dxa"/>
            <w:shd w:val="clear" w:color="auto" w:fill="auto"/>
          </w:tcPr>
          <w:p w14:paraId="5EBCDDF8"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Vl.Total</w:t>
            </w:r>
          </w:p>
        </w:tc>
      </w:tr>
      <w:tr w:rsidR="00650F94" w:rsidRPr="00872220" w14:paraId="74C900D3" w14:textId="77777777" w:rsidTr="00650F94">
        <w:trPr>
          <w:jc w:val="center"/>
        </w:trPr>
        <w:tc>
          <w:tcPr>
            <w:tcW w:w="539" w:type="dxa"/>
            <w:shd w:val="clear" w:color="auto" w:fill="auto"/>
          </w:tcPr>
          <w:p w14:paraId="1DCFF808"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01</w:t>
            </w:r>
          </w:p>
        </w:tc>
        <w:tc>
          <w:tcPr>
            <w:tcW w:w="5760" w:type="dxa"/>
            <w:shd w:val="clear" w:color="auto" w:fill="auto"/>
          </w:tcPr>
          <w:p w14:paraId="4E6B160F"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b/>
                <w:noProof/>
                <w:color w:val="auto"/>
                <w:spacing w:val="-4"/>
                <w:sz w:val="18"/>
                <w:szCs w:val="18"/>
              </w:rPr>
              <w:t>CADEIRA ESPALDAR MÈDIO SECRETARIA EXECUTIVA GIRATÓRIA</w:t>
            </w:r>
            <w:r w:rsidRPr="00872220">
              <w:rPr>
                <w:rFonts w:ascii="Arial Narrow" w:hAnsi="Arial Narrow" w:cstheme="minorHAnsi"/>
                <w:noProof/>
                <w:color w:val="auto"/>
                <w:spacing w:val="-4"/>
                <w:sz w:val="18"/>
                <w:szCs w:val="18"/>
              </w:rPr>
              <w:t xml:space="preserve">, com braços reguláveis, conforme ABNT NBR 13962/2018, com espaldar médio. Ajustes mínimos para os movimentos independentes para altura do assento, rodízios de duplo giro, giro de 360 graus do assento/encosto, altura dos braços, altura do encosto e inclinação do encosto, regulagens todas independentes. Encosto: estruturado em chassi de polipropileno injetado com aletas de reforços estruturais, estofamento em espuma flexível de poliuretano injetada moldada com espessura média predominante mínima de 35 mm. Dotado de carenagem para contra capa do encosto injetada em polipropileno, não será tolerado o uso de perfil de bordos de PVC para acabamento e ou fixação da contra capa de encosto. Aspectos dimensionais e de funcionalidades do encosto: Largura (mínima): 410 mm. Extensão vertical (mínima): 350 mm. Ajuste de altura do encosto: em no mínimo 6 pontos, com curso vertical mínimo de ajuste de 60 mm. Faixa de inclinação mínima do encosto: 25 graus. Assento: estruturado em compensado multilaminado anatômico de espessura mínima de 12 mm, estofamento em espuma flexível de poliuretano injetada moldada, de espessura média predominante mínima de 40 mm, dotado de carenagem de contra capa para o assento injetada em polipropileno que proteja todo o contra assento e bordos. Fixação dos elementos ao chassi de assento através de parafusos e porcas garras com rosca métrica. Não será tolerado o uso de perfil de bordos de PVC para acabamento e ou fixação da contra capa de assento. Largura mínima 450 mm e profundidade de superfície mínima de 450 mm. Revestimento do assento e do encosto em tecido de poliéster tipo crepe ou laminado sintético espalmado sobre malha de cor a definir de acordo com a cartela do fabricante. Mecanismo: mecanismo operacional do tipo contato permanente que possibilite, no mínimo, ajuste de altura do assento, ajuste de altura do encosto e ajuste de inclinação do encosto de maneira independentes entre si (mecanismo do tipo 02 alavancas), cujo material do suporte de encosto seja uma chapa de aço, lâmina ou tubo, com no mínimo 3,0 mm de espessura de parede, se for lâmina, com vincos de reforço estrutural. Braços com regulagem de altura, com estrutural vertical manufaturado em resina de engenharia do tipo nylon com fibra de vidro ou polipropileno com fibra de vidro, sendo a fibra adicionada de, no mínimo 30% da resina ou ainda em chapa de aço com largura mínima de 50 mm e espessura mínima de 4,75 mm com vinco e pintura eletrostática. Carenagem e apoia braço injetada em polipropileno. Apoia braços com dimensões mínimas de 50 mm de largura e 240 mm de comprimento, além de apresentar ajuste de altura dos braços acionado por botão, frontal ou lateral, com mola de auto retorno, permitindo o ajuste em, no mínimo, 5 pontos de parada. Coluna: coluna para ajuste de altura e giro de 360° do assento à gás, com classificação de qualidade e segurança mínimas conforme Classe 3 ou 4 da Norma EN DIN 16955:2017 dotada opcionalmente de telescópio para acabamento e proteção da coluna. Base de cinco patas em aço tubular seção retangular ou quadrada ou oval ou semi oblonga ou similar, com altura da viga mínima de 30 mm e espessura de parede mínima de 1,50 mm, estampada e fundida à cônico ou anel ou anéis centrais para alojamento da coluna e com estampagem que permitem eficiente fixação do pino dos rodízios em uso de solda ou buchas plásticas. Aço pintado eletrostaticamente de cor preta e com carenagem única injetada em PP de cor preta para, pelo menos a porção superior das patas. Rodízios: de duplo giro do tipo “W” ou do tipo “H” com eixo vertical de, no mínimo, 10 mm, com anel elástico metálico para fixação do rodízio à base sem o uso de bucha plástica ou solda, diâmetro das rodas de, no mínimo, 48 mm, com rodas duplas. O licitante deverá apresentar juntamente com os documentos </w:t>
            </w:r>
            <w:r w:rsidRPr="00872220">
              <w:rPr>
                <w:rFonts w:ascii="Arial Narrow" w:hAnsi="Arial Narrow" w:cstheme="minorHAnsi"/>
                <w:noProof/>
                <w:color w:val="auto"/>
                <w:spacing w:val="-4"/>
                <w:sz w:val="18"/>
                <w:szCs w:val="18"/>
              </w:rPr>
              <w:lastRenderedPageBreak/>
              <w:t>de habilitação (dentro do envelope Habilitação), os seguintes documentos, em nome do fabricante da cadeira: Certificações de evidência mínima da qualidade e compromisso ambiental: - Certificado de Conformidade emitido por OCP acreditado pelo Inmetro para todos os requisitos da ABNT NBR 13962:2018.</w:t>
            </w:r>
          </w:p>
          <w:p w14:paraId="7D3A1E67"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 xml:space="preserve"> - Laudo Ergonômico em conformidade com requisitos da NR-17, Portaria 423 de 07 de Outubro de 2021, emitido por Profissional competente.. Devidamente acompanhados da ART do serviço caso emitidos por Engenheiro, com comprovante de quitação Guia e documento CREA do Profissional, caso emitidos por Ergonomista, devidamente acompanhados do Certificado  válido do Profissional e, caso seja emitido por médico do trabalho, devidamente acompanhados do comprovante de registro no CRM. - Rotulagem Ecológica de produtos com base nas Normas ABNT NBR ISO 14024 e ABNT NBR ISO 14020, emitido por OCP acreditado pelo Inmetro. -Cadastro Técnico Federal para as Atividades Potencialmente Poluidoras do IBAMA em nome do fabricante dentro do prazo de validade. – Relatório de ensaio emitido por laboratório acreditado pela Cgcre/Inmetro evidenciando tolerância dos elementos metálicos com solda à teste de corrosão por exposição à névoa salina conforme ABNT NBR 8094:1983 ou versão posterior da Norma para exposição mínima de 240 horas com avaliações de corrosão conforme ABNT NBR ISO 4628-3:2015 e empolamento da tinta conforme ABNT NBR 5841:2015, ou versões posteriores dessas Normas, com fotografias das amostras utilizadas no ensaio. - Relatório de ensaio emitido por laboratório acreditado pela Cgcre/Inmetro evidenciando que a aderência da camada de tintaeletrostática das partes metálicas é de X0/Y0 ou Gr0 conforme ABNT NBR 11003 versão corrigida de 2010 ou versão posterior da Norma. - Evidência de tolerância à perda de conforto (força de indentação) e espessura da espuma do assento no limite de 10% para ambos aspectos através de ensaio de fadiga dinâmica da espuma, conforme relatório de ensaio emitido por laboratório acreditado pela Gcre/Inmetro para ABNT NBR 9177:2015 ou versão posterior da Norma, com fotografias das amostras utilizadas no ensaio. - Espuma cujo teor de cinzas seja de, no máximo, 1,0% conforme NBR 14961:2019, com fotografias das amostras utilizadas no ensaio. - Laudo de queima da espuma de poliuretano conforme ABNT NBR 9178:2022 com tolerância máxima de 100 mm/min para velocidade da queima, com fotografias das amostras utilizadas no ensaio. - Densidade mínima de 50 kg/m³ - método utilizado: ABNT NBR 8537/2015, com fotografias das amostras utilizadas no ensaio. – Resiliência mínima de 50% - método utilizado: ABNT NBR 8619/2015, com fotografias das amostras utilizadas no ensaio.</w:t>
            </w:r>
          </w:p>
        </w:tc>
        <w:tc>
          <w:tcPr>
            <w:tcW w:w="594" w:type="dxa"/>
            <w:shd w:val="clear" w:color="auto" w:fill="auto"/>
          </w:tcPr>
          <w:p w14:paraId="39AD5745"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Und</w:t>
            </w:r>
          </w:p>
        </w:tc>
        <w:tc>
          <w:tcPr>
            <w:tcW w:w="695" w:type="dxa"/>
            <w:shd w:val="clear" w:color="auto" w:fill="auto"/>
          </w:tcPr>
          <w:p w14:paraId="49F9C3AA"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05</w:t>
            </w:r>
          </w:p>
        </w:tc>
        <w:tc>
          <w:tcPr>
            <w:tcW w:w="1093" w:type="dxa"/>
            <w:shd w:val="clear" w:color="auto" w:fill="auto"/>
          </w:tcPr>
          <w:p w14:paraId="0DD4232F"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1E566E0F"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2ABB293A" w14:textId="77777777" w:rsidTr="00650F94">
        <w:trPr>
          <w:jc w:val="center"/>
        </w:trPr>
        <w:tc>
          <w:tcPr>
            <w:tcW w:w="539" w:type="dxa"/>
            <w:shd w:val="clear" w:color="auto" w:fill="auto"/>
          </w:tcPr>
          <w:p w14:paraId="5E319483"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02</w:t>
            </w:r>
          </w:p>
        </w:tc>
        <w:tc>
          <w:tcPr>
            <w:tcW w:w="5760" w:type="dxa"/>
            <w:shd w:val="clear" w:color="auto" w:fill="auto"/>
          </w:tcPr>
          <w:p w14:paraId="2F1B5B27"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b/>
                <w:noProof/>
                <w:color w:val="auto"/>
                <w:spacing w:val="-4"/>
                <w:sz w:val="18"/>
                <w:szCs w:val="18"/>
              </w:rPr>
              <w:t>CADEIRA FIXA</w:t>
            </w:r>
            <w:r w:rsidRPr="00872220">
              <w:rPr>
                <w:rFonts w:ascii="Arial Narrow" w:hAnsi="Arial Narrow" w:cstheme="minorHAnsi"/>
                <w:noProof/>
                <w:color w:val="auto"/>
                <w:spacing w:val="-4"/>
                <w:sz w:val="18"/>
                <w:szCs w:val="18"/>
              </w:rPr>
              <w:t>, estofada, sem braços, montada sobre armação tubular fixa 04 pés, tubo cilíndrico, diâmetro circular mínimo de 25.40 milímetros,pintura em epóxi – pó preta. DIMENSÕES E TOLERÂNCIAS Largura do assento:470 mm +/- 5 mm; Profundidade do assento: 460 mm +/- 5 mm; Altura do assento: 450 mm +/- 5 mm; Largura do encosto: 410 mm +/- 5 mm (medida no ponto mais saliente do apoio lombar); Extensão vertical do encosto: 350 mm +/- 5 mm; Espessura da espuma do assento: mínima de 40 mm; Espessura da espuma do encosto: mínima de 30 mm. Tolerâncias dimensionais para tubos conforme ABNT NBR 6591.Tolerâncias para camada de tinta: mínimo 40 micrometros /máximo 100 micrometros. O licitante deverá apresentar junto com os documentos de habilitação laudos e cerificados em nome do fabricante da cadeira; certificado de conformidade emitido por OCP acreditado pelo INMETRO referente a norma ABNT NBR 13962/2018, laudo ergonômico em conformidade com NR -17 emitido por profissional competente, cadastro técnico federal de atividades potencialmente poluidoras e utilizadoras de recursos ambientais (CTF) IBAMA em nome do fabricante do móvel dentro da validade, certificado de conformidade emitido por OCP acreditado pelo INMETRO referente a norma ABNT NBR ISO 14024 e ABNT NBR ISO 14020, laudo de conformidade com ABNT NBR 9177:2015 em nome do fabricante da cadeira emitido por laboratório acreditado pelo Inmetro com fotografia das amostras utilizadas, laudo de conformidade com ABNT NBR 8619:2015 emitido por laboratório acreditado pelo INMETRO em nome do fabricante da cadeira. Revestimento em courvim, cor padrão da unidade. Garantia 36 meses.</w:t>
            </w:r>
          </w:p>
        </w:tc>
        <w:tc>
          <w:tcPr>
            <w:tcW w:w="594" w:type="dxa"/>
            <w:shd w:val="clear" w:color="auto" w:fill="auto"/>
          </w:tcPr>
          <w:p w14:paraId="4784C0C8"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4AE49BC9"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10</w:t>
            </w:r>
          </w:p>
        </w:tc>
        <w:tc>
          <w:tcPr>
            <w:tcW w:w="1093" w:type="dxa"/>
            <w:shd w:val="clear" w:color="auto" w:fill="auto"/>
          </w:tcPr>
          <w:p w14:paraId="3F3953C6"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154FA009"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787F9749" w14:textId="77777777" w:rsidTr="00650F94">
        <w:trPr>
          <w:jc w:val="center"/>
        </w:trPr>
        <w:tc>
          <w:tcPr>
            <w:tcW w:w="539" w:type="dxa"/>
            <w:shd w:val="clear" w:color="auto" w:fill="auto"/>
          </w:tcPr>
          <w:p w14:paraId="69295322"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03</w:t>
            </w:r>
          </w:p>
        </w:tc>
        <w:tc>
          <w:tcPr>
            <w:tcW w:w="5760" w:type="dxa"/>
            <w:shd w:val="clear" w:color="auto" w:fill="auto"/>
          </w:tcPr>
          <w:p w14:paraId="716740FA"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b/>
                <w:noProof/>
                <w:color w:val="auto"/>
                <w:spacing w:val="-4"/>
                <w:sz w:val="18"/>
                <w:szCs w:val="18"/>
              </w:rPr>
              <w:t>CADEIRA FIXA EMPILHAVEL</w:t>
            </w:r>
            <w:r w:rsidRPr="00872220">
              <w:rPr>
                <w:rFonts w:ascii="Arial Narrow" w:hAnsi="Arial Narrow" w:cstheme="minorHAnsi"/>
                <w:noProof/>
                <w:color w:val="auto"/>
                <w:spacing w:val="-4"/>
                <w:sz w:val="18"/>
                <w:szCs w:val="18"/>
              </w:rPr>
              <w:t xml:space="preserve">. Cadeira fixa composta por assento e encosto em termoplástico injetado de alta resistência na cor a ser definida de acordo com a paleta de cores do fabricante. Assento manufaturado em termoplástico polipropileno copolímero injetado em alta pressão, de formato anatômico, com 05 pares de orifícios oblongados de medida 6 x 20 mm para melhorar a troca térmica com o ambiente e facilitar a assepsia. No espaçamento longitudinal entre esses orifícios deverá existir um par de rebaixos, com largura mínima de 4,0 mm cada rebaixo, para garantir a aderência necessária, de modo a permitir que o usuário tenha perfeita acomodação das tuberosidades isquiáticas no </w:t>
            </w:r>
            <w:r w:rsidRPr="00872220">
              <w:rPr>
                <w:rFonts w:ascii="Arial Narrow" w:hAnsi="Arial Narrow" w:cstheme="minorHAnsi"/>
                <w:noProof/>
                <w:color w:val="auto"/>
                <w:spacing w:val="-4"/>
                <w:sz w:val="18"/>
                <w:szCs w:val="18"/>
              </w:rPr>
              <w:lastRenderedPageBreak/>
              <w:t>assento, não deslizando para frente. Para não obstruir a circulação sanguínea dos membros inferiores do usuário, o referido assento deverá ter as bordas frontais (anteriores) curvadas para baixo. Dimensão do assento: 460 mm largura da superfície x 400 mm profundidade da superfície x 30,09 mm espessura (medidas em mm, com tolerância de variação de 5%, para mais ou para menos nas medidas apresentadas). Encosto manufaturado em termoplástico polipropileno injetado em alta pressão, de formato anatômico com apoio lombar, com orifícios oblongados de medida para melhorar a troca térmica com o ambiente e facilitar a assepsia, além de permitir eventual encaixe de estruturais plásticos com estofados. No espaçamento longitudinal entre esses orifícios deverá existir um par de rebaixos, com largura mínima de 4,0 mm cada rebaixo, para garantir a aderência necessária, de modo permitir que o usuário tenha perfeita acomodação no espaldar. Dimensional do encosto: 4600 mm largura x 329 mm extensão vertical total x 250 mm extensão vertical na região do apoio lombar x 20,06 espessura mínima x 27,8 espessura máxima (medidas em mm, com tolerância de variação de 5%, para mais ou para menos nas medidas apresentadas). O assento é fixado à estrutura metálica sob pressão e ancorado com parafusos tipo AA; já o espaldar, não é fixado com parafusos, deverá receber insertos internos nas canaletas de alojamento das hastes do encosto, de modo a não permitir atrito direto dos tubos metálicos com o plástico do encosto, este conjunto recebe dois plugs sob pressão na mesma cor do espaldar como dispositivos de fixação permanentes na estrutura. Os parafusos e plugs de fixação do assento e encosto não poderão ser retirados sem o uso de ferramentas específicas. Estrutura fixa confeccionada em aço carbono tubular de seção oblonga com medida mínima de 16 x 30 x 1,20 mm, modelo 04 pés.</w:t>
            </w:r>
          </w:p>
          <w:p w14:paraId="213499CE"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 xml:space="preserve">Suporte duplo sob assento confeccionado tubos de aço parede de 1,50 mm. Terminações dos tubos com proteção e acabamento em ponteiras termoplásticas à base de polipropileno copolímero injetado em alta pressão, passando pelos processos de desengraxe, estabilização, tratamento anti ferruginoso e posterior secagem em estufa à 220 ºC, pintura em epóxi-pó. O licitante deverá apresentar juntamente com os documentos de habilitação (dentro do envelope habilitação), os seguintes documentos: </w:t>
            </w:r>
            <w:r w:rsidRPr="00872220">
              <w:rPr>
                <w:rFonts w:ascii="Segoe UI Symbol" w:eastAsia="MS Gothic" w:hAnsi="Segoe UI Symbol" w:cs="Segoe UI Symbol"/>
                <w:noProof/>
                <w:color w:val="auto"/>
                <w:spacing w:val="-4"/>
                <w:sz w:val="18"/>
                <w:szCs w:val="18"/>
              </w:rPr>
              <w:t>➢</w:t>
            </w:r>
            <w:r w:rsidRPr="00872220">
              <w:rPr>
                <w:rFonts w:ascii="Arial Narrow" w:hAnsi="Arial Narrow" w:cstheme="minorHAnsi"/>
                <w:noProof/>
                <w:color w:val="auto"/>
                <w:spacing w:val="-4"/>
                <w:sz w:val="18"/>
                <w:szCs w:val="18"/>
              </w:rPr>
              <w:t xml:space="preserve">Certificado de conformidade emitido por OCP acreditado pela CGCRE/INMETRO para ISO 7173:1989, ISO 7174-1:1988, evidenciando conformidade do produto com todos os requisitos aplicáveis das Normas ISO 7173 – Classificação 4 (mobiliário para locais público, escolas) e ISO 7174 para a versão convencional do produto (sem prancheta e sem gradil), por ser tais elementos acessórios; Laudo Ergonômico em conformidade com requisitos aplicáveis do subitem 17.3.3 da NR-17, Portaria MTPS 3.751 de 1990 do Ministério do Trabalho e Emprego, emitido por Profissional arrolado em Conselho de Classe Engenheiro de segurança do trabalho ou ergonomista, devidamente habilitado, conforme Resolução CONFEA 437 de 1999 juntamente com ART. </w:t>
            </w:r>
            <w:r w:rsidRPr="00872220">
              <w:rPr>
                <w:rFonts w:ascii="Segoe UI Symbol" w:eastAsia="MS Gothic" w:hAnsi="Segoe UI Symbol" w:cs="Segoe UI Symbol"/>
                <w:noProof/>
                <w:color w:val="auto"/>
                <w:spacing w:val="-4"/>
                <w:sz w:val="18"/>
                <w:szCs w:val="18"/>
              </w:rPr>
              <w:t>➢</w:t>
            </w:r>
            <w:r w:rsidRPr="00872220">
              <w:rPr>
                <w:rFonts w:ascii="Arial Narrow" w:hAnsi="Arial Narrow" w:cstheme="minorHAnsi"/>
                <w:noProof/>
                <w:color w:val="auto"/>
                <w:spacing w:val="-4"/>
                <w:sz w:val="18"/>
                <w:szCs w:val="18"/>
              </w:rPr>
              <w:t xml:space="preserve">O licitante deverá comprovar índice de toxidez apresentado pelos termoplásticos empregados na fabricação do produto estão dentro dos padrões de segurança através de apresentação de relatório de ensaio emitido por laboratório de referência, evidenciando que a concentração de gases derivados da combustão de peça plástica que represente o material empregado na confecção do produto (polímero), apresente concentração máxima para os gases citados abaixo nas seguintes faixas (teste conforme NES713/2006):Apresentar registro do fabricante dos produtos no cadastro técnico federal – CTF de atividades potencialmente poluidoras ou utilizadoras de recursos ambientais acompanhada dos respectivos certificado de regularidade válido junto ao IBAMA. </w:t>
            </w:r>
            <w:r w:rsidRPr="00872220">
              <w:rPr>
                <w:rFonts w:ascii="Segoe UI Symbol" w:eastAsia="MS Gothic" w:hAnsi="Segoe UI Symbol" w:cs="Segoe UI Symbol"/>
                <w:noProof/>
                <w:color w:val="auto"/>
                <w:spacing w:val="-4"/>
                <w:sz w:val="18"/>
                <w:szCs w:val="18"/>
              </w:rPr>
              <w:t>➢</w:t>
            </w:r>
            <w:r w:rsidRPr="00872220">
              <w:rPr>
                <w:rFonts w:ascii="Arial Narrow" w:hAnsi="Arial Narrow" w:cstheme="minorHAnsi"/>
                <w:noProof/>
                <w:color w:val="auto"/>
                <w:spacing w:val="-4"/>
                <w:sz w:val="18"/>
                <w:szCs w:val="18"/>
              </w:rPr>
              <w:t>Declaração do fabricante autorizando o uso de laudos e documentos para o referido certame.</w:t>
            </w:r>
          </w:p>
        </w:tc>
        <w:tc>
          <w:tcPr>
            <w:tcW w:w="594" w:type="dxa"/>
            <w:shd w:val="clear" w:color="auto" w:fill="auto"/>
          </w:tcPr>
          <w:p w14:paraId="79FD255C"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7F8F3D18"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50</w:t>
            </w:r>
          </w:p>
        </w:tc>
        <w:tc>
          <w:tcPr>
            <w:tcW w:w="1093" w:type="dxa"/>
            <w:shd w:val="clear" w:color="auto" w:fill="auto"/>
          </w:tcPr>
          <w:p w14:paraId="3527B988"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50055AF7"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753DAB51" w14:textId="77777777" w:rsidTr="00650F94">
        <w:trPr>
          <w:jc w:val="center"/>
        </w:trPr>
        <w:tc>
          <w:tcPr>
            <w:tcW w:w="10039" w:type="dxa"/>
            <w:gridSpan w:val="6"/>
            <w:shd w:val="clear" w:color="auto" w:fill="auto"/>
          </w:tcPr>
          <w:p w14:paraId="51DBB864" w14:textId="77777777" w:rsidR="00650F94" w:rsidRPr="00872220" w:rsidRDefault="00650F94" w:rsidP="005E200C">
            <w:pPr>
              <w:pStyle w:val="Corpo0"/>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Valor total :</w:t>
            </w:r>
          </w:p>
        </w:tc>
      </w:tr>
    </w:tbl>
    <w:p w14:paraId="59E23E35" w14:textId="77777777" w:rsidR="00650F94" w:rsidRPr="00872220" w:rsidRDefault="00650F94" w:rsidP="00650F94">
      <w:pPr>
        <w:spacing w:line="276" w:lineRule="auto"/>
        <w:jc w:val="both"/>
        <w:rPr>
          <w:rFonts w:ascii="Arial Narrow" w:hAnsi="Arial Narrow" w:cs="Calibri"/>
          <w:iCs/>
          <w:sz w:val="23"/>
          <w:szCs w:val="23"/>
        </w:rPr>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5761"/>
        <w:gridCol w:w="594"/>
        <w:gridCol w:w="695"/>
        <w:gridCol w:w="1093"/>
        <w:gridCol w:w="1358"/>
      </w:tblGrid>
      <w:tr w:rsidR="00650F94" w:rsidRPr="00872220" w14:paraId="649052BC" w14:textId="77777777" w:rsidTr="00650F94">
        <w:trPr>
          <w:jc w:val="center"/>
        </w:trPr>
        <w:tc>
          <w:tcPr>
            <w:tcW w:w="10039" w:type="dxa"/>
            <w:gridSpan w:val="6"/>
            <w:shd w:val="clear" w:color="auto" w:fill="auto"/>
          </w:tcPr>
          <w:p w14:paraId="577953CA" w14:textId="40FD55F2" w:rsidR="00650F94" w:rsidRPr="00872220" w:rsidRDefault="00650F94" w:rsidP="005E200C">
            <w:pPr>
              <w:pStyle w:val="Corpo0"/>
              <w:jc w:val="center"/>
              <w:rPr>
                <w:rFonts w:ascii="Arial Narrow" w:hAnsi="Arial Narrow" w:cstheme="minorHAnsi"/>
                <w:b/>
                <w:bCs/>
                <w:noProof/>
                <w:color w:val="auto"/>
                <w:spacing w:val="-4"/>
                <w:sz w:val="18"/>
                <w:szCs w:val="18"/>
              </w:rPr>
            </w:pPr>
            <w:r w:rsidRPr="00872220">
              <w:rPr>
                <w:rFonts w:ascii="Arial Narrow" w:hAnsi="Arial Narrow" w:cstheme="minorHAnsi"/>
                <w:b/>
                <w:bCs/>
                <w:noProof/>
                <w:color w:val="auto"/>
                <w:spacing w:val="-4"/>
                <w:sz w:val="18"/>
                <w:szCs w:val="18"/>
              </w:rPr>
              <w:t>Lote 04</w:t>
            </w:r>
            <w:r>
              <w:rPr>
                <w:rFonts w:ascii="Arial Narrow" w:hAnsi="Arial Narrow" w:cstheme="minorHAnsi"/>
                <w:b/>
                <w:bCs/>
                <w:noProof/>
                <w:color w:val="auto"/>
                <w:spacing w:val="-4"/>
                <w:sz w:val="18"/>
                <w:szCs w:val="18"/>
              </w:rPr>
              <w:t xml:space="preserve"> – MÓVEIS ESCOLARES</w:t>
            </w:r>
          </w:p>
        </w:tc>
      </w:tr>
      <w:tr w:rsidR="00650F94" w:rsidRPr="00872220" w14:paraId="36D7D9E7" w14:textId="77777777" w:rsidTr="00650F94">
        <w:trPr>
          <w:jc w:val="center"/>
        </w:trPr>
        <w:tc>
          <w:tcPr>
            <w:tcW w:w="538" w:type="dxa"/>
            <w:shd w:val="clear" w:color="auto" w:fill="auto"/>
          </w:tcPr>
          <w:p w14:paraId="379E7494"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Item</w:t>
            </w:r>
          </w:p>
        </w:tc>
        <w:tc>
          <w:tcPr>
            <w:tcW w:w="5761" w:type="dxa"/>
            <w:shd w:val="clear" w:color="auto" w:fill="auto"/>
          </w:tcPr>
          <w:p w14:paraId="54EB10DB"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Especificação</w:t>
            </w:r>
          </w:p>
        </w:tc>
        <w:tc>
          <w:tcPr>
            <w:tcW w:w="594" w:type="dxa"/>
            <w:shd w:val="clear" w:color="auto" w:fill="auto"/>
          </w:tcPr>
          <w:p w14:paraId="58F27926"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tcPr>
          <w:p w14:paraId="691E8D9B"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Quant.</w:t>
            </w:r>
          </w:p>
        </w:tc>
        <w:tc>
          <w:tcPr>
            <w:tcW w:w="1093" w:type="dxa"/>
            <w:shd w:val="clear" w:color="auto" w:fill="auto"/>
          </w:tcPr>
          <w:p w14:paraId="542B553D"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Vl.Unit</w:t>
            </w:r>
          </w:p>
        </w:tc>
        <w:tc>
          <w:tcPr>
            <w:tcW w:w="1358" w:type="dxa"/>
            <w:shd w:val="clear" w:color="auto" w:fill="auto"/>
          </w:tcPr>
          <w:p w14:paraId="1D71EE83"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Vl.Total</w:t>
            </w:r>
          </w:p>
        </w:tc>
      </w:tr>
      <w:tr w:rsidR="00650F94" w:rsidRPr="00872220" w14:paraId="3F01DF4E" w14:textId="77777777" w:rsidTr="00650F94">
        <w:trPr>
          <w:jc w:val="center"/>
        </w:trPr>
        <w:tc>
          <w:tcPr>
            <w:tcW w:w="538" w:type="dxa"/>
            <w:shd w:val="clear" w:color="auto" w:fill="auto"/>
          </w:tcPr>
          <w:p w14:paraId="11CF433F"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01</w:t>
            </w:r>
          </w:p>
        </w:tc>
        <w:tc>
          <w:tcPr>
            <w:tcW w:w="5761" w:type="dxa"/>
            <w:shd w:val="clear" w:color="auto" w:fill="auto"/>
          </w:tcPr>
          <w:p w14:paraId="57537092" w14:textId="77777777" w:rsidR="00650F94" w:rsidRPr="00872220" w:rsidRDefault="00650F94" w:rsidP="005E200C">
            <w:pPr>
              <w:pStyle w:val="Corpo0"/>
              <w:rPr>
                <w:rFonts w:ascii="Arial Narrow" w:hAnsi="Arial Narrow" w:cstheme="minorHAnsi"/>
                <w:noProof/>
                <w:color w:val="auto"/>
                <w:spacing w:val="-4"/>
                <w:sz w:val="18"/>
                <w:szCs w:val="18"/>
              </w:rPr>
            </w:pPr>
            <w:r w:rsidRPr="00872220">
              <w:rPr>
                <w:rFonts w:ascii="Arial Narrow" w:hAnsi="Arial Narrow" w:cstheme="minorHAnsi"/>
                <w:b/>
                <w:noProof/>
                <w:color w:val="auto"/>
                <w:spacing w:val="-4"/>
                <w:sz w:val="18"/>
                <w:szCs w:val="18"/>
              </w:rPr>
              <w:t>CONJUNTO INDIVIDUAL COMPOSTO DE 1 (UMA) MESA E 1 (UMA) CADEIRA TAM -06</w:t>
            </w:r>
            <w:r w:rsidRPr="00872220">
              <w:rPr>
                <w:rFonts w:ascii="Arial Narrow" w:hAnsi="Arial Narrow" w:cstheme="minorHAnsi"/>
                <w:noProof/>
                <w:color w:val="auto"/>
                <w:spacing w:val="-4"/>
                <w:sz w:val="18"/>
                <w:szCs w:val="18"/>
              </w:rPr>
              <w:t xml:space="preserve">, CERTIFICADO CONFORME PORTARIA 401, E EM CONFORMIDADE COM A NORMA ABNT NBR 14006:2008 –MÓVEIS ESCOLARES - CADEIRAS E MESAS PARA CONJUNTO ALUNO INDIVIDUAL. MESA COM TAMPO RETANGULAR EM POLIPROPILENO INJETADO DE ALTA RESISTÊNCIA DOTADO DE PORCAS COM FLANGE DE AÇO COM ROSCA MILIMÉTRICA M6 CANTOS ARREDONDADOS, PIGMENTADO NA COR AZUL, MONTADO SOBRE ESTRUTURA TUBULAR DE AÇO. CADEIRA EMPILHÁVEL COM ASSENTO E ENCOSTO EM POLIPROPILENO INJETADO ANATÔMICO MOLDADO, MONTADOS SOBRE ESTRUTURA TUBULAR DE AÇO, 04 PERNAS. MESA: MESA COM TAMPO RETANGULAR EM </w:t>
            </w:r>
            <w:r w:rsidRPr="00872220">
              <w:rPr>
                <w:rFonts w:ascii="Arial Narrow" w:hAnsi="Arial Narrow" w:cstheme="minorHAnsi"/>
                <w:noProof/>
                <w:color w:val="auto"/>
                <w:spacing w:val="-4"/>
                <w:sz w:val="18"/>
                <w:szCs w:val="18"/>
              </w:rPr>
              <w:lastRenderedPageBreak/>
              <w:t>POLIPROPILENO INJETADO DE ALTA RESISTÊNCIA DOTADO DE PORCAS COM FLANGE DE AÇO COM ROSCA MILIMÉTRICA M6 CANTOS ARREDONDADOS, PIGMENTADO NA COR PADRÃO, MONTADO SOBRE ESTRUTURA TUBULAR DE AÇO, NA COR CINZA. DIMENSÕES ACABADAS 450MM (LARGURA) X 600MM (PROFUNDIDADE) X 22 MM (ESPESSURA), ADMITINDO-SE TOLERÂNCIA DE ATÉ + 2MM PARA LARGURA E PROFUNDIDADE E +/- 1MM PARA ESPESSURA, TRAVESSA ESTRUTURAL EM TUBO DE AÇO OBLONGO PARA DAR RESISTÊNCIA AO TAMPO. ESTRUTURA COMPOSTA DE: - MONTANTES VERTICAIS E TRAVESSA LONGITUDINAL CONFECCIONADOS EM TUBO DE AÇO CARBONO LAMINADO A FRIO, COM COSTURA, SECÇÃO OBLONGA DE 29MM X 58MM, EM CHAPA 16 (1,5MM); -TRAVESSA SUPERIOR CONFECCIONADA EM TUBO DE AÇO CARBONO LAMINADO A FRIO, COM COSTURA, CURVADO EM FORMATO DE "C", COM SECÇÃO CIRCULAR, DIÂMETRO DE 31,75MM (1 1/4”), EM CHAPA 16 (1,5MM); -PÉS CONFECCIONADOS EM TUBO DE AÇO CARBONO LAMINADO A FRIO, COM COSTURA, SECÇÃO CIRCULAR, DIÂMETRO DE 38MM (1 1/2”), EM CHAPA 16 (1,5MM).ELEMENTOS DE FIXAÇÃO DO TAMPO À ESTRUTURA: - 06 PORCAS ROSCA MÉTRICA M6 (DIÂMETRO DE 6MM); -06 PARAFUSOS ROSCA MÉTRICA M6 (DIÂMETRO DE 6MM), COMPRIMENTO 47MM (COM TOLERÂNCIA DE +/- 2MM), CABEÇA PANELA, FENDA PHILLIPS. REBITES DE “REPUXO”, DIÂMETRO DE 4,8MM, COMPRIMENTO 12MM (PARA</w:t>
            </w:r>
          </w:p>
          <w:p w14:paraId="37128315" w14:textId="77777777" w:rsidR="00650F94" w:rsidRPr="00872220" w:rsidRDefault="00650F94" w:rsidP="005E200C">
            <w:pPr>
              <w:pStyle w:val="Corpo0"/>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 xml:space="preserve">FIXAÇÃO DAS SAPATAS - FRONTAL E POSTERIOR - AOS PÉS). PONTEIRAS E SAPATAS EM POLIPROPILENO COPOLÍMERO VIRGEM E SEM CARGAS, INJETADAS NA COR AZUL PADRÃO FIXADAS À ESTRUTURA ATRAVÉS DE ENCAIXE. TINTA EM PÓ HÍBRIDA EPÓXI/ POLIÉSTER, ELETROSTÁTICA, BRILHANTE, POLIMERIZADA EM ESTUFA NA COR CINZA. NOS MOLDES DAS PONTEIRAS E SAPATAS DEVE SER GRAVADO O SÍMBOLO INTERNACIONAL DE RECICLAGEM, A IDENTIFICAÇÃO DA EMPRESA FABRICANTE DO COMPONENTE INJETADO. DIMENSÕES DA MESA LARGURA MÍNIMA DO TAMPO: 600 MM LARGURA MÍNIMA DO ESPAÇO PARA AS PERNAS: 500 MM ALTURA DO TAMPO (TOLERÂNCIA ± 10 MM): 760 MM PROFUNDIDADE MÍNIMA DO TAMPO: 450 MM. CADEIRA: ASSENTO E ENCOSTO EM POLIPROPILENO COPOLÍMERO VIRGEM E SEM CARGAS, INJETADOS, MOLDADOS ANATOMICAMENTE, PIGMENTADOS NA COR AZUL. NOS MOLDES DO ASSENTO E DO ENCOSTO DEVE SER GRAVADO O SÍMBOLO INTERNACIONAL DE RECICLAGEM. ESTRUTURA EM TUBO DE AÇO CARBONO LAMINADO A FRIO, COM COSTURA, DIÂMETRO DE 7/8 04 PERNAS, EM CHAPA #16 ELEMENTOS DE FIXAÇÃO DO ASSENTO E ENCOSTO EM POLIPROPILENO COPOLÍMERO À ESTRUTURA: REBITES DE “REPUXO”, DIÂMETRO DE 4,8MM, COMPRIMENTO 12MM. PONTEIRAS E SAPATAS, EM POLIPROPILENO COPOLÍMERO VIRGEM E SEM CARGAS, INJETADAS NA COR PADRÃO FIXADAS À ESTRUTURA ATRAVÉS DE ENCAIXE E PINO EXPANSOR. TINTA EM PÓ HÍBRIDA EPÓXI/ POLIÉSTER, ELETROSTÁTICA, BRILHANTE, POLIMERIZADA EM ESTUFA NA COR CINZA. DIMENSÕES DA CADEIRA LARGURA MÍNIMA DO ASSENTO: 400 MM LARGURA MÍNIMA DO ENCOSTO: 396 MM ALTURA DO ASSENTO (TOLERÂNCIA 10 MM): 460 MM EXTENSÃO VERTICAL MÍNIMA DO ENCOSTO: 198 MM PROFUNDIDADE ÚTIL DO ASSENTO, TOLERÂNCIA ± 10 MM 430 MM. O LICITANTE DEVERÁ APRESENTAR JUNTO COM OS DOCUMENTOS DE HABILITAÇÃO OS SEGUINTES DOCUMENTOS: CADASTRO TÉCNICO FEDERAL DE ATIVIDADES POTENCIALMENTE POLUIDORAS E UTILIZADORAS DE RECURSOS NATURAIS - CTF / APP DO FABRICANTE DO PRODUTO, CERTIFICADO DE CONFORMIDADE COM A NORMA 14006/2008 EMITIDO POR UMA OCP ACREDITADA PELO INMETRO EM NOME DO FABRICANTE DO MOBILIÁRIO, SE O MESMO NÃO FOR O LICITANTE DEVERÁ APRESENTAR DECLARAÇÃO COM FIRMA RECONHECIDA AUTORIZANDO O USO DO CERTIFICADO; PARA MAIOR PARTICIPAÇÃO DE LICITANTES SERÁ ACEITO O CERTIFICADO DA NORMA 14006/2008 DE MESA COM TAMPO EM ABS INJETADO COM REVESTIMENTO NA FACE SUPERIOR EM LAMINADO MELAMÍNICO. LAUDO EMITIDO POR UM LABORATÓRIO 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A. OS LAUDOS PODERÃO SER EM NOME DO FABRICANTE DO MOBILIÁRIO OU DO FABRICANTE DA TINTA, JUNTO COM CÓPIA DA NOTA FISCAL </w:t>
            </w:r>
            <w:r w:rsidRPr="00872220">
              <w:rPr>
                <w:rFonts w:ascii="Arial Narrow" w:hAnsi="Arial Narrow" w:cstheme="minorHAnsi"/>
                <w:noProof/>
                <w:color w:val="auto"/>
                <w:spacing w:val="-4"/>
                <w:sz w:val="18"/>
                <w:szCs w:val="18"/>
              </w:rPr>
              <w:lastRenderedPageBreak/>
              <w:t>DA TINTA OU DECLARAÇÃO DO FABRICANTE DA TINTA COMPROVANDO VÍNCULO COMERCIAL. CATÁLOGO CONTENDO IMAGENS COLORIDAS DOS PRODUTOS COTADOS, CONTENDO O CÓDIGO DE REFERÊNCIA DO ITEM QUE, NECESSARIAMENTE, DEVERÁ SER O MESMO CÓDIGO DO ITEM INFORMADO NA PROPOSTA. GARANTIA MÍNIMA: 36 MESES.</w:t>
            </w:r>
          </w:p>
          <w:p w14:paraId="5C3B81A3" w14:textId="77777777" w:rsidR="00650F94" w:rsidRPr="00872220" w:rsidRDefault="00650F94" w:rsidP="005E200C">
            <w:pPr>
              <w:pStyle w:val="Corpo0"/>
              <w:rPr>
                <w:rFonts w:ascii="Arial Narrow" w:hAnsi="Arial Narrow" w:cstheme="minorHAnsi"/>
                <w:noProof/>
                <w:color w:val="auto"/>
                <w:spacing w:val="-4"/>
                <w:sz w:val="18"/>
                <w:szCs w:val="18"/>
              </w:rPr>
            </w:pPr>
          </w:p>
          <w:p w14:paraId="71E92F37" w14:textId="77777777" w:rsidR="00650F94" w:rsidRPr="00872220" w:rsidRDefault="00650F94" w:rsidP="005E200C">
            <w:pPr>
              <w:pStyle w:val="Corpo0"/>
              <w:jc w:val="both"/>
              <w:rPr>
                <w:rFonts w:ascii="Arial Narrow" w:hAnsi="Arial Narrow" w:cstheme="minorHAnsi"/>
                <w:noProof/>
                <w:color w:val="auto"/>
                <w:spacing w:val="-4"/>
                <w:sz w:val="18"/>
                <w:szCs w:val="18"/>
              </w:rPr>
            </w:pPr>
          </w:p>
        </w:tc>
        <w:tc>
          <w:tcPr>
            <w:tcW w:w="594" w:type="dxa"/>
            <w:shd w:val="clear" w:color="auto" w:fill="auto"/>
          </w:tcPr>
          <w:p w14:paraId="19C54B7E"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Und</w:t>
            </w:r>
          </w:p>
        </w:tc>
        <w:tc>
          <w:tcPr>
            <w:tcW w:w="695" w:type="dxa"/>
            <w:shd w:val="clear" w:color="auto" w:fill="auto"/>
          </w:tcPr>
          <w:p w14:paraId="40EDD3A6"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100</w:t>
            </w:r>
          </w:p>
        </w:tc>
        <w:tc>
          <w:tcPr>
            <w:tcW w:w="1093" w:type="dxa"/>
            <w:shd w:val="clear" w:color="auto" w:fill="auto"/>
          </w:tcPr>
          <w:p w14:paraId="7EDD6DF4"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0FD02400"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161CFE0A" w14:textId="77777777" w:rsidTr="00650F94">
        <w:trPr>
          <w:trHeight w:val="1764"/>
          <w:jc w:val="center"/>
        </w:trPr>
        <w:tc>
          <w:tcPr>
            <w:tcW w:w="538" w:type="dxa"/>
            <w:shd w:val="clear" w:color="auto" w:fill="auto"/>
          </w:tcPr>
          <w:p w14:paraId="45E07BDE"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02</w:t>
            </w:r>
          </w:p>
        </w:tc>
        <w:tc>
          <w:tcPr>
            <w:tcW w:w="5761" w:type="dxa"/>
            <w:shd w:val="clear" w:color="auto" w:fill="auto"/>
          </w:tcPr>
          <w:p w14:paraId="4FFCC6E5" w14:textId="77777777" w:rsidR="00650F94" w:rsidRPr="00872220" w:rsidRDefault="00650F94" w:rsidP="005E200C">
            <w:pPr>
              <w:pStyle w:val="Corpo0"/>
              <w:rPr>
                <w:rFonts w:ascii="Arial Narrow" w:hAnsi="Arial Narrow" w:cstheme="minorHAnsi"/>
                <w:noProof/>
                <w:color w:val="auto"/>
                <w:spacing w:val="-4"/>
                <w:sz w:val="18"/>
                <w:szCs w:val="18"/>
              </w:rPr>
            </w:pPr>
            <w:r w:rsidRPr="00872220">
              <w:rPr>
                <w:rFonts w:ascii="Arial Narrow" w:hAnsi="Arial Narrow" w:cstheme="minorHAnsi"/>
                <w:b/>
                <w:noProof/>
                <w:color w:val="auto"/>
                <w:spacing w:val="-4"/>
                <w:sz w:val="18"/>
                <w:szCs w:val="18"/>
              </w:rPr>
              <w:t>CONJUNTO INDIVIDUAL INFANTIL COMPOSTO DE 1 (UMA) MESA E 1 (UMA) CADEIRA TAM -03</w:t>
            </w:r>
            <w:r w:rsidRPr="00872220">
              <w:rPr>
                <w:rFonts w:ascii="Arial Narrow" w:hAnsi="Arial Narrow" w:cstheme="minorHAnsi"/>
                <w:noProof/>
                <w:color w:val="auto"/>
                <w:spacing w:val="-4"/>
                <w:sz w:val="18"/>
                <w:szCs w:val="18"/>
              </w:rPr>
              <w:t xml:space="preserve">, CERTIFICADO CONFORME PORTARIA 401, E EM CONFORMIDADE COM A NORMA ABNT NBR 14006:2008 – MÓVEIS ESCOLARES - CADEIRAS E MESAS PARA CONJUNTO ALUNO INDIVIDUAL. MESA COM TAMPO RETANGULAR EM POLIPROPILENO INJETADO DE ALTA RESISTÊNCIA DOTADO DE PORCAS COM FLANGE DE AÇO COM ROSCA MILIMÉTRICA M6 CANTOS ARREDONDADOS, PIGMENTADO NA COR AMARELO PADRÃO, MONTADO SOBRE ESTRUTURA TUBULAR DE AÇO. CADEIRA EMPILHÁVEL COM ASSENTO E ENCOSTO EM POLIPROPILENO INJETADO ANATÔMICO MOLDADO, MONTADOS SOBRE ESTRUTURA TUBULAR DE AÇO. MESA: MESA COM TAMPO RETANGULAR EM POLIPROPILENO INJETADO DE ALTA RESISTÊNCIA DOTADO DE PORCAS COM FLANGE DE AÇO COM ROSCA MILIMÉTRICA M6 CANTOS ARREDONDADOS, PIGMENTADO NA COR PADRÃO, MONTADO SOBRE ESTRUTURA TUBULAR DE AÇO, NA COR CINZA. DIMENSÕES ACABADAS 450MM (LARGURA) X 600MM (PROFUNDIDADE) X 22 MM (ESPESSURA), ADMITINDO-SE TOLERÂNCIA DE ATÉ + 2MM PARA LARGURA E PROFUNDIDADE E +/- 1MM PARA ESPESSURA, TRAVESSA ESTRUTURAL EM TUBO DE AÇO OBLONGO PARA DAR RESISTÊNCIA AO TAMPO. ESTRUTURA COMPOSTA DE: - MONTANTES VERTICAIS E TRAVESSA LONGITUDINAL CONFECCIONADOS EM TUBO DE AÇO CARBONO LAMINADO A FRIO, COM COSTURA, SECÇÃO OBLONGA DE 29MM X 58MM, EM CHAPA 16 (1,5MM); -TRAVESSA SUPERIOR CONFECCIONADA EM TUBO DE AÇO CARBONO LAMINADO A FRIO, COM COSTURA, CURVADO EM FORMATO DE "C", COM SECÇÃO CIRCULAR, DIÂMETRO DE31,75MM (1 1/4”), EM CHAPA 16 (1,5MM); -PÉS CONFECCIONADOS EM TUBO DE AÇO CARBONO LAMINADO A FRIO, COM COSTURA, SECÇÃO CIRCULAR, DIÂMETRO DE 38MM (1 1/2”), EM CHAPA 16 (1,5MM). ELEMENTOS DE FIXAÇÃO DO TAMPO À ESTRUTURA: -06 PORCAS ROSCA MÉTRICA M6 (DIÂMETRO DE 6MM); -06 PARAFUSOS ROSCA MÉTRICA M6 (DIÂMETRO DE 6MM), COMPRIMENTO 47MM (COM TOLERÂNCIA DE +/- 2MM), CABEÇA PANELA, FENDA PHILLIPS. REBITES DE “REPUXO”, DIÂMETRO DE 4,8MM, COMPRIMENTO 12MM (PARA FIXAÇÃO DAS SAPATAS - FRONTAL E POSTERIOR - AOS PÉS). PONTEIRAS E SAPATAS EM POLIPROPILENO COPOLÍMERO VIRGEM E SEM CARGAS, INJETADAS NA COR PADRÃO FIXADAS À ESTRUTURA ATRAVÉS DE ENCAIXE. TINTA EM PÓ HÍBRIDA EPÓXI/ POLIÉSTER, ELETROSTÁTICA, BRILHANTE, POLIMERIZADA EM ESTUFA NA COR CINZA. NOS MOLDES DAS PONTEIRAS E SAPATAS DEVE SER GRAVADO O SÍMBOLO INTERNACIONAL DE RECICLAGEM, IDENTIFICAÇÃO DO MODELO E O NOME DA EMPRESA FABRICANTE DO COMPONENTE INJETADO, CONFORME MODELO FORNECIDO. DIMENSÕES DA MESA LARGURA MÍNIMA DO TAMPO: 600 MM LARGURA MÍNIMA DO ESPAÇO PARA AS PERNAS: 500 MM ALTURA DO TAMPO (TOLERÂNCIA ± 10 MM): 590 MM PROFUNDIDADE MÍNIMA DO TAMPO: 450 MM. CADEIRA: ASSENTO E ENCOSTO EM POLIPROPILENO COPOLÍMERO VIRGEM E SEM CARGAS, INJETADOS, MOLDADOS ANATOMICAMENTE, PIGMENTADOS NA COR AMARELO PADRÃO. NOS MOLDES DO ASSENTO E DO ENCOSTO DEVE SER GRAVADO O SÍMBOLO INTERNACIONAL DE RECICLAGEM, APRESENTANDO O NÚMERO IDENTIFICADOR DO POLÍMERO. ESTRUTURA EM TUBO DE AÇO CARBONO LAMINADO A FRIO, COM COSTURA, DIÂMETRO DE 7/8, EM CHAPA #16 ELEMENTOS DE FIXAÇÃO DO ASSENTO E ENCOSTO EM POLIPROPILENO COPOLÍMERO À ESTRUTURA: REBITES DE “REPUXO”, DIÂMETRO DE 4,8MM, COMPRIMENTO 12MM. PONTEIRAS E SAPATAS, EM POLIPROPILENO COPOLÍMERO VIRGEM E SEM CARGAS, INJETADAS NA COR PADRÃO FIXADAS À ESTRUTURA ATRAVÉS DE ENCAIXE E PINO EXPANSOR. NOS MOLDES DAS PONTEIRAS E SAPATAS DEVE SER GRAVADO O SÍMBOLO INTERNACIONAL DE RECICLAGEM, A IDENTIFICAÇÃO DO MODELO E O NOME DA EMPRESA FABRICANTE DO COMPONENTE INJETADO. TINTA EM PÓ HÍBRIDA EPÓXI/ POLIÉSTER, ELETROSTÁTICA, BRILHANTE, POLIMERIZADA EM ESTUFA NA COR CINZA. DIMENSÕES DA CADEIRA LARGURA MÍNIMA DO ASSENTO: 400 </w:t>
            </w:r>
            <w:r w:rsidRPr="00872220">
              <w:rPr>
                <w:rFonts w:ascii="Arial Narrow" w:hAnsi="Arial Narrow" w:cstheme="minorHAnsi"/>
                <w:noProof/>
                <w:color w:val="auto"/>
                <w:spacing w:val="-4"/>
                <w:sz w:val="18"/>
                <w:szCs w:val="18"/>
              </w:rPr>
              <w:lastRenderedPageBreak/>
              <w:t>MM LARGURA MÍNIMA DO ENCOSTO: 396 MM ALTURA DO ASSENTO (TOLERÂNCIA 10 MM): 350 MM EXTENSÃO VERTICAL MÍNIMA DO ENCOSTO: 198 MM PROFUNDIDADE ÚTIL DO ASSENTO, TOLERÂNCIA ± 10 MM 310 MM. O LICITANTE DEVERÁ APRESENTAR JUNTO COM OS DOCUMENTOS DE HABILITAÇÃO OS SEGUINTES DOCUMENTOS: CADASTRO TÉCNICO FEDERAL DE ATIVIDADES POTENCIALMENTE POLUIDORAS E UTILIZADORAS DE RECURSOS NATURAIS - CTF / APP DO FABRICANTE DO PRODUTO, CERTIFICADO DE CONFORMIDADE COM A NORMA 14006/2008 EMITIDO POR UMA OCP ACREDITADA PELO INMETRO EM NOME DO FABRICANTE DO MOBILIÁRIO, SE O MESMO NÃO FOR O LICITANTE DEVERÁ APRESENTAR DECLARAÇÃO COM FIRMA RECONHECIDA AUTORIZANDO O USO DO CERTIFICADO; PARA MAIOR PARTICIPAÇÃO DE LICITANTES SERÁ ACEITO O CERTIFICADO DA NORMA 14006/2008 DE MESA COM TAMPO EM ABS INJETADO COM REVESTIMENTO NA FACE SUPERIOR EM LAMINADO MELAMÍNICO, LAUDO EMITIDO POR UM LABORATÓRIO 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A. OS LAUDOS PODERÃO SER EM NOME DO FABRICANTE DO MOBILIÁRIO OU DO FABRICANTE DA TINTA, JUNTO COM CÓPIA DA NOTA FISCAL DA TINTA OU DECLARAÇÃO DO FABRICANTE DA TINTA COMPROVANDO VÍNCULO COMERCIAL. CATÁLOGO CONTENDO IMAGENS COLORIDAS DOS PRODUTOS COTADOS, CONTENDO O CÓDIGO DE REFERÊNCIA DO ITEM QUE, NECESSARIAMENTE, DEVERÁ SER O MESMO CÓDIGO DO ITEM INFORMADO NA PROPOSTA. GARANTIA MÍNIMA: 36 MESES.</w:t>
            </w:r>
          </w:p>
        </w:tc>
        <w:tc>
          <w:tcPr>
            <w:tcW w:w="594" w:type="dxa"/>
            <w:shd w:val="clear" w:color="auto" w:fill="auto"/>
          </w:tcPr>
          <w:p w14:paraId="2F671177"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2015C6A4"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50</w:t>
            </w:r>
          </w:p>
        </w:tc>
        <w:tc>
          <w:tcPr>
            <w:tcW w:w="1093" w:type="dxa"/>
            <w:shd w:val="clear" w:color="auto" w:fill="auto"/>
          </w:tcPr>
          <w:p w14:paraId="7E725532"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033B5448"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5179AB52" w14:textId="77777777" w:rsidTr="00650F94">
        <w:trPr>
          <w:jc w:val="center"/>
        </w:trPr>
        <w:tc>
          <w:tcPr>
            <w:tcW w:w="10039" w:type="dxa"/>
            <w:gridSpan w:val="6"/>
            <w:shd w:val="clear" w:color="auto" w:fill="auto"/>
          </w:tcPr>
          <w:p w14:paraId="714A7BBB" w14:textId="77777777" w:rsidR="00650F94" w:rsidRPr="00872220" w:rsidRDefault="00650F94" w:rsidP="005E200C">
            <w:pPr>
              <w:pStyle w:val="Corpo0"/>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 xml:space="preserve">Valor total do lote: R$ </w:t>
            </w:r>
          </w:p>
        </w:tc>
      </w:tr>
      <w:tr w:rsidR="00650F94" w:rsidRPr="00872220" w14:paraId="0F336CAE" w14:textId="77777777" w:rsidTr="00650F94">
        <w:trPr>
          <w:jc w:val="center"/>
        </w:trPr>
        <w:tc>
          <w:tcPr>
            <w:tcW w:w="10039" w:type="dxa"/>
            <w:gridSpan w:val="6"/>
            <w:tcBorders>
              <w:top w:val="single" w:sz="4" w:space="0" w:color="auto"/>
              <w:left w:val="single" w:sz="4" w:space="0" w:color="auto"/>
              <w:bottom w:val="single" w:sz="4" w:space="0" w:color="auto"/>
              <w:right w:val="single" w:sz="4" w:space="0" w:color="auto"/>
            </w:tcBorders>
            <w:shd w:val="clear" w:color="auto" w:fill="auto"/>
          </w:tcPr>
          <w:p w14:paraId="43AE4254" w14:textId="0E7639AF" w:rsidR="00650F94" w:rsidRPr="00872220" w:rsidRDefault="00650F94" w:rsidP="005E200C">
            <w:pPr>
              <w:pStyle w:val="Corpo0"/>
              <w:jc w:val="center"/>
              <w:rPr>
                <w:rFonts w:ascii="Arial Narrow" w:hAnsi="Arial Narrow" w:cstheme="minorHAnsi"/>
                <w:noProof/>
                <w:color w:val="auto"/>
                <w:spacing w:val="-4"/>
                <w:sz w:val="18"/>
                <w:szCs w:val="18"/>
              </w:rPr>
            </w:pPr>
            <w:r>
              <w:rPr>
                <w:rFonts w:ascii="Arial Narrow" w:hAnsi="Arial Narrow" w:cstheme="minorHAnsi"/>
                <w:noProof/>
                <w:color w:val="auto"/>
                <w:spacing w:val="-4"/>
                <w:sz w:val="18"/>
                <w:szCs w:val="18"/>
              </w:rPr>
              <w:t>Lote 05</w:t>
            </w:r>
            <w:r>
              <w:rPr>
                <w:rFonts w:ascii="Arial Narrow" w:hAnsi="Arial Narrow" w:cstheme="minorHAnsi"/>
                <w:noProof/>
                <w:color w:val="auto"/>
                <w:spacing w:val="-4"/>
                <w:sz w:val="18"/>
                <w:szCs w:val="18"/>
              </w:rPr>
              <w:t xml:space="preserve"> – MOBILIÁRIO COLETIVO</w:t>
            </w:r>
          </w:p>
        </w:tc>
      </w:tr>
      <w:tr w:rsidR="00650F94" w:rsidRPr="00872220" w14:paraId="12260DDA" w14:textId="77777777" w:rsidTr="00650F94">
        <w:trPr>
          <w:jc w:val="center"/>
        </w:trPr>
        <w:tc>
          <w:tcPr>
            <w:tcW w:w="538" w:type="dxa"/>
            <w:shd w:val="clear" w:color="auto" w:fill="auto"/>
          </w:tcPr>
          <w:p w14:paraId="20841DAA"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Item</w:t>
            </w:r>
          </w:p>
        </w:tc>
        <w:tc>
          <w:tcPr>
            <w:tcW w:w="5761" w:type="dxa"/>
            <w:shd w:val="clear" w:color="auto" w:fill="auto"/>
          </w:tcPr>
          <w:p w14:paraId="0772D46F"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Especificação</w:t>
            </w:r>
          </w:p>
        </w:tc>
        <w:tc>
          <w:tcPr>
            <w:tcW w:w="594" w:type="dxa"/>
            <w:shd w:val="clear" w:color="auto" w:fill="auto"/>
          </w:tcPr>
          <w:p w14:paraId="5B4C5959"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tcPr>
          <w:p w14:paraId="1B0C9FEC"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Quant.</w:t>
            </w:r>
          </w:p>
        </w:tc>
        <w:tc>
          <w:tcPr>
            <w:tcW w:w="1093" w:type="dxa"/>
            <w:shd w:val="clear" w:color="auto" w:fill="auto"/>
          </w:tcPr>
          <w:p w14:paraId="4E5FEC7D"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Vl.Unit</w:t>
            </w:r>
          </w:p>
        </w:tc>
        <w:tc>
          <w:tcPr>
            <w:tcW w:w="1358" w:type="dxa"/>
            <w:shd w:val="clear" w:color="auto" w:fill="auto"/>
          </w:tcPr>
          <w:p w14:paraId="51004363"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Vl.Total</w:t>
            </w:r>
          </w:p>
        </w:tc>
      </w:tr>
      <w:tr w:rsidR="00650F94" w:rsidRPr="00872220" w14:paraId="79A594F2" w14:textId="77777777" w:rsidTr="00650F94">
        <w:trPr>
          <w:jc w:val="center"/>
        </w:trPr>
        <w:tc>
          <w:tcPr>
            <w:tcW w:w="538" w:type="dxa"/>
            <w:shd w:val="clear" w:color="auto" w:fill="auto"/>
          </w:tcPr>
          <w:p w14:paraId="58EE125A"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w:t>
            </w:r>
            <w:r>
              <w:rPr>
                <w:rFonts w:ascii="Arial Narrow" w:hAnsi="Arial Narrow" w:cstheme="minorHAnsi"/>
                <w:noProof/>
                <w:color w:val="auto"/>
                <w:spacing w:val="-4"/>
                <w:sz w:val="18"/>
                <w:szCs w:val="18"/>
              </w:rPr>
              <w:t>1</w:t>
            </w:r>
          </w:p>
        </w:tc>
        <w:tc>
          <w:tcPr>
            <w:tcW w:w="5761" w:type="dxa"/>
            <w:shd w:val="clear" w:color="auto" w:fill="auto"/>
          </w:tcPr>
          <w:p w14:paraId="4042DC57"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b/>
                <w:noProof/>
                <w:color w:val="auto"/>
                <w:spacing w:val="-4"/>
                <w:sz w:val="18"/>
                <w:szCs w:val="18"/>
              </w:rPr>
              <w:t>CONJUNTO HEXAGONAL TRAPÉZIO INFANTIL</w:t>
            </w:r>
            <w:r w:rsidRPr="00872220">
              <w:rPr>
                <w:rFonts w:ascii="Arial Narrow" w:hAnsi="Arial Narrow" w:cstheme="minorHAnsi"/>
                <w:noProof/>
                <w:color w:val="auto"/>
                <w:spacing w:val="-4"/>
                <w:sz w:val="18"/>
                <w:szCs w:val="18"/>
              </w:rPr>
              <w:t>:</w:t>
            </w:r>
          </w:p>
          <w:p w14:paraId="600BC0AF"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CONJUNTO TRAPÉZIO EM RESINA PLÁSTICA DE ALTA RESISTÊNCIA COMPOSTO POR 06 MESAS, 06 CADEIRAS E 01 MESA CENTRAL PARA CRIANÇAS DE 02 A 03 ANOS. MESA EM FORMATO TRAPÉZIO, POSSIBILITANDO A FORMAÇÃO DE CÍRCULOS COM 06 (SEIS) MESAS; TAMPO DA MESA E PORTA LIVRO CONFECCIONADOS EM RESINA TERMOPLÁSTICA DE ALTA RESISTÊNCIA MEDINDO APROXIMADAMENTE 670MM X 290MM X 430MM X 590 MM ALTURA NAS MESMAS CORES. ESTRUTURA DA MESA FORMADA POR COLUNAS LATERAIS EM TUBO DE AÇO INDUSTRIAL OBLONGO MEDINDO APROXIMADAMENTE 29 MM X 58 MM UNINDO A ESTRUTURA DA BASE DO TAMPO AOS PÉS COM ESPESSURA DE APROXIMADAMENTE 1,5MM. SAPATAS</w:t>
            </w:r>
          </w:p>
          <w:p w14:paraId="3DEBD390"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 xml:space="preserve">ANTIDERRAPANTES ENVOLVENDO DE FORMA PARCIAL A EXTREMIDADE DOS TUBOS QUE COMPÕEM OS PÉS, DESEMPENHANDO A FUNÇÃO DE PROTEÇÃO DA PINTURA, AUMENTANDO A DURABILIDADE, FABRICADAS EM POLIPROPILENO VIRGEM, NA MESMA COR DO TAMPO E PRESA À ESTRUTURA ATRAVÉS DE REBITES DE ALUMÍNIO. BASE FIXAÇÃO DO TAMPO CONFECCIONADO EM TUBO DE AÇO INDUSTRIAL SECÇÃO QUADRADA MEDINDO 20 MM X 20 MM. PÉS DA MESA FORMADOS POR 02 TUBOS 1 ½, CHAPA COM ESPESSURA 1,5 MM COM SISTEMA DE SOLDA MIG. TRAVA TRANSVERSAL DE UNIÃO DAS DUAS LATERAIS DA ESTRUTURA DA MESA EM TUBO INDUSTRIAL, SECÇÃO QUADRADA MEDINDO 30 MM X 30 MM NA QUAL SERÁ FIXADO O PORTA LIVRO. CADEIRA: ASSENTO E ENCOSTO EM POLIPROPILENO COPOLÍMERO VIRGEM E SEM CARGAS, INJETADOS, MOLDADOS ANATOMICAMENTE, PIGMENTADOS NA COR PADRÃO. ESTRUTURA EM TUBO DE AÇO CARBONO LAMINADO A FRIO, COM COSTURA, DIÂMETRO DE 7/8 4 PERNAS, EM CHAPA #16 ELEMENTOS DE FIXAÇÃO DO ASSENTO E ENCOSTO EM POLIPROPILENO COPOLÍMERO À ESTRUTURA: REBITES DE “REPUXO”, DIÂMETRO DE 4,8MM, COMPRIMENTO 12MM. PONTEIRAS E SAPATAS, EM POLIPROPILENO COPOLÍMERO VIRGEM E SEM CARGAS, INJETADAS NA COR PADRÃO FIXADAS À ESTRUTURA ATRAVÉS DE ENCAIXE E PINO EXPANSOR. NOS MOLDES DAS PONTEIRAS E SAPATAS DEVE SER GRAVADO O SÍMBOLO INTERNACIONAL DE RECICLAGEM, A IDENTIFICAÇÃO DO MODELO E O NOME DA EMPRESA FABRICANTE DO COMPONENTE INJETADO. TINTA EM PÓ HÍBRIDA EPÓXI/ POLIÉSTER, ELETROSTÁTICA, BRILHANTE, </w:t>
            </w:r>
            <w:r w:rsidRPr="00872220">
              <w:rPr>
                <w:rFonts w:ascii="Arial Narrow" w:hAnsi="Arial Narrow" w:cstheme="minorHAnsi"/>
                <w:noProof/>
                <w:color w:val="auto"/>
                <w:spacing w:val="-4"/>
                <w:sz w:val="18"/>
                <w:szCs w:val="18"/>
              </w:rPr>
              <w:lastRenderedPageBreak/>
              <w:t>POLIMERIZADA EM ESTUFA NA COR CINZA. DIMENSÕES DA CADEIRA LARGURA MÍNIMA DO ASSENTO: 400 MM LARGURA MÍNIMA DO ENCOSTO: 396 MM ALTURA DO ASSENTO (TOLERÂNCIA 10 MM): 350 MM EXTENSÃO VERTICAL MÍNIMA DO ENCOSTO: 198 MM PROFUNDIDADE ÚTIL DO ASSENTO, TOLERÂNCIA ± 10 MM 310 MM. O LICITANTE DEVERÁ APRESENTAR JUNTO COM OS DOCUMENTOS DE HABILITAÇÃO OS SEGUINTES DOCUMENTOS: CADASTRO TÉCNICO FEDERAL DE ATIVIDADES POTENCIALMENTE POLUIDORAS E UTILIZADORAS DE RECURSOS NATURAIS – CTF / APP DO FABRICANTE DO PRODUTO, LAUDO EMITIDO POR UM LABORATÓRIO COMPETENTE DE RESISTÊNCIA A DUREZA A LÁPIS, LAUDO EMITIDO POR LABORATÓRIO COMPETENTE COMPROVANDO QUE A TINTA USADA NA PINTURA TEM ATIVIDADE ANTIBACTERIANA, LAUDO EMITIDO POR LABORATÓRIO COMPETENTE REFERENTE A TINTA APLICADA DE DETERMINAÇÃO DE PROPAGAÇÃO SUPERFICIAL DE CHAMA EM CONFORMIDADE COM A NORMA NBR 9442 COM RESULTADO CLASSE A. COR Á DEFINIR. OS LAUDOS PODERÃO SER EM NOME DO FABRICANTE DO MOBILIÁRIO OU DO FABRICANTE DA TINTA, JUNTO COM CÓPIA DA NOTA FISCAL DA TINTA OU DECLARAÇÃO DO FABRICANTE DA TINTA COMPROVANDO VÍNCULO COMERCIAL. CATÁLOGO CONTENDO IMAGENS COLORIDAS DOS PRODUTOS COTADOS. GARANTIA MÍNIMA: 36 MESES.</w:t>
            </w:r>
          </w:p>
          <w:p w14:paraId="1B201AEC" w14:textId="77777777" w:rsidR="00650F94" w:rsidRPr="00872220" w:rsidRDefault="00650F94" w:rsidP="005E200C">
            <w:pPr>
              <w:pStyle w:val="Corpo0"/>
              <w:jc w:val="both"/>
              <w:rPr>
                <w:rFonts w:ascii="Arial Narrow" w:hAnsi="Arial Narrow" w:cstheme="minorHAnsi"/>
                <w:noProof/>
                <w:color w:val="auto"/>
                <w:spacing w:val="-4"/>
                <w:sz w:val="18"/>
                <w:szCs w:val="18"/>
              </w:rPr>
            </w:pPr>
          </w:p>
          <w:p w14:paraId="39B5A0E2" w14:textId="77777777" w:rsidR="00650F94" w:rsidRPr="00872220" w:rsidRDefault="00650F94" w:rsidP="005E200C">
            <w:pPr>
              <w:pStyle w:val="Corpo0"/>
              <w:jc w:val="both"/>
              <w:rPr>
                <w:rFonts w:ascii="Arial Narrow" w:hAnsi="Arial Narrow" w:cstheme="minorHAnsi"/>
                <w:noProof/>
                <w:color w:val="auto"/>
                <w:spacing w:val="-4"/>
                <w:sz w:val="18"/>
                <w:szCs w:val="18"/>
              </w:rPr>
            </w:pPr>
          </w:p>
        </w:tc>
        <w:tc>
          <w:tcPr>
            <w:tcW w:w="594" w:type="dxa"/>
            <w:shd w:val="clear" w:color="auto" w:fill="auto"/>
          </w:tcPr>
          <w:p w14:paraId="07E9CD14"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2F6D3CFA"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70</w:t>
            </w:r>
          </w:p>
        </w:tc>
        <w:tc>
          <w:tcPr>
            <w:tcW w:w="1093" w:type="dxa"/>
            <w:shd w:val="clear" w:color="auto" w:fill="auto"/>
          </w:tcPr>
          <w:p w14:paraId="0CC90BF4"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17DC4DE9"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1820357A" w14:textId="77777777" w:rsidTr="00650F94">
        <w:trPr>
          <w:jc w:val="center"/>
        </w:trPr>
        <w:tc>
          <w:tcPr>
            <w:tcW w:w="538" w:type="dxa"/>
            <w:shd w:val="clear" w:color="auto" w:fill="auto"/>
          </w:tcPr>
          <w:p w14:paraId="604FF5AF" w14:textId="77777777" w:rsidR="00650F94" w:rsidRPr="00872220" w:rsidRDefault="00650F94" w:rsidP="005E200C">
            <w:pPr>
              <w:pStyle w:val="Corpo0"/>
              <w:jc w:val="center"/>
              <w:rPr>
                <w:rFonts w:ascii="Arial Narrow" w:hAnsi="Arial Narrow" w:cstheme="minorHAnsi"/>
                <w:noProof/>
                <w:color w:val="auto"/>
                <w:spacing w:val="-4"/>
                <w:sz w:val="18"/>
                <w:szCs w:val="18"/>
              </w:rPr>
            </w:pPr>
            <w:r>
              <w:rPr>
                <w:rFonts w:ascii="Arial Narrow" w:hAnsi="Arial Narrow" w:cstheme="minorHAnsi"/>
                <w:noProof/>
                <w:color w:val="auto"/>
                <w:spacing w:val="-4"/>
                <w:sz w:val="18"/>
                <w:szCs w:val="18"/>
              </w:rPr>
              <w:t>02</w:t>
            </w:r>
          </w:p>
        </w:tc>
        <w:tc>
          <w:tcPr>
            <w:tcW w:w="5761" w:type="dxa"/>
            <w:shd w:val="clear" w:color="auto" w:fill="auto"/>
          </w:tcPr>
          <w:p w14:paraId="76911875"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b/>
                <w:noProof/>
                <w:color w:val="auto"/>
                <w:spacing w:val="-4"/>
                <w:sz w:val="18"/>
                <w:szCs w:val="18"/>
              </w:rPr>
              <w:t>CONJUNTO INFANTIL 01 MESA + 04 CADEIRAS</w:t>
            </w:r>
            <w:r w:rsidRPr="00872220">
              <w:rPr>
                <w:rFonts w:ascii="Arial Narrow" w:hAnsi="Arial Narrow" w:cstheme="minorHAnsi"/>
                <w:noProof/>
                <w:color w:val="auto"/>
                <w:spacing w:val="-4"/>
                <w:sz w:val="18"/>
                <w:szCs w:val="18"/>
              </w:rPr>
              <w:t>. A MESA DEVERÁ SER FORMADA POR 01 TAMPO EM PLÁSTICO INJETADO DE ALTO RESISTÊNCIA MEDINDO APROXIMADAMENTE 800 MM X 800 MM X 300 MM. A ESTRUTURA DEVE SER FORMADA POR UM QUADRO FABRICADO EM TUBO DE AÇO DE SEÇÃO 20X30MM COM 1,2MM COMPOSTO POR TRAVESSAS E CABECEIRAS, AS PERNAS DEVEM SER FABRICADAS EM TUBO DE AÇO Ø 1.1/2”X0,9MM DE PAREDE E FIXADAS AO TAMPO COM PARAFUSOS AUTO ATARRACHANTES. A</w:t>
            </w:r>
          </w:p>
          <w:p w14:paraId="37643132"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ESTRUTURA DEVERÁ SER SOLDADA ATRAVÉS DE SOLDA MIG, PINTURA EM EPÓXI COM TRATAMENTO ANTI-FERRUGINOSO. NA EXTREMIDADE INFERIOR DE CADA PÉ EXISTE DE UMA SAPATA EM POLIPROPILENO. MESA MEDINDO APROXIMADAMENTE 800 MM X 800 MM X 590 MM. CADEIRA COMPOSTA POR COMPONENTES EM POLIPROPILENO INJETADO, ASSENTO ANATÔMICO COM 400 MM DE LARGURA X 310 MM DE PROFUNDIDADE FIXADOS ATRAVÉS DE REBITES DE REPUXO Ø4,8MM, ENCOSTO ANATÔMICO, MEDIDAS DE 396 MM DE LARGURA X 198 MM DE ALTURA E FIXADO ATRAVÉS DE REBITES PELA PARTE POSTERIOR. 04 SAPATAS INJETADAS SÃO FIXADAS ATRAVÉS DE UM PINO PLÁSTICO EXPANSOR QUE EMPURRAS AS PAREDES DAS SAPATAS CONTRA AS PAREDES INTERNAS DO TUBO METÁLICO. ESTRUTURA METÁLICA DA CADEIRA EM AÇO SAE 1006/1008 COM COSTURA Ø7/8’’ COM 04 PERNAS PAREDE 1.2 MM CONSTITUÍDA DE 01 TUBO DOBRADO DE FORMA MECÂNICA A FIM DE CONFIGURAR UMA ESTRUTURA UNIFORME E ERGONÔMICA QUE SERVIRÁ COM PERNAS TRASEIRAS E FIXAÇÃO DO ENCOSTO, 02 DOIS TUBOS QUE SERVIRÃO DE PERNAS DIANTEIRAS E APOIO E FIXAÇÃO DO ASSENTO E DO ENCOSTO, 02 TUBOS TRAVESSAS QUE LIGARÃO AS PERNAS DIANTEIRAS SERVINDO DE APOIO E FIXAÇÃO DO ASSENTO E 01 TUBO REDONDO 7/8 PAREDE 1.2 MM EM FORMATO DE “U” INVERTIDO SENDO AS PERNAS TRASEIRAS. TODA ESTRUTURA DEVE SOFRER SOLDA POR MIG, BANHO DESENGRAXANTE E FOSFATIZANTE ATIVO, PINTURA ELETROSTÁTICA A PÓ EPÓXI POLIÉSTER POLIMERIZADA E CURADA EM ESTUFA 180. O LICITANTE DEVERÁ APRESENTAR JUNTO COM OS DOCUMENTOS DE HABILITAÇÃO OS SEGUINTES DOCUMENTOS: CADASTRO TÉCNICO FEDERAL DE ATIVIDADES POTENCIALMENTE POLUIDORAS E UTILIZADORAS DE RECURSOS NATURAIS – CTF / APP DO FABRICANTE DO PRODUTO, LAUDO EMITIDO POR UM LABORATÓRIO COMPETENTE DE RESISTÊNCIA A DUREZA A LÁPIS, LAUDO EMITIDO POR LABORATÓRIO COMPETENTE COMPROVANDO QUE A TINTA USADA NA PINTURA TEM ATIVIDADE ANTIBACTERIANA, LAUDO EMITIDO POR</w:t>
            </w:r>
          </w:p>
          <w:p w14:paraId="19C02C33"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 xml:space="preserve">LABORATÓRIO COMPETENTE REFERENTE A TINTA APLICADA NA ESTRUTURA METÁLICA DE DETERMINAÇÃO DE PROPAGAÇÃO SUPERFICIAL DE CHAMA EM CONFORMIDADE COM A NORMA NBR 9442 COM RESULTADO CLASSE A. COR À DEFINIR. OS LAUDOS PODERÃO SER EM NOME DO FABRICANTE DO MOBILIÁRIO OU DO FABRICANTE DA TINTA, JUNTO COM CÓPIA DA NOTA FISCAL DA TINTA OU DECLARAÇÃO DO FABRICANTE DA TINTA COMPROVANDO VÍNCULO COMERCIAL. </w:t>
            </w:r>
            <w:r w:rsidRPr="00872220">
              <w:rPr>
                <w:rFonts w:ascii="Arial Narrow" w:hAnsi="Arial Narrow" w:cstheme="minorHAnsi"/>
                <w:noProof/>
                <w:color w:val="auto"/>
                <w:spacing w:val="-4"/>
                <w:sz w:val="18"/>
                <w:szCs w:val="18"/>
              </w:rPr>
              <w:lastRenderedPageBreak/>
              <w:t>CATÁLOGO CONTENDO IMAGENS COLORIDAS DOS PRODUTOS COTADOS, CONTENDO O CÓDIGO DE REFERÊNCIA DO ITEM QUE, NECESSARIAMENTE, DEVERÁ SER O MESMO CÓDIGO DO ITEM INFORMADO NA PROPOSTA. GARANTIA MÍNIMA: 36 MESES.</w:t>
            </w:r>
          </w:p>
          <w:p w14:paraId="7C6C5C9E" w14:textId="77777777" w:rsidR="00650F94" w:rsidRPr="00872220" w:rsidRDefault="00650F94" w:rsidP="005E200C">
            <w:pPr>
              <w:pStyle w:val="Corpo0"/>
              <w:jc w:val="both"/>
              <w:rPr>
                <w:rFonts w:ascii="Arial Narrow" w:hAnsi="Arial Narrow" w:cstheme="minorHAnsi"/>
                <w:noProof/>
                <w:color w:val="auto"/>
                <w:spacing w:val="-4"/>
                <w:sz w:val="18"/>
                <w:szCs w:val="18"/>
              </w:rPr>
            </w:pPr>
          </w:p>
          <w:p w14:paraId="642A0D29" w14:textId="77777777" w:rsidR="00650F94" w:rsidRPr="00872220" w:rsidRDefault="00650F94" w:rsidP="005E200C">
            <w:pPr>
              <w:pStyle w:val="Corpo0"/>
              <w:jc w:val="both"/>
              <w:rPr>
                <w:rFonts w:ascii="Arial Narrow" w:hAnsi="Arial Narrow" w:cstheme="minorHAnsi"/>
                <w:b/>
                <w:noProof/>
                <w:color w:val="auto"/>
                <w:spacing w:val="-4"/>
                <w:sz w:val="18"/>
                <w:szCs w:val="18"/>
              </w:rPr>
            </w:pPr>
          </w:p>
        </w:tc>
        <w:tc>
          <w:tcPr>
            <w:tcW w:w="594" w:type="dxa"/>
            <w:shd w:val="clear" w:color="auto" w:fill="auto"/>
          </w:tcPr>
          <w:p w14:paraId="3C47D029"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2A098ECF"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30</w:t>
            </w:r>
          </w:p>
        </w:tc>
        <w:tc>
          <w:tcPr>
            <w:tcW w:w="1093" w:type="dxa"/>
            <w:shd w:val="clear" w:color="auto" w:fill="auto"/>
          </w:tcPr>
          <w:p w14:paraId="4BB873D7"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7E40D45F"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55384BD4" w14:textId="77777777" w:rsidTr="00650F94">
        <w:trPr>
          <w:jc w:val="center"/>
        </w:trPr>
        <w:tc>
          <w:tcPr>
            <w:tcW w:w="10039" w:type="dxa"/>
            <w:gridSpan w:val="6"/>
            <w:shd w:val="clear" w:color="auto" w:fill="auto"/>
          </w:tcPr>
          <w:p w14:paraId="26B051A1" w14:textId="77777777" w:rsidR="00650F94" w:rsidRPr="00872220" w:rsidRDefault="00650F94" w:rsidP="005E200C">
            <w:pPr>
              <w:pStyle w:val="Corpo0"/>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Valor total :</w:t>
            </w:r>
          </w:p>
        </w:tc>
      </w:tr>
      <w:tr w:rsidR="00650F94" w:rsidRPr="00872220" w14:paraId="0820E3F5" w14:textId="77777777" w:rsidTr="00650F94">
        <w:trPr>
          <w:jc w:val="center"/>
        </w:trPr>
        <w:tc>
          <w:tcPr>
            <w:tcW w:w="10039" w:type="dxa"/>
            <w:gridSpan w:val="6"/>
            <w:tcBorders>
              <w:top w:val="single" w:sz="4" w:space="0" w:color="auto"/>
              <w:left w:val="single" w:sz="4" w:space="0" w:color="auto"/>
              <w:bottom w:val="single" w:sz="4" w:space="0" w:color="auto"/>
              <w:right w:val="single" w:sz="4" w:space="0" w:color="auto"/>
            </w:tcBorders>
            <w:shd w:val="clear" w:color="auto" w:fill="auto"/>
          </w:tcPr>
          <w:p w14:paraId="6BC1E2A6" w14:textId="525A7CEE" w:rsidR="00650F94" w:rsidRPr="00872220" w:rsidRDefault="00650F94" w:rsidP="005E200C">
            <w:pPr>
              <w:pStyle w:val="Corpo0"/>
              <w:jc w:val="center"/>
              <w:rPr>
                <w:rFonts w:ascii="Arial Narrow" w:hAnsi="Arial Narrow" w:cstheme="minorHAnsi"/>
                <w:noProof/>
                <w:color w:val="auto"/>
                <w:spacing w:val="-4"/>
                <w:sz w:val="18"/>
                <w:szCs w:val="18"/>
              </w:rPr>
            </w:pPr>
            <w:r>
              <w:rPr>
                <w:rFonts w:ascii="Arial Narrow" w:hAnsi="Arial Narrow" w:cstheme="minorHAnsi"/>
                <w:noProof/>
                <w:color w:val="auto"/>
                <w:spacing w:val="-4"/>
                <w:sz w:val="18"/>
                <w:szCs w:val="18"/>
              </w:rPr>
              <w:t>Lote 06</w:t>
            </w:r>
            <w:r>
              <w:rPr>
                <w:rFonts w:ascii="Arial Narrow" w:hAnsi="Arial Narrow" w:cstheme="minorHAnsi"/>
                <w:noProof/>
                <w:color w:val="auto"/>
                <w:spacing w:val="-4"/>
                <w:sz w:val="18"/>
                <w:szCs w:val="18"/>
              </w:rPr>
              <w:t xml:space="preserve"> – MESAS E ARMÁRIOS EM MADEIRA</w:t>
            </w:r>
          </w:p>
        </w:tc>
      </w:tr>
      <w:tr w:rsidR="00650F94" w:rsidRPr="00872220" w14:paraId="2BE8BB42" w14:textId="77777777" w:rsidTr="00650F94">
        <w:trPr>
          <w:jc w:val="center"/>
        </w:trPr>
        <w:tc>
          <w:tcPr>
            <w:tcW w:w="538" w:type="dxa"/>
            <w:shd w:val="clear" w:color="auto" w:fill="auto"/>
          </w:tcPr>
          <w:p w14:paraId="72F3631B"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Item</w:t>
            </w:r>
          </w:p>
        </w:tc>
        <w:tc>
          <w:tcPr>
            <w:tcW w:w="5761" w:type="dxa"/>
            <w:shd w:val="clear" w:color="auto" w:fill="auto"/>
          </w:tcPr>
          <w:p w14:paraId="7E2DE6C2"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Especificação</w:t>
            </w:r>
          </w:p>
        </w:tc>
        <w:tc>
          <w:tcPr>
            <w:tcW w:w="594" w:type="dxa"/>
            <w:shd w:val="clear" w:color="auto" w:fill="auto"/>
          </w:tcPr>
          <w:p w14:paraId="41FAAC85"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tcPr>
          <w:p w14:paraId="48B93086"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Quant.</w:t>
            </w:r>
          </w:p>
        </w:tc>
        <w:tc>
          <w:tcPr>
            <w:tcW w:w="1093" w:type="dxa"/>
            <w:shd w:val="clear" w:color="auto" w:fill="auto"/>
          </w:tcPr>
          <w:p w14:paraId="03876617"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Vl.Unit</w:t>
            </w:r>
          </w:p>
        </w:tc>
        <w:tc>
          <w:tcPr>
            <w:tcW w:w="1358" w:type="dxa"/>
            <w:shd w:val="clear" w:color="auto" w:fill="auto"/>
          </w:tcPr>
          <w:p w14:paraId="7C6438EC"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Vl.Total</w:t>
            </w:r>
          </w:p>
        </w:tc>
      </w:tr>
      <w:tr w:rsidR="00650F94" w:rsidRPr="00872220" w14:paraId="7D851FA1" w14:textId="77777777" w:rsidTr="00650F94">
        <w:trPr>
          <w:jc w:val="center"/>
        </w:trPr>
        <w:tc>
          <w:tcPr>
            <w:tcW w:w="538" w:type="dxa"/>
            <w:shd w:val="clear" w:color="auto" w:fill="auto"/>
          </w:tcPr>
          <w:p w14:paraId="1A64A0AE"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01</w:t>
            </w:r>
          </w:p>
        </w:tc>
        <w:tc>
          <w:tcPr>
            <w:tcW w:w="5761" w:type="dxa"/>
            <w:shd w:val="clear" w:color="auto" w:fill="auto"/>
          </w:tcPr>
          <w:p w14:paraId="2174F48D"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eastAsia="Calibri" w:hAnsi="Arial Narrow" w:cstheme="minorHAnsi"/>
                <w:b/>
                <w:sz w:val="18"/>
                <w:szCs w:val="18"/>
                <w:lang w:val="pt-PT" w:eastAsia="en-US"/>
              </w:rPr>
              <w:t>MESA DE TRABALHO</w:t>
            </w:r>
            <w:r w:rsidRPr="00872220">
              <w:rPr>
                <w:rFonts w:ascii="Arial Narrow" w:eastAsia="Calibri" w:hAnsi="Arial Narrow" w:cstheme="minorHAnsi"/>
                <w:sz w:val="18"/>
                <w:szCs w:val="18"/>
                <w:lang w:val="pt-PT" w:eastAsia="en-US"/>
              </w:rPr>
              <w:t xml:space="preserve">, com superfície linear em MDP com espessura mínima de 25 mm, revestida (em ambas as faces)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com cantos retos; borda em PVC </w:t>
            </w:r>
            <w:proofErr w:type="spellStart"/>
            <w:r w:rsidRPr="00872220">
              <w:rPr>
                <w:rFonts w:ascii="Arial Narrow" w:eastAsia="Calibri" w:hAnsi="Arial Narrow" w:cstheme="minorHAnsi"/>
                <w:sz w:val="18"/>
                <w:szCs w:val="18"/>
                <w:lang w:val="pt-PT" w:eastAsia="en-US"/>
              </w:rPr>
              <w:t>extrudado</w:t>
            </w:r>
            <w:proofErr w:type="spellEnd"/>
            <w:r w:rsidRPr="00872220">
              <w:rPr>
                <w:rFonts w:ascii="Arial Narrow" w:eastAsia="Calibri" w:hAnsi="Arial Narrow" w:cstheme="minorHAnsi"/>
                <w:sz w:val="18"/>
                <w:szCs w:val="18"/>
                <w:lang w:val="pt-PT" w:eastAsia="en-US"/>
              </w:rPr>
              <w:t xml:space="preserve">, ou PSAI na cor do laminado com raio de contato com o usuário com no mínimo 2,5mm, atendendo as normas da ABNT vigentes. Dimensão: 1200 X 600 X 740 mm. (com variação de +/- 5%) Painel frontal em chapa de MDP, revestida (em ambas as faces)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com borda em PVC </w:t>
            </w:r>
            <w:proofErr w:type="spellStart"/>
            <w:r w:rsidRPr="00872220">
              <w:rPr>
                <w:rFonts w:ascii="Arial Narrow" w:eastAsia="Calibri" w:hAnsi="Arial Narrow" w:cstheme="minorHAnsi"/>
                <w:sz w:val="18"/>
                <w:szCs w:val="18"/>
                <w:lang w:val="pt-PT" w:eastAsia="en-US"/>
              </w:rPr>
              <w:t>extrudado</w:t>
            </w:r>
            <w:proofErr w:type="spellEnd"/>
            <w:r w:rsidRPr="00872220">
              <w:rPr>
                <w:rFonts w:ascii="Arial Narrow" w:eastAsia="Calibri" w:hAnsi="Arial Narrow" w:cstheme="minorHAnsi"/>
                <w:sz w:val="18"/>
                <w:szCs w:val="18"/>
                <w:lang w:val="pt-PT" w:eastAsia="en-US"/>
              </w:rPr>
              <w:t xml:space="preserve"> na cor do laminado; espessura mínima de 18 mm. Pés laterais, a serem fixados sob o tampo, compostos de estrutura central vertical coluna com dimensões mínimas de 180 mm x 25 mm, em chapa de aço SAE 1010/ SAE 1020, com espessura mínima de 1,20 mm, formando uma calha interna para passagem de fiação. Base de sustentação inferior, em aço, de secção elíptica ou retangular, com mecanismo para fixação do tampo através de parafuso e porca de aço zincado embutido na estrutura com acabamento na mesma cor da estrutura, com dimensões mínimas de 45x20mm, comprimento mínimo de 420 mm e espessura mínima de 1,50mm e 02 sapatas reguladoras de nível. Base de sustentação superior, sob o tampo, em aço de secção retangular com dimensões mínimas de 30x20mm, comprimento mínimo de 390 mm e espessura mínima de 0,95mm com ponteiras injetadas de cor semelhante à estrutura metálica. Todas as junções deverão ser realizadas através de soldagem pelo sistema MIG e todos os componentes metálicos devem ser tratados por banho de desengraxamento, decapagem e </w:t>
            </w:r>
            <w:proofErr w:type="spellStart"/>
            <w:r w:rsidRPr="00872220">
              <w:rPr>
                <w:rFonts w:ascii="Arial Narrow" w:eastAsia="Calibri" w:hAnsi="Arial Narrow" w:cstheme="minorHAnsi"/>
                <w:sz w:val="18"/>
                <w:szCs w:val="18"/>
                <w:lang w:val="pt-PT" w:eastAsia="en-US"/>
              </w:rPr>
              <w:t>fosfatizacão</w:t>
            </w:r>
            <w:proofErr w:type="spellEnd"/>
            <w:r w:rsidRPr="00872220">
              <w:rPr>
                <w:rFonts w:ascii="Arial Narrow" w:eastAsia="Calibri" w:hAnsi="Arial Narrow" w:cstheme="minorHAnsi"/>
                <w:sz w:val="18"/>
                <w:szCs w:val="18"/>
                <w:lang w:val="pt-PT" w:eastAsia="en-US"/>
              </w:rPr>
              <w:t xml:space="preserve">. Em todos os componentes metálicos devem ser </w:t>
            </w:r>
            <w:proofErr w:type="gramStart"/>
            <w:r w:rsidRPr="00872220">
              <w:rPr>
                <w:rFonts w:ascii="Arial Narrow" w:eastAsia="Calibri" w:hAnsi="Arial Narrow" w:cstheme="minorHAnsi"/>
                <w:sz w:val="18"/>
                <w:szCs w:val="18"/>
                <w:lang w:val="pt-PT" w:eastAsia="en-US"/>
              </w:rPr>
              <w:t>aplicada</w:t>
            </w:r>
            <w:proofErr w:type="gramEnd"/>
            <w:r w:rsidRPr="00872220">
              <w:rPr>
                <w:rFonts w:ascii="Arial Narrow" w:eastAsia="Calibri" w:hAnsi="Arial Narrow" w:cstheme="minorHAnsi"/>
                <w:sz w:val="18"/>
                <w:szCs w:val="18"/>
                <w:lang w:val="pt-PT" w:eastAsia="en-US"/>
              </w:rPr>
              <w:t xml:space="preserve"> pintura epóxi pó pelo processo de deposição eletrostática com polimerização em estufa. Os tampos devem ser parafusados de maneira que todos os conjuntos possam ser montados e desmontados sem causar danos à estabilidade da mesma. Cor padrão da unidade. </w:t>
            </w:r>
            <w:r w:rsidRPr="00872220">
              <w:rPr>
                <w:rFonts w:ascii="Arial Narrow" w:eastAsia="Calibri" w:hAnsi="Arial Narrow" w:cstheme="minorHAnsi"/>
                <w:sz w:val="18"/>
                <w:szCs w:val="18"/>
                <w:lang w:val="pt-PT" w:eastAsia="en-US"/>
              </w:rPr>
              <w:br/>
              <w:t>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reta de trabalho de qualquer medida emitido por laboratório acreditado pelo INMETRO; Laudo ergonômico comprovando que o produto está em conformidade a NR/17 do M.T.E. emitido/assinado por profissional habilitado; Laudo de isolamento eletromagnético, conforme a norma ANSI/TIA/EIA/569-A, emitido por laboratório competente. Cor a ser definida pelo órgão. Garantia mínima 36 meses.</w:t>
            </w:r>
          </w:p>
        </w:tc>
        <w:tc>
          <w:tcPr>
            <w:tcW w:w="594" w:type="dxa"/>
            <w:shd w:val="clear" w:color="auto" w:fill="auto"/>
          </w:tcPr>
          <w:p w14:paraId="1ED687B0"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Und</w:t>
            </w:r>
          </w:p>
        </w:tc>
        <w:tc>
          <w:tcPr>
            <w:tcW w:w="695" w:type="dxa"/>
            <w:shd w:val="clear" w:color="auto" w:fill="auto"/>
          </w:tcPr>
          <w:p w14:paraId="272022D6"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10</w:t>
            </w:r>
          </w:p>
        </w:tc>
        <w:tc>
          <w:tcPr>
            <w:tcW w:w="1093" w:type="dxa"/>
            <w:shd w:val="clear" w:color="auto" w:fill="auto"/>
          </w:tcPr>
          <w:p w14:paraId="16E5328D"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71D117A6"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10DC1050" w14:textId="77777777" w:rsidTr="00650F94">
        <w:trPr>
          <w:jc w:val="center"/>
        </w:trPr>
        <w:tc>
          <w:tcPr>
            <w:tcW w:w="538" w:type="dxa"/>
            <w:shd w:val="clear" w:color="auto" w:fill="auto"/>
          </w:tcPr>
          <w:p w14:paraId="771B6C14"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02</w:t>
            </w:r>
          </w:p>
        </w:tc>
        <w:tc>
          <w:tcPr>
            <w:tcW w:w="5761" w:type="dxa"/>
            <w:shd w:val="clear" w:color="auto" w:fill="auto"/>
          </w:tcPr>
          <w:p w14:paraId="720E408F"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eastAsia="Calibri" w:hAnsi="Arial Narrow" w:cstheme="minorHAnsi"/>
                <w:b/>
                <w:sz w:val="18"/>
                <w:szCs w:val="18"/>
                <w:lang w:val="pt-PT" w:eastAsia="en-US"/>
              </w:rPr>
              <w:t>GAVETEIRO FIXO,</w:t>
            </w:r>
            <w:r w:rsidRPr="00872220">
              <w:rPr>
                <w:rFonts w:ascii="Arial Narrow" w:eastAsia="Calibri" w:hAnsi="Arial Narrow" w:cstheme="minorHAnsi"/>
                <w:sz w:val="18"/>
                <w:szCs w:val="18"/>
                <w:lang w:val="pt-PT" w:eastAsia="en-US"/>
              </w:rPr>
              <w:t xml:space="preserve"> com 02 gavetas, com chaves, </w:t>
            </w:r>
            <w:proofErr w:type="spellStart"/>
            <w:r w:rsidRPr="00872220">
              <w:rPr>
                <w:rFonts w:ascii="Arial Narrow" w:eastAsia="Calibri" w:hAnsi="Arial Narrow" w:cstheme="minorHAnsi"/>
                <w:sz w:val="18"/>
                <w:szCs w:val="18"/>
                <w:lang w:val="pt-PT" w:eastAsia="en-US"/>
              </w:rPr>
              <w:t>confeccionado</w:t>
            </w:r>
            <w:proofErr w:type="spellEnd"/>
            <w:r w:rsidRPr="00872220">
              <w:rPr>
                <w:rFonts w:ascii="Arial Narrow" w:eastAsia="Calibri" w:hAnsi="Arial Narrow" w:cstheme="minorHAnsi"/>
                <w:sz w:val="18"/>
                <w:szCs w:val="18"/>
                <w:lang w:val="pt-PT" w:eastAsia="en-US"/>
              </w:rPr>
              <w:t xml:space="preserve"> em MDP, espessura mínima 15 mm, revestida (em ambas as faces)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com cantos retos, borda em </w:t>
            </w:r>
            <w:proofErr w:type="spellStart"/>
            <w:r w:rsidRPr="00872220">
              <w:rPr>
                <w:rFonts w:ascii="Arial Narrow" w:eastAsia="Calibri" w:hAnsi="Arial Narrow" w:cstheme="minorHAnsi"/>
                <w:sz w:val="18"/>
                <w:szCs w:val="18"/>
                <w:lang w:val="pt-PT" w:eastAsia="en-US"/>
              </w:rPr>
              <w:t>pvc</w:t>
            </w:r>
            <w:proofErr w:type="spellEnd"/>
            <w:r w:rsidRPr="00872220">
              <w:rPr>
                <w:rFonts w:ascii="Arial Narrow" w:eastAsia="Calibri" w:hAnsi="Arial Narrow" w:cstheme="minorHAnsi"/>
                <w:sz w:val="18"/>
                <w:szCs w:val="18"/>
                <w:lang w:val="pt-PT" w:eastAsia="en-US"/>
              </w:rPr>
              <w:t>. Garantia mínima 36 meses.</w:t>
            </w:r>
          </w:p>
        </w:tc>
        <w:tc>
          <w:tcPr>
            <w:tcW w:w="594" w:type="dxa"/>
            <w:shd w:val="clear" w:color="auto" w:fill="auto"/>
          </w:tcPr>
          <w:p w14:paraId="27CFB38C"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6627D69A"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1093" w:type="dxa"/>
            <w:shd w:val="clear" w:color="auto" w:fill="auto"/>
          </w:tcPr>
          <w:p w14:paraId="2160BC7F"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172C12DB"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162BABD7" w14:textId="77777777" w:rsidTr="00650F94">
        <w:trPr>
          <w:jc w:val="center"/>
        </w:trPr>
        <w:tc>
          <w:tcPr>
            <w:tcW w:w="538" w:type="dxa"/>
            <w:shd w:val="clear" w:color="auto" w:fill="auto"/>
          </w:tcPr>
          <w:p w14:paraId="656A7BBE"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03</w:t>
            </w:r>
          </w:p>
        </w:tc>
        <w:tc>
          <w:tcPr>
            <w:tcW w:w="5761" w:type="dxa"/>
            <w:shd w:val="clear" w:color="auto" w:fill="auto"/>
          </w:tcPr>
          <w:p w14:paraId="411A0815"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eastAsia="Calibri" w:hAnsi="Arial Narrow" w:cstheme="minorHAnsi"/>
                <w:b/>
                <w:sz w:val="18"/>
                <w:szCs w:val="18"/>
                <w:lang w:val="pt-PT" w:eastAsia="en-US"/>
              </w:rPr>
              <w:t>Mesa de trabalho para computador com suporte para teclado e suporte para CPU.</w:t>
            </w:r>
            <w:r w:rsidRPr="00872220">
              <w:rPr>
                <w:rFonts w:ascii="Arial Narrow" w:eastAsia="Calibri" w:hAnsi="Arial Narrow" w:cstheme="minorHAnsi"/>
                <w:sz w:val="18"/>
                <w:szCs w:val="18"/>
                <w:lang w:val="pt-PT" w:eastAsia="en-US"/>
              </w:rPr>
              <w:t xml:space="preserve"> </w:t>
            </w:r>
            <w:r w:rsidRPr="00872220">
              <w:rPr>
                <w:rFonts w:ascii="Arial Narrow" w:eastAsia="Calibri" w:hAnsi="Arial Narrow" w:cstheme="minorHAnsi"/>
                <w:sz w:val="18"/>
                <w:szCs w:val="18"/>
                <w:lang w:val="pt-PT" w:eastAsia="en-US"/>
              </w:rPr>
              <w:br/>
              <w:t xml:space="preserve">Mesa com superfície linear em MDP com espessura mínima de 25 mm, revestida (em ambas as faces)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com cantos retos; borda em PVC </w:t>
            </w:r>
            <w:proofErr w:type="spellStart"/>
            <w:r w:rsidRPr="00872220">
              <w:rPr>
                <w:rFonts w:ascii="Arial Narrow" w:eastAsia="Calibri" w:hAnsi="Arial Narrow" w:cstheme="minorHAnsi"/>
                <w:sz w:val="18"/>
                <w:szCs w:val="18"/>
                <w:lang w:val="pt-PT" w:eastAsia="en-US"/>
              </w:rPr>
              <w:t>extrudado</w:t>
            </w:r>
            <w:proofErr w:type="spellEnd"/>
            <w:r w:rsidRPr="00872220">
              <w:rPr>
                <w:rFonts w:ascii="Arial Narrow" w:eastAsia="Calibri" w:hAnsi="Arial Narrow" w:cstheme="minorHAnsi"/>
                <w:sz w:val="18"/>
                <w:szCs w:val="18"/>
                <w:lang w:val="pt-PT" w:eastAsia="en-US"/>
              </w:rPr>
              <w:t xml:space="preserve">, ou PSAI na cor do laminado com raio de contato com o usuário com no mínimo 2,5mm, atendendo as normas da ABNT vigentes. Dimensão: 1000 X 600 X 740 mm. (com variação de +/- 5%) Painel frontal em chapa de MDP, revestida (em ambas as faces)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com borda em PVC </w:t>
            </w:r>
            <w:proofErr w:type="spellStart"/>
            <w:r w:rsidRPr="00872220">
              <w:rPr>
                <w:rFonts w:ascii="Arial Narrow" w:eastAsia="Calibri" w:hAnsi="Arial Narrow" w:cstheme="minorHAnsi"/>
                <w:sz w:val="18"/>
                <w:szCs w:val="18"/>
                <w:lang w:val="pt-PT" w:eastAsia="en-US"/>
              </w:rPr>
              <w:t>extrudado</w:t>
            </w:r>
            <w:proofErr w:type="spellEnd"/>
            <w:r w:rsidRPr="00872220">
              <w:rPr>
                <w:rFonts w:ascii="Arial Narrow" w:eastAsia="Calibri" w:hAnsi="Arial Narrow" w:cstheme="minorHAnsi"/>
                <w:sz w:val="18"/>
                <w:szCs w:val="18"/>
                <w:lang w:val="pt-PT" w:eastAsia="en-US"/>
              </w:rPr>
              <w:t xml:space="preserve"> na cor do laminado; espessura mínima de 18 mm. Pés laterais, a serem fixados sob o tampo, compostos de estrutura central vertical coluna com dimensões mínimas de 180 mm x 25 mm, em chapa de aço SAE 1010/ SAE 1020, com espessura mínima de 1,20 mm, formando uma calha interna para passagem de fiação. Base de sustentação inferior, em aço, de secção elíptica ou retangular, com mecanismo para fixação do tampo através de parafuso e porca de aço zincado embutido na estrutura com acabamento na mesma cor da estrutura, com dimensões mínimas de 45x20mm, comprimento </w:t>
            </w:r>
            <w:r w:rsidRPr="00872220">
              <w:rPr>
                <w:rFonts w:ascii="Arial Narrow" w:eastAsia="Calibri" w:hAnsi="Arial Narrow" w:cstheme="minorHAnsi"/>
                <w:sz w:val="18"/>
                <w:szCs w:val="18"/>
                <w:lang w:val="pt-PT" w:eastAsia="en-US"/>
              </w:rPr>
              <w:lastRenderedPageBreak/>
              <w:t xml:space="preserve">mínimo de 420 mm e espessura mínima de 1,50mm e 02 sapatas reguladoras de nível. Base de sustentação superior, sob o tampo, em aço de secção retangular com dimensões mínimas de 30x20mm, comprimento mínimo de 390 mm e espessura mínima de 0,95mm com ponteiras injetadas de cor semelhante à estrutura metálica. Todas as junções deverão ser realizadas através de soldagem pelo sistema MIG e todos os componentes metálicos devem ser tratados por banho de desengraxamento, decapagem e </w:t>
            </w:r>
            <w:proofErr w:type="spellStart"/>
            <w:r w:rsidRPr="00872220">
              <w:rPr>
                <w:rFonts w:ascii="Arial Narrow" w:eastAsia="Calibri" w:hAnsi="Arial Narrow" w:cstheme="minorHAnsi"/>
                <w:sz w:val="18"/>
                <w:szCs w:val="18"/>
                <w:lang w:val="pt-PT" w:eastAsia="en-US"/>
              </w:rPr>
              <w:t>fosfatizacão</w:t>
            </w:r>
            <w:proofErr w:type="spellEnd"/>
            <w:r w:rsidRPr="00872220">
              <w:rPr>
                <w:rFonts w:ascii="Arial Narrow" w:eastAsia="Calibri" w:hAnsi="Arial Narrow" w:cstheme="minorHAnsi"/>
                <w:sz w:val="18"/>
                <w:szCs w:val="18"/>
                <w:lang w:val="pt-PT" w:eastAsia="en-US"/>
              </w:rPr>
              <w:t xml:space="preserve">. Em todos os componentes metálicos devem ser </w:t>
            </w:r>
            <w:proofErr w:type="gramStart"/>
            <w:r w:rsidRPr="00872220">
              <w:rPr>
                <w:rFonts w:ascii="Arial Narrow" w:eastAsia="Calibri" w:hAnsi="Arial Narrow" w:cstheme="minorHAnsi"/>
                <w:sz w:val="18"/>
                <w:szCs w:val="18"/>
                <w:lang w:val="pt-PT" w:eastAsia="en-US"/>
              </w:rPr>
              <w:t>aplicada</w:t>
            </w:r>
            <w:proofErr w:type="gramEnd"/>
            <w:r w:rsidRPr="00872220">
              <w:rPr>
                <w:rFonts w:ascii="Arial Narrow" w:eastAsia="Calibri" w:hAnsi="Arial Narrow" w:cstheme="minorHAnsi"/>
                <w:sz w:val="18"/>
                <w:szCs w:val="18"/>
                <w:lang w:val="pt-PT" w:eastAsia="en-US"/>
              </w:rPr>
              <w:t xml:space="preserve"> pintura epóxi pó pelo processo de deposição eletrostática com polimerização em estufa. Os tampos devem ser parafusados de maneira que todos os conjuntos possam ser montados e desmontados sem causar danos à estabilidade da mesma. Cor padrão da unidade. 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reta de trabalho de qualquer medida emitido por laboratório acreditado pelo INMETRO; Laudo ergonômico comprovando que o produto está em conformidade a NR/17 do M.T.E. emitido/assinado por profissional habilitado; Laudo de isolamento eletromagnético, conforme a norma ANSI/TIA/EIA/569-A, emitido por laboratório competente. Cor a ser definida pelo órgão. Garantia mínima 36 meses.</w:t>
            </w:r>
          </w:p>
        </w:tc>
        <w:tc>
          <w:tcPr>
            <w:tcW w:w="594" w:type="dxa"/>
            <w:shd w:val="clear" w:color="auto" w:fill="auto"/>
          </w:tcPr>
          <w:p w14:paraId="1EB4E23A"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1C578152"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10</w:t>
            </w:r>
          </w:p>
        </w:tc>
        <w:tc>
          <w:tcPr>
            <w:tcW w:w="1093" w:type="dxa"/>
            <w:shd w:val="clear" w:color="auto" w:fill="auto"/>
          </w:tcPr>
          <w:p w14:paraId="6408EDBF"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459592C0"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6B30F37C" w14:textId="77777777" w:rsidTr="00650F94">
        <w:trPr>
          <w:jc w:val="center"/>
        </w:trPr>
        <w:tc>
          <w:tcPr>
            <w:tcW w:w="538" w:type="dxa"/>
            <w:shd w:val="clear" w:color="auto" w:fill="auto"/>
          </w:tcPr>
          <w:p w14:paraId="246C13A6"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04</w:t>
            </w:r>
          </w:p>
        </w:tc>
        <w:tc>
          <w:tcPr>
            <w:tcW w:w="5761" w:type="dxa"/>
            <w:shd w:val="clear" w:color="auto" w:fill="auto"/>
          </w:tcPr>
          <w:p w14:paraId="613A9827" w14:textId="77777777" w:rsidR="00650F94" w:rsidRPr="00872220" w:rsidRDefault="00650F94" w:rsidP="005E200C">
            <w:pPr>
              <w:pStyle w:val="Corpo0"/>
              <w:jc w:val="both"/>
              <w:rPr>
                <w:rFonts w:ascii="Arial Narrow" w:hAnsi="Arial Narrow" w:cstheme="minorHAnsi"/>
                <w:noProof/>
                <w:color w:val="auto"/>
                <w:spacing w:val="-4"/>
                <w:sz w:val="18"/>
                <w:szCs w:val="18"/>
              </w:rPr>
            </w:pPr>
            <w:r w:rsidRPr="00872220">
              <w:rPr>
                <w:rFonts w:ascii="Arial Narrow" w:eastAsia="Calibri" w:hAnsi="Arial Narrow" w:cstheme="minorHAnsi"/>
                <w:b/>
                <w:sz w:val="18"/>
                <w:szCs w:val="18"/>
                <w:lang w:val="pt-PT" w:eastAsia="en-US"/>
              </w:rPr>
              <w:t>MESA, de trabalho, com tampo em superfície única em L de formato sinuoso, dimensão: 1400X 1400 X 600 X 740 mm.</w:t>
            </w:r>
            <w:r w:rsidRPr="00872220">
              <w:rPr>
                <w:rFonts w:ascii="Arial Narrow" w:eastAsia="Calibri" w:hAnsi="Arial Narrow" w:cstheme="minorHAnsi"/>
                <w:sz w:val="18"/>
                <w:szCs w:val="18"/>
                <w:lang w:val="pt-PT" w:eastAsia="en-US"/>
              </w:rPr>
              <w:t xml:space="preserve"> (</w:t>
            </w:r>
            <w:proofErr w:type="gramStart"/>
            <w:r w:rsidRPr="00872220">
              <w:rPr>
                <w:rFonts w:ascii="Arial Narrow" w:eastAsia="Calibri" w:hAnsi="Arial Narrow" w:cstheme="minorHAnsi"/>
                <w:sz w:val="18"/>
                <w:szCs w:val="18"/>
                <w:lang w:val="pt-PT" w:eastAsia="en-US"/>
              </w:rPr>
              <w:t>L x</w:t>
            </w:r>
            <w:proofErr w:type="gramEnd"/>
            <w:r w:rsidRPr="00872220">
              <w:rPr>
                <w:rFonts w:ascii="Arial Narrow" w:eastAsia="Calibri" w:hAnsi="Arial Narrow" w:cstheme="minorHAnsi"/>
                <w:sz w:val="18"/>
                <w:szCs w:val="18"/>
                <w:lang w:val="pt-PT" w:eastAsia="en-US"/>
              </w:rPr>
              <w:t xml:space="preserve"> P x A) podendo ter variação de +/- 5% apenas no comprimento. TAMPO SUPERIOR, </w:t>
            </w:r>
            <w:proofErr w:type="spellStart"/>
            <w:r w:rsidRPr="00872220">
              <w:rPr>
                <w:rFonts w:ascii="Arial Narrow" w:eastAsia="Calibri" w:hAnsi="Arial Narrow" w:cstheme="minorHAnsi"/>
                <w:sz w:val="18"/>
                <w:szCs w:val="18"/>
                <w:lang w:val="pt-PT" w:eastAsia="en-US"/>
              </w:rPr>
              <w:t>confeccionado</w:t>
            </w:r>
            <w:proofErr w:type="spellEnd"/>
            <w:r w:rsidRPr="00872220">
              <w:rPr>
                <w:rFonts w:ascii="Arial Narrow" w:eastAsia="Calibri" w:hAnsi="Arial Narrow" w:cstheme="minorHAnsi"/>
                <w:sz w:val="18"/>
                <w:szCs w:val="18"/>
                <w:lang w:val="pt-PT" w:eastAsia="en-US"/>
              </w:rPr>
              <w:t xml:space="preserve"> em MDP com espessura mínima de 25 mm, revestida em ambas as faces com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texturizado na cor argila, com cantos retos, borda em PVC em todo o perímetro, na mesma cor do laminado, com no mínimo 2,0 mm, com 03 recortes circulares nas extremidades da superfície para passagem de fiação, com acabamento e tampa em poliestireno ou ABS. CANALETA DE FIACAO HORIZONTAL, fixada sob o tampo, </w:t>
            </w:r>
            <w:proofErr w:type="spellStart"/>
            <w:r w:rsidRPr="00872220">
              <w:rPr>
                <w:rFonts w:ascii="Arial Narrow" w:eastAsia="Calibri" w:hAnsi="Arial Narrow" w:cstheme="minorHAnsi"/>
                <w:sz w:val="18"/>
                <w:szCs w:val="18"/>
                <w:lang w:val="pt-PT" w:eastAsia="en-US"/>
              </w:rPr>
              <w:t>confeccionada</w:t>
            </w:r>
            <w:proofErr w:type="spellEnd"/>
            <w:r w:rsidRPr="00872220">
              <w:rPr>
                <w:rFonts w:ascii="Arial Narrow" w:eastAsia="Calibri" w:hAnsi="Arial Narrow" w:cstheme="minorHAnsi"/>
                <w:sz w:val="18"/>
                <w:szCs w:val="18"/>
                <w:lang w:val="pt-PT" w:eastAsia="en-US"/>
              </w:rPr>
              <w:t xml:space="preserve"> em aço com tratamento </w:t>
            </w:r>
            <w:proofErr w:type="spellStart"/>
            <w:r w:rsidRPr="00872220">
              <w:rPr>
                <w:rFonts w:ascii="Arial Narrow" w:eastAsia="Calibri" w:hAnsi="Arial Narrow" w:cstheme="minorHAnsi"/>
                <w:sz w:val="18"/>
                <w:szCs w:val="18"/>
                <w:lang w:val="pt-PT" w:eastAsia="en-US"/>
              </w:rPr>
              <w:t>fosfatizado</w:t>
            </w:r>
            <w:proofErr w:type="spellEnd"/>
            <w:r w:rsidRPr="00872220">
              <w:rPr>
                <w:rFonts w:ascii="Arial Narrow" w:eastAsia="Calibri" w:hAnsi="Arial Narrow" w:cstheme="minorHAnsi"/>
                <w:sz w:val="18"/>
                <w:szCs w:val="18"/>
                <w:lang w:val="pt-PT" w:eastAsia="en-US"/>
              </w:rPr>
              <w:t xml:space="preserve"> e pintura eletrostática na cor da estrutura metálica, com passagem para fiação. PAINEL FRONTAL em chapa de MDP, revestida (em ambas as faces)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argila com borda em PVC </w:t>
            </w:r>
            <w:proofErr w:type="spellStart"/>
            <w:r w:rsidRPr="00872220">
              <w:rPr>
                <w:rFonts w:ascii="Arial Narrow" w:eastAsia="Calibri" w:hAnsi="Arial Narrow" w:cstheme="minorHAnsi"/>
                <w:sz w:val="18"/>
                <w:szCs w:val="18"/>
                <w:lang w:val="pt-PT" w:eastAsia="en-US"/>
              </w:rPr>
              <w:t>extrudado</w:t>
            </w:r>
            <w:proofErr w:type="spellEnd"/>
            <w:r w:rsidRPr="00872220">
              <w:rPr>
                <w:rFonts w:ascii="Arial Narrow" w:eastAsia="Calibri" w:hAnsi="Arial Narrow" w:cstheme="minorHAnsi"/>
                <w:sz w:val="18"/>
                <w:szCs w:val="18"/>
                <w:lang w:val="pt-PT" w:eastAsia="en-US"/>
              </w:rPr>
              <w:t xml:space="preserve"> na cor do laminado; espessura mínima de 18 mm. PES LATERAIS, a serem fixados sob o tampo, compostos de estrutura central vertical (coluna) com dimensões mínimas de 140 mm x 25 mm(L x E), em chapa de aço, possuindo tampa vertical removível, formando uma calha interna para passagem de fiacao.PE CENTRAL VERTICAL, em aço, com tratamento </w:t>
            </w:r>
            <w:proofErr w:type="spellStart"/>
            <w:r w:rsidRPr="00872220">
              <w:rPr>
                <w:rFonts w:ascii="Arial Narrow" w:eastAsia="Calibri" w:hAnsi="Arial Narrow" w:cstheme="minorHAnsi"/>
                <w:sz w:val="18"/>
                <w:szCs w:val="18"/>
                <w:lang w:val="pt-PT" w:eastAsia="en-US"/>
              </w:rPr>
              <w:t>fosfatizado</w:t>
            </w:r>
            <w:proofErr w:type="spellEnd"/>
            <w:r w:rsidRPr="00872220">
              <w:rPr>
                <w:rFonts w:ascii="Arial Narrow" w:eastAsia="Calibri" w:hAnsi="Arial Narrow" w:cstheme="minorHAnsi"/>
                <w:sz w:val="18"/>
                <w:szCs w:val="18"/>
                <w:lang w:val="pt-PT" w:eastAsia="en-US"/>
              </w:rPr>
              <w:t xml:space="preserve"> e pintura eletrostática, com acabamento na mesma cor da estrutura metálica e sapatas reguladoras de nível, com regulagem máxima na altura de 10 mm. BASE DE SUSTENTACAO INFERIOR dos pés em aço, de secção elíptica ou oblongo ou retangular, com dimensões mínimas de 45 mm x 20 mm, comprimento mínimo de 420 mm e espessura mínima de 1,50 mm, com acabamento na mesma cor da  estrutura e 02 sapatas reguladoras de nível. BASE DE </w:t>
            </w:r>
            <w:proofErr w:type="gramStart"/>
            <w:r w:rsidRPr="00872220">
              <w:rPr>
                <w:rFonts w:ascii="Arial Narrow" w:eastAsia="Calibri" w:hAnsi="Arial Narrow" w:cstheme="minorHAnsi"/>
                <w:sz w:val="18"/>
                <w:szCs w:val="18"/>
                <w:lang w:val="pt-PT" w:eastAsia="en-US"/>
              </w:rPr>
              <w:t>SUSTENTACAO  SUPERIOR</w:t>
            </w:r>
            <w:proofErr w:type="gramEnd"/>
            <w:r w:rsidRPr="00872220">
              <w:rPr>
                <w:rFonts w:ascii="Arial Narrow" w:eastAsia="Calibri" w:hAnsi="Arial Narrow" w:cstheme="minorHAnsi"/>
                <w:sz w:val="18"/>
                <w:szCs w:val="18"/>
                <w:lang w:val="pt-PT" w:eastAsia="en-US"/>
              </w:rPr>
              <w:t xml:space="preserve"> dos pés, sob o tampo, em aço de secção retangular com dimensões mínimas de 30 x 20 mm, comprimento mínimo de 390 mm e espessura mínima de 0,95 mm, com mecanismo para fixação do tampo através de parafuso e porca de aço zincado embutido na estrutura. A ESTRUTURA metálica deverá ter todas as junções em soldas, pintado em </w:t>
            </w:r>
            <w:proofErr w:type="spellStart"/>
            <w:r w:rsidRPr="00872220">
              <w:rPr>
                <w:rFonts w:ascii="Arial Narrow" w:eastAsia="Calibri" w:hAnsi="Arial Narrow" w:cstheme="minorHAnsi"/>
                <w:sz w:val="18"/>
                <w:szCs w:val="18"/>
                <w:lang w:val="pt-PT" w:eastAsia="en-US"/>
              </w:rPr>
              <w:t>epoxi-po</w:t>
            </w:r>
            <w:proofErr w:type="spellEnd"/>
            <w:r w:rsidRPr="00872220">
              <w:rPr>
                <w:rFonts w:ascii="Arial Narrow" w:eastAsia="Calibri" w:hAnsi="Arial Narrow" w:cstheme="minorHAnsi"/>
                <w:sz w:val="18"/>
                <w:szCs w:val="18"/>
                <w:lang w:val="pt-PT" w:eastAsia="en-US"/>
              </w:rPr>
              <w:t xml:space="preserve"> cor argila, com tratamento </w:t>
            </w:r>
            <w:proofErr w:type="spellStart"/>
            <w:r w:rsidRPr="00872220">
              <w:rPr>
                <w:rFonts w:ascii="Arial Narrow" w:eastAsia="Calibri" w:hAnsi="Arial Narrow" w:cstheme="minorHAnsi"/>
                <w:sz w:val="18"/>
                <w:szCs w:val="18"/>
                <w:lang w:val="pt-PT" w:eastAsia="en-US"/>
              </w:rPr>
              <w:t>anti-ferrugem</w:t>
            </w:r>
            <w:proofErr w:type="spellEnd"/>
            <w:r w:rsidRPr="00872220">
              <w:rPr>
                <w:rFonts w:ascii="Arial Narrow" w:eastAsia="Calibri" w:hAnsi="Arial Narrow" w:cstheme="minorHAnsi"/>
                <w:sz w:val="18"/>
                <w:szCs w:val="18"/>
                <w:lang w:val="pt-PT" w:eastAsia="en-US"/>
              </w:rPr>
              <w:t xml:space="preserve">, elementos de fixação através de parafusos e porcas de aço zincado, embutido na estrutura que possibilitem a desmontagem e montagem sem danificar. </w:t>
            </w:r>
            <w:r w:rsidRPr="00872220">
              <w:rPr>
                <w:rFonts w:ascii="Arial Narrow" w:eastAsia="Calibri" w:hAnsi="Arial Narrow" w:cstheme="minorHAnsi"/>
                <w:sz w:val="18"/>
                <w:szCs w:val="18"/>
                <w:lang w:val="pt-PT" w:eastAsia="en-US"/>
              </w:rPr>
              <w:br/>
              <w:t xml:space="preserve">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reta de trabalho de qualquer medida emitido por laboratório acreditado pelo INMETRO; Laudo ergonômico comprovando que o produto está em conformidade a NR/17 do M.T.E. emitido/assinado por profissional habilitado; Laudo de isolamento eletromagnético, conforme a norma ANSI/TIA/EIA/569-A, emitido por laboratório competente. Cor a ser definida pelo </w:t>
            </w:r>
            <w:r w:rsidRPr="00872220">
              <w:rPr>
                <w:rFonts w:ascii="Arial Narrow" w:eastAsia="Calibri" w:hAnsi="Arial Narrow" w:cstheme="minorHAnsi"/>
                <w:sz w:val="18"/>
                <w:szCs w:val="18"/>
                <w:lang w:val="pt-PT" w:eastAsia="en-US"/>
              </w:rPr>
              <w:lastRenderedPageBreak/>
              <w:t xml:space="preserve">órgão. </w:t>
            </w:r>
            <w:r w:rsidRPr="00872220">
              <w:rPr>
                <w:rFonts w:ascii="Arial Narrow" w:eastAsia="Calibri" w:hAnsi="Arial Narrow" w:cstheme="minorHAnsi"/>
                <w:sz w:val="18"/>
                <w:szCs w:val="18"/>
                <w:lang w:val="pt-PT" w:eastAsia="en-US"/>
              </w:rPr>
              <w:br/>
              <w:t>Garantia mínima 36 meses.</w:t>
            </w:r>
          </w:p>
        </w:tc>
        <w:tc>
          <w:tcPr>
            <w:tcW w:w="594" w:type="dxa"/>
            <w:shd w:val="clear" w:color="auto" w:fill="auto"/>
          </w:tcPr>
          <w:p w14:paraId="1FEBE9A2"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386EC10C"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10</w:t>
            </w:r>
          </w:p>
        </w:tc>
        <w:tc>
          <w:tcPr>
            <w:tcW w:w="1093" w:type="dxa"/>
            <w:shd w:val="clear" w:color="auto" w:fill="auto"/>
          </w:tcPr>
          <w:p w14:paraId="0BF0B0FF"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2BC2CCA0"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59C817F5" w14:textId="77777777" w:rsidTr="00650F94">
        <w:trPr>
          <w:jc w:val="center"/>
        </w:trPr>
        <w:tc>
          <w:tcPr>
            <w:tcW w:w="538" w:type="dxa"/>
            <w:shd w:val="clear" w:color="auto" w:fill="auto"/>
          </w:tcPr>
          <w:p w14:paraId="4FF9C253"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05</w:t>
            </w:r>
          </w:p>
        </w:tc>
        <w:tc>
          <w:tcPr>
            <w:tcW w:w="5761" w:type="dxa"/>
            <w:shd w:val="clear" w:color="auto" w:fill="auto"/>
          </w:tcPr>
          <w:p w14:paraId="3BA0C1BE" w14:textId="77777777" w:rsidR="00650F94" w:rsidRPr="00872220" w:rsidRDefault="00650F94" w:rsidP="005E200C">
            <w:pPr>
              <w:pStyle w:val="Corpo0"/>
              <w:jc w:val="both"/>
              <w:rPr>
                <w:rFonts w:ascii="Arial Narrow" w:hAnsi="Arial Narrow" w:cstheme="minorHAnsi"/>
                <w:b/>
                <w:noProof/>
                <w:color w:val="auto"/>
                <w:spacing w:val="-4"/>
                <w:sz w:val="18"/>
                <w:szCs w:val="18"/>
              </w:rPr>
            </w:pPr>
            <w:r w:rsidRPr="00872220">
              <w:rPr>
                <w:rFonts w:ascii="Arial Narrow" w:eastAsia="Calibri" w:hAnsi="Arial Narrow" w:cstheme="minorHAnsi"/>
                <w:b/>
                <w:sz w:val="18"/>
                <w:szCs w:val="18"/>
                <w:lang w:val="pt-PT" w:eastAsia="en-US"/>
              </w:rPr>
              <w:t>Mesa para reunião.</w:t>
            </w:r>
            <w:r w:rsidRPr="00872220">
              <w:rPr>
                <w:rFonts w:ascii="Arial Narrow" w:eastAsia="Calibri" w:hAnsi="Arial Narrow" w:cstheme="minorHAnsi"/>
                <w:sz w:val="18"/>
                <w:szCs w:val="18"/>
                <w:lang w:val="pt-PT" w:eastAsia="en-US"/>
              </w:rPr>
              <w:t xml:space="preserve"> </w:t>
            </w:r>
            <w:r w:rsidRPr="00872220">
              <w:rPr>
                <w:rFonts w:ascii="Arial Narrow" w:eastAsia="Calibri" w:hAnsi="Arial Narrow" w:cstheme="minorHAnsi"/>
                <w:sz w:val="18"/>
                <w:szCs w:val="18"/>
                <w:lang w:val="pt-PT" w:eastAsia="en-US"/>
              </w:rPr>
              <w:br/>
              <w:t xml:space="preserve">Mesa Reunião retangular 2400 x 1200 x Altura 740mm Tampo constituído em MDP de 25 mm de espessura, revestida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de baixa pressão texturizado em ambas as faces, borda que acompanha todo o contorno do tampo de PS 3mm de espessura, colada a quente pelo sistema </w:t>
            </w:r>
            <w:proofErr w:type="spellStart"/>
            <w:r w:rsidRPr="00872220">
              <w:rPr>
                <w:rFonts w:ascii="Arial Narrow" w:eastAsia="Calibri" w:hAnsi="Arial Narrow" w:cstheme="minorHAnsi"/>
                <w:sz w:val="18"/>
                <w:szCs w:val="18"/>
                <w:lang w:val="pt-PT" w:eastAsia="en-US"/>
              </w:rPr>
              <w:t>holt-melt</w:t>
            </w:r>
            <w:proofErr w:type="spellEnd"/>
            <w:r w:rsidRPr="00872220">
              <w:rPr>
                <w:rFonts w:ascii="Arial Narrow" w:eastAsia="Calibri" w:hAnsi="Arial Narrow" w:cstheme="minorHAnsi"/>
                <w:sz w:val="18"/>
                <w:szCs w:val="18"/>
                <w:lang w:val="pt-PT" w:eastAsia="en-US"/>
              </w:rPr>
              <w:t xml:space="preserve">, com raio mínimo de 2,5 mm. Painel frontal em madeira MDP de 15 mm de espessura, revestida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de baixa pressão texturizado em ambas as faces. Bordas horizontais com acabamento de PS 0,7 mm de espessura, colada a quente pelo sistema </w:t>
            </w:r>
            <w:proofErr w:type="spellStart"/>
            <w:r w:rsidRPr="00872220">
              <w:rPr>
                <w:rFonts w:ascii="Arial Narrow" w:eastAsia="Calibri" w:hAnsi="Arial Narrow" w:cstheme="minorHAnsi"/>
                <w:sz w:val="18"/>
                <w:szCs w:val="18"/>
                <w:lang w:val="pt-PT" w:eastAsia="en-US"/>
              </w:rPr>
              <w:t>holt-melt</w:t>
            </w:r>
            <w:proofErr w:type="spellEnd"/>
            <w:r w:rsidRPr="00872220">
              <w:rPr>
                <w:rFonts w:ascii="Arial Narrow" w:eastAsia="Calibri" w:hAnsi="Arial Narrow" w:cstheme="minorHAnsi"/>
                <w:sz w:val="18"/>
                <w:szCs w:val="18"/>
                <w:lang w:val="pt-PT" w:eastAsia="en-US"/>
              </w:rPr>
              <w:t xml:space="preserve">. Painel central fixado aos pés laterais da mesa, com cavilhas, parafusos </w:t>
            </w:r>
            <w:proofErr w:type="spellStart"/>
            <w:r w:rsidRPr="00872220">
              <w:rPr>
                <w:rFonts w:ascii="Arial Narrow" w:eastAsia="Calibri" w:hAnsi="Arial Narrow" w:cstheme="minorHAnsi"/>
                <w:sz w:val="18"/>
                <w:szCs w:val="18"/>
                <w:lang w:val="pt-PT" w:eastAsia="en-US"/>
              </w:rPr>
              <w:t>minifix</w:t>
            </w:r>
            <w:proofErr w:type="spellEnd"/>
            <w:r w:rsidRPr="00872220">
              <w:rPr>
                <w:rFonts w:ascii="Arial Narrow" w:eastAsia="Calibri" w:hAnsi="Arial Narrow" w:cstheme="minorHAnsi"/>
                <w:sz w:val="18"/>
                <w:szCs w:val="18"/>
                <w:lang w:val="pt-PT" w:eastAsia="en-US"/>
              </w:rPr>
              <w:t xml:space="preserve"> de aço e buchas em nylon.  Pés laterais, a serem fixados sob o tampo, compostos de estrutura central vertical coluna com dimensões mínimas de 180 mm x 25 mm em chapa de aço SAE 1010/ SAE 1020, com espessura mínima de 1,20 mm, possuindo tampa vertical removível, formando uma calha interna para passagem de fiação. Base de sustentação inferior, em aço, de seção elíptica ou retangular, com mecanismo para fixação do tampo através de parafuso e porca de aço zincado embutido na estrutura com acabamento na mesma cor da estrutura, com dimensões mínimas de 45x20mm, comprimento mínimo de 420 mm e espessura mínima de 1,50mm e 02 sapatas reguladoras de nível. Base de sustentação superior, sob o tampo, em aço de secção retangular com dimensões mínimas de 30x20mm, comprimento mínimo de 390 mm e espessura mínima de 0,95mm com ponteiras injetadas de cor semelhante à estrutura metálica. Todas as junções deverão ser realizadas através de soldagem pelo sistema MIG e todos os componentes metálicos devem ser tratados por banho de desengraxamento, decapagem e </w:t>
            </w:r>
            <w:proofErr w:type="spellStart"/>
            <w:r w:rsidRPr="00872220">
              <w:rPr>
                <w:rFonts w:ascii="Arial Narrow" w:eastAsia="Calibri" w:hAnsi="Arial Narrow" w:cstheme="minorHAnsi"/>
                <w:sz w:val="18"/>
                <w:szCs w:val="18"/>
                <w:lang w:val="pt-PT" w:eastAsia="en-US"/>
              </w:rPr>
              <w:t>fosfatizacao</w:t>
            </w:r>
            <w:proofErr w:type="spellEnd"/>
            <w:r w:rsidRPr="00872220">
              <w:rPr>
                <w:rFonts w:ascii="Arial Narrow" w:eastAsia="Calibri" w:hAnsi="Arial Narrow" w:cstheme="minorHAnsi"/>
                <w:sz w:val="18"/>
                <w:szCs w:val="18"/>
                <w:lang w:val="pt-PT" w:eastAsia="en-US"/>
              </w:rPr>
              <w:t xml:space="preserve">. Em todos os componentes metálicos deve ser aplicada pintura epóxi pó pelo processo de deposição eletrostática com polimerização em estufa. Os tampos devem ser parafusados a estrutura por meio de buchas metálicas, inseridas no tampo, e parafusos de maneira que todos os conjuntos possam ser montados e desmontados sem causar danos à estabilidade da mesma. Pés contem sapatas reguláveis em PVC rígido com diâmetro de 22 mm, cuja função será contornar eventuais desníveis de piso. Cor a ser definida pelo órgão. 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reunião retangular de qualquer medida emitido por laboratório acreditado pelo INMETRO; Laudo ergonômico comprovando que o produto está em conformidade a NR/17 do M.T.E. emitido/assinado por profissional habilitado; Laudo de isolamento eletromagnético, conforme a norma ANSI/TIA/EIA/569-A, emitido por laboratório competente. Cor a ser definida pelo órgão. </w:t>
            </w:r>
            <w:r w:rsidRPr="00872220">
              <w:rPr>
                <w:rFonts w:ascii="Arial Narrow" w:eastAsia="Calibri" w:hAnsi="Arial Narrow" w:cstheme="minorHAnsi"/>
                <w:sz w:val="18"/>
                <w:szCs w:val="18"/>
                <w:lang w:val="pt-PT" w:eastAsia="en-US"/>
              </w:rPr>
              <w:br/>
              <w:t>Garantia mínima 36 meses.</w:t>
            </w:r>
          </w:p>
        </w:tc>
        <w:tc>
          <w:tcPr>
            <w:tcW w:w="594" w:type="dxa"/>
            <w:shd w:val="clear" w:color="auto" w:fill="auto"/>
          </w:tcPr>
          <w:p w14:paraId="21357CD4"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1C028C96"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02</w:t>
            </w:r>
          </w:p>
        </w:tc>
        <w:tc>
          <w:tcPr>
            <w:tcW w:w="1093" w:type="dxa"/>
            <w:shd w:val="clear" w:color="auto" w:fill="auto"/>
          </w:tcPr>
          <w:p w14:paraId="28D8197B"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05564600"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03E8C92F" w14:textId="77777777" w:rsidTr="00650F94">
        <w:trPr>
          <w:jc w:val="center"/>
        </w:trPr>
        <w:tc>
          <w:tcPr>
            <w:tcW w:w="538" w:type="dxa"/>
            <w:shd w:val="clear" w:color="auto" w:fill="auto"/>
          </w:tcPr>
          <w:p w14:paraId="6C4C076A"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06</w:t>
            </w:r>
          </w:p>
        </w:tc>
        <w:tc>
          <w:tcPr>
            <w:tcW w:w="5761" w:type="dxa"/>
            <w:shd w:val="clear" w:color="auto" w:fill="auto"/>
          </w:tcPr>
          <w:p w14:paraId="3BC55F8D" w14:textId="77777777" w:rsidR="00650F94" w:rsidRPr="00872220" w:rsidRDefault="00650F94" w:rsidP="005E200C">
            <w:pPr>
              <w:pStyle w:val="Corpo0"/>
              <w:jc w:val="both"/>
              <w:rPr>
                <w:rFonts w:ascii="Arial Narrow" w:hAnsi="Arial Narrow" w:cstheme="minorHAnsi"/>
                <w:b/>
                <w:noProof/>
                <w:color w:val="auto"/>
                <w:spacing w:val="-4"/>
                <w:sz w:val="18"/>
                <w:szCs w:val="18"/>
              </w:rPr>
            </w:pPr>
            <w:r w:rsidRPr="00872220">
              <w:rPr>
                <w:rFonts w:ascii="Arial Narrow" w:eastAsia="Calibri" w:hAnsi="Arial Narrow" w:cstheme="minorHAnsi"/>
                <w:b/>
                <w:sz w:val="18"/>
                <w:szCs w:val="18"/>
                <w:lang w:val="pt-PT" w:eastAsia="en-US"/>
              </w:rPr>
              <w:t>Mesa para reunião.</w:t>
            </w:r>
            <w:r w:rsidRPr="00872220">
              <w:rPr>
                <w:rFonts w:ascii="Arial Narrow" w:eastAsia="Calibri" w:hAnsi="Arial Narrow" w:cstheme="minorHAnsi"/>
                <w:sz w:val="18"/>
                <w:szCs w:val="18"/>
                <w:lang w:val="pt-PT" w:eastAsia="en-US"/>
              </w:rPr>
              <w:t xml:space="preserve"> </w:t>
            </w:r>
            <w:r w:rsidRPr="00872220">
              <w:rPr>
                <w:rFonts w:ascii="Arial Narrow" w:eastAsia="Calibri" w:hAnsi="Arial Narrow" w:cstheme="minorHAnsi"/>
                <w:sz w:val="18"/>
                <w:szCs w:val="18"/>
                <w:lang w:val="pt-PT" w:eastAsia="en-US"/>
              </w:rPr>
              <w:br/>
              <w:t xml:space="preserve">Mesa Reunião retangular 6000 x 1200 x Altura </w:t>
            </w:r>
            <w:proofErr w:type="gramStart"/>
            <w:r w:rsidRPr="00872220">
              <w:rPr>
                <w:rFonts w:ascii="Arial Narrow" w:eastAsia="Calibri" w:hAnsi="Arial Narrow" w:cstheme="minorHAnsi"/>
                <w:sz w:val="18"/>
                <w:szCs w:val="18"/>
                <w:lang w:val="pt-PT" w:eastAsia="en-US"/>
              </w:rPr>
              <w:t>740mm Tampo</w:t>
            </w:r>
            <w:proofErr w:type="gramEnd"/>
            <w:r w:rsidRPr="00872220">
              <w:rPr>
                <w:rFonts w:ascii="Arial Narrow" w:eastAsia="Calibri" w:hAnsi="Arial Narrow" w:cstheme="minorHAnsi"/>
                <w:sz w:val="18"/>
                <w:szCs w:val="18"/>
                <w:lang w:val="pt-PT" w:eastAsia="en-US"/>
              </w:rPr>
              <w:t xml:space="preserve"> </w:t>
            </w:r>
            <w:proofErr w:type="spellStart"/>
            <w:r w:rsidRPr="00872220">
              <w:rPr>
                <w:rFonts w:ascii="Arial Narrow" w:eastAsia="Calibri" w:hAnsi="Arial Narrow" w:cstheme="minorHAnsi"/>
                <w:sz w:val="18"/>
                <w:szCs w:val="18"/>
                <w:lang w:val="pt-PT" w:eastAsia="en-US"/>
              </w:rPr>
              <w:t>tri-partido</w:t>
            </w:r>
            <w:proofErr w:type="spellEnd"/>
            <w:r w:rsidRPr="00872220">
              <w:rPr>
                <w:rFonts w:ascii="Arial Narrow" w:eastAsia="Calibri" w:hAnsi="Arial Narrow" w:cstheme="minorHAnsi"/>
                <w:sz w:val="18"/>
                <w:szCs w:val="18"/>
                <w:lang w:val="pt-PT" w:eastAsia="en-US"/>
              </w:rPr>
              <w:t xml:space="preserve"> constituído em MDP de 25 mm de espessura, revestida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de baixa pressão texturizado em ambas as faces, borda que acompanha todo o contorno do tampo de PS 3mm de espessura, colada a quente pelo sistema </w:t>
            </w:r>
            <w:proofErr w:type="spellStart"/>
            <w:r w:rsidRPr="00872220">
              <w:rPr>
                <w:rFonts w:ascii="Arial Narrow" w:eastAsia="Calibri" w:hAnsi="Arial Narrow" w:cstheme="minorHAnsi"/>
                <w:sz w:val="18"/>
                <w:szCs w:val="18"/>
                <w:lang w:val="pt-PT" w:eastAsia="en-US"/>
              </w:rPr>
              <w:t>holt-melt</w:t>
            </w:r>
            <w:proofErr w:type="spellEnd"/>
            <w:r w:rsidRPr="00872220">
              <w:rPr>
                <w:rFonts w:ascii="Arial Narrow" w:eastAsia="Calibri" w:hAnsi="Arial Narrow" w:cstheme="minorHAnsi"/>
                <w:sz w:val="18"/>
                <w:szCs w:val="18"/>
                <w:lang w:val="pt-PT" w:eastAsia="en-US"/>
              </w:rPr>
              <w:t xml:space="preserve">, com raio mínimo de 2,5 mm. Painel frontal em madeira MDP de 15 mm de espessura, revestida em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de baixa pressão texturizado em ambas as faces. Bordas horizontais com acabamento de PS 0,7 mm de espessura, colada a quente pelo sistema </w:t>
            </w:r>
            <w:proofErr w:type="spellStart"/>
            <w:r w:rsidRPr="00872220">
              <w:rPr>
                <w:rFonts w:ascii="Arial Narrow" w:eastAsia="Calibri" w:hAnsi="Arial Narrow" w:cstheme="minorHAnsi"/>
                <w:sz w:val="18"/>
                <w:szCs w:val="18"/>
                <w:lang w:val="pt-PT" w:eastAsia="en-US"/>
              </w:rPr>
              <w:t>holt-melt</w:t>
            </w:r>
            <w:proofErr w:type="spellEnd"/>
            <w:r w:rsidRPr="00872220">
              <w:rPr>
                <w:rFonts w:ascii="Arial Narrow" w:eastAsia="Calibri" w:hAnsi="Arial Narrow" w:cstheme="minorHAnsi"/>
                <w:sz w:val="18"/>
                <w:szCs w:val="18"/>
                <w:lang w:val="pt-PT" w:eastAsia="en-US"/>
              </w:rPr>
              <w:t xml:space="preserve">. Painel central fixado aos pés laterais da mesa, com cavilhas, parafusos </w:t>
            </w:r>
            <w:proofErr w:type="spellStart"/>
            <w:r w:rsidRPr="00872220">
              <w:rPr>
                <w:rFonts w:ascii="Arial Narrow" w:eastAsia="Calibri" w:hAnsi="Arial Narrow" w:cstheme="minorHAnsi"/>
                <w:sz w:val="18"/>
                <w:szCs w:val="18"/>
                <w:lang w:val="pt-PT" w:eastAsia="en-US"/>
              </w:rPr>
              <w:t>minifix</w:t>
            </w:r>
            <w:proofErr w:type="spellEnd"/>
            <w:r w:rsidRPr="00872220">
              <w:rPr>
                <w:rFonts w:ascii="Arial Narrow" w:eastAsia="Calibri" w:hAnsi="Arial Narrow" w:cstheme="minorHAnsi"/>
                <w:sz w:val="18"/>
                <w:szCs w:val="18"/>
                <w:lang w:val="pt-PT" w:eastAsia="en-US"/>
              </w:rPr>
              <w:t xml:space="preserve"> de aço e buchas em nylon.  Pés laterais e </w:t>
            </w:r>
            <w:proofErr w:type="gramStart"/>
            <w:r w:rsidRPr="00872220">
              <w:rPr>
                <w:rFonts w:ascii="Arial Narrow" w:eastAsia="Calibri" w:hAnsi="Arial Narrow" w:cstheme="minorHAnsi"/>
                <w:sz w:val="18"/>
                <w:szCs w:val="18"/>
                <w:lang w:val="pt-PT" w:eastAsia="en-US"/>
              </w:rPr>
              <w:t>centrais  a</w:t>
            </w:r>
            <w:proofErr w:type="gramEnd"/>
            <w:r w:rsidRPr="00872220">
              <w:rPr>
                <w:rFonts w:ascii="Arial Narrow" w:eastAsia="Calibri" w:hAnsi="Arial Narrow" w:cstheme="minorHAnsi"/>
                <w:sz w:val="18"/>
                <w:szCs w:val="18"/>
                <w:lang w:val="pt-PT" w:eastAsia="en-US"/>
              </w:rPr>
              <w:t xml:space="preserve"> serem fixados sob o tampo, compostos de estrutura central vertical coluna com dimensões mínimas de 180 mm x 25 mm em chapa de aço SAE 1010/ SAE 1020, com espessura mínima de 1,20 mm, possuindo tampa vertical removível, formando uma calha interna para passagem de fiação. Base de sustentação inferior, em aço, de seção elíptica ou retangular, com mecanismo para fixação do tampo através de parafuso e porca de aço zincado embutido na estrutura com acabamento na mesma cor da estrutura, com dimensões mínimas de 45x20mm, comprimento mínimo de 420 mm e espessura mínima de 1,50mm e 02 sapatas reguladoras de nível. Base de sustentação superior, sob o tampo, em aço de secção retangular com dimensões mínimas de 30x20mm, </w:t>
            </w:r>
            <w:r w:rsidRPr="00872220">
              <w:rPr>
                <w:rFonts w:ascii="Arial Narrow" w:eastAsia="Calibri" w:hAnsi="Arial Narrow" w:cstheme="minorHAnsi"/>
                <w:sz w:val="18"/>
                <w:szCs w:val="18"/>
                <w:lang w:val="pt-PT" w:eastAsia="en-US"/>
              </w:rPr>
              <w:lastRenderedPageBreak/>
              <w:t xml:space="preserve">comprimento mínimo de 390 mm e espessura mínima de 0,95mm com ponteiras injetadas de cor semelhante à estrutura metálica. Todas as junções deverão ser realizadas através de soldagem pelo sistema MIG e todos os componentes metálicos devem ser tratados por banho de desengraxamento, decapagem e </w:t>
            </w:r>
            <w:proofErr w:type="spellStart"/>
            <w:r w:rsidRPr="00872220">
              <w:rPr>
                <w:rFonts w:ascii="Arial Narrow" w:eastAsia="Calibri" w:hAnsi="Arial Narrow" w:cstheme="minorHAnsi"/>
                <w:sz w:val="18"/>
                <w:szCs w:val="18"/>
                <w:lang w:val="pt-PT" w:eastAsia="en-US"/>
              </w:rPr>
              <w:t>fosfatizacao</w:t>
            </w:r>
            <w:proofErr w:type="spellEnd"/>
            <w:r w:rsidRPr="00872220">
              <w:rPr>
                <w:rFonts w:ascii="Arial Narrow" w:eastAsia="Calibri" w:hAnsi="Arial Narrow" w:cstheme="minorHAnsi"/>
                <w:sz w:val="18"/>
                <w:szCs w:val="18"/>
                <w:lang w:val="pt-PT" w:eastAsia="en-US"/>
              </w:rPr>
              <w:t>. Em todos os componentes metálicos deve ser aplicada pintura epóxi pó pelo processo de deposição eletrostática com polimerização em estufa. Os tampos devem ser parafusados a estrutura por meio de buchas metálicas, inseridas no tampo, e parafusos de maneira que todos os conjuntos possam ser montados e desmontados sem causar danos à estabilidade da mesma. Pés contem sapatas reguláveis em PVC rígido com diâmetro de 22 mm, cuja função será contornar eventuais desníveis de piso. Cor a ser definida pelo órgão. 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reunião retangular de qualquer medida emitido por laboratório acreditado pelo INMETRO; Laudo ergonômico comprovando que o produto está em conformidade a NR/17 do M.T.E. emitido/assinado por profissional habilitado; Laudo de isolamento eletromagnético, conforme a norma ANSI/TIA/EIA/569-A, emitido por laboratório competente. Cor a ser definida pelo órgão. Garantia mínima 36 meses.</w:t>
            </w:r>
          </w:p>
        </w:tc>
        <w:tc>
          <w:tcPr>
            <w:tcW w:w="594" w:type="dxa"/>
            <w:shd w:val="clear" w:color="auto" w:fill="auto"/>
          </w:tcPr>
          <w:p w14:paraId="1DEF693C"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04A4E171"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04</w:t>
            </w:r>
          </w:p>
        </w:tc>
        <w:tc>
          <w:tcPr>
            <w:tcW w:w="1093" w:type="dxa"/>
            <w:shd w:val="clear" w:color="auto" w:fill="auto"/>
          </w:tcPr>
          <w:p w14:paraId="446959D5"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18A8198C"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2BB75787" w14:textId="77777777" w:rsidTr="00650F94">
        <w:trPr>
          <w:jc w:val="center"/>
        </w:trPr>
        <w:tc>
          <w:tcPr>
            <w:tcW w:w="538" w:type="dxa"/>
            <w:shd w:val="clear" w:color="auto" w:fill="auto"/>
          </w:tcPr>
          <w:p w14:paraId="147AC1D4"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07</w:t>
            </w:r>
          </w:p>
        </w:tc>
        <w:tc>
          <w:tcPr>
            <w:tcW w:w="5761" w:type="dxa"/>
            <w:shd w:val="clear" w:color="auto" w:fill="auto"/>
          </w:tcPr>
          <w:p w14:paraId="446AACDE" w14:textId="77777777" w:rsidR="00650F94" w:rsidRDefault="00650F94" w:rsidP="005E200C">
            <w:pPr>
              <w:pStyle w:val="Corpo0"/>
              <w:jc w:val="both"/>
              <w:rPr>
                <w:rFonts w:ascii="Arial Narrow" w:hAnsi="Arial Narrow" w:cstheme="minorHAnsi"/>
                <w:b/>
                <w:noProof/>
                <w:color w:val="auto"/>
                <w:spacing w:val="-4"/>
                <w:sz w:val="18"/>
                <w:szCs w:val="18"/>
              </w:rPr>
            </w:pPr>
            <w:r w:rsidRPr="00872220">
              <w:rPr>
                <w:rFonts w:ascii="Arial Narrow" w:eastAsia="Calibri" w:hAnsi="Arial Narrow" w:cstheme="minorHAnsi"/>
                <w:b/>
                <w:sz w:val="18"/>
                <w:szCs w:val="18"/>
                <w:lang w:val="pt-PT" w:eastAsia="en-US"/>
              </w:rPr>
              <w:t>ARMARIO, baixo, fechado, executivo, equipado com 02 portas</w:t>
            </w:r>
            <w:r w:rsidRPr="00872220">
              <w:rPr>
                <w:rFonts w:ascii="Arial Narrow" w:eastAsia="Calibri" w:hAnsi="Arial Narrow" w:cstheme="minorHAnsi"/>
                <w:sz w:val="18"/>
                <w:szCs w:val="18"/>
                <w:lang w:val="pt-PT" w:eastAsia="en-US"/>
              </w:rPr>
              <w:t xml:space="preserve"> da mesma altura do armário e 01 prateleira interna, de altura regulável sustentadas por pinos em aço. Dimensão: 800 X 500 X 740 mm (</w:t>
            </w:r>
            <w:proofErr w:type="gramStart"/>
            <w:r w:rsidRPr="00872220">
              <w:rPr>
                <w:rFonts w:ascii="Arial Narrow" w:eastAsia="Calibri" w:hAnsi="Arial Narrow" w:cstheme="minorHAnsi"/>
                <w:sz w:val="18"/>
                <w:szCs w:val="18"/>
                <w:lang w:val="pt-PT" w:eastAsia="en-US"/>
              </w:rPr>
              <w:t>L x</w:t>
            </w:r>
            <w:proofErr w:type="gramEnd"/>
            <w:r w:rsidRPr="00872220">
              <w:rPr>
                <w:rFonts w:ascii="Arial Narrow" w:eastAsia="Calibri" w:hAnsi="Arial Narrow" w:cstheme="minorHAnsi"/>
                <w:sz w:val="18"/>
                <w:szCs w:val="18"/>
                <w:lang w:val="pt-PT" w:eastAsia="en-US"/>
              </w:rPr>
              <w:t xml:space="preserve"> P x A), com variação +/- 5%. Bases, laterais e prateleiras </w:t>
            </w:r>
            <w:proofErr w:type="spellStart"/>
            <w:r w:rsidRPr="00872220">
              <w:rPr>
                <w:rFonts w:ascii="Arial Narrow" w:eastAsia="Calibri" w:hAnsi="Arial Narrow" w:cstheme="minorHAnsi"/>
                <w:sz w:val="18"/>
                <w:szCs w:val="18"/>
                <w:lang w:val="pt-PT" w:eastAsia="en-US"/>
              </w:rPr>
              <w:t>confeccionadas</w:t>
            </w:r>
            <w:proofErr w:type="spellEnd"/>
            <w:r w:rsidRPr="00872220">
              <w:rPr>
                <w:rFonts w:ascii="Arial Narrow" w:eastAsia="Calibri" w:hAnsi="Arial Narrow" w:cstheme="minorHAnsi"/>
                <w:sz w:val="18"/>
                <w:szCs w:val="18"/>
                <w:lang w:val="pt-PT" w:eastAsia="en-US"/>
              </w:rPr>
              <w:t xml:space="preserve"> em MDP com espessura mínima de 18 mm, com tampo superior com a espessura de 25 mm sobrepondo as portas, revestido totalmente nas faces interna e externa com laminado </w:t>
            </w:r>
            <w:proofErr w:type="spellStart"/>
            <w:r w:rsidRPr="00872220">
              <w:rPr>
                <w:rFonts w:ascii="Arial Narrow" w:eastAsia="Calibri" w:hAnsi="Arial Narrow" w:cstheme="minorHAnsi"/>
                <w:sz w:val="18"/>
                <w:szCs w:val="18"/>
                <w:lang w:val="pt-PT" w:eastAsia="en-US"/>
              </w:rPr>
              <w:t>melamínico</w:t>
            </w:r>
            <w:proofErr w:type="spellEnd"/>
            <w:r w:rsidRPr="00872220">
              <w:rPr>
                <w:rFonts w:ascii="Arial Narrow" w:eastAsia="Calibri" w:hAnsi="Arial Narrow" w:cstheme="minorHAnsi"/>
                <w:sz w:val="18"/>
                <w:szCs w:val="18"/>
                <w:lang w:val="pt-PT" w:eastAsia="en-US"/>
              </w:rPr>
              <w:t xml:space="preserve"> BP, acabamento das bordas em perfil plano de PVC com aproximadamente 2 mm de espessura na mesma cor do laminado. Base em aço tubular com secção mínima de 20 x 20 mm pintado em epóxi, com tratamento </w:t>
            </w:r>
            <w:proofErr w:type="spellStart"/>
            <w:r w:rsidRPr="00872220">
              <w:rPr>
                <w:rFonts w:ascii="Arial Narrow" w:eastAsia="Calibri" w:hAnsi="Arial Narrow" w:cstheme="minorHAnsi"/>
                <w:sz w:val="18"/>
                <w:szCs w:val="18"/>
                <w:lang w:val="pt-PT" w:eastAsia="en-US"/>
              </w:rPr>
              <w:t>anti-ferrugem</w:t>
            </w:r>
            <w:proofErr w:type="spellEnd"/>
            <w:r w:rsidRPr="00872220">
              <w:rPr>
                <w:rFonts w:ascii="Arial Narrow" w:eastAsia="Calibri" w:hAnsi="Arial Narrow" w:cstheme="minorHAnsi"/>
                <w:sz w:val="18"/>
                <w:szCs w:val="18"/>
                <w:lang w:val="pt-PT" w:eastAsia="en-US"/>
              </w:rPr>
              <w:t xml:space="preserve">, com sapatas niveladoras para ajuste de nível. Portas revestidas em laminado </w:t>
            </w:r>
            <w:proofErr w:type="spellStart"/>
            <w:r w:rsidRPr="00872220">
              <w:rPr>
                <w:rFonts w:ascii="Arial Narrow" w:eastAsia="Calibri" w:hAnsi="Arial Narrow" w:cstheme="minorHAnsi"/>
                <w:sz w:val="18"/>
                <w:szCs w:val="18"/>
                <w:lang w:val="pt-PT" w:eastAsia="en-US"/>
              </w:rPr>
              <w:t>melaminico</w:t>
            </w:r>
            <w:proofErr w:type="spellEnd"/>
            <w:r w:rsidRPr="00872220">
              <w:rPr>
                <w:rFonts w:ascii="Arial Narrow" w:eastAsia="Calibri" w:hAnsi="Arial Narrow" w:cstheme="minorHAnsi"/>
                <w:sz w:val="18"/>
                <w:szCs w:val="18"/>
                <w:lang w:val="pt-PT" w:eastAsia="en-US"/>
              </w:rPr>
              <w:t xml:space="preserve">. Dobradiças metálicas </w:t>
            </w:r>
            <w:proofErr w:type="spellStart"/>
            <w:r w:rsidRPr="00872220">
              <w:rPr>
                <w:rFonts w:ascii="Arial Narrow" w:eastAsia="Calibri" w:hAnsi="Arial Narrow" w:cstheme="minorHAnsi"/>
                <w:sz w:val="18"/>
                <w:szCs w:val="18"/>
                <w:lang w:val="pt-PT" w:eastAsia="en-US"/>
              </w:rPr>
              <w:t>confeccionadas</w:t>
            </w:r>
            <w:proofErr w:type="spellEnd"/>
            <w:r w:rsidRPr="00872220">
              <w:rPr>
                <w:rFonts w:ascii="Arial Narrow" w:eastAsia="Calibri" w:hAnsi="Arial Narrow" w:cstheme="minorHAnsi"/>
                <w:sz w:val="18"/>
                <w:szCs w:val="18"/>
                <w:lang w:val="pt-PT" w:eastAsia="en-US"/>
              </w:rPr>
              <w:t xml:space="preserve"> em </w:t>
            </w:r>
            <w:proofErr w:type="spellStart"/>
            <w:r w:rsidRPr="00872220">
              <w:rPr>
                <w:rFonts w:ascii="Arial Narrow" w:eastAsia="Calibri" w:hAnsi="Arial Narrow" w:cstheme="minorHAnsi"/>
                <w:sz w:val="18"/>
                <w:szCs w:val="18"/>
                <w:lang w:val="pt-PT" w:eastAsia="en-US"/>
              </w:rPr>
              <w:t>zamak</w:t>
            </w:r>
            <w:proofErr w:type="spellEnd"/>
            <w:r w:rsidRPr="00872220">
              <w:rPr>
                <w:rFonts w:ascii="Arial Narrow" w:eastAsia="Calibri" w:hAnsi="Arial Narrow" w:cstheme="minorHAnsi"/>
                <w:sz w:val="18"/>
                <w:szCs w:val="18"/>
                <w:lang w:val="pt-PT" w:eastAsia="en-US"/>
              </w:rPr>
              <w:t xml:space="preserve"> injetado, com abertura mínima 90º das portas com dispositivo de </w:t>
            </w:r>
            <w:proofErr w:type="spellStart"/>
            <w:r w:rsidRPr="00872220">
              <w:rPr>
                <w:rFonts w:ascii="Arial Narrow" w:eastAsia="Calibri" w:hAnsi="Arial Narrow" w:cstheme="minorHAnsi"/>
                <w:sz w:val="18"/>
                <w:szCs w:val="18"/>
                <w:lang w:val="pt-PT" w:eastAsia="en-US"/>
              </w:rPr>
              <w:t>pressionamento</w:t>
            </w:r>
            <w:proofErr w:type="spellEnd"/>
            <w:r w:rsidRPr="00872220">
              <w:rPr>
                <w:rFonts w:ascii="Arial Narrow" w:eastAsia="Calibri" w:hAnsi="Arial Narrow" w:cstheme="minorHAnsi"/>
                <w:sz w:val="18"/>
                <w:szCs w:val="18"/>
                <w:lang w:val="pt-PT" w:eastAsia="en-US"/>
              </w:rPr>
              <w:t xml:space="preserve"> para manter as portas fechadas. Fechadura, em liga de metal com 02 chaves dobráveis, com 02 puxadores tipo alça. Base com sapatas niveladoras embutidas na base com regulagem na parte interna do armário, dispensado assim a necessidade de inclinação do mesmo para que sejam ajustadas. O Produto deve ter Certificado de conformidade com a NR17 e NBR da ABNT vigente ou Laudo de ensaio feito por laboratório acreditado pelo INMETRO dentro do prazo de validade, devendo constar no certificado às referências ou códigos dos produtos cotados.  Garantia mínima 36 meses.</w:t>
            </w:r>
          </w:p>
          <w:p w14:paraId="4B76AC18" w14:textId="77777777" w:rsidR="00650F94" w:rsidRPr="001B40BB" w:rsidRDefault="00650F94" w:rsidP="005E200C"/>
          <w:p w14:paraId="22B500B1" w14:textId="77777777" w:rsidR="00650F94" w:rsidRPr="001B40BB" w:rsidRDefault="00650F94" w:rsidP="005E200C"/>
          <w:p w14:paraId="14E85654" w14:textId="77777777" w:rsidR="00650F94" w:rsidRPr="001B40BB" w:rsidRDefault="00650F94" w:rsidP="005E200C"/>
          <w:p w14:paraId="304487B1" w14:textId="77777777" w:rsidR="00650F94" w:rsidRPr="001B40BB" w:rsidRDefault="00650F94" w:rsidP="005E200C">
            <w:pPr>
              <w:tabs>
                <w:tab w:val="left" w:pos="3495"/>
              </w:tabs>
            </w:pPr>
          </w:p>
        </w:tc>
        <w:tc>
          <w:tcPr>
            <w:tcW w:w="594" w:type="dxa"/>
            <w:shd w:val="clear" w:color="auto" w:fill="auto"/>
          </w:tcPr>
          <w:p w14:paraId="50166D76"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077231BF"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05</w:t>
            </w:r>
          </w:p>
        </w:tc>
        <w:tc>
          <w:tcPr>
            <w:tcW w:w="1093" w:type="dxa"/>
            <w:shd w:val="clear" w:color="auto" w:fill="auto"/>
          </w:tcPr>
          <w:p w14:paraId="42EB12C0"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4F3B2997"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6F22A497" w14:textId="77777777" w:rsidTr="00650F94">
        <w:trPr>
          <w:trHeight w:val="3979"/>
          <w:jc w:val="center"/>
        </w:trPr>
        <w:tc>
          <w:tcPr>
            <w:tcW w:w="538" w:type="dxa"/>
            <w:shd w:val="clear" w:color="auto" w:fill="auto"/>
          </w:tcPr>
          <w:p w14:paraId="33A5AF6F"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lastRenderedPageBreak/>
              <w:t>08</w:t>
            </w:r>
          </w:p>
        </w:tc>
        <w:tc>
          <w:tcPr>
            <w:tcW w:w="5761" w:type="dxa"/>
            <w:shd w:val="clear" w:color="auto" w:fill="auto"/>
          </w:tcPr>
          <w:p w14:paraId="7648038C" w14:textId="77777777" w:rsidR="00650F94" w:rsidRPr="00872220" w:rsidRDefault="00650F94" w:rsidP="005E200C">
            <w:pPr>
              <w:pStyle w:val="Corpo0"/>
              <w:jc w:val="both"/>
              <w:rPr>
                <w:rFonts w:ascii="Arial Narrow" w:hAnsi="Arial Narrow" w:cstheme="minorHAnsi"/>
                <w:b/>
                <w:noProof/>
                <w:color w:val="auto"/>
                <w:spacing w:val="-4"/>
                <w:sz w:val="18"/>
                <w:szCs w:val="18"/>
              </w:rPr>
            </w:pPr>
            <w:r w:rsidRPr="00872220">
              <w:rPr>
                <w:rFonts w:ascii="Arial Narrow" w:eastAsia="Calibri" w:hAnsi="Arial Narrow" w:cstheme="minorHAnsi"/>
                <w:b/>
                <w:sz w:val="18"/>
                <w:szCs w:val="18"/>
                <w:lang w:val="pt-PT" w:eastAsia="en-US"/>
              </w:rPr>
              <w:t>MESA de reunião, redonda, dimensões mínimas de 1200 (diâmetro) x 750 mm (altura)</w:t>
            </w:r>
            <w:r w:rsidRPr="00872220">
              <w:rPr>
                <w:rFonts w:ascii="Arial Narrow" w:eastAsia="Calibri" w:hAnsi="Arial Narrow" w:cstheme="minorHAnsi"/>
                <w:sz w:val="18"/>
                <w:szCs w:val="18"/>
                <w:lang w:val="pt-PT" w:eastAsia="en-US"/>
              </w:rPr>
              <w:t xml:space="preserve">, composta por um tampo em MDP, com no mínimo 25mm de espessura, revestida nas duas faces em laminado </w:t>
            </w:r>
            <w:proofErr w:type="spellStart"/>
            <w:r w:rsidRPr="00872220">
              <w:rPr>
                <w:rFonts w:ascii="Arial Narrow" w:eastAsia="Calibri" w:hAnsi="Arial Narrow" w:cstheme="minorHAnsi"/>
                <w:sz w:val="18"/>
                <w:szCs w:val="18"/>
                <w:lang w:val="pt-PT" w:eastAsia="en-US"/>
              </w:rPr>
              <w:t>melaminico</w:t>
            </w:r>
            <w:proofErr w:type="spellEnd"/>
            <w:r w:rsidRPr="00872220">
              <w:rPr>
                <w:rFonts w:ascii="Arial Narrow" w:eastAsia="Calibri" w:hAnsi="Arial Narrow" w:cstheme="minorHAnsi"/>
                <w:sz w:val="18"/>
                <w:szCs w:val="18"/>
                <w:lang w:val="pt-PT" w:eastAsia="en-US"/>
              </w:rPr>
              <w:t xml:space="preserve"> baixa pressão com acabamento texturizado na cor cinza argila, bordas em PVC </w:t>
            </w:r>
            <w:proofErr w:type="spellStart"/>
            <w:r w:rsidRPr="00872220">
              <w:rPr>
                <w:rFonts w:ascii="Arial Narrow" w:eastAsia="Calibri" w:hAnsi="Arial Narrow" w:cstheme="minorHAnsi"/>
                <w:sz w:val="18"/>
                <w:szCs w:val="18"/>
                <w:lang w:val="pt-PT" w:eastAsia="en-US"/>
              </w:rPr>
              <w:t>extrudado</w:t>
            </w:r>
            <w:proofErr w:type="spellEnd"/>
            <w:r w:rsidRPr="00872220">
              <w:rPr>
                <w:rFonts w:ascii="Arial Narrow" w:eastAsia="Calibri" w:hAnsi="Arial Narrow" w:cstheme="minorHAnsi"/>
                <w:sz w:val="18"/>
                <w:szCs w:val="18"/>
                <w:lang w:val="pt-PT" w:eastAsia="en-US"/>
              </w:rPr>
              <w:t xml:space="preserve"> na cor do laminado com raio de contato com o usuário com no mínimo 2,5mm, atendendo as normas da ABNT vigentes. Estrutura de sustentação metálica tubular, base com 04 hastes, </w:t>
            </w:r>
            <w:proofErr w:type="spellStart"/>
            <w:r w:rsidRPr="00872220">
              <w:rPr>
                <w:rFonts w:ascii="Arial Narrow" w:eastAsia="Calibri" w:hAnsi="Arial Narrow" w:cstheme="minorHAnsi"/>
                <w:sz w:val="18"/>
                <w:szCs w:val="18"/>
                <w:lang w:val="pt-PT" w:eastAsia="en-US"/>
              </w:rPr>
              <w:t>fosfatizada</w:t>
            </w:r>
            <w:proofErr w:type="spellEnd"/>
            <w:r w:rsidRPr="00872220">
              <w:rPr>
                <w:rFonts w:ascii="Arial Narrow" w:eastAsia="Calibri" w:hAnsi="Arial Narrow" w:cstheme="minorHAnsi"/>
                <w:sz w:val="18"/>
                <w:szCs w:val="18"/>
                <w:lang w:val="pt-PT" w:eastAsia="en-US"/>
              </w:rPr>
              <w:t xml:space="preserve">, pintada em epóxi preta pelo sistema eletrostático curada em estufa, com colocação de sapatas metálicas reguladoras de nível na base, conforme normas da ABNT. </w:t>
            </w:r>
            <w:r w:rsidRPr="00872220">
              <w:rPr>
                <w:rFonts w:ascii="Arial Narrow" w:eastAsia="Calibri" w:hAnsi="Arial Narrow" w:cstheme="minorHAnsi"/>
                <w:sz w:val="18"/>
                <w:szCs w:val="18"/>
                <w:lang w:val="pt-PT" w:eastAsia="en-US"/>
              </w:rPr>
              <w:br/>
              <w:t>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reunião redonda de qualquer medida emitido por laboratório acreditado pelo INMETRO; Laudo ergonômico comprovando que o produto está em conformidade a NR/17 do M.T.E. emitido/assinado por profissional habilitado. Cor a ser definida pelo órgão. Garantia mínima de 36 meses.</w:t>
            </w:r>
          </w:p>
        </w:tc>
        <w:tc>
          <w:tcPr>
            <w:tcW w:w="594" w:type="dxa"/>
            <w:shd w:val="clear" w:color="auto" w:fill="auto"/>
          </w:tcPr>
          <w:p w14:paraId="43BD03FA" w14:textId="77777777" w:rsidR="00650F94" w:rsidRPr="00872220" w:rsidRDefault="00650F94" w:rsidP="005E200C">
            <w:pPr>
              <w:pStyle w:val="Corpo0"/>
              <w:jc w:val="center"/>
              <w:rPr>
                <w:rFonts w:ascii="Arial Narrow" w:hAnsi="Arial Narrow" w:cstheme="minorHAnsi"/>
                <w:noProof/>
                <w:color w:val="auto"/>
                <w:spacing w:val="-4"/>
                <w:sz w:val="18"/>
                <w:szCs w:val="18"/>
              </w:rPr>
            </w:pPr>
          </w:p>
        </w:tc>
        <w:tc>
          <w:tcPr>
            <w:tcW w:w="695" w:type="dxa"/>
            <w:shd w:val="clear" w:color="auto" w:fill="auto"/>
          </w:tcPr>
          <w:p w14:paraId="454E59DF" w14:textId="77777777" w:rsidR="00650F94" w:rsidRPr="00872220" w:rsidRDefault="00650F94" w:rsidP="005E200C">
            <w:pPr>
              <w:pStyle w:val="Corpo0"/>
              <w:jc w:val="center"/>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05</w:t>
            </w:r>
          </w:p>
        </w:tc>
        <w:tc>
          <w:tcPr>
            <w:tcW w:w="1093" w:type="dxa"/>
            <w:shd w:val="clear" w:color="auto" w:fill="auto"/>
          </w:tcPr>
          <w:p w14:paraId="69DAA7DC" w14:textId="77777777" w:rsidR="00650F94" w:rsidRPr="00872220" w:rsidRDefault="00650F94" w:rsidP="005E200C">
            <w:pPr>
              <w:pStyle w:val="Corpo0"/>
              <w:rPr>
                <w:rFonts w:ascii="Arial Narrow" w:hAnsi="Arial Narrow" w:cstheme="minorHAnsi"/>
                <w:noProof/>
                <w:color w:val="auto"/>
                <w:spacing w:val="-4"/>
                <w:sz w:val="18"/>
                <w:szCs w:val="18"/>
              </w:rPr>
            </w:pPr>
          </w:p>
        </w:tc>
        <w:tc>
          <w:tcPr>
            <w:tcW w:w="1358" w:type="dxa"/>
            <w:shd w:val="clear" w:color="auto" w:fill="auto"/>
          </w:tcPr>
          <w:p w14:paraId="046699B0" w14:textId="77777777" w:rsidR="00650F94" w:rsidRPr="00872220" w:rsidRDefault="00650F94" w:rsidP="005E200C">
            <w:pPr>
              <w:pStyle w:val="Corpo0"/>
              <w:rPr>
                <w:rFonts w:ascii="Arial Narrow" w:hAnsi="Arial Narrow" w:cstheme="minorHAnsi"/>
                <w:noProof/>
                <w:color w:val="auto"/>
                <w:spacing w:val="-4"/>
                <w:sz w:val="18"/>
                <w:szCs w:val="18"/>
              </w:rPr>
            </w:pPr>
          </w:p>
        </w:tc>
      </w:tr>
      <w:tr w:rsidR="00650F94" w:rsidRPr="00872220" w14:paraId="6F6FF1C0" w14:textId="77777777" w:rsidTr="00650F94">
        <w:trPr>
          <w:jc w:val="center"/>
        </w:trPr>
        <w:tc>
          <w:tcPr>
            <w:tcW w:w="10039" w:type="dxa"/>
            <w:gridSpan w:val="6"/>
            <w:shd w:val="clear" w:color="auto" w:fill="auto"/>
          </w:tcPr>
          <w:p w14:paraId="1F1122C7" w14:textId="77777777" w:rsidR="00650F94" w:rsidRPr="00872220" w:rsidRDefault="00650F94" w:rsidP="005E200C">
            <w:pPr>
              <w:pStyle w:val="Corpo0"/>
              <w:rPr>
                <w:rFonts w:ascii="Arial Narrow" w:hAnsi="Arial Narrow" w:cstheme="minorHAnsi"/>
                <w:noProof/>
                <w:color w:val="auto"/>
                <w:spacing w:val="-4"/>
                <w:sz w:val="18"/>
                <w:szCs w:val="18"/>
              </w:rPr>
            </w:pPr>
            <w:r w:rsidRPr="00872220">
              <w:rPr>
                <w:rFonts w:ascii="Arial Narrow" w:hAnsi="Arial Narrow" w:cstheme="minorHAnsi"/>
                <w:noProof/>
                <w:color w:val="auto"/>
                <w:spacing w:val="-4"/>
                <w:sz w:val="18"/>
                <w:szCs w:val="18"/>
              </w:rPr>
              <w:t>Valor total :</w:t>
            </w:r>
          </w:p>
        </w:tc>
      </w:tr>
    </w:tbl>
    <w:p w14:paraId="283EA3D5" w14:textId="77777777" w:rsidR="00BD4AE2" w:rsidRPr="001448FB" w:rsidRDefault="00BD4AE2" w:rsidP="001448FB"/>
    <w:p w14:paraId="35803A69" w14:textId="00C8BDC1" w:rsidR="00573B28" w:rsidRPr="00893DC1" w:rsidRDefault="00E701B5" w:rsidP="00A70641">
      <w:pPr>
        <w:pStyle w:val="Nvel2-Opcional"/>
        <w:rPr>
          <w:rFonts w:ascii="Times New Roman" w:hAnsi="Times New Roman" w:cs="Times New Roman"/>
          <w:i w:val="0"/>
          <w:iCs w:val="0"/>
          <w:color w:val="000000" w:themeColor="text1"/>
        </w:rPr>
      </w:pPr>
      <w:bookmarkStart w:id="79" w:name="_Hlk171370816"/>
      <w:r w:rsidRPr="00893DC1">
        <w:rPr>
          <w:rFonts w:ascii="Times New Roman" w:hAnsi="Times New Roman" w:cs="Times New Roman"/>
          <w:i w:val="0"/>
          <w:iCs w:val="0"/>
          <w:color w:val="000000" w:themeColor="text1"/>
        </w:rPr>
        <w:t>Os objetos desta contratação são</w:t>
      </w:r>
      <w:r w:rsidR="0AE1E968" w:rsidRPr="00893DC1">
        <w:rPr>
          <w:rFonts w:ascii="Times New Roman" w:hAnsi="Times New Roman" w:cs="Times New Roman"/>
          <w:i w:val="0"/>
          <w:iCs w:val="0"/>
          <w:color w:val="000000" w:themeColor="text1"/>
        </w:rPr>
        <w:t xml:space="preserve"> </w:t>
      </w:r>
      <w:r w:rsidR="00A77D27" w:rsidRPr="00893DC1">
        <w:rPr>
          <w:rFonts w:ascii="Times New Roman" w:hAnsi="Times New Roman" w:cs="Times New Roman"/>
          <w:i w:val="0"/>
          <w:iCs w:val="0"/>
          <w:color w:val="000000" w:themeColor="text1"/>
        </w:rPr>
        <w:t>caracterizados</w:t>
      </w:r>
      <w:r w:rsidR="0AE1E968" w:rsidRPr="00893DC1">
        <w:rPr>
          <w:rFonts w:ascii="Times New Roman" w:hAnsi="Times New Roman" w:cs="Times New Roman"/>
          <w:i w:val="0"/>
          <w:iCs w:val="0"/>
          <w:color w:val="000000" w:themeColor="text1"/>
        </w:rPr>
        <w:t xml:space="preserve"> como </w:t>
      </w:r>
      <w:r w:rsidR="7652C9EE" w:rsidRPr="00893DC1">
        <w:rPr>
          <w:rFonts w:ascii="Times New Roman" w:hAnsi="Times New Roman" w:cs="Times New Roman"/>
          <w:i w:val="0"/>
          <w:iCs w:val="0"/>
          <w:color w:val="000000" w:themeColor="text1"/>
        </w:rPr>
        <w:t>comuns,</w:t>
      </w:r>
      <w:r w:rsidR="0AE1E968" w:rsidRPr="00893DC1">
        <w:rPr>
          <w:rFonts w:ascii="Times New Roman" w:hAnsi="Times New Roman" w:cs="Times New Roman"/>
          <w:i w:val="0"/>
          <w:iCs w:val="0"/>
          <w:color w:val="000000" w:themeColor="text1"/>
        </w:rPr>
        <w:t xml:space="preserve"> conforme justificativa constante do Estudo Técnico Preliminar.</w:t>
      </w:r>
    </w:p>
    <w:bookmarkEnd w:id="79"/>
    <w:p w14:paraId="2AB81A06" w14:textId="33485ABE"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 objeto desta contratação não se enquadra como bem de luxo, conforme Decreto nº 10.818, de 27 de setembro de 2021.</w:t>
      </w:r>
    </w:p>
    <w:bookmarkEnd w:id="74"/>
    <w:p w14:paraId="237D53E1" w14:textId="1045EA5F" w:rsidR="00573B28" w:rsidRPr="00893DC1" w:rsidRDefault="0AE1E968"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prazo de vigência da contratação é de </w:t>
      </w:r>
      <w:r w:rsidR="003B00B9" w:rsidRPr="00893DC1">
        <w:rPr>
          <w:rFonts w:ascii="Times New Roman" w:hAnsi="Times New Roman" w:cs="Times New Roman"/>
          <w:b/>
          <w:bCs/>
          <w:i w:val="0"/>
          <w:iCs w:val="0"/>
          <w:color w:val="000000" w:themeColor="text1"/>
        </w:rPr>
        <w:t>12 (doze) meses</w:t>
      </w:r>
      <w:r w:rsidR="00F3526A" w:rsidRPr="00893DC1">
        <w:rPr>
          <w:rFonts w:ascii="Times New Roman" w:hAnsi="Times New Roman" w:cs="Times New Roman"/>
          <w:i w:val="0"/>
          <w:iCs w:val="0"/>
          <w:color w:val="000000" w:themeColor="text1"/>
        </w:rPr>
        <w:t xml:space="preserve"> contados do(a) </w:t>
      </w:r>
      <w:r w:rsidR="003B00B9" w:rsidRPr="00893DC1">
        <w:rPr>
          <w:rFonts w:ascii="Times New Roman" w:hAnsi="Times New Roman" w:cs="Times New Roman"/>
          <w:b/>
          <w:bCs/>
          <w:i w:val="0"/>
          <w:iCs w:val="0"/>
          <w:color w:val="000000" w:themeColor="text1"/>
        </w:rPr>
        <w:t>assinatura da Ata de Registro de Preços/Contrato</w:t>
      </w:r>
      <w:r w:rsidRPr="00893DC1">
        <w:rPr>
          <w:rFonts w:ascii="Times New Roman" w:hAnsi="Times New Roman" w:cs="Times New Roman"/>
          <w:i w:val="0"/>
          <w:iCs w:val="0"/>
          <w:color w:val="000000" w:themeColor="text1"/>
        </w:rPr>
        <w:t>, na forma do artigo 105 da Lei n° 14.133, de 2021.</w:t>
      </w:r>
    </w:p>
    <w:p w14:paraId="03EB4E92" w14:textId="3BE8F1C4" w:rsidR="001864DD" w:rsidRPr="00893DC1" w:rsidRDefault="009A6A55" w:rsidP="00A04A7C">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1.</w:t>
      </w:r>
      <w:r w:rsidR="00432D12" w:rsidRPr="00893DC1">
        <w:rPr>
          <w:rFonts w:ascii="Times New Roman" w:hAnsi="Times New Roman" w:cs="Times New Roman"/>
          <w:i w:val="0"/>
          <w:iCs w:val="0"/>
          <w:color w:val="000000" w:themeColor="text1"/>
        </w:rPr>
        <w:t>6</w:t>
      </w:r>
      <w:r w:rsidRPr="00893DC1">
        <w:rPr>
          <w:rFonts w:ascii="Times New Roman" w:hAnsi="Times New Roman" w:cs="Times New Roman"/>
          <w:i w:val="0"/>
          <w:iCs w:val="0"/>
          <w:color w:val="000000" w:themeColor="text1"/>
        </w:rPr>
        <w:t xml:space="preserve">.1 </w:t>
      </w:r>
      <w:r w:rsidR="00A04A7C" w:rsidRPr="00893DC1">
        <w:rPr>
          <w:rFonts w:ascii="Times New Roman" w:hAnsi="Times New Roman" w:cs="Times New Roman"/>
          <w:i w:val="0"/>
          <w:iCs w:val="0"/>
          <w:color w:val="000000" w:themeColor="text1"/>
        </w:rPr>
        <w:t>O fornecimento dos bens é classificado como continuado por sua necessidade regular, sendo a vigência plurianual mais vantajosa conforme o Estudo Técnico Preliminar ou Nota Técnica</w:t>
      </w:r>
      <w:r w:rsidR="2975157E" w:rsidRPr="00893DC1">
        <w:rPr>
          <w:rFonts w:ascii="Times New Roman" w:hAnsi="Times New Roman" w:cs="Times New Roman"/>
          <w:i w:val="0"/>
          <w:iCs w:val="0"/>
          <w:color w:val="000000" w:themeColor="text1"/>
        </w:rPr>
        <w:t>;</w:t>
      </w:r>
    </w:p>
    <w:p w14:paraId="28662C3A" w14:textId="4DE8BD2B" w:rsidR="00484732" w:rsidRDefault="0048473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contrato ou outro instrumento hábil que o substitua oferece maior detalhamento das regras que serão aplicadas em relação à vigência da contratação</w:t>
      </w:r>
      <w:r w:rsidR="000400CE" w:rsidRPr="00893DC1">
        <w:rPr>
          <w:rFonts w:ascii="Times New Roman" w:hAnsi="Times New Roman" w:cs="Times New Roman"/>
          <w:iCs w:val="0"/>
          <w:color w:val="000000" w:themeColor="text1"/>
        </w:rPr>
        <w:t>.</w:t>
      </w:r>
    </w:p>
    <w:p w14:paraId="309936F2" w14:textId="3A8ABC70" w:rsidR="009B3685" w:rsidRPr="00893DC1" w:rsidRDefault="009B3685" w:rsidP="009B3685">
      <w:pPr>
        <w:pStyle w:val="Nvel02"/>
        <w:rPr>
          <w:rFonts w:ascii="Times New Roman" w:hAnsi="Times New Roman" w:cs="Times New Roman"/>
          <w:color w:val="000000" w:themeColor="text1"/>
        </w:rPr>
      </w:pPr>
      <w:r w:rsidRPr="009B3685">
        <w:rPr>
          <w:rFonts w:ascii="Times New Roman" w:hAnsi="Times New Roman" w:cs="Times New Roman"/>
          <w:iCs w:val="0"/>
          <w:color w:val="000000" w:themeColor="text1"/>
        </w:rPr>
        <w:t>Os laudos técnicos que estão descritos no descritivo devem estar em conformidade com artigo 41 inciso II e artigo 28 da lei 14.133/2021. No mesmo sentido, o TCU tem esse entendimento firmado em sua jurisprudência (Acórdãos 2640/2019, 529/2018, 2763/2013, dentre outros)</w:t>
      </w:r>
    </w:p>
    <w:p w14:paraId="78040EFF" w14:textId="13CE56CF" w:rsidR="00386F0C" w:rsidRPr="00893DC1" w:rsidRDefault="47ECDB10" w:rsidP="00650F94">
      <w:pPr>
        <w:pStyle w:val="Nivel01"/>
      </w:pPr>
      <w:bookmarkStart w:id="80" w:name="_Toc189037309"/>
      <w:r w:rsidRPr="00893DC1">
        <w:t>FUNDAMENTAÇÃO E DESCRIÇÃO DA NECESSIDADE DA CONTRATAÇÃO</w:t>
      </w:r>
      <w:bookmarkEnd w:id="80"/>
    </w:p>
    <w:p w14:paraId="41A2F866" w14:textId="0F741C74" w:rsidR="069ACB97" w:rsidRPr="00893DC1" w:rsidRDefault="00573B28" w:rsidP="00051EAB">
      <w:pPr>
        <w:pStyle w:val="Nvel02"/>
        <w:rPr>
          <w:rFonts w:ascii="Times New Roman" w:hAnsi="Times New Roman" w:cs="Times New Roman"/>
          <w:iCs w:val="0"/>
          <w:color w:val="000000" w:themeColor="text1"/>
        </w:rPr>
      </w:pPr>
      <w:bookmarkStart w:id="81" w:name="_Hlk170988156"/>
      <w:r w:rsidRPr="00893DC1">
        <w:rPr>
          <w:rFonts w:ascii="Times New Roman" w:hAnsi="Times New Roman" w:cs="Times New Roman"/>
          <w:iCs w:val="0"/>
          <w:color w:val="000000" w:themeColor="text1"/>
        </w:rPr>
        <w:t>A Fundamentação da Contratação e de seus quantitativos encontra-se pormenorizada em tópico específico dos Estudos Técnicos Preliminares, apêndice deste Termo de Referência.</w:t>
      </w:r>
      <w:bookmarkEnd w:id="81"/>
    </w:p>
    <w:p w14:paraId="6BE5F6EF" w14:textId="7E19DD42" w:rsidR="069ACB97" w:rsidRPr="00893DC1" w:rsidRDefault="069ACB97"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objeto da contratação está previsto no Plano de Contratações Anual </w:t>
      </w:r>
      <w:r w:rsidR="0014462B" w:rsidRPr="00893DC1">
        <w:rPr>
          <w:rFonts w:ascii="Times New Roman" w:hAnsi="Times New Roman" w:cs="Times New Roman"/>
          <w:i w:val="0"/>
          <w:iCs w:val="0"/>
          <w:color w:val="000000" w:themeColor="text1"/>
        </w:rPr>
        <w:t>2025</w:t>
      </w:r>
      <w:r w:rsidRPr="00893DC1">
        <w:rPr>
          <w:rFonts w:ascii="Times New Roman" w:hAnsi="Times New Roman" w:cs="Times New Roman"/>
          <w:i w:val="0"/>
          <w:iCs w:val="0"/>
          <w:color w:val="000000" w:themeColor="text1"/>
        </w:rPr>
        <w:t xml:space="preserve">, conforme consta das informações básicas desse </w:t>
      </w:r>
      <w:r w:rsidR="00252934" w:rsidRPr="00893DC1">
        <w:rPr>
          <w:rFonts w:ascii="Times New Roman" w:hAnsi="Times New Roman" w:cs="Times New Roman"/>
          <w:i w:val="0"/>
          <w:iCs w:val="0"/>
          <w:color w:val="000000" w:themeColor="text1"/>
        </w:rPr>
        <w:t>T</w:t>
      </w:r>
      <w:r w:rsidRPr="00893DC1">
        <w:rPr>
          <w:rFonts w:ascii="Times New Roman" w:hAnsi="Times New Roman" w:cs="Times New Roman"/>
          <w:i w:val="0"/>
          <w:iCs w:val="0"/>
          <w:color w:val="000000" w:themeColor="text1"/>
        </w:rPr>
        <w:t xml:space="preserve">ermo de </w:t>
      </w:r>
      <w:r w:rsidR="00252934" w:rsidRPr="00893DC1">
        <w:rPr>
          <w:rFonts w:ascii="Times New Roman" w:hAnsi="Times New Roman" w:cs="Times New Roman"/>
          <w:i w:val="0"/>
          <w:iCs w:val="0"/>
          <w:color w:val="000000" w:themeColor="text1"/>
        </w:rPr>
        <w:t>R</w:t>
      </w:r>
      <w:r w:rsidRPr="00893DC1">
        <w:rPr>
          <w:rFonts w:ascii="Times New Roman" w:hAnsi="Times New Roman" w:cs="Times New Roman"/>
          <w:i w:val="0"/>
          <w:iCs w:val="0"/>
          <w:color w:val="000000" w:themeColor="text1"/>
        </w:rPr>
        <w:t>eferência.</w:t>
      </w:r>
    </w:p>
    <w:p w14:paraId="66685BF6" w14:textId="3A518D07" w:rsidR="00573B28" w:rsidRPr="00893DC1" w:rsidRDefault="47ECDB10" w:rsidP="00650F94">
      <w:pPr>
        <w:pStyle w:val="Nivel01"/>
      </w:pPr>
      <w:bookmarkStart w:id="82" w:name="_Toc189037310"/>
      <w:r w:rsidRPr="00893DC1">
        <w:t>DESCRIÇÃO DA SOLUÇÃO COMO UM TODO CONSIDERADO O CICLO DE VIDA DO OBJETO</w:t>
      </w:r>
      <w:r w:rsidR="006D5FA5" w:rsidRPr="00893DC1">
        <w:t xml:space="preserve"> E ESPECIFICAÇÃO DO PRODUTO</w:t>
      </w:r>
      <w:bookmarkEnd w:id="82"/>
    </w:p>
    <w:p w14:paraId="4C9CE8E6" w14:textId="1A9B1262" w:rsidR="00573B28" w:rsidRPr="00893DC1" w:rsidRDefault="00573B28" w:rsidP="00EA1440">
      <w:pPr>
        <w:pStyle w:val="Nvel02"/>
        <w:rPr>
          <w:rFonts w:ascii="Times New Roman" w:hAnsi="Times New Roman" w:cs="Times New Roman"/>
          <w:iCs w:val="0"/>
          <w:color w:val="000000" w:themeColor="text1"/>
        </w:rPr>
      </w:pPr>
      <w:bookmarkStart w:id="83" w:name="_Ref121236534"/>
      <w:r w:rsidRPr="00893DC1">
        <w:rPr>
          <w:rFonts w:ascii="Times New Roman" w:hAnsi="Times New Roman" w:cs="Times New Roman"/>
          <w:iCs w:val="0"/>
          <w:color w:val="000000" w:themeColor="text1"/>
        </w:rPr>
        <w:t>A descrição da solução como um todo encontra-se pormenorizada em tópico específico dos Estudos Técnicos Preliminares, apêndice deste Termo de Referência.</w:t>
      </w:r>
      <w:bookmarkEnd w:id="83"/>
    </w:p>
    <w:p w14:paraId="44C42EF3" w14:textId="148D72BA" w:rsidR="00573B28" w:rsidRPr="00893DC1" w:rsidRDefault="47ECDB10" w:rsidP="00650F94">
      <w:pPr>
        <w:pStyle w:val="Nivel01"/>
      </w:pPr>
      <w:bookmarkStart w:id="84" w:name="_Toc189037311"/>
      <w:r w:rsidRPr="00893DC1">
        <w:t>REQUISITOS DA CONTRATAÇÃO</w:t>
      </w:r>
      <w:bookmarkEnd w:id="84"/>
    </w:p>
    <w:p w14:paraId="36829140" w14:textId="77777777" w:rsidR="00573B28" w:rsidRPr="00893DC1" w:rsidRDefault="5DA070A6" w:rsidP="00650F94">
      <w:pPr>
        <w:pStyle w:val="Nvel1-SemNumerao"/>
      </w:pPr>
      <w:bookmarkStart w:id="85" w:name="_Toc189037312"/>
      <w:r w:rsidRPr="00893DC1">
        <w:t>Subcontratação</w:t>
      </w:r>
      <w:bookmarkEnd w:id="85"/>
    </w:p>
    <w:p w14:paraId="7FCF33FD" w14:textId="692D94E8" w:rsidR="008E5A66" w:rsidRPr="00893DC1" w:rsidRDefault="008E5A66"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lastRenderedPageBreak/>
        <w:t>Não será admitida a subcontratação do objeto contratual.</w:t>
      </w:r>
    </w:p>
    <w:p w14:paraId="15A88D98" w14:textId="77BE33C1" w:rsidR="00613896" w:rsidRPr="00893DC1" w:rsidRDefault="2777A1C8" w:rsidP="00650F94">
      <w:pPr>
        <w:pStyle w:val="Nvel1-SemNumerao"/>
      </w:pPr>
      <w:bookmarkStart w:id="86" w:name="_Toc189037313"/>
      <w:r w:rsidRPr="00893DC1">
        <w:t>Garantia da contratação</w:t>
      </w:r>
      <w:bookmarkEnd w:id="86"/>
    </w:p>
    <w:p w14:paraId="7F418607" w14:textId="5A0885C8" w:rsidR="00613896" w:rsidRPr="00893DC1" w:rsidRDefault="00613896" w:rsidP="00EA1440">
      <w:pPr>
        <w:pStyle w:val="Nvel2-Opcional"/>
        <w:rPr>
          <w:rFonts w:ascii="Times New Roman" w:hAnsi="Times New Roman" w:cs="Times New Roman"/>
          <w:i w:val="0"/>
          <w:iCs w:val="0"/>
          <w:color w:val="000000" w:themeColor="text1"/>
        </w:rPr>
      </w:pPr>
      <w:bookmarkStart w:id="87" w:name="_Hlk170740922"/>
      <w:r w:rsidRPr="00893DC1">
        <w:rPr>
          <w:rFonts w:ascii="Times New Roman" w:hAnsi="Times New Roman" w:cs="Times New Roman"/>
          <w:i w:val="0"/>
          <w:iCs w:val="0"/>
          <w:color w:val="000000" w:themeColor="text1"/>
        </w:rPr>
        <w:t>Não haverá exigência da garantia da contratação dos art.</w:t>
      </w:r>
      <w:r w:rsidR="0049119A" w:rsidRPr="00893DC1">
        <w:rPr>
          <w:rFonts w:ascii="Times New Roman" w:hAnsi="Times New Roman" w:cs="Times New Roman"/>
          <w:i w:val="0"/>
          <w:iCs w:val="0"/>
          <w:color w:val="000000" w:themeColor="text1"/>
        </w:rPr>
        <w:t xml:space="preserve"> </w:t>
      </w:r>
      <w:r w:rsidRPr="00893DC1">
        <w:rPr>
          <w:rFonts w:ascii="Times New Roman" w:hAnsi="Times New Roman" w:cs="Times New Roman"/>
          <w:i w:val="0"/>
          <w:iCs w:val="0"/>
          <w:color w:val="000000" w:themeColor="text1"/>
        </w:rPr>
        <w:t>96 e seguintes da Lei nº 14.133, de 2021, pelas razões constantes do Estudo Técnico Preliminar.</w:t>
      </w:r>
    </w:p>
    <w:p w14:paraId="1B3E99EB" w14:textId="2A8A3842" w:rsidR="00573B28" w:rsidRPr="00893DC1" w:rsidRDefault="5DA070A6" w:rsidP="00650F94">
      <w:pPr>
        <w:pStyle w:val="Nivel01"/>
      </w:pPr>
      <w:bookmarkStart w:id="88" w:name="_Toc189037314"/>
      <w:bookmarkEnd w:id="87"/>
      <w:r w:rsidRPr="00893DC1">
        <w:t>MODELO DE EXECUÇÃO DO OBJETO</w:t>
      </w:r>
      <w:bookmarkEnd w:id="88"/>
      <w:r w:rsidR="0085468D" w:rsidRPr="00893DC1">
        <w:t xml:space="preserve"> </w:t>
      </w:r>
    </w:p>
    <w:p w14:paraId="5B720DBC" w14:textId="758370DC" w:rsidR="00573B28" w:rsidRPr="00893DC1" w:rsidRDefault="37E06D73" w:rsidP="00650F94">
      <w:pPr>
        <w:pStyle w:val="Nvel1-SemNumerao"/>
      </w:pPr>
      <w:bookmarkStart w:id="89" w:name="_Toc189037315"/>
      <w:r w:rsidRPr="00893DC1">
        <w:t xml:space="preserve">Condições de </w:t>
      </w:r>
      <w:r w:rsidR="006D5FA5" w:rsidRPr="00893DC1">
        <w:t>Entrega</w:t>
      </w:r>
      <w:bookmarkEnd w:id="89"/>
    </w:p>
    <w:p w14:paraId="029EDC34" w14:textId="603812A6"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prazo de entrega dos bens é de </w:t>
      </w:r>
      <w:r w:rsidR="0014462B" w:rsidRPr="00893DC1">
        <w:rPr>
          <w:rFonts w:ascii="Times New Roman" w:hAnsi="Times New Roman" w:cs="Times New Roman"/>
          <w:i w:val="0"/>
          <w:iCs w:val="0"/>
          <w:color w:val="000000" w:themeColor="text1"/>
        </w:rPr>
        <w:t>05(cinco)</w:t>
      </w:r>
      <w:r w:rsidRPr="00893DC1">
        <w:rPr>
          <w:rFonts w:ascii="Times New Roman" w:hAnsi="Times New Roman" w:cs="Times New Roman"/>
          <w:i w:val="0"/>
          <w:iCs w:val="0"/>
          <w:color w:val="000000" w:themeColor="text1"/>
        </w:rPr>
        <w:t xml:space="preserve"> dias, contados do(a) </w:t>
      </w:r>
      <w:r w:rsidR="0014462B" w:rsidRPr="00893DC1">
        <w:rPr>
          <w:rFonts w:ascii="Times New Roman" w:hAnsi="Times New Roman" w:cs="Times New Roman"/>
          <w:i w:val="0"/>
          <w:iCs w:val="0"/>
          <w:color w:val="000000" w:themeColor="text1"/>
        </w:rPr>
        <w:t>a partir da Ordem de Fornecimento</w:t>
      </w:r>
      <w:r w:rsidRPr="00893DC1">
        <w:rPr>
          <w:rFonts w:ascii="Times New Roman" w:hAnsi="Times New Roman" w:cs="Times New Roman"/>
          <w:i w:val="0"/>
          <w:iCs w:val="0"/>
          <w:color w:val="000000" w:themeColor="text1"/>
        </w:rPr>
        <w:t xml:space="preserve">. </w:t>
      </w:r>
    </w:p>
    <w:p w14:paraId="7442488F" w14:textId="2CC0A8B3" w:rsidR="167BC2B9" w:rsidRPr="00893DC1" w:rsidRDefault="006D5FA5" w:rsidP="004F5E64">
      <w:pPr>
        <w:pStyle w:val="Nvel2-Opcional"/>
        <w:rPr>
          <w:rFonts w:ascii="Times New Roman" w:hAnsi="Times New Roman" w:cs="Times New Roman"/>
          <w:color w:val="000000" w:themeColor="text1"/>
        </w:rPr>
      </w:pPr>
      <w:r w:rsidRPr="004F5E64">
        <w:rPr>
          <w:rFonts w:ascii="Times New Roman" w:hAnsi="Times New Roman" w:cs="Times New Roman"/>
          <w:i w:val="0"/>
          <w:iCs w:val="0"/>
          <w:color w:val="000000" w:themeColor="text1"/>
        </w:rPr>
        <w:t>Os bens deverão ser entregues</w:t>
      </w:r>
      <w:r w:rsidR="40C2371A" w:rsidRPr="004F5E64">
        <w:rPr>
          <w:rFonts w:ascii="Times New Roman" w:hAnsi="Times New Roman" w:cs="Times New Roman"/>
          <w:i w:val="0"/>
          <w:iCs w:val="0"/>
          <w:color w:val="000000" w:themeColor="text1"/>
        </w:rPr>
        <w:t xml:space="preserve"> no seguinte endereço</w:t>
      </w:r>
      <w:r w:rsidR="004F5E64" w:rsidRPr="004F5E64">
        <w:rPr>
          <w:rFonts w:ascii="Times New Roman" w:hAnsi="Times New Roman" w:cs="Times New Roman"/>
          <w:i w:val="0"/>
          <w:iCs w:val="0"/>
          <w:color w:val="000000" w:themeColor="text1"/>
        </w:rPr>
        <w:t>:</w:t>
      </w:r>
      <w:r w:rsidR="40C2371A" w:rsidRPr="004F5E64">
        <w:rPr>
          <w:rFonts w:ascii="Times New Roman" w:hAnsi="Times New Roman" w:cs="Times New Roman"/>
          <w:i w:val="0"/>
          <w:iCs w:val="0"/>
          <w:color w:val="000000" w:themeColor="text1"/>
        </w:rPr>
        <w:t xml:space="preserve"> </w:t>
      </w:r>
      <w:r w:rsidR="004F5E64" w:rsidRPr="004F5E64">
        <w:rPr>
          <w:rFonts w:ascii="Times New Roman" w:hAnsi="Times New Roman" w:cs="Times New Roman"/>
          <w:i w:val="0"/>
          <w:iCs w:val="0"/>
          <w:color w:val="000000" w:themeColor="text1"/>
        </w:rPr>
        <w:t xml:space="preserve">Secretaria Municipal de Educação de Governador Mangabeira, situada na Rua Manoel Machado Pedreira, s/nº, Bairro Centro, CEP: 44350-000, Governador Mangabeira </w:t>
      </w:r>
      <w:r w:rsidR="004F5E64">
        <w:rPr>
          <w:rFonts w:ascii="Times New Roman" w:hAnsi="Times New Roman" w:cs="Times New Roman"/>
          <w:i w:val="0"/>
          <w:iCs w:val="0"/>
          <w:color w:val="000000" w:themeColor="text1"/>
        </w:rPr>
        <w:t>–</w:t>
      </w:r>
      <w:r w:rsidR="004F5E64" w:rsidRPr="004F5E64">
        <w:rPr>
          <w:rFonts w:ascii="Times New Roman" w:hAnsi="Times New Roman" w:cs="Times New Roman"/>
          <w:i w:val="0"/>
          <w:iCs w:val="0"/>
          <w:color w:val="000000" w:themeColor="text1"/>
        </w:rPr>
        <w:t xml:space="preserve"> Bahia</w:t>
      </w:r>
      <w:r w:rsidR="004F5E64">
        <w:rPr>
          <w:rFonts w:ascii="Times New Roman" w:hAnsi="Times New Roman" w:cs="Times New Roman"/>
          <w:i w:val="0"/>
          <w:iCs w:val="0"/>
          <w:color w:val="000000" w:themeColor="text1"/>
        </w:rPr>
        <w:t xml:space="preserve"> </w:t>
      </w:r>
      <w:r w:rsidR="004F5E64" w:rsidRPr="004F5E64">
        <w:rPr>
          <w:rFonts w:ascii="Times New Roman" w:hAnsi="Times New Roman" w:cs="Times New Roman"/>
          <w:i w:val="0"/>
          <w:iCs w:val="0"/>
          <w:color w:val="000000" w:themeColor="text1"/>
        </w:rPr>
        <w:t>ou no local especificado na ordem de fornecimento, com todos os custos e riscos do transporte por sua conta</w:t>
      </w:r>
      <w:r w:rsidR="00A04A7C" w:rsidRPr="00893DC1">
        <w:rPr>
          <w:rFonts w:ascii="Times New Roman" w:hAnsi="Times New Roman" w:cs="Times New Roman"/>
          <w:color w:val="000000" w:themeColor="text1"/>
        </w:rPr>
        <w:t xml:space="preserve">. </w:t>
      </w:r>
    </w:p>
    <w:p w14:paraId="74658E12" w14:textId="77777777" w:rsidR="006D5FA5" w:rsidRPr="00893DC1" w:rsidRDefault="34FC2301" w:rsidP="00650F94">
      <w:pPr>
        <w:pStyle w:val="Nvel1-SemNumerao"/>
      </w:pPr>
      <w:bookmarkStart w:id="90" w:name="_Toc189037316"/>
      <w:r w:rsidRPr="00893DC1">
        <w:t>Garantia, manutenção e assistência técnica</w:t>
      </w:r>
      <w:bookmarkEnd w:id="90"/>
    </w:p>
    <w:p w14:paraId="138F86C7" w14:textId="280BABB3" w:rsidR="00573B28" w:rsidRPr="00893DC1" w:rsidRDefault="24D79085" w:rsidP="00EA1440">
      <w:pPr>
        <w:pStyle w:val="Nvel2-Opcional"/>
        <w:rPr>
          <w:rFonts w:ascii="Times New Roman" w:hAnsi="Times New Roman" w:cs="Times New Roman"/>
          <w:i w:val="0"/>
          <w:iCs w:val="0"/>
          <w:color w:val="000000" w:themeColor="text1"/>
        </w:rPr>
      </w:pPr>
      <w:bookmarkStart w:id="91" w:name="_Hlk175669127"/>
      <w:r w:rsidRPr="00893DC1">
        <w:rPr>
          <w:rFonts w:ascii="Times New Roman" w:hAnsi="Times New Roman" w:cs="Times New Roman"/>
          <w:i w:val="0"/>
          <w:iCs w:val="0"/>
          <w:color w:val="000000" w:themeColor="text1"/>
        </w:rPr>
        <w:t>O prazo de garantia é aquele estabelecido na Lei nº 8.078, de 11 de setembro de 1990 (Código de Defesa do Consumidor</w:t>
      </w:r>
      <w:r w:rsidR="34FC2301" w:rsidRPr="00893DC1">
        <w:rPr>
          <w:rFonts w:ascii="Times New Roman" w:hAnsi="Times New Roman" w:cs="Times New Roman"/>
          <w:i w:val="0"/>
          <w:iCs w:val="0"/>
          <w:color w:val="000000" w:themeColor="text1"/>
        </w:rPr>
        <w:t>)</w:t>
      </w:r>
    </w:p>
    <w:p w14:paraId="57495A5B" w14:textId="77777777" w:rsidR="00573B28" w:rsidRPr="00893DC1" w:rsidRDefault="24AF65F2" w:rsidP="00650F94">
      <w:pPr>
        <w:pStyle w:val="Nivel01"/>
      </w:pPr>
      <w:bookmarkStart w:id="92" w:name="_Toc189037317"/>
      <w:bookmarkEnd w:id="91"/>
      <w:r w:rsidRPr="00893DC1">
        <w:t>MODELO DE GESTÃO DO CONTRATO</w:t>
      </w:r>
      <w:bookmarkEnd w:id="92"/>
    </w:p>
    <w:p w14:paraId="341C33FE" w14:textId="7B6A6399"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contrato deverá ser executado fielmente pelas partes, de acordo com as cláusulas avençadas e as normas da Lei nº 14.133, de 2021, e cada parte responderá pelas consequências de sua inexecução total ou parcial.</w:t>
      </w:r>
    </w:p>
    <w:p w14:paraId="669DEB15" w14:textId="732E8469" w:rsidR="244FED63"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Em caso de impedimento, ordem de paralisação ou suspensão do contrato, o cronograma de execução será prorrogado automaticamente pelo tempo correspondente, anotadas tais circunstâncias mediante simples apostila.</w:t>
      </w:r>
    </w:p>
    <w:p w14:paraId="37124C72" w14:textId="62B49D06" w:rsidR="497C6F81" w:rsidRPr="00893DC1" w:rsidRDefault="497C6F81"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comunicações entre o órgão ou entidade e a contratada devem ser realizadas por escrito sempre que o ato exigir tal formalidade, admitindo-se o uso de mensagem eletrônica para esse fim.</w:t>
      </w:r>
    </w:p>
    <w:p w14:paraId="539FAEFA" w14:textId="2374B76C" w:rsidR="497C6F81" w:rsidRPr="00893DC1" w:rsidRDefault="497C6F81"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órgão ou entidade poderá convocar </w:t>
      </w:r>
      <w:r w:rsidR="006D5FA5" w:rsidRPr="00893DC1">
        <w:rPr>
          <w:rFonts w:ascii="Times New Roman" w:hAnsi="Times New Roman" w:cs="Times New Roman"/>
          <w:iCs w:val="0"/>
          <w:color w:val="000000" w:themeColor="text1"/>
        </w:rPr>
        <w:t>representante</w:t>
      </w:r>
      <w:r w:rsidRPr="00893DC1">
        <w:rPr>
          <w:rFonts w:ascii="Times New Roman" w:hAnsi="Times New Roman" w:cs="Times New Roman"/>
          <w:iCs w:val="0"/>
          <w:color w:val="000000" w:themeColor="text1"/>
        </w:rPr>
        <w:t xml:space="preserve"> da empresa para adoção de providências que devam ser cumpridas de imediato.</w:t>
      </w:r>
    </w:p>
    <w:p w14:paraId="2CBA80C3" w14:textId="0286FCC6" w:rsidR="21DB8DAB" w:rsidRPr="00893DC1" w:rsidRDefault="21DB8DAB"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C83342" w14:textId="5ADFF49E" w:rsidR="0F363B60" w:rsidRPr="00893DC1" w:rsidRDefault="336CDA5F" w:rsidP="00650F94">
      <w:pPr>
        <w:pStyle w:val="Nvel1-SemNumerao"/>
      </w:pPr>
      <w:bookmarkStart w:id="93" w:name="_Toc189037318"/>
      <w:r w:rsidRPr="00893DC1">
        <w:t>F</w:t>
      </w:r>
      <w:r w:rsidR="31888D58" w:rsidRPr="00893DC1">
        <w:t>iscalização</w:t>
      </w:r>
      <w:bookmarkEnd w:id="93"/>
    </w:p>
    <w:p w14:paraId="4F620D92" w14:textId="031189E3"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execução do contrato deverá ser acompanhada e fiscalizada pelo(s) fiscal(</w:t>
      </w:r>
      <w:proofErr w:type="spellStart"/>
      <w:r w:rsidRPr="00893DC1">
        <w:rPr>
          <w:rFonts w:ascii="Times New Roman" w:hAnsi="Times New Roman" w:cs="Times New Roman"/>
          <w:iCs w:val="0"/>
          <w:color w:val="000000" w:themeColor="text1"/>
        </w:rPr>
        <w:t>is</w:t>
      </w:r>
      <w:proofErr w:type="spellEnd"/>
      <w:r w:rsidRPr="00893DC1">
        <w:rPr>
          <w:rFonts w:ascii="Times New Roman" w:hAnsi="Times New Roman" w:cs="Times New Roman"/>
          <w:iCs w:val="0"/>
          <w:color w:val="000000" w:themeColor="text1"/>
        </w:rPr>
        <w:t>) do contrato, ou pelos respectivos substitutos.</w:t>
      </w:r>
    </w:p>
    <w:p w14:paraId="0DD050FC" w14:textId="7E018AB2" w:rsidR="3CB0F58F" w:rsidRPr="00893DC1" w:rsidRDefault="3CB0F58F" w:rsidP="00650F94">
      <w:pPr>
        <w:pStyle w:val="Nvel1-SemNumerao"/>
      </w:pPr>
      <w:bookmarkStart w:id="94" w:name="_Toc189037319"/>
      <w:r w:rsidRPr="00893DC1">
        <w:t>Fiscalização Técnica</w:t>
      </w:r>
      <w:bookmarkEnd w:id="94"/>
    </w:p>
    <w:p w14:paraId="0BE2EF0C" w14:textId="43C888F3"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acompanhará a execução do contrato, para que sejam cumpridas todas as condições estabelecidas no contrato, de modo a assegurar os melhores resultados para a Administração.</w:t>
      </w:r>
    </w:p>
    <w:p w14:paraId="3AAAF81B" w14:textId="1440DE1C"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0B7B589C"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Identificada qualquer inexatidão ou irregularidade, o fiscal técnico do contrato emitirá notificações para a correção da execução do contrato, determinando prazo para a correção.</w:t>
      </w:r>
    </w:p>
    <w:p w14:paraId="4DBE15DB" w14:textId="1E8039A0"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66073CF5" w14:textId="6A0E2D45"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No caso de ocorrências que possam inviabilizar a execução do contrato nas datas aprazadas, o fiscal técnico do contrato comunicará o fato imediatamente ao gestor do contrato</w:t>
      </w:r>
      <w:r w:rsidR="009B233B" w:rsidRPr="00893DC1">
        <w:rPr>
          <w:rFonts w:ascii="Times New Roman" w:hAnsi="Times New Roman" w:cs="Times New Roman"/>
          <w:iCs w:val="0"/>
          <w:color w:val="000000" w:themeColor="text1"/>
        </w:rPr>
        <w:t>.</w:t>
      </w:r>
    </w:p>
    <w:p w14:paraId="372A75D1" w14:textId="31130101" w:rsidR="18AF6665"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fiscal técnico do contrato comunicará ao gestor do contrato, em tempo hábil, o término do contrato sob sua responsabilidade, com vistas à </w:t>
      </w:r>
      <w:r w:rsidR="006D5FA5" w:rsidRPr="00893DC1">
        <w:rPr>
          <w:rFonts w:ascii="Times New Roman" w:hAnsi="Times New Roman" w:cs="Times New Roman"/>
          <w:iCs w:val="0"/>
          <w:color w:val="000000" w:themeColor="text1"/>
        </w:rPr>
        <w:t xml:space="preserve">renovação </w:t>
      </w:r>
      <w:r w:rsidRPr="00893DC1">
        <w:rPr>
          <w:rFonts w:ascii="Times New Roman" w:hAnsi="Times New Roman" w:cs="Times New Roman"/>
          <w:iCs w:val="0"/>
          <w:color w:val="000000" w:themeColor="text1"/>
        </w:rPr>
        <w:t>tempestiva ou à prorrogação contratual.</w:t>
      </w:r>
    </w:p>
    <w:p w14:paraId="6FB194EF" w14:textId="53CD58F1" w:rsidR="00573B28" w:rsidRPr="00893DC1" w:rsidRDefault="5DA3933E" w:rsidP="00650F94">
      <w:pPr>
        <w:pStyle w:val="Nvel1-SemNumerao"/>
      </w:pPr>
      <w:bookmarkStart w:id="95" w:name="_Toc189037320"/>
      <w:r w:rsidRPr="00893DC1">
        <w:t>Fiscalização Administrativa</w:t>
      </w:r>
      <w:bookmarkEnd w:id="95"/>
    </w:p>
    <w:p w14:paraId="5B0114C4" w14:textId="1E8AEA14"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9036390" w:rsidR="244FED63"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893DC1">
        <w:rPr>
          <w:rFonts w:ascii="Times New Roman" w:hAnsi="Times New Roman" w:cs="Times New Roman"/>
          <w:iCs w:val="0"/>
          <w:color w:val="000000" w:themeColor="text1"/>
        </w:rPr>
        <w:t>.</w:t>
      </w:r>
    </w:p>
    <w:p w14:paraId="07A8A36C" w14:textId="4351AC5F" w:rsidR="78567835" w:rsidRPr="00893DC1" w:rsidRDefault="7856783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fiscalização de que trata esta cláusula não exclui nem reduz a responsabilidade d</w:t>
      </w:r>
      <w:r w:rsidR="006F07A6" w:rsidRPr="00893DC1">
        <w:rPr>
          <w:rFonts w:ascii="Times New Roman" w:hAnsi="Times New Roman" w:cs="Times New Roman"/>
          <w:iCs w:val="0"/>
          <w:color w:val="000000" w:themeColor="text1"/>
        </w:rPr>
        <w:t>o</w:t>
      </w:r>
      <w:r w:rsidRPr="00893DC1">
        <w:rPr>
          <w:rFonts w:ascii="Times New Roman" w:hAnsi="Times New Roman" w:cs="Times New Roman"/>
          <w:iCs w:val="0"/>
          <w:color w:val="000000" w:themeColor="text1"/>
        </w:rPr>
        <w:t xml:space="preserve">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w:t>
      </w:r>
      <w:r w:rsidR="006F07A6" w:rsidRPr="00893DC1">
        <w:rPr>
          <w:rFonts w:ascii="Times New Roman" w:hAnsi="Times New Roman" w:cs="Times New Roman"/>
          <w:iCs w:val="0"/>
          <w:color w:val="000000" w:themeColor="text1"/>
        </w:rPr>
        <w:t>o</w:t>
      </w:r>
      <w:r w:rsidRPr="00893DC1">
        <w:rPr>
          <w:rFonts w:ascii="Times New Roman" w:hAnsi="Times New Roman" w:cs="Times New Roman"/>
          <w:iCs w:val="0"/>
          <w:color w:val="000000" w:themeColor="text1"/>
        </w:rPr>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DC6BEDE" w14:textId="49DEA937" w:rsidR="5073C92D" w:rsidRPr="00893DC1" w:rsidRDefault="5073C92D" w:rsidP="00650F94">
      <w:pPr>
        <w:pStyle w:val="Nvel1-SemNumerao"/>
      </w:pPr>
      <w:bookmarkStart w:id="96" w:name="_Toc189037321"/>
      <w:r w:rsidRPr="00893DC1">
        <w:t>Gestor do Contrato</w:t>
      </w:r>
      <w:bookmarkEnd w:id="96"/>
    </w:p>
    <w:p w14:paraId="059739C0" w14:textId="4EF3BB04" w:rsidR="008B7A7E" w:rsidRPr="00893DC1" w:rsidRDefault="008B7A7E"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Cabe ao gestor do contrato:</w:t>
      </w:r>
    </w:p>
    <w:p w14:paraId="382256EE" w14:textId="3C56AC01"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coordenar a atualização do processo de acompanhamento e</w:t>
      </w:r>
      <w:r w:rsidR="66D16BE1" w:rsidRPr="00893DC1">
        <w:rPr>
          <w:rFonts w:ascii="Times New Roman" w:hAnsi="Times New Roman" w:cs="Times New Roman"/>
          <w:color w:val="000000" w:themeColor="text1"/>
          <w:szCs w:val="20"/>
        </w:rPr>
        <w:t xml:space="preserve"> </w:t>
      </w:r>
      <w:r w:rsidRPr="00893DC1">
        <w:rPr>
          <w:rFonts w:ascii="Times New Roman" w:hAnsi="Times New Roman" w:cs="Times New Roman"/>
          <w:color w:val="000000" w:themeColor="text1"/>
          <w:szCs w:val="20"/>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411760E"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0CEAF32C"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758AAA45"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emitir documento comprobatório da avaliação realizada pelos fiscais técnico, administrativo e setorial quanto ao cumprimento de obrigações assumidas pelo </w:t>
      </w:r>
      <w:r w:rsidR="00432CEF" w:rsidRPr="00893DC1">
        <w:rPr>
          <w:rFonts w:ascii="Times New Roman" w:hAnsi="Times New Roman" w:cs="Times New Roman"/>
          <w:color w:val="000000" w:themeColor="text1"/>
          <w:szCs w:val="20"/>
        </w:rPr>
        <w:t>C</w:t>
      </w:r>
      <w:r w:rsidRPr="00893DC1">
        <w:rPr>
          <w:rFonts w:ascii="Times New Roman" w:hAnsi="Times New Roman" w:cs="Times New Roman"/>
          <w:color w:val="000000" w:themeColor="text1"/>
          <w:szCs w:val="20"/>
        </w:rPr>
        <w:t>ontratado, com menção ao seu desempenho na execução contratual, baseado nos indicadores objetivamente definidos e aferidos, e a eventuais penalidades aplicadas, devendo constar do cadastro de atesto de cumprimento de obrigações.</w:t>
      </w:r>
    </w:p>
    <w:p w14:paraId="5C1538E1" w14:textId="33F797FD"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3C8EA4E5"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elaborar relatório final com informações sobre a consecução dos objetivos que tenham justificado a contratação e eventuais condutas a serem adotadas para o aprimoramento das atividades da Administração.</w:t>
      </w:r>
    </w:p>
    <w:p w14:paraId="1A1E43C8" w14:textId="4531A402"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enviar a documentação pertinente ao setor de contratos para a formalização dos procedimentos de liquidação e pagamento, no valor dimensionado pela fiscalização e gestão nos termos do contrato.</w:t>
      </w:r>
    </w:p>
    <w:p w14:paraId="48B70688" w14:textId="55E91DB9" w:rsidR="00DA4584" w:rsidRPr="00893DC1" w:rsidRDefault="00904118" w:rsidP="00650F94">
      <w:pPr>
        <w:pStyle w:val="Nivel01"/>
      </w:pPr>
      <w:bookmarkStart w:id="97" w:name="_Hlk114498447"/>
      <w:bookmarkStart w:id="98" w:name="_Hlk114498479"/>
      <w:bookmarkStart w:id="99" w:name="_Toc189037322"/>
      <w:bookmarkEnd w:id="97"/>
      <w:bookmarkEnd w:id="98"/>
      <w:r w:rsidRPr="00893DC1">
        <w:t>INFRAÇÕES E SANÇÕES ADMINISTRATIVAS</w:t>
      </w:r>
      <w:bookmarkEnd w:id="99"/>
    </w:p>
    <w:p w14:paraId="30826AD2" w14:textId="64B88D9C"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lastRenderedPageBreak/>
        <w:t xml:space="preserve">Comete </w:t>
      </w:r>
      <w:r w:rsidRPr="00893DC1">
        <w:rPr>
          <w:rFonts w:ascii="Times New Roman" w:hAnsi="Times New Roman" w:cs="Times New Roman"/>
          <w:iCs w:val="0"/>
          <w:color w:val="000000" w:themeColor="text1"/>
        </w:rPr>
        <w:t>infração</w:t>
      </w:r>
      <w:r w:rsidRPr="00893DC1">
        <w:rPr>
          <w:rStyle w:val="normaltextrun"/>
          <w:rFonts w:ascii="Times New Roman" w:hAnsi="Times New Roman" w:cs="Times New Roman"/>
          <w:iCs w:val="0"/>
          <w:color w:val="000000" w:themeColor="text1"/>
        </w:rPr>
        <w:t xml:space="preserve"> administrativa, nos termos da Lei nº 14.133, de 2021,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que:</w:t>
      </w:r>
    </w:p>
    <w:p w14:paraId="1648C4D8" w14:textId="19EA39B8"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parcial do contrato;</w:t>
      </w:r>
    </w:p>
    <w:p w14:paraId="00B4620C" w14:textId="49B4F4A7"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parcial do contrato que cause grave dano à Administração ou ao funcionamento dos serviços públicos ou ao interesse coletivo;</w:t>
      </w:r>
    </w:p>
    <w:p w14:paraId="23221617" w14:textId="3E1A75F9"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total do contrato;</w:t>
      </w:r>
    </w:p>
    <w:p w14:paraId="6DB63EE1" w14:textId="182C99FE"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ensejar o retardamento da execução ou da entrega do objeto da contratação sem motivo justificado;</w:t>
      </w:r>
    </w:p>
    <w:p w14:paraId="039730DF" w14:textId="021C5229"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apresentar documentação falsa ou prestar declaração falsa durante a execução do contrato;</w:t>
      </w:r>
    </w:p>
    <w:p w14:paraId="5A3A7EE7" w14:textId="13889ACE"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praticar ato fraudulento na execução do contrato;</w:t>
      </w:r>
    </w:p>
    <w:p w14:paraId="11233DFC" w14:textId="7AA7953F"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comportar-se de modo inidôneo ou cometer fraude de qualquer natureza;</w:t>
      </w:r>
    </w:p>
    <w:p w14:paraId="100DACC4" w14:textId="0A157C83"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praticar ato lesivo previsto no art. 5º da Lei nº 12.846, de 1º de agosto de 2013.</w:t>
      </w:r>
    </w:p>
    <w:p w14:paraId="4B497CA1" w14:textId="5FD6DAE8" w:rsidR="00F41AC3" w:rsidRPr="00893DC1" w:rsidRDefault="00DA4584" w:rsidP="00EA1440">
      <w:pPr>
        <w:pStyle w:val="Nvel02"/>
        <w:rPr>
          <w:rStyle w:val="normaltextrun"/>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Serão </w:t>
      </w:r>
      <w:r w:rsidRPr="00893DC1">
        <w:rPr>
          <w:rFonts w:ascii="Times New Roman" w:hAnsi="Times New Roman" w:cs="Times New Roman"/>
          <w:iCs w:val="0"/>
          <w:color w:val="000000" w:themeColor="text1"/>
        </w:rPr>
        <w:t>aplicadas</w:t>
      </w:r>
      <w:r w:rsidRPr="00893DC1">
        <w:rPr>
          <w:rStyle w:val="normaltextrun"/>
          <w:rFonts w:ascii="Times New Roman" w:hAnsi="Times New Roman" w:cs="Times New Roman"/>
          <w:iCs w:val="0"/>
          <w:color w:val="000000" w:themeColor="text1"/>
        </w:rPr>
        <w:t xml:space="preserve">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que incorrer nas infrações acima descritas as seguintes sanções:</w:t>
      </w:r>
    </w:p>
    <w:p w14:paraId="1B700524" w14:textId="147A4426" w:rsidR="00F41AC3" w:rsidRPr="00893DC1" w:rsidRDefault="00DA4584" w:rsidP="000F10CE">
      <w:pPr>
        <w:pStyle w:val="Nivel3"/>
        <w:rPr>
          <w:rStyle w:val="normaltextrun"/>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 xml:space="preserve">Advertência, quando o </w:t>
      </w:r>
      <w:r w:rsidR="00432CEF" w:rsidRPr="00893DC1">
        <w:rPr>
          <w:rStyle w:val="normaltextrun"/>
          <w:rFonts w:ascii="Times New Roman" w:hAnsi="Times New Roman" w:cs="Times New Roman"/>
          <w:color w:val="000000" w:themeColor="text1"/>
          <w:szCs w:val="20"/>
        </w:rPr>
        <w:t>C</w:t>
      </w:r>
      <w:r w:rsidRPr="00893DC1">
        <w:rPr>
          <w:rStyle w:val="normaltextrun"/>
          <w:rFonts w:ascii="Times New Roman" w:hAnsi="Times New Roman" w:cs="Times New Roman"/>
          <w:color w:val="000000" w:themeColor="text1"/>
          <w:szCs w:val="20"/>
        </w:rPr>
        <w:t>ontratado der causa à inexecução parcial do contrato, sempre que não se justificar a imposição de penalidade mais grave;</w:t>
      </w:r>
    </w:p>
    <w:p w14:paraId="0EE43AEE" w14:textId="1093FB4C" w:rsidR="00F41AC3" w:rsidRPr="00893DC1" w:rsidRDefault="00DA4584" w:rsidP="000F10CE">
      <w:pPr>
        <w:pStyle w:val="Nivel3"/>
        <w:rPr>
          <w:rStyle w:val="normaltextrun"/>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Impedimento de licitar e contratar, quando praticadas as condutas descritas nas alíneas “b”, “c” e “d” do subitem acima, sempre que não se justificar a imposição de penalidade mais grave;</w:t>
      </w:r>
    </w:p>
    <w:p w14:paraId="451B93BE" w14:textId="181C3DB2" w:rsidR="00F41AC3" w:rsidRPr="00893DC1" w:rsidRDefault="00DA4584" w:rsidP="000F10CE">
      <w:pPr>
        <w:pStyle w:val="Nivel3"/>
        <w:rPr>
          <w:rStyle w:val="eop"/>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Declaração de inidoneidade para licitar e contratar, quando praticadas as condutas descritas nas alíneas “e”, “f”, “g” e “h” do subitem acima, bem como nas alíneas “b”, “c” e “d”, que justifiquem a imposição de penalidade mais grave.</w:t>
      </w:r>
    </w:p>
    <w:p w14:paraId="07C05A8C" w14:textId="476F1157"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Multa:</w:t>
      </w:r>
    </w:p>
    <w:p w14:paraId="795E734A" w14:textId="13FFC4AB" w:rsidR="00DA4584" w:rsidRPr="00893DC1" w:rsidRDefault="00DA4584" w:rsidP="000F10CE">
      <w:pPr>
        <w:pStyle w:val="Nvel4-R"/>
        <w:rPr>
          <w:rFonts w:ascii="Times New Roman" w:hAnsi="Times New Roman" w:cs="Times New Roman"/>
          <w:i w:val="0"/>
          <w:color w:val="000000" w:themeColor="text1"/>
        </w:rPr>
      </w:pPr>
      <w:r w:rsidRPr="00893DC1">
        <w:rPr>
          <w:rStyle w:val="normaltextrun"/>
          <w:rFonts w:ascii="Times New Roman" w:hAnsi="Times New Roman" w:cs="Times New Roman"/>
          <w:i w:val="0"/>
          <w:color w:val="000000" w:themeColor="text1"/>
        </w:rPr>
        <w:t xml:space="preserve">Moratória, para as infrações descritas no item “d”, de </w:t>
      </w:r>
      <w:r w:rsidR="000241B9" w:rsidRPr="00893DC1">
        <w:rPr>
          <w:rStyle w:val="normaltextrun"/>
          <w:rFonts w:ascii="Times New Roman" w:hAnsi="Times New Roman" w:cs="Times New Roman"/>
          <w:i w:val="0"/>
          <w:color w:val="000000" w:themeColor="text1"/>
        </w:rPr>
        <w:t>0</w:t>
      </w:r>
      <w:r w:rsidR="000241B9" w:rsidRPr="00893DC1">
        <w:rPr>
          <w:rStyle w:val="normaltextrun"/>
          <w:rFonts w:ascii="Times New Roman" w:hAnsi="Times New Roman" w:cs="Times New Roman"/>
          <w:b/>
          <w:bCs w:val="0"/>
          <w:i w:val="0"/>
          <w:color w:val="000000" w:themeColor="text1"/>
        </w:rPr>
        <w:t>,33% (zero vírgula trinta e três por cento)</w:t>
      </w:r>
      <w:r w:rsidRPr="00893DC1">
        <w:rPr>
          <w:rStyle w:val="normaltextrun"/>
          <w:rFonts w:ascii="Times New Roman" w:hAnsi="Times New Roman" w:cs="Times New Roman"/>
          <w:i w:val="0"/>
          <w:color w:val="000000" w:themeColor="text1"/>
        </w:rPr>
        <w:t xml:space="preserve"> por dia de atraso injustificado sobre o valor da parcela inadimplida, até o limite de </w:t>
      </w:r>
      <w:r w:rsidR="000241B9" w:rsidRPr="00893DC1">
        <w:rPr>
          <w:rStyle w:val="normaltextrun"/>
          <w:rFonts w:ascii="Times New Roman" w:hAnsi="Times New Roman" w:cs="Times New Roman"/>
          <w:b/>
          <w:bCs w:val="0"/>
          <w:i w:val="0"/>
          <w:color w:val="000000" w:themeColor="text1"/>
        </w:rPr>
        <w:t>30</w:t>
      </w:r>
      <w:r w:rsidRPr="00893DC1">
        <w:rPr>
          <w:rStyle w:val="normaltextrun"/>
          <w:rFonts w:ascii="Times New Roman" w:hAnsi="Times New Roman" w:cs="Times New Roman"/>
          <w:i w:val="0"/>
          <w:color w:val="000000" w:themeColor="text1"/>
        </w:rPr>
        <w:t xml:space="preserve"> (</w:t>
      </w:r>
      <w:r w:rsidR="000241B9" w:rsidRPr="00893DC1">
        <w:rPr>
          <w:rStyle w:val="normaltextrun"/>
          <w:rFonts w:ascii="Times New Roman" w:hAnsi="Times New Roman" w:cs="Times New Roman"/>
          <w:b/>
          <w:bCs w:val="0"/>
          <w:i w:val="0"/>
          <w:color w:val="000000" w:themeColor="text1"/>
        </w:rPr>
        <w:t>trinta</w:t>
      </w:r>
      <w:r w:rsidRPr="00893DC1">
        <w:rPr>
          <w:rStyle w:val="normaltextrun"/>
          <w:rFonts w:ascii="Times New Roman" w:hAnsi="Times New Roman" w:cs="Times New Roman"/>
          <w:i w:val="0"/>
          <w:color w:val="000000" w:themeColor="text1"/>
        </w:rPr>
        <w:t>) dias</w:t>
      </w:r>
    </w:p>
    <w:p w14:paraId="354A5D96" w14:textId="16038EB6" w:rsidR="00820ECA" w:rsidRPr="00893DC1" w:rsidRDefault="00DA4584" w:rsidP="00820ECA">
      <w:pPr>
        <w:pStyle w:val="Nvel4-R"/>
        <w:numPr>
          <w:ilvl w:val="3"/>
          <w:numId w:val="10"/>
        </w:numPr>
        <w:ind w:left="567" w:firstLine="0"/>
        <w:rPr>
          <w:rStyle w:val="normaltextrun"/>
          <w:rFonts w:ascii="Times New Roman" w:hAnsi="Times New Roman" w:cs="Times New Roman"/>
          <w:i w:val="0"/>
          <w:color w:val="000000" w:themeColor="text1"/>
        </w:rPr>
      </w:pPr>
      <w:r w:rsidRPr="00893DC1">
        <w:rPr>
          <w:rStyle w:val="normaltextrun"/>
          <w:rFonts w:ascii="Times New Roman" w:hAnsi="Times New Roman" w:cs="Times New Roman"/>
          <w:i w:val="0"/>
          <w:color w:val="000000" w:themeColor="text1"/>
        </w:rPr>
        <w:t>Moratória de 0,07% (sete centésimos por cento) por dia de atraso injustificado sobre o valor total do contrato, até o máximo de 2% (dois por cento), pela inobservância do prazo fixado para apresentação, suplementação ou reposição da garantia</w:t>
      </w:r>
      <w:r w:rsidR="00820ECA" w:rsidRPr="00893DC1">
        <w:rPr>
          <w:rStyle w:val="normaltextrun"/>
          <w:rFonts w:ascii="Times New Roman" w:hAnsi="Times New Roman" w:cs="Times New Roman"/>
          <w:i w:val="0"/>
          <w:color w:val="000000" w:themeColor="text1"/>
        </w:rPr>
        <w:t>;</w:t>
      </w:r>
    </w:p>
    <w:p w14:paraId="2186A300" w14:textId="71009731" w:rsidR="00537561" w:rsidRPr="00893DC1" w:rsidRDefault="00537561" w:rsidP="00537561">
      <w:pPr>
        <w:pStyle w:val="Nvel4-R"/>
        <w:numPr>
          <w:ilvl w:val="4"/>
          <w:numId w:val="77"/>
        </w:numPr>
        <w:ind w:left="1418" w:firstLine="0"/>
        <w:rPr>
          <w:rFonts w:ascii="Times New Roman" w:hAnsi="Times New Roman" w:cs="Times New Roman"/>
          <w:i w:val="0"/>
          <w:color w:val="000000" w:themeColor="text1"/>
        </w:rPr>
      </w:pPr>
      <w:r w:rsidRPr="00893DC1">
        <w:rPr>
          <w:rFonts w:ascii="Times New Roman" w:hAnsi="Times New Roman" w:cs="Times New Roman"/>
          <w:i w:val="0"/>
          <w:color w:val="000000" w:themeColor="text1"/>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258DC16D" w:rsidR="00DA4584" w:rsidRPr="00893DC1" w:rsidRDefault="00DA4584" w:rsidP="00595654">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as infrações descritas acima alíneas “</w:t>
      </w:r>
      <w:r w:rsidRPr="00893DC1">
        <w:rPr>
          <w:rStyle w:val="normaltextrun"/>
          <w:rFonts w:ascii="Times New Roman" w:hAnsi="Times New Roman" w:cs="Times New Roman"/>
          <w:b/>
          <w:i w:val="0"/>
          <w:color w:val="000000" w:themeColor="text1"/>
        </w:rPr>
        <w:t>e</w:t>
      </w:r>
      <w:r w:rsidRPr="00893DC1">
        <w:rPr>
          <w:rStyle w:val="normaltextrun"/>
          <w:rFonts w:ascii="Times New Roman" w:hAnsi="Times New Roman" w:cs="Times New Roman"/>
          <w:i w:val="0"/>
          <w:color w:val="000000" w:themeColor="text1"/>
        </w:rPr>
        <w:t>” a “</w:t>
      </w:r>
      <w:r w:rsidRPr="00893DC1">
        <w:rPr>
          <w:rStyle w:val="normaltextrun"/>
          <w:rFonts w:ascii="Times New Roman" w:hAnsi="Times New Roman" w:cs="Times New Roman"/>
          <w:b/>
          <w:i w:val="0"/>
          <w:color w:val="000000" w:themeColor="text1"/>
        </w:rPr>
        <w:t>h</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2</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dois</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5</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cinco</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w:t>
      </w:r>
      <w:r w:rsidR="002163DF" w:rsidRPr="00893DC1">
        <w:rPr>
          <w:rStyle w:val="normaltextrun"/>
          <w:rFonts w:ascii="Times New Roman" w:hAnsi="Times New Roman" w:cs="Times New Roman"/>
          <w:i w:val="0"/>
          <w:color w:val="000000" w:themeColor="text1"/>
        </w:rPr>
        <w:t>c</w:t>
      </w:r>
      <w:r w:rsidRPr="00893DC1">
        <w:rPr>
          <w:rStyle w:val="normaltextrun"/>
          <w:rFonts w:ascii="Times New Roman" w:hAnsi="Times New Roman" w:cs="Times New Roman"/>
          <w:i w:val="0"/>
          <w:color w:val="000000" w:themeColor="text1"/>
        </w:rPr>
        <w:t>ontratação.</w:t>
      </w:r>
    </w:p>
    <w:p w14:paraId="701ED127" w14:textId="148C3EC4"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inexecução total do contrato prevista acima na alínea “</w:t>
      </w:r>
      <w:r w:rsidRPr="00893DC1">
        <w:rPr>
          <w:rStyle w:val="normaltextrun"/>
          <w:rFonts w:ascii="Times New Roman" w:hAnsi="Times New Roman" w:cs="Times New Roman"/>
          <w:b/>
          <w:i w:val="0"/>
          <w:color w:val="000000" w:themeColor="text1"/>
        </w:rPr>
        <w:t>c</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10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dez</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20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vinte</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p w14:paraId="694ABC27" w14:textId="2E819C76"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infração descrita acima na alínea “</w:t>
      </w:r>
      <w:r w:rsidRPr="00893DC1">
        <w:rPr>
          <w:rStyle w:val="normaltextrun"/>
          <w:rFonts w:ascii="Times New Roman" w:hAnsi="Times New Roman" w:cs="Times New Roman"/>
          <w:b/>
          <w:i w:val="0"/>
          <w:color w:val="000000" w:themeColor="text1"/>
        </w:rPr>
        <w:t>b</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5</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cinco</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10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dez</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p w14:paraId="73210F16" w14:textId="6BF05DFB" w:rsidR="00DA4584" w:rsidRPr="00893DC1" w:rsidRDefault="00DA4584" w:rsidP="00711273">
      <w:pPr>
        <w:pStyle w:val="Nvel4-R"/>
        <w:rPr>
          <w:rFonts w:ascii="Times New Roman" w:hAnsi="Times New Roman" w:cs="Times New Roman"/>
          <w:i w:val="0"/>
          <w:color w:val="000000" w:themeColor="text1"/>
        </w:rPr>
      </w:pPr>
      <w:bookmarkStart w:id="100" w:name="_Hlk175669195"/>
      <w:r w:rsidRPr="00893DC1">
        <w:rPr>
          <w:rStyle w:val="normaltextrun"/>
          <w:rFonts w:ascii="Times New Roman" w:hAnsi="Times New Roman" w:cs="Times New Roman"/>
          <w:i w:val="0"/>
          <w:color w:val="000000" w:themeColor="text1"/>
        </w:rPr>
        <w:t xml:space="preserve">Compensatória, em substituição à multa moratória para a infração descrita acima na alínea “d”, de </w:t>
      </w:r>
      <w:r w:rsidR="000241B9" w:rsidRPr="00893DC1">
        <w:rPr>
          <w:rStyle w:val="normaltextrun"/>
          <w:rFonts w:ascii="Times New Roman" w:hAnsi="Times New Roman" w:cs="Times New Roman"/>
          <w:b/>
          <w:i w:val="0"/>
          <w:color w:val="000000" w:themeColor="text1"/>
        </w:rPr>
        <w:t>1</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i w:val="0"/>
          <w:color w:val="000000" w:themeColor="text1"/>
        </w:rPr>
        <w:t>um</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i w:val="0"/>
          <w:color w:val="000000" w:themeColor="text1"/>
        </w:rPr>
        <w:t>3</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i w:val="0"/>
          <w:color w:val="000000" w:themeColor="text1"/>
        </w:rPr>
        <w:t>três</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bookmarkEnd w:id="100"/>
    <w:p w14:paraId="564CC6E9" w14:textId="73C6C599"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infração descrita acima na alínea “</w:t>
      </w:r>
      <w:r w:rsidRPr="00893DC1">
        <w:rPr>
          <w:rStyle w:val="normaltextrun"/>
          <w:rFonts w:ascii="Times New Roman" w:hAnsi="Times New Roman" w:cs="Times New Roman"/>
          <w:b/>
          <w:i w:val="0"/>
          <w:color w:val="000000" w:themeColor="text1"/>
        </w:rPr>
        <w:t>a</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0,5</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meio</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2</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dois</w:t>
      </w:r>
      <w:r w:rsidR="00B01880" w:rsidRPr="00893DC1">
        <w:rPr>
          <w:rStyle w:val="normaltextrun"/>
          <w:rFonts w:ascii="Times New Roman" w:hAnsi="Times New Roman" w:cs="Times New Roman"/>
          <w:i w:val="0"/>
          <w:color w:val="000000" w:themeColor="text1"/>
        </w:rPr>
        <w:t xml:space="preserve"> por cento) </w:t>
      </w:r>
      <w:r w:rsidRPr="00893DC1">
        <w:rPr>
          <w:rStyle w:val="normaltextrun"/>
          <w:rFonts w:ascii="Times New Roman" w:hAnsi="Times New Roman" w:cs="Times New Roman"/>
          <w:i w:val="0"/>
          <w:color w:val="000000" w:themeColor="text1"/>
        </w:rPr>
        <w:t>do valor da contratação</w:t>
      </w:r>
      <w:r w:rsidR="000241B9" w:rsidRPr="00893DC1">
        <w:rPr>
          <w:rStyle w:val="normaltextrun"/>
          <w:rFonts w:ascii="Times New Roman" w:hAnsi="Times New Roman" w:cs="Times New Roman"/>
          <w:i w:val="0"/>
          <w:color w:val="000000" w:themeColor="text1"/>
        </w:rPr>
        <w:t>.</w:t>
      </w:r>
    </w:p>
    <w:p w14:paraId="3FE6EF9D" w14:textId="545D0D21"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aplicação das sanções previstas </w:t>
      </w:r>
      <w:bookmarkStart w:id="101" w:name="_Hlk170830409"/>
      <w:r w:rsidRPr="00893DC1">
        <w:rPr>
          <w:rStyle w:val="normaltextrun"/>
          <w:rFonts w:ascii="Times New Roman" w:hAnsi="Times New Roman" w:cs="Times New Roman"/>
          <w:iCs w:val="0"/>
          <w:color w:val="000000" w:themeColor="text1"/>
        </w:rPr>
        <w:t xml:space="preserve">neste </w:t>
      </w:r>
      <w:r w:rsidR="00F01258" w:rsidRPr="00893DC1">
        <w:rPr>
          <w:rFonts w:ascii="Times New Roman" w:hAnsi="Times New Roman" w:cs="Times New Roman"/>
          <w:iCs w:val="0"/>
          <w:color w:val="000000" w:themeColor="text1"/>
        </w:rPr>
        <w:t xml:space="preserve">Termo de Referência </w:t>
      </w:r>
      <w:bookmarkEnd w:id="101"/>
      <w:r w:rsidRPr="00893DC1">
        <w:rPr>
          <w:rStyle w:val="normaltextrun"/>
          <w:rFonts w:ascii="Times New Roman" w:hAnsi="Times New Roman" w:cs="Times New Roman"/>
          <w:iCs w:val="0"/>
          <w:color w:val="000000" w:themeColor="text1"/>
        </w:rPr>
        <w:t>não exclui, em hipótese alguma, a obrigação de reparação integral do dano causado ao Contratante</w:t>
      </w:r>
      <w:r w:rsidR="001418DA" w:rsidRPr="00893DC1">
        <w:rPr>
          <w:rStyle w:val="normaltextrun"/>
          <w:rFonts w:ascii="Times New Roman" w:hAnsi="Times New Roman" w:cs="Times New Roman"/>
          <w:iCs w:val="0"/>
          <w:color w:val="000000" w:themeColor="text1"/>
        </w:rPr>
        <w:t>.</w:t>
      </w:r>
    </w:p>
    <w:p w14:paraId="1983203F" w14:textId="65833CBF"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lastRenderedPageBreak/>
        <w:t xml:space="preserve">Todas as sanções previstas neste </w:t>
      </w:r>
      <w:r w:rsidR="00F01258" w:rsidRPr="00893DC1">
        <w:rPr>
          <w:rFonts w:ascii="Times New Roman" w:hAnsi="Times New Roman" w:cs="Times New Roman"/>
          <w:iCs w:val="0"/>
          <w:color w:val="000000" w:themeColor="text1"/>
        </w:rPr>
        <w:t>Termo de Referência</w:t>
      </w:r>
      <w:r w:rsidRPr="00893DC1">
        <w:rPr>
          <w:rStyle w:val="normaltextrun"/>
          <w:rFonts w:ascii="Times New Roman" w:hAnsi="Times New Roman" w:cs="Times New Roman"/>
          <w:iCs w:val="0"/>
          <w:color w:val="000000" w:themeColor="text1"/>
        </w:rPr>
        <w:t xml:space="preserve"> poderão ser aplicadas cumulativamente com a multa</w:t>
      </w:r>
      <w:r w:rsidR="001418DA" w:rsidRPr="00893DC1">
        <w:rPr>
          <w:rStyle w:val="normaltextrun"/>
          <w:rFonts w:ascii="Times New Roman" w:hAnsi="Times New Roman" w:cs="Times New Roman"/>
          <w:iCs w:val="0"/>
          <w:color w:val="000000" w:themeColor="text1"/>
        </w:rPr>
        <w:t>.</w:t>
      </w:r>
    </w:p>
    <w:p w14:paraId="5678CBEE" w14:textId="77977272" w:rsidR="00DA4584" w:rsidRPr="00893DC1" w:rsidRDefault="00DA458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Antes da aplicação da </w:t>
      </w:r>
      <w:r w:rsidRPr="00893DC1">
        <w:rPr>
          <w:rStyle w:val="normaltextrun"/>
          <w:rFonts w:ascii="Times New Roman" w:hAnsi="Times New Roman" w:cs="Times New Roman"/>
          <w:iCs w:val="0"/>
          <w:color w:val="000000" w:themeColor="text1"/>
        </w:rPr>
        <w:t>multa</w:t>
      </w:r>
      <w:r w:rsidRPr="00893DC1">
        <w:rPr>
          <w:rFonts w:ascii="Times New Roman" w:hAnsi="Times New Roman" w:cs="Times New Roman"/>
          <w:iCs w:val="0"/>
          <w:color w:val="000000" w:themeColor="text1"/>
        </w:rPr>
        <w:t xml:space="preserve"> será facultada a defesa do interessado no prazo de 15 (quinze) dias úteis, contado da data de sua intimação</w:t>
      </w:r>
      <w:r w:rsidR="001418DA" w:rsidRPr="00893DC1">
        <w:rPr>
          <w:rStyle w:val="normaltextrun"/>
          <w:rFonts w:ascii="Times New Roman" w:hAnsi="Times New Roman" w:cs="Times New Roman"/>
          <w:iCs w:val="0"/>
          <w:color w:val="000000" w:themeColor="text1"/>
        </w:rPr>
        <w:t>.</w:t>
      </w:r>
    </w:p>
    <w:p w14:paraId="73344864" w14:textId="1B31B38A"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Se a multa aplicada e as indenizações cabíveis forem superiores ao valor do pagamento </w:t>
      </w:r>
      <w:r w:rsidRPr="00893DC1">
        <w:rPr>
          <w:rFonts w:ascii="Times New Roman" w:hAnsi="Times New Roman" w:cs="Times New Roman"/>
          <w:iCs w:val="0"/>
          <w:color w:val="000000" w:themeColor="text1"/>
        </w:rPr>
        <w:t>eventualmente</w:t>
      </w:r>
      <w:r w:rsidRPr="00893DC1">
        <w:rPr>
          <w:rStyle w:val="normaltextrun"/>
          <w:rFonts w:ascii="Times New Roman" w:hAnsi="Times New Roman" w:cs="Times New Roman"/>
          <w:iCs w:val="0"/>
          <w:color w:val="000000" w:themeColor="text1"/>
        </w:rPr>
        <w:t xml:space="preserve"> devido pelo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além da perda desse valor, a diferença será descontada da garantia prestada ou será cobrada judicialmente</w:t>
      </w:r>
      <w:r w:rsidR="001418DA" w:rsidRPr="00893DC1">
        <w:rPr>
          <w:rStyle w:val="normaltextrun"/>
          <w:rFonts w:ascii="Times New Roman" w:hAnsi="Times New Roman" w:cs="Times New Roman"/>
          <w:iCs w:val="0"/>
          <w:color w:val="000000" w:themeColor="text1"/>
        </w:rPr>
        <w:t>.</w:t>
      </w:r>
    </w:p>
    <w:p w14:paraId="37CA29DA" w14:textId="30F55981" w:rsidR="00DA4584" w:rsidRPr="00893DC1" w:rsidRDefault="00FA3FA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A</w:t>
      </w:r>
      <w:r w:rsidR="00DA4584" w:rsidRPr="00893DC1">
        <w:rPr>
          <w:rStyle w:val="normaltextrun"/>
          <w:rFonts w:ascii="Times New Roman" w:hAnsi="Times New Roman" w:cs="Times New Roman"/>
          <w:iCs w:val="0"/>
          <w:color w:val="000000" w:themeColor="text1"/>
        </w:rPr>
        <w:t xml:space="preserve"> multa poderá ser recolhida </w:t>
      </w:r>
      <w:r w:rsidR="00DA4584" w:rsidRPr="00893DC1">
        <w:rPr>
          <w:rFonts w:ascii="Times New Roman" w:hAnsi="Times New Roman" w:cs="Times New Roman"/>
          <w:iCs w:val="0"/>
          <w:color w:val="000000" w:themeColor="text1"/>
        </w:rPr>
        <w:t>administrativamente</w:t>
      </w:r>
      <w:r w:rsidR="00DA4584" w:rsidRPr="00893DC1">
        <w:rPr>
          <w:rStyle w:val="normaltextrun"/>
          <w:rFonts w:ascii="Times New Roman" w:hAnsi="Times New Roman" w:cs="Times New Roman"/>
          <w:iCs w:val="0"/>
          <w:color w:val="000000" w:themeColor="text1"/>
        </w:rPr>
        <w:t xml:space="preserve"> no prazo máximo de </w:t>
      </w:r>
      <w:r w:rsidR="00F219C2" w:rsidRPr="00893DC1">
        <w:rPr>
          <w:rStyle w:val="normaltextrun"/>
          <w:rFonts w:ascii="Times New Roman" w:hAnsi="Times New Roman" w:cs="Times New Roman"/>
          <w:iCs w:val="0"/>
          <w:color w:val="000000" w:themeColor="text1"/>
        </w:rPr>
        <w:t>05</w:t>
      </w:r>
      <w:r w:rsidR="00DA4584" w:rsidRPr="00893DC1">
        <w:rPr>
          <w:rStyle w:val="normaltextrun"/>
          <w:rFonts w:ascii="Times New Roman" w:hAnsi="Times New Roman" w:cs="Times New Roman"/>
          <w:iCs w:val="0"/>
          <w:color w:val="000000" w:themeColor="text1"/>
        </w:rPr>
        <w:t xml:space="preserve"> (</w:t>
      </w:r>
      <w:r w:rsidR="00F219C2" w:rsidRPr="00893DC1">
        <w:rPr>
          <w:rStyle w:val="normaltextrun"/>
          <w:rFonts w:ascii="Times New Roman" w:hAnsi="Times New Roman" w:cs="Times New Roman"/>
          <w:iCs w:val="0"/>
          <w:color w:val="000000" w:themeColor="text1"/>
        </w:rPr>
        <w:t>cinco</w:t>
      </w:r>
      <w:r w:rsidR="00DA4584" w:rsidRPr="00893DC1">
        <w:rPr>
          <w:rStyle w:val="normaltextrun"/>
          <w:rFonts w:ascii="Times New Roman" w:hAnsi="Times New Roman" w:cs="Times New Roman"/>
          <w:iCs w:val="0"/>
          <w:color w:val="000000" w:themeColor="text1"/>
        </w:rPr>
        <w:t>) dias, a contar da data do recebimento da comunicação enviada pela autoridade competente.</w:t>
      </w:r>
    </w:p>
    <w:p w14:paraId="61B45E0B" w14:textId="04AB8544" w:rsidR="00DA4584" w:rsidRPr="00893DC1" w:rsidRDefault="00DA4584" w:rsidP="00EA1440">
      <w:pPr>
        <w:pStyle w:val="Nvel02"/>
        <w:rPr>
          <w:rStyle w:val="eop"/>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aplicação das sanções realizar-se-á em processo administrativo que assegure o contraditório e a ampla defesa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observando-se o procedimento previsto no caput e parágrafos do art. 158 da Lei nº 14.133, de 2021, para as penalidades de impedimento de licitar e contratar e de declaração de inidoneidade para licitar ou contratar.</w:t>
      </w:r>
    </w:p>
    <w:p w14:paraId="5D5328C1" w14:textId="4538AA2E" w:rsidR="007518AA" w:rsidRPr="00893DC1" w:rsidRDefault="00DA4584" w:rsidP="000F10CE">
      <w:pPr>
        <w:pStyle w:val="Nivel3"/>
        <w:rPr>
          <w:rStyle w:val="eop"/>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Para a garantia da ampla defesa e contraditório, as notificações serão enviadas eletronicamente para os endereços de e-mail informados na proposta comercial, bem como os cadastrados pela empresa no SICAF.</w:t>
      </w:r>
    </w:p>
    <w:p w14:paraId="1C794470" w14:textId="18E27355"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Os endereços de e-mail informados na proposta comercial e/ou cadastrados no Sicaf serão considerados de uso contínuo da empresa, não cabendo alegação de desconhecimento das comunicações a eles comprovadamente enviadas.</w:t>
      </w:r>
    </w:p>
    <w:p w14:paraId="73433555" w14:textId="2C828708"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Na aplicação </w:t>
      </w:r>
      <w:r w:rsidRPr="00893DC1">
        <w:rPr>
          <w:rFonts w:ascii="Times New Roman" w:hAnsi="Times New Roman" w:cs="Times New Roman"/>
          <w:iCs w:val="0"/>
          <w:color w:val="000000" w:themeColor="text1"/>
        </w:rPr>
        <w:t>das</w:t>
      </w:r>
      <w:r w:rsidRPr="00893DC1">
        <w:rPr>
          <w:rStyle w:val="normaltextrun"/>
          <w:rFonts w:ascii="Times New Roman" w:hAnsi="Times New Roman" w:cs="Times New Roman"/>
          <w:iCs w:val="0"/>
          <w:color w:val="000000" w:themeColor="text1"/>
        </w:rPr>
        <w:t xml:space="preserve"> sanções serão considerados:</w:t>
      </w:r>
    </w:p>
    <w:p w14:paraId="7461E401" w14:textId="56C409C5"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 natureza e a gravidade da infração cometida;</w:t>
      </w:r>
    </w:p>
    <w:p w14:paraId="6A74EA61" w14:textId="39B7B33E"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as peculiaridades do caso concreto;</w:t>
      </w:r>
    </w:p>
    <w:p w14:paraId="22507A5C" w14:textId="576421D8"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as circunstâncias agravantes ou atenuantes;</w:t>
      </w:r>
    </w:p>
    <w:p w14:paraId="0472DD36" w14:textId="6172B8A7" w:rsidR="00DA4584" w:rsidRPr="00893DC1" w:rsidRDefault="00DA4584" w:rsidP="003A58C2">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os danos que dela provierem para o </w:t>
      </w:r>
      <w:r w:rsidR="00D4660A" w:rsidRPr="00893DC1">
        <w:rPr>
          <w:rFonts w:ascii="Times New Roman" w:hAnsi="Times New Roman" w:cs="Times New Roman"/>
          <w:color w:val="000000" w:themeColor="text1"/>
          <w:szCs w:val="20"/>
        </w:rPr>
        <w:t>C</w:t>
      </w:r>
      <w:r w:rsidRPr="00893DC1">
        <w:rPr>
          <w:rFonts w:ascii="Times New Roman" w:hAnsi="Times New Roman" w:cs="Times New Roman"/>
          <w:color w:val="000000" w:themeColor="text1"/>
          <w:szCs w:val="20"/>
        </w:rPr>
        <w:t>ontratante;</w:t>
      </w:r>
      <w:r w:rsidR="003A58C2" w:rsidRPr="00893DC1">
        <w:rPr>
          <w:rStyle w:val="normaltextrun"/>
          <w:rFonts w:ascii="Times New Roman" w:hAnsi="Times New Roman" w:cs="Times New Roman"/>
          <w:color w:val="000000" w:themeColor="text1"/>
          <w:szCs w:val="20"/>
        </w:rPr>
        <w:t xml:space="preserve"> e</w:t>
      </w:r>
    </w:p>
    <w:p w14:paraId="459D2686" w14:textId="5427730A"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 implantação ou o aperfeiçoamento de programa de integridade, conforme normas e orientações dos órgãos de controle.</w:t>
      </w:r>
    </w:p>
    <w:p w14:paraId="38DBCE94" w14:textId="161A2823"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Os atos previstos como infrações administrativas na Lei nº 14.133, de 2021, ou em outras leis de licitações e contratos da </w:t>
      </w:r>
      <w:r w:rsidRPr="00893DC1">
        <w:rPr>
          <w:rFonts w:ascii="Times New Roman" w:hAnsi="Times New Roman" w:cs="Times New Roman"/>
          <w:iCs w:val="0"/>
          <w:color w:val="000000" w:themeColor="text1"/>
        </w:rPr>
        <w:t>Administração</w:t>
      </w:r>
      <w:r w:rsidRPr="00893DC1">
        <w:rPr>
          <w:rStyle w:val="normaltextrun"/>
          <w:rFonts w:ascii="Times New Roman" w:hAnsi="Times New Roman" w:cs="Times New Roman"/>
          <w:iCs w:val="0"/>
          <w:color w:val="000000" w:themeColor="text1"/>
        </w:rPr>
        <w:t xml:space="preserve"> Pública que também sejam tipificados como atos lesivos na Lei nº 12.846, de 2013, serão apurados e julgados conjuntamente, nos mesmos autos, observados o rito procedimental e autoridade competente definidos na referida Lei.</w:t>
      </w:r>
    </w:p>
    <w:p w14:paraId="6390CCD2" w14:textId="4E5E1FBB"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personalidade jurídica do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poderá ser desconsiderada sempre que utilizada com abuso do direito para facilitar, encobrir ou dissimular a prática dos atos ilícitos </w:t>
      </w:r>
      <w:bookmarkStart w:id="102" w:name="_Hlk170830482"/>
      <w:r w:rsidRPr="00893DC1">
        <w:rPr>
          <w:rStyle w:val="normaltextrun"/>
          <w:rFonts w:ascii="Times New Roman" w:hAnsi="Times New Roman" w:cs="Times New Roman"/>
          <w:iCs w:val="0"/>
          <w:color w:val="000000" w:themeColor="text1"/>
        </w:rPr>
        <w:t xml:space="preserve">previstos </w:t>
      </w:r>
      <w:r w:rsidR="00F01258" w:rsidRPr="00893DC1">
        <w:rPr>
          <w:rFonts w:ascii="Times New Roman" w:hAnsi="Times New Roman" w:cs="Times New Roman"/>
          <w:iCs w:val="0"/>
          <w:color w:val="000000" w:themeColor="text1"/>
        </w:rPr>
        <w:t>neste Termo de Referência</w:t>
      </w:r>
      <w:bookmarkEnd w:id="102"/>
      <w:r w:rsidRPr="00893DC1">
        <w:rPr>
          <w:rStyle w:val="normaltextrun"/>
          <w:rFonts w:ascii="Times New Roman" w:hAnsi="Times New Roman" w:cs="Times New Roman"/>
          <w:iCs w:val="0"/>
          <w:color w:val="000000" w:themeColor="text1"/>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observados, em todos os casos, o contraditório, a ampla defesa e a obrigatoriedade de análise jurídica prévia</w:t>
      </w:r>
      <w:r w:rsidR="003A58C2" w:rsidRPr="00893DC1">
        <w:rPr>
          <w:rStyle w:val="normaltextrun"/>
          <w:rFonts w:ascii="Times New Roman" w:hAnsi="Times New Roman" w:cs="Times New Roman"/>
          <w:iCs w:val="0"/>
          <w:color w:val="000000" w:themeColor="text1"/>
        </w:rPr>
        <w:t>.</w:t>
      </w:r>
    </w:p>
    <w:p w14:paraId="450E71F3" w14:textId="1460F72E"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deverá, no prazo máximo de 15 (quinze) dias úteis, contado da data de aplicação da sanção, </w:t>
      </w:r>
      <w:r w:rsidRPr="00893DC1">
        <w:rPr>
          <w:rFonts w:ascii="Times New Roman" w:hAnsi="Times New Roman" w:cs="Times New Roman"/>
          <w:iCs w:val="0"/>
          <w:color w:val="000000" w:themeColor="text1"/>
        </w:rPr>
        <w:t>informar</w:t>
      </w:r>
      <w:r w:rsidRPr="00893DC1">
        <w:rPr>
          <w:rStyle w:val="normaltextrun"/>
          <w:rFonts w:ascii="Times New Roman" w:hAnsi="Times New Roman" w:cs="Times New Roman"/>
          <w:iCs w:val="0"/>
          <w:color w:val="000000" w:themeColor="text1"/>
        </w:rPr>
        <w:t xml:space="preserve"> e manter atualizados os dados relativos às sanções por ela aplicadas, para fins de publicidade no Cadastro Nacional de Empresas Inidôneas e Suspensas (</w:t>
      </w:r>
      <w:r w:rsidR="00A02A72" w:rsidRPr="00893DC1">
        <w:rPr>
          <w:rStyle w:val="normaltextrun"/>
          <w:rFonts w:ascii="Times New Roman" w:hAnsi="Times New Roman" w:cs="Times New Roman"/>
          <w:iCs w:val="0"/>
          <w:color w:val="000000" w:themeColor="text1"/>
        </w:rPr>
        <w:t>CEIS</w:t>
      </w:r>
      <w:r w:rsidRPr="00893DC1">
        <w:rPr>
          <w:rStyle w:val="normaltextrun"/>
          <w:rFonts w:ascii="Times New Roman" w:hAnsi="Times New Roman" w:cs="Times New Roman"/>
          <w:iCs w:val="0"/>
          <w:color w:val="000000" w:themeColor="text1"/>
        </w:rPr>
        <w:t>) e no Cadastro Nacional de Empresas Punidas (</w:t>
      </w:r>
      <w:r w:rsidR="00A02A72" w:rsidRPr="00893DC1">
        <w:rPr>
          <w:rStyle w:val="normaltextrun"/>
          <w:rFonts w:ascii="Times New Roman" w:hAnsi="Times New Roman" w:cs="Times New Roman"/>
          <w:iCs w:val="0"/>
          <w:color w:val="000000" w:themeColor="text1"/>
        </w:rPr>
        <w:t>CNEP</w:t>
      </w:r>
      <w:r w:rsidRPr="00893DC1">
        <w:rPr>
          <w:rStyle w:val="normaltextrun"/>
          <w:rFonts w:ascii="Times New Roman" w:hAnsi="Times New Roman" w:cs="Times New Roman"/>
          <w:iCs w:val="0"/>
          <w:color w:val="000000" w:themeColor="text1"/>
        </w:rPr>
        <w:t>), instituídos no âmbito do Poder Executivo Federal.</w:t>
      </w:r>
    </w:p>
    <w:p w14:paraId="56365310" w14:textId="721C9E0C"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As sanções de impedimento de licitar e contratar e declaração de inidoneidade para licitar ou contratar são passíveis </w:t>
      </w:r>
      <w:r w:rsidRPr="00893DC1">
        <w:rPr>
          <w:rFonts w:ascii="Times New Roman" w:hAnsi="Times New Roman" w:cs="Times New Roman"/>
          <w:iCs w:val="0"/>
          <w:color w:val="000000" w:themeColor="text1"/>
        </w:rPr>
        <w:t>de</w:t>
      </w:r>
      <w:r w:rsidRPr="00893DC1">
        <w:rPr>
          <w:rStyle w:val="normaltextrun"/>
          <w:rFonts w:ascii="Times New Roman" w:hAnsi="Times New Roman" w:cs="Times New Roman"/>
          <w:iCs w:val="0"/>
          <w:color w:val="000000" w:themeColor="text1"/>
        </w:rPr>
        <w:t xml:space="preserve"> reabilitação na forma do art. 163 da Lei nº 14.133</w:t>
      </w:r>
      <w:r w:rsidR="003A58C2" w:rsidRPr="00893DC1">
        <w:rPr>
          <w:rStyle w:val="normaltextrun"/>
          <w:rFonts w:ascii="Times New Roman" w:hAnsi="Times New Roman" w:cs="Times New Roman"/>
          <w:iCs w:val="0"/>
          <w:color w:val="000000" w:themeColor="text1"/>
        </w:rPr>
        <w:t>, de 20</w:t>
      </w:r>
      <w:r w:rsidRPr="00893DC1">
        <w:rPr>
          <w:rStyle w:val="normaltextrun"/>
          <w:rFonts w:ascii="Times New Roman" w:hAnsi="Times New Roman" w:cs="Times New Roman"/>
          <w:iCs w:val="0"/>
          <w:color w:val="000000" w:themeColor="text1"/>
        </w:rPr>
        <w:t>21.</w:t>
      </w:r>
    </w:p>
    <w:p w14:paraId="65020506" w14:textId="2F03C1D2" w:rsidR="007C6AF1" w:rsidRPr="00893DC1" w:rsidRDefault="00DA458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w:t>
      </w:r>
      <w:r w:rsidRPr="00893DC1">
        <w:rPr>
          <w:rStyle w:val="normaltextrun"/>
          <w:rFonts w:ascii="Times New Roman" w:hAnsi="Times New Roman" w:cs="Times New Roman"/>
          <w:iCs w:val="0"/>
          <w:color w:val="000000" w:themeColor="text1"/>
        </w:rPr>
        <w:t xml:space="preserve"> débitos do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para com a Administração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resultantes de multa administrativa e/ou indenizações, não inscritos em dívida ativa, poderão ser compensados, total ou parcialmente, com os créditos devidos </w:t>
      </w:r>
      <w:r w:rsidRPr="00893DC1">
        <w:rPr>
          <w:rStyle w:val="normaltextrun"/>
          <w:rFonts w:ascii="Times New Roman" w:hAnsi="Times New Roman" w:cs="Times New Roman"/>
          <w:iCs w:val="0"/>
          <w:color w:val="000000" w:themeColor="text1"/>
        </w:rPr>
        <w:lastRenderedPageBreak/>
        <w:t xml:space="preserve">pelo referido órgão decorrentes deste mesmo contrato ou de outros contratos administrativos que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possua com o mesmo órgão ora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ontratante, na forma da Instrução Normativa SEGES/ME nº 26, de 13 de abril de 2022.</w:t>
      </w:r>
    </w:p>
    <w:p w14:paraId="75BC8423" w14:textId="77777777" w:rsidR="006D5FA5" w:rsidRPr="00893DC1" w:rsidRDefault="006D5FA5" w:rsidP="00650F94">
      <w:pPr>
        <w:pStyle w:val="Nivel01"/>
      </w:pPr>
      <w:bookmarkStart w:id="103" w:name="_Toc189037323"/>
      <w:r w:rsidRPr="00893DC1">
        <w:t>CRITÉRIOS DE MEDIÇÃO E DE PAGAMENTO</w:t>
      </w:r>
      <w:bookmarkEnd w:id="103"/>
    </w:p>
    <w:p w14:paraId="5C263577" w14:textId="77777777" w:rsidR="006D5FA5" w:rsidRPr="00893DC1" w:rsidRDefault="006D5FA5" w:rsidP="00650F94">
      <w:pPr>
        <w:pStyle w:val="Nvel1-SemNumerao"/>
      </w:pPr>
      <w:bookmarkStart w:id="104" w:name="_Toc189037324"/>
      <w:r w:rsidRPr="00893DC1">
        <w:t>Recebimento</w:t>
      </w:r>
      <w:bookmarkEnd w:id="104"/>
    </w:p>
    <w:p w14:paraId="40DDEEB9"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Os bens serão recebidos provisoriamente, de forma sumária, no ato da entrega, juntamente com a </w:t>
      </w:r>
      <w:r w:rsidRPr="00893DC1">
        <w:rPr>
          <w:rFonts w:ascii="Times New Roman" w:eastAsia="Calibri" w:hAnsi="Times New Roman" w:cs="Times New Roman"/>
          <w:iCs w:val="0"/>
          <w:color w:val="000000" w:themeColor="text1"/>
          <w:lang w:eastAsia="en-US"/>
        </w:rPr>
        <w:t>nota</w:t>
      </w:r>
      <w:r w:rsidRPr="00893DC1">
        <w:rPr>
          <w:rFonts w:ascii="Times New Roman" w:hAnsi="Times New Roman" w:cs="Times New Roman"/>
          <w:iCs w:val="0"/>
          <w:color w:val="000000" w:themeColor="text1"/>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13064F12"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E701B5" w:rsidRPr="00893DC1">
        <w:rPr>
          <w:rFonts w:ascii="Times New Roman" w:hAnsi="Times New Roman" w:cs="Times New Roman"/>
          <w:iCs w:val="0"/>
          <w:color w:val="000000" w:themeColor="text1"/>
          <w:lang w:eastAsia="en-US"/>
        </w:rPr>
        <w:t>24</w:t>
      </w:r>
      <w:r w:rsidRPr="00893DC1">
        <w:rPr>
          <w:rFonts w:ascii="Times New Roman" w:hAnsi="Times New Roman" w:cs="Times New Roman"/>
          <w:iCs w:val="0"/>
          <w:color w:val="000000" w:themeColor="text1"/>
          <w:lang w:eastAsia="en-US"/>
        </w:rPr>
        <w:t xml:space="preserve"> (</w:t>
      </w:r>
      <w:r w:rsidR="00E701B5" w:rsidRPr="00893DC1">
        <w:rPr>
          <w:rFonts w:ascii="Times New Roman" w:hAnsi="Times New Roman" w:cs="Times New Roman"/>
          <w:iCs w:val="0"/>
          <w:color w:val="000000" w:themeColor="text1"/>
          <w:lang w:eastAsia="en-US"/>
        </w:rPr>
        <w:t>vinte e quatro</w:t>
      </w:r>
      <w:r w:rsidRPr="00893DC1">
        <w:rPr>
          <w:rFonts w:ascii="Times New Roman" w:hAnsi="Times New Roman" w:cs="Times New Roman"/>
          <w:iCs w:val="0"/>
          <w:color w:val="000000" w:themeColor="text1"/>
          <w:lang w:eastAsia="en-US"/>
        </w:rPr>
        <w:t xml:space="preserve">) </w:t>
      </w:r>
      <w:r w:rsidR="00E701B5" w:rsidRPr="00893DC1">
        <w:rPr>
          <w:rFonts w:ascii="Times New Roman" w:hAnsi="Times New Roman" w:cs="Times New Roman"/>
          <w:iCs w:val="0"/>
          <w:color w:val="000000" w:themeColor="text1"/>
          <w:lang w:eastAsia="en-US"/>
        </w:rPr>
        <w:t>horas</w:t>
      </w:r>
      <w:r w:rsidRPr="00893DC1">
        <w:rPr>
          <w:rFonts w:ascii="Times New Roman" w:hAnsi="Times New Roman" w:cs="Times New Roman"/>
          <w:iCs w:val="0"/>
          <w:color w:val="000000" w:themeColor="text1"/>
          <w:lang w:eastAsia="en-US"/>
        </w:rPr>
        <w:t>, a contar da notificação da contratada, às suas custas, sem prejuízo da aplicação das penalidades.</w:t>
      </w:r>
    </w:p>
    <w:p w14:paraId="54CDE2F9" w14:textId="34E831F8"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recebimento definitivo ocorrerá no prazo de </w:t>
      </w:r>
      <w:r w:rsidR="00910FAC" w:rsidRPr="00893DC1">
        <w:rPr>
          <w:rFonts w:ascii="Times New Roman" w:hAnsi="Times New Roman" w:cs="Times New Roman"/>
          <w:iCs w:val="0"/>
          <w:color w:val="000000" w:themeColor="text1"/>
          <w:lang w:eastAsia="en-US"/>
        </w:rPr>
        <w:t xml:space="preserve">10 </w:t>
      </w:r>
      <w:r w:rsidRPr="00893DC1">
        <w:rPr>
          <w:rFonts w:ascii="Times New Roman" w:hAnsi="Times New Roman" w:cs="Times New Roman"/>
          <w:iCs w:val="0"/>
          <w:color w:val="000000" w:themeColor="text1"/>
          <w:lang w:eastAsia="en-US"/>
        </w:rPr>
        <w:t>(</w:t>
      </w:r>
      <w:r w:rsidR="00910FAC" w:rsidRPr="00893DC1">
        <w:rPr>
          <w:rFonts w:ascii="Times New Roman" w:hAnsi="Times New Roman" w:cs="Times New Roman"/>
          <w:iCs w:val="0"/>
          <w:color w:val="000000" w:themeColor="text1"/>
          <w:lang w:eastAsia="en-US"/>
        </w:rPr>
        <w:t>dez</w:t>
      </w:r>
      <w:r w:rsidRPr="00893DC1">
        <w:rPr>
          <w:rFonts w:ascii="Times New Roman" w:hAnsi="Times New Roman" w:cs="Times New Roman"/>
          <w:iCs w:val="0"/>
          <w:color w:val="000000" w:themeColor="text1"/>
          <w:lang w:eastAsia="en-US"/>
        </w:rPr>
        <w:t>) dias úteis, a contar do recebimento da nota fiscal ou instrumento de cobrança equivalente pela Administração, após a verificação da qualidade e quantidade do material e consequente aceitação mediante termo detalhado.</w:t>
      </w:r>
    </w:p>
    <w:p w14:paraId="7989584C" w14:textId="53729834"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Para as contratações decorrentes de despesas cujos valores não ultrapassem o limite de que trata o inciso II do art. 75 da Lei nº 14.133, de 2021, o prazo máximo para o recebimento definitivo será de até </w:t>
      </w:r>
      <w:r w:rsidR="00677D68" w:rsidRPr="00893DC1">
        <w:rPr>
          <w:rFonts w:ascii="Times New Roman" w:hAnsi="Times New Roman" w:cs="Times New Roman"/>
          <w:iCs w:val="0"/>
          <w:color w:val="000000" w:themeColor="text1"/>
          <w:lang w:eastAsia="en-US"/>
        </w:rPr>
        <w:t>05</w:t>
      </w:r>
      <w:r w:rsidRPr="00893DC1">
        <w:rPr>
          <w:rFonts w:ascii="Times New Roman" w:hAnsi="Times New Roman" w:cs="Times New Roman"/>
          <w:iCs w:val="0"/>
          <w:color w:val="000000" w:themeColor="text1"/>
          <w:lang w:eastAsia="en-US"/>
        </w:rPr>
        <w:t xml:space="preserve"> (</w:t>
      </w:r>
      <w:r w:rsidR="00677D68" w:rsidRPr="00893DC1">
        <w:rPr>
          <w:rFonts w:ascii="Times New Roman" w:hAnsi="Times New Roman" w:cs="Times New Roman"/>
          <w:iCs w:val="0"/>
          <w:color w:val="000000" w:themeColor="text1"/>
          <w:lang w:eastAsia="en-US"/>
        </w:rPr>
        <w:t>cinco</w:t>
      </w:r>
      <w:r w:rsidRPr="00893DC1">
        <w:rPr>
          <w:rFonts w:ascii="Times New Roman" w:hAnsi="Times New Roman" w:cs="Times New Roman"/>
          <w:iCs w:val="0"/>
          <w:color w:val="000000" w:themeColor="text1"/>
          <w:lang w:eastAsia="en-US"/>
        </w:rPr>
        <w:t>) dias úteis.</w:t>
      </w:r>
    </w:p>
    <w:p w14:paraId="250D66C1"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No caso de controvérsia sobre a execução do objeto, quanto à dimensão, qualidade e quantidade, deverá ser observado o teor do art. 143 da Lei nº 14.133, de 2021, comunicando-se à empresa para emissão de Nota Fiscal </w:t>
      </w:r>
      <w:r w:rsidR="00DA4D19" w:rsidRPr="00893DC1">
        <w:rPr>
          <w:rFonts w:ascii="Times New Roman" w:hAnsi="Times New Roman" w:cs="Times New Roman"/>
          <w:iCs w:val="0"/>
          <w:color w:val="000000" w:themeColor="text1"/>
          <w:lang w:eastAsia="en-US"/>
        </w:rPr>
        <w:t xml:space="preserve">quanto </w:t>
      </w:r>
      <w:r w:rsidRPr="00893DC1">
        <w:rPr>
          <w:rFonts w:ascii="Times New Roman" w:hAnsi="Times New Roman" w:cs="Times New Roman"/>
          <w:iCs w:val="0"/>
          <w:color w:val="000000" w:themeColor="text1"/>
          <w:lang w:eastAsia="en-US"/>
        </w:rPr>
        <w:t>à parcela incontroversa da execução do objeto, para efeito de liquidação e pagamento.</w:t>
      </w:r>
    </w:p>
    <w:p w14:paraId="3E757718" w14:textId="39C1D973"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prazo para a solução, pelo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recebimento provisório ou definitivo não excluirá a responsabilidade civil pela solidez e pela segurança </w:t>
      </w:r>
      <w:r w:rsidR="00C92636" w:rsidRPr="00893DC1">
        <w:rPr>
          <w:rFonts w:ascii="Times New Roman" w:hAnsi="Times New Roman" w:cs="Times New Roman"/>
          <w:iCs w:val="0"/>
          <w:color w:val="000000" w:themeColor="text1"/>
          <w:lang w:eastAsia="en-US"/>
        </w:rPr>
        <w:t xml:space="preserve">dos bens </w:t>
      </w:r>
      <w:r w:rsidRPr="00893DC1">
        <w:rPr>
          <w:rFonts w:ascii="Times New Roman" w:hAnsi="Times New Roman" w:cs="Times New Roman"/>
          <w:iCs w:val="0"/>
          <w:color w:val="000000" w:themeColor="text1"/>
          <w:lang w:eastAsia="en-US"/>
        </w:rPr>
        <w:t>nem a responsabilidade ético-profissional pela perfeita execução do contrato.</w:t>
      </w:r>
    </w:p>
    <w:p w14:paraId="6D341796" w14:textId="640FE40D" w:rsidR="3EF97F2F" w:rsidRPr="00893DC1" w:rsidRDefault="3EF97F2F"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As atividades de montagem, instalação e quaisquer outras necessárias para o funcionamento ou uso do bem correrão por conta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e são condição para o recebimento do objeto.</w:t>
      </w:r>
    </w:p>
    <w:p w14:paraId="67F8A200" w14:textId="77777777" w:rsidR="00573B28" w:rsidRPr="00893DC1" w:rsidRDefault="00573B28" w:rsidP="00650F94">
      <w:pPr>
        <w:pStyle w:val="Nvel1-SemNumerao"/>
      </w:pPr>
      <w:bookmarkStart w:id="105" w:name="_Toc189037325"/>
      <w:r w:rsidRPr="00893DC1">
        <w:t>Liquidação</w:t>
      </w:r>
      <w:bookmarkEnd w:id="105"/>
    </w:p>
    <w:p w14:paraId="486BD21C" w14:textId="77777777"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Recebida a Nota Fiscal ou documento de cobrança equivalente, correrá o prazo de dez dias úteis para fins de liquidação, na forma desta seção, prorrogáveis por igual período, nos termos do art. 7º, </w:t>
      </w:r>
      <w:r w:rsidR="00D71EEB" w:rsidRPr="00893DC1">
        <w:rPr>
          <w:rFonts w:ascii="Times New Roman" w:hAnsi="Times New Roman" w:cs="Times New Roman"/>
          <w:iCs w:val="0"/>
          <w:color w:val="000000" w:themeColor="text1"/>
        </w:rPr>
        <w:t>§</w:t>
      </w:r>
      <w:r w:rsidR="128B6E55" w:rsidRPr="00893DC1">
        <w:rPr>
          <w:rFonts w:ascii="Times New Roman" w:hAnsi="Times New Roman" w:cs="Times New Roman"/>
          <w:iCs w:val="0"/>
          <w:color w:val="000000" w:themeColor="text1"/>
        </w:rPr>
        <w:t>3</w:t>
      </w:r>
      <w:r w:rsidRPr="00893DC1">
        <w:rPr>
          <w:rFonts w:ascii="Times New Roman" w:hAnsi="Times New Roman" w:cs="Times New Roman"/>
          <w:iCs w:val="0"/>
          <w:color w:val="000000" w:themeColor="text1"/>
        </w:rPr>
        <w:t>º da Instrução Normativa SEGES/ME nº 77/2022.</w:t>
      </w:r>
    </w:p>
    <w:p w14:paraId="306F01D2" w14:textId="2BAC915C"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DA5A038"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Para fins de liquidação, o setor competente deverá verificar se a nota fiscal ou instrumento de cobrança equivalente apresentado expressa os elementos necessários e essenciais do documento, tais como: </w:t>
      </w:r>
    </w:p>
    <w:p w14:paraId="46005065" w14:textId="3421F480"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 prazo de validade;</w:t>
      </w:r>
    </w:p>
    <w:p w14:paraId="15191A8C" w14:textId="4F8F687A"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a data da emissão; </w:t>
      </w:r>
    </w:p>
    <w:p w14:paraId="41253B3C" w14:textId="4372E883" w:rsidR="00F67937" w:rsidRPr="00893DC1" w:rsidRDefault="00573B2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os dados do contrato e do órgão contratante;</w:t>
      </w:r>
      <w:r w:rsidR="006D5FA5" w:rsidRPr="00893DC1">
        <w:rPr>
          <w:rFonts w:ascii="Times New Roman" w:hAnsi="Times New Roman" w:cs="Times New Roman"/>
          <w:color w:val="000000" w:themeColor="text1"/>
          <w:szCs w:val="20"/>
        </w:rPr>
        <w:t xml:space="preserve"> </w:t>
      </w:r>
    </w:p>
    <w:p w14:paraId="4C5E4729" w14:textId="0D4DB563"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o período respectivo de execução do contrato; </w:t>
      </w:r>
    </w:p>
    <w:p w14:paraId="2C30B88C" w14:textId="0AEAD544" w:rsidR="00F67937" w:rsidRPr="00893DC1" w:rsidRDefault="00573B2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lastRenderedPageBreak/>
        <w:t>o valor a pagar; e</w:t>
      </w:r>
      <w:r w:rsidR="006D5FA5" w:rsidRPr="00893DC1">
        <w:rPr>
          <w:rFonts w:ascii="Times New Roman" w:hAnsi="Times New Roman" w:cs="Times New Roman"/>
          <w:color w:val="000000" w:themeColor="text1"/>
          <w:szCs w:val="20"/>
        </w:rPr>
        <w:t xml:space="preserve"> </w:t>
      </w:r>
    </w:p>
    <w:p w14:paraId="642493E5" w14:textId="771B324D" w:rsidR="006D5FA5"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eventual destaque do valor de retenções tributárias cabíveis.</w:t>
      </w:r>
    </w:p>
    <w:p w14:paraId="6A4AAB81" w14:textId="36099D49"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 Havendo erro na apresentação da nota fiscal ou instrumento de cobrança equivalente, ou circunstância que impeça a liquidação da despesa, esta ficará sobrestada até que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providencie as medidas saneadoras, reiniciando-se o prazo após a comprovação da regularização da situação, sem ônus ao </w:t>
      </w:r>
      <w:r w:rsidR="00D4660A"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ontratante;</w:t>
      </w:r>
    </w:p>
    <w:p w14:paraId="4DA2629B" w14:textId="4907DDD9"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41DE991" w14:textId="77777777" w:rsidR="00A41760" w:rsidRPr="00893DC1" w:rsidRDefault="23D02F5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Administração deverá realizar consulta ao SICAF para:</w:t>
      </w:r>
    </w:p>
    <w:p w14:paraId="10180DBE" w14:textId="291A281D" w:rsidR="00A41760" w:rsidRPr="00893DC1" w:rsidRDefault="000F10E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verificar a manutenção das condições de habilitação exigidas;</w:t>
      </w:r>
    </w:p>
    <w:p w14:paraId="06B99FC6" w14:textId="0D36D18C" w:rsidR="000F10E8" w:rsidRPr="00893DC1" w:rsidRDefault="000F10E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identificar possível razão que impeça</w:t>
      </w:r>
      <w:r w:rsidR="00D25ECE" w:rsidRPr="00893DC1">
        <w:rPr>
          <w:rFonts w:ascii="Times New Roman" w:hAnsi="Times New Roman" w:cs="Times New Roman"/>
          <w:color w:val="000000" w:themeColor="text1"/>
          <w:szCs w:val="20"/>
        </w:rPr>
        <w:t xml:space="preserve"> a participação em licitação/contratação</w:t>
      </w:r>
      <w:r w:rsidRPr="00893DC1">
        <w:rPr>
          <w:rFonts w:ascii="Times New Roman" w:hAnsi="Times New Roman" w:cs="Times New Roman"/>
          <w:color w:val="000000" w:themeColor="text1"/>
          <w:szCs w:val="20"/>
        </w:rPr>
        <w:t xml:space="preserve"> no âmbito do órgão ou entidade, tais como a proibição de contratar com a Administração ou com o Poder Público</w:t>
      </w:r>
      <w:r w:rsidR="00F92DFB" w:rsidRPr="00893DC1">
        <w:rPr>
          <w:rFonts w:ascii="Times New Roman" w:hAnsi="Times New Roman" w:cs="Times New Roman"/>
          <w:color w:val="000000" w:themeColor="text1"/>
          <w:szCs w:val="20"/>
        </w:rPr>
        <w:t>,</w:t>
      </w:r>
      <w:r w:rsidRPr="00893DC1">
        <w:rPr>
          <w:rFonts w:ascii="Times New Roman" w:hAnsi="Times New Roman" w:cs="Times New Roman"/>
          <w:color w:val="000000" w:themeColor="text1"/>
          <w:szCs w:val="20"/>
        </w:rPr>
        <w:t xml:space="preserve"> bem como ocorrências impeditivas indiretas</w:t>
      </w:r>
      <w:r w:rsidR="00DF2C52" w:rsidRPr="00893DC1">
        <w:rPr>
          <w:rFonts w:ascii="Times New Roman" w:hAnsi="Times New Roman" w:cs="Times New Roman"/>
          <w:color w:val="000000" w:themeColor="text1"/>
          <w:szCs w:val="20"/>
        </w:rPr>
        <w:t>.</w:t>
      </w:r>
    </w:p>
    <w:p w14:paraId="7CAC581D" w14:textId="120679A6"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Constatando-se, junto ao SICAF, a situação de irregularidade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ontratante.</w:t>
      </w:r>
    </w:p>
    <w:p w14:paraId="338304EE" w14:textId="64274F44" w:rsidR="00A41760"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 xml:space="preserve">Não havendo regularização ou sendo a defesa considerada improcedente,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deverá comunicar aos órgãos responsáveis pela fiscalização da regularidade fiscal quanto à inadimplência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bem como quanto à existência de pagamento a ser efetuado, para que sejam acionados os meios pertinentes e necessários para garantir o recebimento de seus créditos.</w:t>
      </w:r>
    </w:p>
    <w:p w14:paraId="4FD1EB2E" w14:textId="17A0DFAB"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Persistindo a irregularidade, 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ontratante deverá adotar as medidas necessárias à rescisão contratual nos autos do processo administrativo correspondente, assegurada ao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ontratado a ampla defesa. </w:t>
      </w:r>
    </w:p>
    <w:p w14:paraId="066D60A7" w14:textId="5D6D8512" w:rsidR="00513D4A"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 xml:space="preserve">Havendo a efetiva execução do objeto, os pagamentos serão realizados normalmente, até que se decida pela rescisão do contrato, caso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não regularize sua situação junto ao SICAF.</w:t>
      </w:r>
    </w:p>
    <w:p w14:paraId="64E52E28" w14:textId="77777777" w:rsidR="00573B28" w:rsidRPr="00893DC1" w:rsidRDefault="00573B28" w:rsidP="00650F94">
      <w:pPr>
        <w:pStyle w:val="Nvel1-SemNumerao"/>
      </w:pPr>
      <w:bookmarkStart w:id="106" w:name="_Toc189037326"/>
      <w:r w:rsidRPr="00893DC1">
        <w:t>Prazo de pagamento</w:t>
      </w:r>
      <w:bookmarkEnd w:id="106"/>
    </w:p>
    <w:p w14:paraId="2BACD15D" w14:textId="1FC5929A"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pagamento será efetuado no prazo de até 10 (dez) dias úteis contados da finalização da liquidação da despesa, conforme seção anterior, nos termos da Instrução Normativa SEGES/ME nº 77, de 2022.</w:t>
      </w:r>
    </w:p>
    <w:p w14:paraId="1FE89BCD" w14:textId="2F250A82"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No caso de atraso pelo Contratante, os valores devidos ao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serão atualizados monetariamente entre o termo final do prazo de pagamento até a data de sua efetiva realização, mediante aplicação do índice XXXX de correção monetária.</w:t>
      </w:r>
    </w:p>
    <w:p w14:paraId="3AAE4EFE" w14:textId="77777777" w:rsidR="00573B28" w:rsidRPr="00893DC1" w:rsidRDefault="00573B28" w:rsidP="00650F94">
      <w:pPr>
        <w:pStyle w:val="Nvel1-SemNumerao"/>
      </w:pPr>
      <w:bookmarkStart w:id="107" w:name="_Toc189037327"/>
      <w:r w:rsidRPr="00893DC1">
        <w:t>Forma de pagamento</w:t>
      </w:r>
      <w:bookmarkEnd w:id="107"/>
    </w:p>
    <w:p w14:paraId="4C192BF5" w14:textId="11D25C28"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pagamento será realizado </w:t>
      </w:r>
      <w:r w:rsidR="006261DB" w:rsidRPr="00893DC1">
        <w:rPr>
          <w:rFonts w:ascii="Times New Roman" w:hAnsi="Times New Roman" w:cs="Times New Roman"/>
          <w:iCs w:val="0"/>
          <w:color w:val="000000" w:themeColor="text1"/>
        </w:rPr>
        <w:t xml:space="preserve">por meio </w:t>
      </w:r>
      <w:r w:rsidRPr="00893DC1">
        <w:rPr>
          <w:rFonts w:ascii="Times New Roman" w:hAnsi="Times New Roman" w:cs="Times New Roman"/>
          <w:iCs w:val="0"/>
          <w:color w:val="000000" w:themeColor="text1"/>
        </w:rPr>
        <w:t xml:space="preserve">de ordem bancária, para crédito em banco, agência e conta corrente indicados pelo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w:t>
      </w:r>
    </w:p>
    <w:p w14:paraId="7CB82CFE" w14:textId="77777777"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Será considerada data do pagamento o dia em que constar como emitida a ordem bancária para pagamento.</w:t>
      </w:r>
    </w:p>
    <w:p w14:paraId="40A3080E" w14:textId="77777777" w:rsidR="00573B28"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Quando do pagamento, será efetuada a retenção tributária prevista na legislação aplicável.</w:t>
      </w:r>
    </w:p>
    <w:p w14:paraId="4978DD9F" w14:textId="77777777" w:rsidR="00573B28"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Independentemente</w:t>
      </w:r>
      <w:r w:rsidRPr="00893DC1">
        <w:rPr>
          <w:rFonts w:ascii="Times New Roman" w:hAnsi="Times New Roman" w:cs="Times New Roman"/>
          <w:iCs w:val="0"/>
          <w:color w:val="000000" w:themeColor="text1"/>
          <w:lang w:eastAsia="en-US"/>
        </w:rPr>
        <w:t xml:space="preserve"> do percentual de tributo inserido na planilha, quando houver, serão retidos na fonte, quando da realização do pagamento, os percentuais estabelecidos na legislação vigente.</w:t>
      </w:r>
    </w:p>
    <w:p w14:paraId="2ED1DB49" w14:textId="2928CF94"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ontratado regularmente optante pelo Simples Nacional, nos termos da Lei Complementar nº 123, de 2006, não sofrerá a retenção tributária quanto aos impostos e contribuições abrangidos por aquele regime. No entanto, o </w:t>
      </w:r>
      <w:r w:rsidRPr="00893DC1">
        <w:rPr>
          <w:rFonts w:ascii="Times New Roman" w:hAnsi="Times New Roman" w:cs="Times New Roman"/>
          <w:iCs w:val="0"/>
          <w:color w:val="000000" w:themeColor="text1"/>
          <w:lang w:eastAsia="en-US"/>
        </w:rPr>
        <w:lastRenderedPageBreak/>
        <w:t>pagamento ficará condicionado à apresentação de comprovação, por meio de documento oficial, de que faz jus ao tratamento tributário favorecido previsto na referida Lei Complementar.</w:t>
      </w:r>
    </w:p>
    <w:p w14:paraId="0C94E84B" w14:textId="6E45F7DA" w:rsidR="00CA4AA2" w:rsidRPr="00893DC1" w:rsidRDefault="00CA4AA2" w:rsidP="00EA1440">
      <w:pPr>
        <w:pStyle w:val="Nvel2-Opcional"/>
        <w:rPr>
          <w:rFonts w:ascii="Times New Roman" w:hAnsi="Times New Roman" w:cs="Times New Roman"/>
          <w:i w:val="0"/>
          <w:iCs w:val="0"/>
          <w:color w:val="000000" w:themeColor="text1"/>
        </w:rPr>
      </w:pPr>
    </w:p>
    <w:p w14:paraId="7FD7E00B" w14:textId="77777777" w:rsidR="00E133F4" w:rsidRPr="00893DC1" w:rsidRDefault="00E133F4" w:rsidP="00650F94">
      <w:pPr>
        <w:pStyle w:val="Nvel1-SemNumerao"/>
      </w:pPr>
      <w:bookmarkStart w:id="108" w:name="_Toc189037328"/>
      <w:r w:rsidRPr="00893DC1">
        <w:t>Reajuste</w:t>
      </w:r>
      <w:bookmarkEnd w:id="108"/>
    </w:p>
    <w:p w14:paraId="17BB0B5F" w14:textId="7E0048D8" w:rsidR="00E133F4" w:rsidRPr="00893DC1" w:rsidRDefault="00E133F4" w:rsidP="00EA1440">
      <w:pPr>
        <w:pStyle w:val="Nvel02"/>
        <w:rPr>
          <w:rFonts w:ascii="Times New Roman" w:hAnsi="Times New Roman" w:cs="Times New Roman"/>
          <w:iCs w:val="0"/>
          <w:color w:val="000000" w:themeColor="text1"/>
        </w:rPr>
      </w:pPr>
      <w:bookmarkStart w:id="109" w:name="_Hlk169693537"/>
      <w:r w:rsidRPr="00893DC1">
        <w:rPr>
          <w:rFonts w:ascii="Times New Roman" w:hAnsi="Times New Roman" w:cs="Times New Roman"/>
          <w:iCs w:val="0"/>
          <w:color w:val="000000" w:themeColor="text1"/>
        </w:rPr>
        <w:t xml:space="preserve">Os preços inicialmente contratados são fixos e irreajustáveis no prazo de um ano contado da data do orçamento estimado, em </w:t>
      </w:r>
      <w:r w:rsidR="00F219C2" w:rsidRPr="00893DC1">
        <w:rPr>
          <w:rFonts w:ascii="Times New Roman" w:hAnsi="Times New Roman" w:cs="Times New Roman"/>
          <w:iCs w:val="0"/>
          <w:color w:val="000000" w:themeColor="text1"/>
        </w:rPr>
        <w:t xml:space="preserve">29/01/2025. </w:t>
      </w:r>
    </w:p>
    <w:bookmarkEnd w:id="109"/>
    <w:p w14:paraId="7DAFFB46" w14:textId="69BCCA5E" w:rsidR="00E133F4" w:rsidRPr="00893DC1" w:rsidRDefault="00E133F4" w:rsidP="00F219C2">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Após o interregno de um ano, e independentemente de pedido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os preços iniciais serão reajustados, mediante a aplicação, pelo </w:t>
      </w:r>
      <w:r w:rsidR="00D4660A"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do </w:t>
      </w:r>
      <w:r w:rsidR="00F219C2" w:rsidRPr="00893DC1">
        <w:rPr>
          <w:rFonts w:ascii="Times New Roman" w:hAnsi="Times New Roman" w:cs="Times New Roman"/>
          <w:iCs w:val="0"/>
          <w:color w:val="000000" w:themeColor="text1"/>
        </w:rPr>
        <w:t>Índice Nacional de Preços ao Consumidor Amplo (IPCA)</w:t>
      </w:r>
      <w:r w:rsidRPr="00893DC1">
        <w:rPr>
          <w:rFonts w:ascii="Times New Roman" w:hAnsi="Times New Roman" w:cs="Times New Roman"/>
          <w:iCs w:val="0"/>
          <w:color w:val="000000" w:themeColor="text1"/>
        </w:rPr>
        <w:t>, exclusivamente para as obrigações iniciadas e concluídas após a ocorrência da anualidade.</w:t>
      </w:r>
    </w:p>
    <w:p w14:paraId="3ACDA370"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Nos reajustes subsequentes ao primeiro, o interregno mínimo de um ano será contado a partir dos efeitos financeiros do último reajuste.</w:t>
      </w:r>
    </w:p>
    <w:p w14:paraId="4BFCA00E" w14:textId="1B668C0F" w:rsidR="00BC3E0E" w:rsidRPr="00893DC1" w:rsidRDefault="0059478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No caso de atraso ou não divulgação do(s) índice (s) de reajustamento,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pagará ao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a importância calculada pela última variação conhecida, liquidando a diferença correspondente tão logo seja(m) divulgado(s) o(s) índice(s) definitivo(s).</w:t>
      </w:r>
    </w:p>
    <w:p w14:paraId="39CC4BCC"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Nas aferições finais, o(s) índice(s) utilizado(s) para reajuste será(</w:t>
      </w:r>
      <w:proofErr w:type="spellStart"/>
      <w:r w:rsidRPr="00893DC1">
        <w:rPr>
          <w:rFonts w:ascii="Times New Roman" w:hAnsi="Times New Roman" w:cs="Times New Roman"/>
          <w:iCs w:val="0"/>
          <w:color w:val="000000" w:themeColor="text1"/>
        </w:rPr>
        <w:t>ão</w:t>
      </w:r>
      <w:proofErr w:type="spellEnd"/>
      <w:r w:rsidRPr="00893DC1">
        <w:rPr>
          <w:rFonts w:ascii="Times New Roman" w:hAnsi="Times New Roman" w:cs="Times New Roman"/>
          <w:iCs w:val="0"/>
          <w:color w:val="000000" w:themeColor="text1"/>
        </w:rPr>
        <w:t>), obrigatoriamente, o(s) definitivo(s).</w:t>
      </w:r>
    </w:p>
    <w:p w14:paraId="6D84B2BD"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o(s) índice(s) estabelecido(s) para reajustamento venha(m) a ser extinto(s) ou de qualquer forma não possa(m) mais ser utilizado(s), será(</w:t>
      </w:r>
      <w:proofErr w:type="spellStart"/>
      <w:r w:rsidRPr="00893DC1">
        <w:rPr>
          <w:rFonts w:ascii="Times New Roman" w:hAnsi="Times New Roman" w:cs="Times New Roman"/>
          <w:iCs w:val="0"/>
          <w:color w:val="000000" w:themeColor="text1"/>
        </w:rPr>
        <w:t>ão</w:t>
      </w:r>
      <w:proofErr w:type="spellEnd"/>
      <w:r w:rsidRPr="00893DC1">
        <w:rPr>
          <w:rFonts w:ascii="Times New Roman" w:hAnsi="Times New Roman" w:cs="Times New Roman"/>
          <w:iCs w:val="0"/>
          <w:color w:val="000000" w:themeColor="text1"/>
        </w:rPr>
        <w:t>) adotado(s), em substituição, o(s) que vier(em) a ser determinado(s) pela legislação então em vigor.</w:t>
      </w:r>
    </w:p>
    <w:p w14:paraId="1DD37408" w14:textId="4131D822" w:rsidR="00E133F4"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Na ausência de previsão legal quanto ao índice substituto, as partes elegerão novo índice oficial, para reajustamento do preço do valor remanescente, por meio de termo aditivo.</w:t>
      </w:r>
    </w:p>
    <w:p w14:paraId="07E19409"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reajuste será realizado por apostilament</w:t>
      </w:r>
      <w:r w:rsidR="00793206" w:rsidRPr="00893DC1">
        <w:rPr>
          <w:rFonts w:ascii="Times New Roman" w:hAnsi="Times New Roman" w:cs="Times New Roman"/>
          <w:iCs w:val="0"/>
          <w:color w:val="000000" w:themeColor="text1"/>
        </w:rPr>
        <w:t>o.</w:t>
      </w:r>
    </w:p>
    <w:p w14:paraId="610C3219" w14:textId="1CE1E804" w:rsidR="00573B28" w:rsidRPr="00893DC1" w:rsidRDefault="5DA070A6" w:rsidP="00650F94">
      <w:pPr>
        <w:pStyle w:val="Nivel01"/>
        <w:rPr>
          <w:rFonts w:eastAsia="Calibri"/>
        </w:rPr>
      </w:pPr>
      <w:bookmarkStart w:id="110" w:name="_Toc189037329"/>
      <w:r w:rsidRPr="00893DC1">
        <w:t>FORMA E CRITÉRIOS DE SELEÇÃO DO FORNECEDOR</w:t>
      </w:r>
      <w:r w:rsidR="4CF39C1E" w:rsidRPr="00893DC1">
        <w:t xml:space="preserve"> E </w:t>
      </w:r>
      <w:r w:rsidR="00E66CC3" w:rsidRPr="00893DC1">
        <w:t>FORMA</w:t>
      </w:r>
      <w:r w:rsidR="4CF39C1E" w:rsidRPr="00893DC1">
        <w:t xml:space="preserve"> DE </w:t>
      </w:r>
      <w:r w:rsidR="00E66CC3" w:rsidRPr="00893DC1">
        <w:t>FORNECIMENTO</w:t>
      </w:r>
      <w:bookmarkEnd w:id="110"/>
    </w:p>
    <w:p w14:paraId="2BEAE337" w14:textId="77777777" w:rsidR="00573B28" w:rsidRPr="00893DC1" w:rsidRDefault="00573B28" w:rsidP="00650F94">
      <w:pPr>
        <w:pStyle w:val="Nvel1-SemNumerao"/>
      </w:pPr>
      <w:bookmarkStart w:id="111" w:name="_Toc189037330"/>
      <w:bookmarkStart w:id="112" w:name="_Hlk171371350"/>
      <w:r w:rsidRPr="00893DC1">
        <w:t>Forma de seleção e critério de julgamento da proposta</w:t>
      </w:r>
      <w:bookmarkEnd w:id="111"/>
    </w:p>
    <w:p w14:paraId="3BC406B2" w14:textId="3EF9153E" w:rsidR="003C6559" w:rsidRPr="00893DC1" w:rsidRDefault="003C6559" w:rsidP="0007355B">
      <w:pPr>
        <w:pStyle w:val="Nvel02"/>
        <w:rPr>
          <w:rFonts w:ascii="Times New Roman" w:hAnsi="Times New Roman" w:cs="Times New Roman"/>
          <w:iCs w:val="0"/>
          <w:color w:val="000000" w:themeColor="text1"/>
        </w:rPr>
      </w:pPr>
      <w:bookmarkStart w:id="113" w:name="_Hlk171371336"/>
      <w:r w:rsidRPr="00893DC1">
        <w:rPr>
          <w:rFonts w:ascii="Times New Roman" w:hAnsi="Times New Roman" w:cs="Times New Roman"/>
          <w:iCs w:val="0"/>
          <w:color w:val="000000" w:themeColor="text1"/>
        </w:rPr>
        <w:t xml:space="preserve">O fornecedor será selecionado por meio da realização de procedimento de </w:t>
      </w:r>
      <w:r w:rsidR="00B24F49" w:rsidRPr="00893DC1">
        <w:rPr>
          <w:rFonts w:ascii="Times New Roman" w:hAnsi="Times New Roman" w:cs="Times New Roman"/>
          <w:iCs w:val="0"/>
          <w:color w:val="000000" w:themeColor="text1"/>
        </w:rPr>
        <w:t>licitação</w:t>
      </w:r>
      <w:r w:rsidRPr="00893DC1">
        <w:rPr>
          <w:rFonts w:ascii="Times New Roman" w:hAnsi="Times New Roman" w:cs="Times New Roman"/>
          <w:iCs w:val="0"/>
          <w:color w:val="000000" w:themeColor="text1"/>
        </w:rPr>
        <w:t xml:space="preserve">, na modalidade </w:t>
      </w:r>
      <w:r w:rsidR="00B24F49" w:rsidRPr="00893DC1">
        <w:rPr>
          <w:rFonts w:ascii="Times New Roman" w:hAnsi="Times New Roman" w:cs="Times New Roman"/>
          <w:iCs w:val="0"/>
          <w:color w:val="000000" w:themeColor="text1"/>
        </w:rPr>
        <w:t>pregão</w:t>
      </w:r>
      <w:r w:rsidR="00677D68" w:rsidRPr="00893DC1">
        <w:rPr>
          <w:rFonts w:ascii="Times New Roman" w:hAnsi="Times New Roman" w:cs="Times New Roman"/>
          <w:iCs w:val="0"/>
          <w:color w:val="000000" w:themeColor="text1"/>
        </w:rPr>
        <w:t xml:space="preserve"> </w:t>
      </w:r>
      <w:r w:rsidRPr="00893DC1">
        <w:rPr>
          <w:rFonts w:ascii="Times New Roman" w:hAnsi="Times New Roman" w:cs="Times New Roman"/>
          <w:iCs w:val="0"/>
          <w:color w:val="000000" w:themeColor="text1"/>
        </w:rPr>
        <w:t xml:space="preserve">sob a forma </w:t>
      </w:r>
      <w:r w:rsidR="00B24F49" w:rsidRPr="00893DC1">
        <w:rPr>
          <w:rFonts w:ascii="Times New Roman" w:hAnsi="Times New Roman" w:cs="Times New Roman"/>
          <w:iCs w:val="0"/>
          <w:color w:val="000000" w:themeColor="text1"/>
        </w:rPr>
        <w:t>eletr^nica</w:t>
      </w:r>
      <w:r w:rsidRPr="00893DC1">
        <w:rPr>
          <w:rFonts w:ascii="Times New Roman" w:hAnsi="Times New Roman" w:cs="Times New Roman"/>
          <w:iCs w:val="0"/>
          <w:color w:val="000000" w:themeColor="text1"/>
        </w:rPr>
        <w:t xml:space="preserve">, com adoção do critério de julgamento pelo </w:t>
      </w:r>
      <w:r w:rsidR="00B24F49" w:rsidRPr="00893DC1">
        <w:rPr>
          <w:rFonts w:ascii="Times New Roman" w:hAnsi="Times New Roman" w:cs="Times New Roman"/>
          <w:iCs w:val="0"/>
          <w:color w:val="000000" w:themeColor="text1"/>
        </w:rPr>
        <w:t>menor</w:t>
      </w:r>
      <w:r w:rsidRPr="00893DC1">
        <w:rPr>
          <w:rFonts w:ascii="Times New Roman" w:hAnsi="Times New Roman" w:cs="Times New Roman"/>
          <w:iCs w:val="0"/>
          <w:color w:val="000000" w:themeColor="text1"/>
        </w:rPr>
        <w:t xml:space="preserve"> </w:t>
      </w:r>
      <w:r w:rsidR="00B24F49" w:rsidRPr="00893DC1">
        <w:rPr>
          <w:rFonts w:ascii="Times New Roman" w:hAnsi="Times New Roman" w:cs="Times New Roman"/>
          <w:iCs w:val="0"/>
          <w:color w:val="000000" w:themeColor="text1"/>
        </w:rPr>
        <w:t>preço</w:t>
      </w:r>
      <w:r w:rsidR="00677D68" w:rsidRPr="00893DC1">
        <w:rPr>
          <w:rFonts w:ascii="Times New Roman" w:hAnsi="Times New Roman" w:cs="Times New Roman"/>
          <w:iCs w:val="0"/>
          <w:color w:val="000000" w:themeColor="text1"/>
        </w:rPr>
        <w:t>.</w:t>
      </w:r>
      <w:bookmarkEnd w:id="112"/>
      <w:bookmarkEnd w:id="113"/>
    </w:p>
    <w:p w14:paraId="41426DF5" w14:textId="1F6D6660" w:rsidR="00243342" w:rsidRPr="00893DC1" w:rsidRDefault="00E66CC3" w:rsidP="00650F94">
      <w:pPr>
        <w:pStyle w:val="Nvel1-SemNumerao"/>
      </w:pPr>
      <w:bookmarkStart w:id="114" w:name="_Toc189037331"/>
      <w:r w:rsidRPr="00893DC1">
        <w:t>Forma</w:t>
      </w:r>
      <w:r w:rsidR="00243342" w:rsidRPr="00893DC1">
        <w:t xml:space="preserve"> de </w:t>
      </w:r>
      <w:r w:rsidRPr="00893DC1">
        <w:t>fornecimento</w:t>
      </w:r>
      <w:bookmarkEnd w:id="114"/>
    </w:p>
    <w:p w14:paraId="26C1545C" w14:textId="25062352" w:rsidR="00E66CC3" w:rsidRPr="00893DC1" w:rsidRDefault="00E66CC3"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shd w:val="clear" w:color="auto" w:fill="FFFFFF"/>
        </w:rPr>
        <w:t xml:space="preserve">O </w:t>
      </w:r>
      <w:r w:rsidRPr="00893DC1">
        <w:rPr>
          <w:rStyle w:val="findhit"/>
          <w:rFonts w:ascii="Times New Roman" w:hAnsi="Times New Roman" w:cs="Times New Roman"/>
          <w:iCs w:val="0"/>
          <w:color w:val="000000" w:themeColor="text1"/>
          <w:shd w:val="clear" w:color="auto" w:fill="FFFFFF"/>
        </w:rPr>
        <w:t>fornecimento do objeto será</w:t>
      </w:r>
      <w:r w:rsidR="00450AF3" w:rsidRPr="00893DC1">
        <w:rPr>
          <w:rStyle w:val="findhit"/>
          <w:rFonts w:ascii="Times New Roman" w:hAnsi="Times New Roman" w:cs="Times New Roman"/>
          <w:iCs w:val="0"/>
          <w:color w:val="000000" w:themeColor="text1"/>
          <w:shd w:val="clear" w:color="auto" w:fill="FFFFFF"/>
        </w:rPr>
        <w:t xml:space="preserve"> </w:t>
      </w:r>
      <w:r w:rsidR="0007355B" w:rsidRPr="00893DC1">
        <w:rPr>
          <w:rStyle w:val="findhit"/>
          <w:rFonts w:ascii="Times New Roman" w:hAnsi="Times New Roman" w:cs="Times New Roman"/>
          <w:iCs w:val="0"/>
          <w:color w:val="000000" w:themeColor="text1"/>
          <w:shd w:val="clear" w:color="auto" w:fill="FFFFFF"/>
        </w:rPr>
        <w:t>continuado</w:t>
      </w:r>
      <w:r w:rsidRPr="00893DC1">
        <w:rPr>
          <w:rFonts w:ascii="Times New Roman" w:hAnsi="Times New Roman" w:cs="Times New Roman"/>
          <w:iCs w:val="0"/>
          <w:color w:val="000000" w:themeColor="text1"/>
          <w:shd w:val="clear" w:color="auto" w:fill="FFFFFF"/>
        </w:rPr>
        <w:t>.</w:t>
      </w:r>
    </w:p>
    <w:p w14:paraId="55B01B0C" w14:textId="3EF8BDC9" w:rsidR="00573B28" w:rsidRPr="00893DC1" w:rsidRDefault="244FED63" w:rsidP="00650F94">
      <w:pPr>
        <w:pStyle w:val="Nvel1-SemNumerao"/>
      </w:pPr>
      <w:bookmarkStart w:id="115" w:name="_Toc189037332"/>
      <w:r w:rsidRPr="00893DC1">
        <w:t>Exigências de habilitação</w:t>
      </w:r>
      <w:bookmarkEnd w:id="115"/>
    </w:p>
    <w:p w14:paraId="600A719A" w14:textId="665A44BB"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Para fins de habilitação, deverá </w:t>
      </w:r>
      <w:r w:rsidR="00976A6E" w:rsidRPr="00893DC1">
        <w:rPr>
          <w:rFonts w:ascii="Times New Roman" w:hAnsi="Times New Roman" w:cs="Times New Roman"/>
          <w:iCs w:val="0"/>
          <w:color w:val="000000" w:themeColor="text1"/>
        </w:rPr>
        <w:t>o interessado</w:t>
      </w:r>
      <w:r w:rsidRPr="00893DC1">
        <w:rPr>
          <w:rFonts w:ascii="Times New Roman" w:hAnsi="Times New Roman" w:cs="Times New Roman"/>
          <w:iCs w:val="0"/>
          <w:color w:val="000000" w:themeColor="text1"/>
        </w:rPr>
        <w:t xml:space="preserve"> comprovar os seguintes requisitos:</w:t>
      </w:r>
    </w:p>
    <w:p w14:paraId="26861B5B" w14:textId="77777777" w:rsidR="00573B28" w:rsidRPr="00893DC1" w:rsidRDefault="00573B28" w:rsidP="00650F94">
      <w:pPr>
        <w:pStyle w:val="Nvel1-SemNumerao"/>
      </w:pPr>
      <w:bookmarkStart w:id="116" w:name="_Toc189037333"/>
      <w:r w:rsidRPr="00893DC1">
        <w:t>Habilitação jurídica</w:t>
      </w:r>
      <w:bookmarkEnd w:id="116"/>
    </w:p>
    <w:p w14:paraId="01D44B27" w14:textId="6D6D8B9D" w:rsidR="00573B28" w:rsidRPr="00893DC1" w:rsidRDefault="40C2371A" w:rsidP="00EA1440">
      <w:pPr>
        <w:pStyle w:val="Nvel02"/>
        <w:rPr>
          <w:rFonts w:ascii="Times New Roman" w:hAnsi="Times New Roman" w:cs="Times New Roman"/>
          <w:iCs w:val="0"/>
          <w:color w:val="000000" w:themeColor="text1"/>
        </w:rPr>
      </w:pPr>
      <w:bookmarkStart w:id="117" w:name="_Ref115800561"/>
      <w:r w:rsidRPr="00893DC1">
        <w:rPr>
          <w:rFonts w:ascii="Times New Roman" w:hAnsi="Times New Roman" w:cs="Times New Roman"/>
          <w:iCs w:val="0"/>
          <w:color w:val="000000" w:themeColor="text1"/>
        </w:rPr>
        <w:t>Pessoa física: cédula de identidade (RG) ou documento equivalente que, por força de lei, tenha validade para fins de identificação em todo o território nacional;</w:t>
      </w:r>
      <w:bookmarkEnd w:id="117"/>
    </w:p>
    <w:p w14:paraId="556FB7F0" w14:textId="6D0176AD" w:rsidR="00F53FA9" w:rsidRPr="00893DC1" w:rsidRDefault="0E4362F6"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Empresário individual: inscrição no Registro Público de Empresas Mercantis, a cargo da Junta Comercial da respectiva sede;</w:t>
      </w:r>
    </w:p>
    <w:p w14:paraId="37D0BA3E" w14:textId="5E574448" w:rsidR="2A594296" w:rsidRPr="00893DC1" w:rsidRDefault="4DF0468D"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Microempreendedor Individual - MEI: Certificado da Condição de Microempreendedor Individual - CCMEI, cuja aceitação ficará condicionada à verificação da autenticidade no sítio https://www.gov.br/empresas-e-negocios/pt-br/empreendedor;</w:t>
      </w:r>
    </w:p>
    <w:p w14:paraId="336BFE6A" w14:textId="2F83CDE0"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Sociedade empresária, sociedade limitada unipessoal – SLU ou sociedade identificada como empresa individual de responsabilidade limitada - EIRELI: inscrição do ato constitutivo, estatuto ou contrato social no Registro Público de </w:t>
      </w:r>
      <w:r w:rsidRPr="00893DC1">
        <w:rPr>
          <w:rFonts w:ascii="Times New Roman" w:hAnsi="Times New Roman" w:cs="Times New Roman"/>
          <w:iCs w:val="0"/>
          <w:color w:val="000000" w:themeColor="text1"/>
        </w:rPr>
        <w:lastRenderedPageBreak/>
        <w:t>Empresas Mercantis, a cargo da Junta Comercial da respectiva sede, acompanhada de documento comprobatório de seus administradores;</w:t>
      </w:r>
    </w:p>
    <w:p w14:paraId="171CA382" w14:textId="40936913"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simples: inscrição do ato constitutivo no Registro Civil de Pessoas Jurídicas do local de sua sede, acompanhada de documento comprobatório de seus administradores;</w:t>
      </w:r>
    </w:p>
    <w:p w14:paraId="234BBE64" w14:textId="187EED1F"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8" w:name="_Int_ySfCXwr4"/>
      <w:r w:rsidRPr="00893DC1">
        <w:rPr>
          <w:rFonts w:ascii="Times New Roman" w:hAnsi="Times New Roman" w:cs="Times New Roman"/>
          <w:iCs w:val="0"/>
          <w:color w:val="000000" w:themeColor="text1"/>
        </w:rPr>
        <w:t>Mercantis onde</w:t>
      </w:r>
      <w:bookmarkEnd w:id="118"/>
      <w:r w:rsidRPr="00893DC1">
        <w:rPr>
          <w:rFonts w:ascii="Times New Roman" w:hAnsi="Times New Roman" w:cs="Times New Roman"/>
          <w:iCs w:val="0"/>
          <w:color w:val="000000" w:themeColor="text1"/>
        </w:rPr>
        <w:t xml:space="preserve"> opera, com averbação no Registro onde tem sede a matriz</w:t>
      </w:r>
      <w:r w:rsidR="674EACD8" w:rsidRPr="00893DC1">
        <w:rPr>
          <w:rFonts w:ascii="Times New Roman" w:hAnsi="Times New Roman" w:cs="Times New Roman"/>
          <w:iCs w:val="0"/>
          <w:color w:val="000000" w:themeColor="text1"/>
        </w:rPr>
        <w:t>;</w:t>
      </w:r>
    </w:p>
    <w:p w14:paraId="054F8FFB" w14:textId="2C1C372B"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apresentados deverão estar acompanhados de todas as alterações ou da consolidação respectiva.</w:t>
      </w:r>
    </w:p>
    <w:p w14:paraId="04CBC279" w14:textId="77777777" w:rsidR="00573B28" w:rsidRPr="00893DC1" w:rsidRDefault="00573B28" w:rsidP="00650F94">
      <w:pPr>
        <w:pStyle w:val="Nvel1-SemNumerao"/>
      </w:pPr>
      <w:bookmarkStart w:id="119" w:name="_Toc189037334"/>
      <w:r w:rsidRPr="00893DC1">
        <w:t>Habilitação fiscal, social e trabalhista</w:t>
      </w:r>
      <w:bookmarkEnd w:id="119"/>
    </w:p>
    <w:p w14:paraId="17F05461"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inscrição no Cadastro Nacional de Pessoas Jurídicas ou no Cadastro de Pessoas Físicas, conforme o caso;</w:t>
      </w:r>
    </w:p>
    <w:p w14:paraId="79E1DE75" w14:textId="0E8BD351"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regularidade com o Fundo de Garantia do Tempo de Serviço (FGTS);</w:t>
      </w:r>
    </w:p>
    <w:p w14:paraId="12172E3B" w14:textId="3583445C"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55378C" w14:textId="6C32B731"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inscrição no cadastro de contribuintes</w:t>
      </w:r>
      <w:r w:rsidR="00FC051A" w:rsidRPr="00893DC1">
        <w:rPr>
          <w:rFonts w:ascii="Times New Roman" w:hAnsi="Times New Roman" w:cs="Times New Roman"/>
          <w:iCs w:val="0"/>
          <w:color w:val="000000" w:themeColor="text1"/>
        </w:rPr>
        <w:t xml:space="preserve"> Estadual ou </w:t>
      </w:r>
      <w:r w:rsidR="00F32577" w:rsidRPr="00893DC1">
        <w:rPr>
          <w:rFonts w:ascii="Times New Roman" w:hAnsi="Times New Roman" w:cs="Times New Roman"/>
          <w:iCs w:val="0"/>
          <w:color w:val="000000" w:themeColor="text1"/>
        </w:rPr>
        <w:t>Distrital</w:t>
      </w:r>
      <w:r w:rsidR="00FC051A" w:rsidRPr="00893DC1">
        <w:rPr>
          <w:rFonts w:ascii="Times New Roman" w:hAnsi="Times New Roman" w:cs="Times New Roman"/>
          <w:iCs w:val="0"/>
          <w:color w:val="000000" w:themeColor="text1"/>
        </w:rPr>
        <w:t xml:space="preserve"> </w:t>
      </w:r>
      <w:r w:rsidRPr="00893DC1">
        <w:rPr>
          <w:rFonts w:ascii="Times New Roman" w:hAnsi="Times New Roman" w:cs="Times New Roman"/>
          <w:iCs w:val="0"/>
          <w:color w:val="000000" w:themeColor="text1"/>
        </w:rPr>
        <w:t>relativo ao domicílio ou sede do fornecedor, pertinente ao seu ramo de atividade e compatível com o objeto contratual;</w:t>
      </w:r>
    </w:p>
    <w:p w14:paraId="4640AC7B" w14:textId="334D01C0"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Prova de regularidade com a Fazenda </w:t>
      </w:r>
      <w:r w:rsidR="00FC051A" w:rsidRPr="00893DC1">
        <w:rPr>
          <w:rFonts w:ascii="Times New Roman" w:hAnsi="Times New Roman" w:cs="Times New Roman"/>
          <w:iCs w:val="0"/>
          <w:color w:val="000000" w:themeColor="text1"/>
        </w:rPr>
        <w:t xml:space="preserve">Estadual ou Distrital </w:t>
      </w:r>
      <w:r w:rsidRPr="00893DC1">
        <w:rPr>
          <w:rFonts w:ascii="Times New Roman" w:hAnsi="Times New Roman" w:cs="Times New Roman"/>
          <w:iCs w:val="0"/>
          <w:color w:val="000000" w:themeColor="text1"/>
        </w:rPr>
        <w:t>do domicílio ou sede do fornecedor, relativa à atividade em cujo exercício contrata ou concorre;</w:t>
      </w:r>
    </w:p>
    <w:p w14:paraId="58555ECE" w14:textId="77C78012"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0FDEA6AA" w:rsidR="5816885F" w:rsidRPr="00893DC1" w:rsidRDefault="5440D6D7" w:rsidP="00EA1440">
      <w:pPr>
        <w:pStyle w:val="Nvel02"/>
        <w:rPr>
          <w:rFonts w:ascii="Times New Roman" w:hAnsi="Times New Roman" w:cs="Times New Roman"/>
          <w:iCs w:val="0"/>
          <w:color w:val="000000" w:themeColor="text1"/>
        </w:rPr>
      </w:pPr>
      <w:bookmarkStart w:id="120" w:name="_Hlk121934117"/>
      <w:r w:rsidRPr="00893DC1">
        <w:rPr>
          <w:rFonts w:ascii="Times New Roman" w:hAnsi="Times New Roman" w:cs="Times New Roman"/>
          <w:iCs w:val="0"/>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20"/>
    </w:p>
    <w:p w14:paraId="32CEDBB2" w14:textId="17C1F182" w:rsidR="00573B28" w:rsidRPr="00893DC1" w:rsidRDefault="058EBA54" w:rsidP="00650F94">
      <w:pPr>
        <w:pStyle w:val="Nvel1-SemNumerao"/>
      </w:pPr>
      <w:bookmarkStart w:id="121" w:name="_Toc189037335"/>
      <w:r w:rsidRPr="00893DC1">
        <w:t>Qualificação Econômico-Financeira</w:t>
      </w:r>
      <w:bookmarkEnd w:id="121"/>
    </w:p>
    <w:p w14:paraId="73B98704" w14:textId="7D1468BE" w:rsidR="00573B28" w:rsidRPr="00893DC1" w:rsidRDefault="5440D6D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certidão negativa de insolvência civil expedida pelo distribuidor do domicílio ou sede do </w:t>
      </w:r>
      <w:r w:rsidR="00ED00A3" w:rsidRPr="00893DC1">
        <w:rPr>
          <w:rFonts w:ascii="Times New Roman" w:hAnsi="Times New Roman" w:cs="Times New Roman"/>
          <w:iCs w:val="0"/>
          <w:color w:val="000000" w:themeColor="text1"/>
        </w:rPr>
        <w:t>interessado</w:t>
      </w:r>
      <w:r w:rsidRPr="00893DC1">
        <w:rPr>
          <w:rFonts w:ascii="Times New Roman" w:hAnsi="Times New Roman" w:cs="Times New Roman"/>
          <w:iCs w:val="0"/>
          <w:color w:val="000000" w:themeColor="text1"/>
        </w:rPr>
        <w:t>, caso se trate de pessoa física, desde que admitida a sua</w:t>
      </w:r>
      <w:r w:rsidR="00A04639" w:rsidRPr="00893DC1">
        <w:rPr>
          <w:rFonts w:ascii="Times New Roman" w:hAnsi="Times New Roman" w:cs="Times New Roman"/>
          <w:iCs w:val="0"/>
          <w:color w:val="000000" w:themeColor="text1"/>
        </w:rPr>
        <w:t xml:space="preserve"> </w:t>
      </w:r>
      <w:r w:rsidR="009F14F9" w:rsidRPr="00893DC1">
        <w:rPr>
          <w:rFonts w:ascii="Times New Roman" w:hAnsi="Times New Roman" w:cs="Times New Roman"/>
          <w:iCs w:val="0"/>
          <w:color w:val="000000" w:themeColor="text1"/>
        </w:rPr>
        <w:t xml:space="preserve">participação </w:t>
      </w:r>
      <w:r w:rsidR="00794A5E" w:rsidRPr="00893DC1">
        <w:rPr>
          <w:rFonts w:ascii="Times New Roman" w:hAnsi="Times New Roman" w:cs="Times New Roman"/>
          <w:iCs w:val="0"/>
          <w:color w:val="000000" w:themeColor="text1"/>
        </w:rPr>
        <w:t>na</w:t>
      </w:r>
      <w:r w:rsidR="009F14F9" w:rsidRPr="00893DC1">
        <w:rPr>
          <w:rFonts w:ascii="Times New Roman" w:hAnsi="Times New Roman" w:cs="Times New Roman"/>
          <w:iCs w:val="0"/>
          <w:color w:val="000000" w:themeColor="text1"/>
        </w:rPr>
        <w:t xml:space="preserve"> licitação</w:t>
      </w:r>
      <w:r w:rsidR="00EA790B" w:rsidRPr="00893DC1">
        <w:rPr>
          <w:rFonts w:ascii="Times New Roman" w:hAnsi="Times New Roman" w:cs="Times New Roman"/>
          <w:iCs w:val="0"/>
          <w:color w:val="000000" w:themeColor="text1"/>
        </w:rPr>
        <w:t>/</w:t>
      </w:r>
      <w:r w:rsidR="00A04639" w:rsidRPr="00893DC1">
        <w:rPr>
          <w:rFonts w:ascii="Times New Roman" w:hAnsi="Times New Roman" w:cs="Times New Roman"/>
          <w:iCs w:val="0"/>
          <w:color w:val="000000" w:themeColor="text1"/>
        </w:rPr>
        <w:t>contratação</w:t>
      </w:r>
      <w:r w:rsidRPr="00893DC1">
        <w:rPr>
          <w:rFonts w:ascii="Times New Roman" w:hAnsi="Times New Roman" w:cs="Times New Roman"/>
          <w:iCs w:val="0"/>
          <w:color w:val="000000" w:themeColor="text1"/>
        </w:rPr>
        <w:t>, ou de sociedade simples;</w:t>
      </w:r>
    </w:p>
    <w:p w14:paraId="2F7D9FA3" w14:textId="2F13F418" w:rsidR="00573B28" w:rsidRPr="00893DC1" w:rsidRDefault="5440D6D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certidão negativa de falência expedida pelo distribuidor da sede do fornecedor</w:t>
      </w:r>
      <w:r w:rsidR="00283A3E" w:rsidRPr="00893DC1">
        <w:rPr>
          <w:rFonts w:ascii="Times New Roman" w:hAnsi="Times New Roman" w:cs="Times New Roman"/>
          <w:iCs w:val="0"/>
          <w:color w:val="000000" w:themeColor="text1"/>
        </w:rPr>
        <w:t>;</w:t>
      </w:r>
    </w:p>
    <w:p w14:paraId="016B4713" w14:textId="6457D931" w:rsidR="00573B28" w:rsidRPr="00893DC1" w:rsidRDefault="322F0FA5" w:rsidP="00EA1440">
      <w:pPr>
        <w:pStyle w:val="Nvel02"/>
        <w:rPr>
          <w:rFonts w:ascii="Times New Roman" w:hAnsi="Times New Roman" w:cs="Times New Roman"/>
          <w:iCs w:val="0"/>
          <w:color w:val="000000" w:themeColor="text1"/>
        </w:rPr>
      </w:pPr>
      <w:bookmarkStart w:id="122" w:name="_Hlk169694941"/>
      <w:bookmarkStart w:id="123" w:name="_Hlk170895502"/>
      <w:r w:rsidRPr="00893DC1">
        <w:rPr>
          <w:rFonts w:ascii="Times New Roman" w:hAnsi="Times New Roman" w:cs="Times New Roman"/>
          <w:iCs w:val="0"/>
          <w:color w:val="000000" w:themeColor="text1"/>
        </w:rPr>
        <w:lastRenderedPageBreak/>
        <w:t>balanço patrimonial, demonstração de resultado de exercício e demais demonstrações contábeis dos 2 (dois) últimos exercícios sociais</w:t>
      </w:r>
      <w:r w:rsidR="777C2128" w:rsidRPr="00893DC1">
        <w:rPr>
          <w:rFonts w:ascii="Times New Roman" w:hAnsi="Times New Roman" w:cs="Times New Roman"/>
          <w:iCs w:val="0"/>
          <w:color w:val="000000" w:themeColor="text1"/>
        </w:rPr>
        <w:t>, comprovando</w:t>
      </w:r>
      <w:r w:rsidR="00D95F2F" w:rsidRPr="00893DC1">
        <w:rPr>
          <w:rFonts w:ascii="Times New Roman" w:hAnsi="Times New Roman" w:cs="Times New Roman"/>
          <w:iCs w:val="0"/>
          <w:color w:val="000000" w:themeColor="text1"/>
        </w:rPr>
        <w:t>, para cada exercício</w:t>
      </w:r>
      <w:r w:rsidR="000F473D" w:rsidRPr="00893DC1">
        <w:rPr>
          <w:rFonts w:ascii="Times New Roman" w:hAnsi="Times New Roman" w:cs="Times New Roman"/>
          <w:iCs w:val="0"/>
          <w:color w:val="000000" w:themeColor="text1"/>
        </w:rPr>
        <w:t>,</w:t>
      </w:r>
      <w:r w:rsidR="00456D29" w:rsidRPr="00893DC1">
        <w:rPr>
          <w:rFonts w:ascii="Times New Roman" w:hAnsi="Times New Roman" w:cs="Times New Roman"/>
          <w:iCs w:val="0"/>
          <w:color w:val="000000" w:themeColor="text1"/>
        </w:rPr>
        <w:t xml:space="preserve"> índices de Liquidez Geral (LG), Liquidez Corrente (LC), e Solvência Geral (SG) superiores a 1 (um).</w:t>
      </w:r>
    </w:p>
    <w:p w14:paraId="273B72C7" w14:textId="5F922004" w:rsidR="00C5779A" w:rsidRPr="00893DC1" w:rsidRDefault="31F34AB0"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referidos acima limitar-se-ão ao último exercício no caso de a pessoa jurídica ter sido constituída há menos de 2 (dois) anos</w:t>
      </w:r>
      <w:r w:rsidR="142E5747" w:rsidRPr="00893DC1">
        <w:rPr>
          <w:rFonts w:ascii="Times New Roman" w:hAnsi="Times New Roman" w:cs="Times New Roman"/>
          <w:iCs w:val="0"/>
          <w:color w:val="000000" w:themeColor="text1"/>
        </w:rPr>
        <w:t>;</w:t>
      </w:r>
    </w:p>
    <w:p w14:paraId="6B31A32B" w14:textId="3C2E6304" w:rsidR="142E5747" w:rsidRPr="00893DC1" w:rsidRDefault="142E574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referidos acima deverão ser exigidos com base no limite definido pela Receita Federal do Brasil para transmissão da Escrituração Contábil Digital - ECD ao Sped.</w:t>
      </w:r>
    </w:p>
    <w:bookmarkEnd w:id="122"/>
    <w:p w14:paraId="4B60DBE9" w14:textId="0010F01B"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Caso a empresa </w:t>
      </w:r>
      <w:r w:rsidR="00B47E50" w:rsidRPr="00893DC1">
        <w:rPr>
          <w:rFonts w:ascii="Times New Roman" w:hAnsi="Times New Roman" w:cs="Times New Roman"/>
          <w:iCs w:val="0"/>
          <w:color w:val="000000" w:themeColor="text1"/>
        </w:rPr>
        <w:t>interessada</w:t>
      </w:r>
      <w:r w:rsidRPr="00893DC1">
        <w:rPr>
          <w:rFonts w:ascii="Times New Roman" w:hAnsi="Times New Roman" w:cs="Times New Roman"/>
          <w:iCs w:val="0"/>
          <w:color w:val="000000" w:themeColor="text1"/>
        </w:rPr>
        <w:t xml:space="preserve"> apresente resultado inferior ou igual a 1 (um) em qualquer dos índices de Liquidez Geral (LG), Solvência Geral (SG) e Liquidez Corrente (LC), será exigido para fins de habilitação capital mínimo de até 10% do valor total estimado da contratação</w:t>
      </w:r>
      <w:r w:rsidR="00F219C2" w:rsidRPr="00893DC1">
        <w:rPr>
          <w:rFonts w:ascii="Times New Roman" w:hAnsi="Times New Roman" w:cs="Times New Roman"/>
          <w:iCs w:val="0"/>
          <w:color w:val="000000" w:themeColor="text1"/>
        </w:rPr>
        <w:t xml:space="preserve">. </w:t>
      </w:r>
    </w:p>
    <w:bookmarkEnd w:id="123"/>
    <w:p w14:paraId="769E192B" w14:textId="70AAC5D0" w:rsidR="00573B28" w:rsidRPr="00893DC1" w:rsidRDefault="4DF1521B"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As empresas criadas no exercício financeiro da </w:t>
      </w:r>
      <w:r w:rsidR="00F35A6A" w:rsidRPr="00893DC1">
        <w:rPr>
          <w:rFonts w:ascii="Times New Roman" w:hAnsi="Times New Roman" w:cs="Times New Roman"/>
          <w:iCs w:val="0"/>
          <w:color w:val="000000" w:themeColor="text1"/>
        </w:rPr>
        <w:t>licitação/</w:t>
      </w:r>
      <w:r w:rsidR="00FA36F0" w:rsidRPr="00893DC1">
        <w:rPr>
          <w:rFonts w:ascii="Times New Roman" w:hAnsi="Times New Roman" w:cs="Times New Roman"/>
          <w:iCs w:val="0"/>
          <w:color w:val="000000" w:themeColor="text1"/>
        </w:rPr>
        <w:t>contratação</w:t>
      </w:r>
      <w:r w:rsidRPr="00893DC1">
        <w:rPr>
          <w:rFonts w:ascii="Times New Roman" w:hAnsi="Times New Roman" w:cs="Times New Roman"/>
          <w:iCs w:val="0"/>
          <w:color w:val="000000" w:themeColor="text1"/>
        </w:rPr>
        <w:t xml:space="preserve"> deverão atender a todas as exigências da habilitação e poderão substituir os demonstrativos contábeis pelo balanço de abertura.</w:t>
      </w:r>
    </w:p>
    <w:p w14:paraId="02DC159B" w14:textId="77777777"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 atendimento dos índices econômicos previstos neste item deverá ser atestado mediante declaração assinada por profissional habilitado da área contábil, apresentada pelo fornecedor.</w:t>
      </w:r>
    </w:p>
    <w:p w14:paraId="763B237E" w14:textId="62CD279D" w:rsidR="00573B28" w:rsidRPr="00893DC1" w:rsidRDefault="1B86524E" w:rsidP="00650F94">
      <w:pPr>
        <w:pStyle w:val="Nvel1-SemNumerao"/>
      </w:pPr>
      <w:bookmarkStart w:id="124" w:name="_Toc189037336"/>
      <w:r w:rsidRPr="00893DC1">
        <w:t>Qualificação Técnic</w:t>
      </w:r>
      <w:r w:rsidR="002967D4" w:rsidRPr="00893DC1">
        <w:t>a</w:t>
      </w:r>
      <w:bookmarkEnd w:id="124"/>
    </w:p>
    <w:p w14:paraId="2D014D04" w14:textId="4703BBAD" w:rsidR="082A029E" w:rsidRPr="00893DC1" w:rsidRDefault="5B1BD801" w:rsidP="00EA1440">
      <w:pPr>
        <w:pStyle w:val="Nvel2-Opcional"/>
        <w:rPr>
          <w:rFonts w:ascii="Times New Roman" w:hAnsi="Times New Roman" w:cs="Times New Roman"/>
          <w:i w:val="0"/>
          <w:iCs w:val="0"/>
          <w:color w:val="000000" w:themeColor="text1"/>
        </w:rPr>
      </w:pPr>
      <w:bookmarkStart w:id="125" w:name="_Hlk171013756"/>
      <w:r w:rsidRPr="00893DC1">
        <w:rPr>
          <w:rFonts w:ascii="Times New Roman" w:hAnsi="Times New Roman" w:cs="Times New Roman"/>
          <w:i w:val="0"/>
          <w:iCs w:val="0"/>
          <w:color w:val="000000" w:themeColor="text1"/>
        </w:rPr>
        <w:t xml:space="preserve">Comprovação de aptidão para </w:t>
      </w:r>
      <w:r w:rsidR="006D5FA5" w:rsidRPr="00893DC1">
        <w:rPr>
          <w:rFonts w:ascii="Times New Roman" w:hAnsi="Times New Roman" w:cs="Times New Roman"/>
          <w:i w:val="0"/>
          <w:iCs w:val="0"/>
          <w:color w:val="000000" w:themeColor="text1"/>
        </w:rPr>
        <w:t>o fornecimento</w:t>
      </w:r>
      <w:r w:rsidRPr="00893DC1">
        <w:rPr>
          <w:rFonts w:ascii="Times New Roman" w:hAnsi="Times New Roman" w:cs="Times New Roman"/>
          <w:i w:val="0"/>
          <w:iCs w:val="0"/>
          <w:color w:val="000000" w:themeColor="text1"/>
        </w:rPr>
        <w:t xml:space="preserve"> de </w:t>
      </w:r>
      <w:r w:rsidR="006D5FA5" w:rsidRPr="00893DC1">
        <w:rPr>
          <w:rFonts w:ascii="Times New Roman" w:hAnsi="Times New Roman" w:cs="Times New Roman"/>
          <w:i w:val="0"/>
          <w:iCs w:val="0"/>
          <w:color w:val="000000" w:themeColor="text1"/>
        </w:rPr>
        <w:t>bens similares</w:t>
      </w:r>
      <w:r w:rsidR="00FE0F1F" w:rsidRPr="00893DC1">
        <w:rPr>
          <w:rFonts w:ascii="Times New Roman" w:hAnsi="Times New Roman" w:cs="Times New Roman"/>
          <w:i w:val="0"/>
          <w:iCs w:val="0"/>
          <w:color w:val="000000" w:themeColor="text1"/>
        </w:rPr>
        <w:t>,</w:t>
      </w:r>
      <w:r w:rsidR="009B2F45" w:rsidRPr="00893DC1">
        <w:rPr>
          <w:rFonts w:ascii="Times New Roman" w:hAnsi="Times New Roman" w:cs="Times New Roman"/>
          <w:i w:val="0"/>
          <w:iCs w:val="0"/>
          <w:color w:val="000000" w:themeColor="text1"/>
        </w:rPr>
        <w:t xml:space="preserve"> </w:t>
      </w:r>
      <w:r w:rsidRPr="00893DC1">
        <w:rPr>
          <w:rFonts w:ascii="Times New Roman" w:hAnsi="Times New Roman" w:cs="Times New Roman"/>
          <w:i w:val="0"/>
          <w:iCs w:val="0"/>
          <w:color w:val="000000" w:themeColor="text1"/>
        </w:rPr>
        <w:t xml:space="preserve">de complexidade tecnológica e operacional equivalente ou superior </w:t>
      </w:r>
      <w:r w:rsidR="009B2F45" w:rsidRPr="00893DC1">
        <w:rPr>
          <w:rFonts w:ascii="Times New Roman" w:hAnsi="Times New Roman" w:cs="Times New Roman"/>
          <w:i w:val="0"/>
          <w:iCs w:val="0"/>
          <w:color w:val="000000" w:themeColor="text1"/>
        </w:rPr>
        <w:t>à d</w:t>
      </w:r>
      <w:r w:rsidRPr="00893DC1">
        <w:rPr>
          <w:rFonts w:ascii="Times New Roman" w:hAnsi="Times New Roman" w:cs="Times New Roman"/>
          <w:i w:val="0"/>
          <w:iCs w:val="0"/>
          <w:color w:val="000000" w:themeColor="text1"/>
        </w:rPr>
        <w:t xml:space="preserve">o objeto desta contratação, ou </w:t>
      </w:r>
      <w:r w:rsidR="009B2F45" w:rsidRPr="00893DC1">
        <w:rPr>
          <w:rFonts w:ascii="Times New Roman" w:hAnsi="Times New Roman" w:cs="Times New Roman"/>
          <w:i w:val="0"/>
          <w:iCs w:val="0"/>
          <w:color w:val="000000" w:themeColor="text1"/>
        </w:rPr>
        <w:t>do</w:t>
      </w:r>
      <w:r w:rsidRPr="00893DC1">
        <w:rPr>
          <w:rFonts w:ascii="Times New Roman" w:hAnsi="Times New Roman" w:cs="Times New Roman"/>
          <w:i w:val="0"/>
          <w:iCs w:val="0"/>
          <w:color w:val="000000" w:themeColor="text1"/>
        </w:rPr>
        <w:t xml:space="preserve"> item pertinente, por meio da apresentação de certidões ou atestados</w:t>
      </w:r>
      <w:r w:rsidR="009B2F45" w:rsidRPr="00893DC1">
        <w:rPr>
          <w:rFonts w:ascii="Times New Roman" w:hAnsi="Times New Roman" w:cs="Times New Roman"/>
          <w:i w:val="0"/>
          <w:iCs w:val="0"/>
          <w:color w:val="000000" w:themeColor="text1"/>
        </w:rPr>
        <w:t xml:space="preserve"> emitidos</w:t>
      </w:r>
      <w:r w:rsidRPr="00893DC1">
        <w:rPr>
          <w:rFonts w:ascii="Times New Roman" w:hAnsi="Times New Roman" w:cs="Times New Roman"/>
          <w:i w:val="0"/>
          <w:iCs w:val="0"/>
          <w:color w:val="000000" w:themeColor="text1"/>
        </w:rPr>
        <w:t xml:space="preserve"> por pessoas jurídicas de direito público ou privado, </w:t>
      </w:r>
      <w:r w:rsidR="009B2F45" w:rsidRPr="00893DC1">
        <w:rPr>
          <w:rFonts w:ascii="Times New Roman" w:hAnsi="Times New Roman" w:cs="Times New Roman"/>
          <w:i w:val="0"/>
          <w:iCs w:val="0"/>
          <w:color w:val="000000" w:themeColor="text1"/>
        </w:rPr>
        <w:t xml:space="preserve">ou </w:t>
      </w:r>
      <w:r w:rsidRPr="00893DC1">
        <w:rPr>
          <w:rFonts w:ascii="Times New Roman" w:hAnsi="Times New Roman" w:cs="Times New Roman"/>
          <w:i w:val="0"/>
          <w:iCs w:val="0"/>
          <w:color w:val="000000" w:themeColor="text1"/>
        </w:rPr>
        <w:t>pelo conselho profissional competente, quando for o caso.</w:t>
      </w:r>
    </w:p>
    <w:p w14:paraId="569FBAFE" w14:textId="782E7768" w:rsidR="6FAD41C2" w:rsidRPr="00893DC1" w:rsidRDefault="78E49582" w:rsidP="000F10CE">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S</w:t>
      </w:r>
      <w:r w:rsidR="0586454F" w:rsidRPr="00893DC1">
        <w:rPr>
          <w:rFonts w:ascii="Times New Roman" w:hAnsi="Times New Roman" w:cs="Times New Roman"/>
          <w:i w:val="0"/>
          <w:color w:val="000000" w:themeColor="text1"/>
          <w:szCs w:val="20"/>
        </w:rPr>
        <w:t>er</w:t>
      </w:r>
      <w:r w:rsidR="00435D45" w:rsidRPr="00893DC1">
        <w:rPr>
          <w:rFonts w:ascii="Times New Roman" w:hAnsi="Times New Roman" w:cs="Times New Roman"/>
          <w:i w:val="0"/>
          <w:color w:val="000000" w:themeColor="text1"/>
          <w:szCs w:val="20"/>
        </w:rPr>
        <w:t>ão</w:t>
      </w:r>
      <w:r w:rsidR="0586454F" w:rsidRPr="00893DC1">
        <w:rPr>
          <w:rFonts w:ascii="Times New Roman" w:hAnsi="Times New Roman" w:cs="Times New Roman"/>
          <w:i w:val="0"/>
          <w:color w:val="000000" w:themeColor="text1"/>
          <w:szCs w:val="20"/>
        </w:rPr>
        <w:t xml:space="preserve"> admitid</w:t>
      </w:r>
      <w:r w:rsidR="00435D45" w:rsidRPr="00893DC1">
        <w:rPr>
          <w:rFonts w:ascii="Times New Roman" w:hAnsi="Times New Roman" w:cs="Times New Roman"/>
          <w:i w:val="0"/>
          <w:color w:val="000000" w:themeColor="text1"/>
          <w:szCs w:val="20"/>
        </w:rPr>
        <w:t>os</w:t>
      </w:r>
      <w:r w:rsidR="0586454F" w:rsidRPr="00893DC1">
        <w:rPr>
          <w:rFonts w:ascii="Times New Roman" w:hAnsi="Times New Roman" w:cs="Times New Roman"/>
          <w:i w:val="0"/>
          <w:color w:val="000000" w:themeColor="text1"/>
          <w:szCs w:val="20"/>
        </w:rPr>
        <w:t xml:space="preserve">, para fins de comprovação de quantitativo mínimo </w:t>
      </w:r>
      <w:r w:rsidR="00D44AC2" w:rsidRPr="00893DC1">
        <w:rPr>
          <w:rFonts w:ascii="Times New Roman" w:hAnsi="Times New Roman" w:cs="Times New Roman"/>
          <w:i w:val="0"/>
          <w:color w:val="000000" w:themeColor="text1"/>
          <w:szCs w:val="20"/>
        </w:rPr>
        <w:t>exigido</w:t>
      </w:r>
      <w:r w:rsidR="0586454F" w:rsidRPr="00893DC1">
        <w:rPr>
          <w:rFonts w:ascii="Times New Roman" w:hAnsi="Times New Roman" w:cs="Times New Roman"/>
          <w:i w:val="0"/>
          <w:color w:val="000000" w:themeColor="text1"/>
          <w:szCs w:val="20"/>
        </w:rPr>
        <w:t>, a apresentação</w:t>
      </w:r>
      <w:r w:rsidR="12A10B08" w:rsidRPr="00893DC1">
        <w:rPr>
          <w:rFonts w:ascii="Times New Roman" w:hAnsi="Times New Roman" w:cs="Times New Roman"/>
          <w:i w:val="0"/>
          <w:color w:val="000000" w:themeColor="text1"/>
          <w:szCs w:val="20"/>
        </w:rPr>
        <w:t xml:space="preserve"> e o somatório</w:t>
      </w:r>
      <w:r w:rsidR="0586454F" w:rsidRPr="00893DC1">
        <w:rPr>
          <w:rFonts w:ascii="Times New Roman" w:hAnsi="Times New Roman" w:cs="Times New Roman"/>
          <w:i w:val="0"/>
          <w:color w:val="000000" w:themeColor="text1"/>
          <w:szCs w:val="20"/>
        </w:rPr>
        <w:t xml:space="preserve"> de diferentes atestados </w:t>
      </w:r>
      <w:r w:rsidR="00D44AC2" w:rsidRPr="00893DC1">
        <w:rPr>
          <w:rFonts w:ascii="Times New Roman" w:hAnsi="Times New Roman" w:cs="Times New Roman"/>
          <w:i w:val="0"/>
          <w:color w:val="000000" w:themeColor="text1"/>
          <w:szCs w:val="20"/>
        </w:rPr>
        <w:t>relativos a contratos</w:t>
      </w:r>
      <w:r w:rsidR="0586454F" w:rsidRPr="00893DC1">
        <w:rPr>
          <w:rFonts w:ascii="Times New Roman" w:hAnsi="Times New Roman" w:cs="Times New Roman"/>
          <w:i w:val="0"/>
          <w:color w:val="000000" w:themeColor="text1"/>
          <w:szCs w:val="20"/>
        </w:rPr>
        <w:t xml:space="preserve"> executados de forma con</w:t>
      </w:r>
      <w:r w:rsidR="679E0C0F" w:rsidRPr="00893DC1">
        <w:rPr>
          <w:rFonts w:ascii="Times New Roman" w:hAnsi="Times New Roman" w:cs="Times New Roman"/>
          <w:i w:val="0"/>
          <w:color w:val="000000" w:themeColor="text1"/>
          <w:szCs w:val="20"/>
        </w:rPr>
        <w:t>comitante</w:t>
      </w:r>
      <w:r w:rsidR="0586454F" w:rsidRPr="00893DC1">
        <w:rPr>
          <w:rFonts w:ascii="Times New Roman" w:hAnsi="Times New Roman" w:cs="Times New Roman"/>
          <w:i w:val="0"/>
          <w:color w:val="000000" w:themeColor="text1"/>
          <w:szCs w:val="20"/>
        </w:rPr>
        <w:t>.</w:t>
      </w:r>
    </w:p>
    <w:p w14:paraId="58BCF1BC" w14:textId="18B95D52" w:rsidR="27D7BE62" w:rsidRPr="00893DC1" w:rsidRDefault="3BC141BC" w:rsidP="008C5141">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Os atestados de capacidade técnica pode</w:t>
      </w:r>
      <w:r w:rsidR="000F7C08" w:rsidRPr="00893DC1">
        <w:rPr>
          <w:rFonts w:ascii="Times New Roman" w:hAnsi="Times New Roman" w:cs="Times New Roman"/>
          <w:i w:val="0"/>
          <w:color w:val="000000" w:themeColor="text1"/>
          <w:szCs w:val="20"/>
        </w:rPr>
        <w:t>rão</w:t>
      </w:r>
      <w:r w:rsidRPr="00893DC1">
        <w:rPr>
          <w:rFonts w:ascii="Times New Roman" w:hAnsi="Times New Roman" w:cs="Times New Roman"/>
          <w:i w:val="0"/>
          <w:color w:val="000000" w:themeColor="text1"/>
          <w:szCs w:val="20"/>
        </w:rPr>
        <w:t xml:space="preserve"> ser apresentados em nome da matriz ou da filial</w:t>
      </w:r>
      <w:r w:rsidR="00395140" w:rsidRPr="00893DC1">
        <w:rPr>
          <w:rFonts w:ascii="Times New Roman" w:hAnsi="Times New Roman" w:cs="Times New Roman"/>
          <w:i w:val="0"/>
          <w:color w:val="000000" w:themeColor="text1"/>
          <w:szCs w:val="20"/>
        </w:rPr>
        <w:t xml:space="preserve"> do fornecedor.</w:t>
      </w:r>
    </w:p>
    <w:p w14:paraId="4803F507" w14:textId="52371A2A" w:rsidR="57FBC25C" w:rsidRPr="00893DC1" w:rsidRDefault="77756C5A" w:rsidP="008C5141">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O</w:t>
      </w:r>
      <w:r w:rsidR="00121B4A" w:rsidRPr="00893DC1">
        <w:rPr>
          <w:rFonts w:ascii="Times New Roman" w:hAnsi="Times New Roman" w:cs="Times New Roman"/>
          <w:i w:val="0"/>
          <w:color w:val="000000" w:themeColor="text1"/>
          <w:szCs w:val="20"/>
        </w:rPr>
        <w:t xml:space="preserve"> </w:t>
      </w:r>
      <w:r w:rsidR="00395140" w:rsidRPr="00893DC1">
        <w:rPr>
          <w:rFonts w:ascii="Times New Roman" w:hAnsi="Times New Roman" w:cs="Times New Roman"/>
          <w:i w:val="0"/>
          <w:color w:val="000000" w:themeColor="text1"/>
          <w:szCs w:val="20"/>
        </w:rPr>
        <w:t>fornecedor</w:t>
      </w:r>
      <w:r w:rsidRPr="00893DC1">
        <w:rPr>
          <w:rFonts w:ascii="Times New Roman" w:hAnsi="Times New Roman" w:cs="Times New Roman"/>
          <w:i w:val="0"/>
          <w:color w:val="000000" w:themeColor="text1"/>
          <w:szCs w:val="20"/>
        </w:rPr>
        <w:t xml:space="preserve"> </w:t>
      </w:r>
      <w:r w:rsidR="00A91E4C" w:rsidRPr="00893DC1">
        <w:rPr>
          <w:rFonts w:ascii="Times New Roman" w:hAnsi="Times New Roman" w:cs="Times New Roman"/>
          <w:i w:val="0"/>
          <w:color w:val="000000" w:themeColor="text1"/>
          <w:szCs w:val="20"/>
        </w:rPr>
        <w:t>disponibilizará</w:t>
      </w:r>
      <w:r w:rsidRPr="00893DC1">
        <w:rPr>
          <w:rFonts w:ascii="Times New Roman" w:hAnsi="Times New Roman" w:cs="Times New Roman"/>
          <w:i w:val="0"/>
          <w:color w:val="000000" w:themeColor="text1"/>
          <w:szCs w:val="20"/>
        </w:rPr>
        <w:t xml:space="preserve"> todas as informações necessárias à comprovação da legitimidade dos atestados, apresentando, </w:t>
      </w:r>
      <w:r w:rsidR="77EB0E3A" w:rsidRPr="00893DC1">
        <w:rPr>
          <w:rFonts w:ascii="Times New Roman" w:hAnsi="Times New Roman" w:cs="Times New Roman"/>
          <w:i w:val="0"/>
          <w:color w:val="000000" w:themeColor="text1"/>
          <w:szCs w:val="20"/>
        </w:rPr>
        <w:t>quando solicitado pela Administração</w:t>
      </w:r>
      <w:r w:rsidRPr="00893DC1">
        <w:rPr>
          <w:rFonts w:ascii="Times New Roman" w:hAnsi="Times New Roman" w:cs="Times New Roman"/>
          <w:i w:val="0"/>
          <w:color w:val="000000" w:themeColor="text1"/>
          <w:szCs w:val="20"/>
        </w:rPr>
        <w:t>, cópia do contrato que deu suporte à contratação, endereço atual d</w:t>
      </w:r>
      <w:r w:rsidR="00D4660A" w:rsidRPr="00893DC1">
        <w:rPr>
          <w:rFonts w:ascii="Times New Roman" w:hAnsi="Times New Roman" w:cs="Times New Roman"/>
          <w:i w:val="0"/>
          <w:color w:val="000000" w:themeColor="text1"/>
          <w:szCs w:val="20"/>
        </w:rPr>
        <w:t>o</w:t>
      </w:r>
      <w:r w:rsidRPr="00893DC1">
        <w:rPr>
          <w:rFonts w:ascii="Times New Roman" w:hAnsi="Times New Roman" w:cs="Times New Roman"/>
          <w:i w:val="0"/>
          <w:color w:val="000000" w:themeColor="text1"/>
          <w:szCs w:val="20"/>
        </w:rPr>
        <w:t xml:space="preserve"> </w:t>
      </w:r>
      <w:r w:rsidR="00D4660A" w:rsidRPr="00893DC1">
        <w:rPr>
          <w:rFonts w:ascii="Times New Roman" w:hAnsi="Times New Roman" w:cs="Times New Roman"/>
          <w:i w:val="0"/>
          <w:color w:val="000000" w:themeColor="text1"/>
          <w:szCs w:val="20"/>
        </w:rPr>
        <w:t>C</w:t>
      </w:r>
      <w:r w:rsidRPr="00893DC1">
        <w:rPr>
          <w:rFonts w:ascii="Times New Roman" w:hAnsi="Times New Roman" w:cs="Times New Roman"/>
          <w:i w:val="0"/>
          <w:color w:val="000000" w:themeColor="text1"/>
          <w:szCs w:val="20"/>
        </w:rPr>
        <w:t xml:space="preserve">ontratante e local em que </w:t>
      </w:r>
      <w:r w:rsidR="006D5FA5" w:rsidRPr="00893DC1">
        <w:rPr>
          <w:rFonts w:ascii="Times New Roman" w:hAnsi="Times New Roman" w:cs="Times New Roman"/>
          <w:i w:val="0"/>
          <w:color w:val="000000" w:themeColor="text1"/>
          <w:szCs w:val="20"/>
        </w:rPr>
        <w:t>foi executado o objeto contratado, dentre</w:t>
      </w:r>
      <w:r w:rsidR="1F784B53" w:rsidRPr="00893DC1">
        <w:rPr>
          <w:rFonts w:ascii="Times New Roman" w:hAnsi="Times New Roman" w:cs="Times New Roman"/>
          <w:i w:val="0"/>
          <w:color w:val="000000" w:themeColor="text1"/>
          <w:szCs w:val="20"/>
        </w:rPr>
        <w:t xml:space="preserve"> outros documentos.</w:t>
      </w:r>
    </w:p>
    <w:p w14:paraId="06680BBF" w14:textId="77777777" w:rsidR="00436C42" w:rsidRPr="00893DC1" w:rsidRDefault="00436C42" w:rsidP="00650F94">
      <w:pPr>
        <w:pStyle w:val="Nvel1-SemNumerao"/>
      </w:pPr>
      <w:bookmarkStart w:id="126" w:name="_Toc189037337"/>
      <w:bookmarkEnd w:id="125"/>
      <w:r w:rsidRPr="00893DC1">
        <w:t>Disposições gerais sobre habilitação</w:t>
      </w:r>
      <w:bookmarkEnd w:id="126"/>
    </w:p>
    <w:p w14:paraId="60975515" w14:textId="09AFE13B"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Quando permitida a participação de empresas estrangeiras que não funcionem no País, as exigências de habilitação serão atendidas mediante documentos equivalentes, inicialmente apresentados em tradução livre.</w:t>
      </w:r>
    </w:p>
    <w:p w14:paraId="1F783C5D" w14:textId="78665AA2"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Na hipótese de o </w:t>
      </w:r>
      <w:r w:rsidR="003B587E" w:rsidRPr="00893DC1">
        <w:rPr>
          <w:rFonts w:ascii="Times New Roman" w:hAnsi="Times New Roman" w:cs="Times New Roman"/>
          <w:iCs w:val="0"/>
          <w:color w:val="000000" w:themeColor="text1"/>
        </w:rPr>
        <w:t>fornecedor</w:t>
      </w:r>
      <w:r w:rsidRPr="00893DC1">
        <w:rPr>
          <w:rFonts w:ascii="Times New Roman" w:hAnsi="Times New Roman" w:cs="Times New Roman"/>
          <w:iCs w:val="0"/>
          <w:color w:val="000000" w:themeColor="text1"/>
        </w:rPr>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ECAC5B1"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Não serão aceitos documentos de habilitação com indicação de CNPJ/CPF diferentes, salvo aqueles legalmente permitidos.</w:t>
      </w:r>
    </w:p>
    <w:p w14:paraId="540EF5A2"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Serão aceitos registros de CNPJ de fornecedor matriz e filial com diferenças de números de documentos pertinentes ao CND e ao CRF/FGTS, quando for comprovada a centralização do recolhimento dessas contribuições.</w:t>
      </w:r>
    </w:p>
    <w:p w14:paraId="29EC456D" w14:textId="04462FAC" w:rsidR="00573B28" w:rsidRPr="00893DC1" w:rsidRDefault="5DA070A6" w:rsidP="00650F94">
      <w:pPr>
        <w:pStyle w:val="Nivel01"/>
      </w:pPr>
      <w:bookmarkStart w:id="127" w:name="_Toc189037338"/>
      <w:bookmarkEnd w:id="75"/>
      <w:r w:rsidRPr="00893DC1">
        <w:t>ESTIMATIVAS DO VALOR DA CONTRATAÇÃO</w:t>
      </w:r>
      <w:bookmarkEnd w:id="127"/>
    </w:p>
    <w:p w14:paraId="09F81C86" w14:textId="17F27348" w:rsidR="0001065A" w:rsidRPr="00BF52DA" w:rsidRDefault="5DA070A6" w:rsidP="00BF52DA">
      <w:pPr>
        <w:jc w:val="both"/>
        <w:rPr>
          <w:rFonts w:ascii="Calibri" w:eastAsia="Times New Roman" w:hAnsi="Calibri" w:cs="Calibri"/>
          <w:color w:val="000000"/>
          <w:sz w:val="22"/>
          <w:szCs w:val="22"/>
        </w:rPr>
      </w:pPr>
      <w:r w:rsidRPr="00893DC1">
        <w:rPr>
          <w:rFonts w:ascii="Times New Roman" w:hAnsi="Times New Roman" w:cs="Times New Roman"/>
          <w:color w:val="000000" w:themeColor="text1"/>
        </w:rPr>
        <w:lastRenderedPageBreak/>
        <w:t>O custo estimado total da contratação</w:t>
      </w:r>
      <w:r w:rsidR="00AD2DCD" w:rsidRPr="00893DC1">
        <w:rPr>
          <w:rFonts w:ascii="Times New Roman" w:hAnsi="Times New Roman" w:cs="Times New Roman"/>
          <w:color w:val="000000" w:themeColor="text1"/>
        </w:rPr>
        <w:t xml:space="preserve">, que </w:t>
      </w:r>
      <w:r w:rsidR="00F404DD" w:rsidRPr="00893DC1">
        <w:rPr>
          <w:rFonts w:ascii="Times New Roman" w:hAnsi="Times New Roman" w:cs="Times New Roman"/>
          <w:color w:val="000000" w:themeColor="text1"/>
        </w:rPr>
        <w:t>corresponde</w:t>
      </w:r>
      <w:r w:rsidR="40A70802" w:rsidRPr="00893DC1">
        <w:rPr>
          <w:rFonts w:ascii="Times New Roman" w:hAnsi="Times New Roman" w:cs="Times New Roman"/>
          <w:color w:val="000000" w:themeColor="text1"/>
        </w:rPr>
        <w:t xml:space="preserve"> </w:t>
      </w:r>
      <w:r w:rsidR="00F404DD" w:rsidRPr="00893DC1">
        <w:rPr>
          <w:rFonts w:ascii="Times New Roman" w:hAnsi="Times New Roman" w:cs="Times New Roman"/>
          <w:color w:val="000000" w:themeColor="text1"/>
        </w:rPr>
        <w:t>a</w:t>
      </w:r>
      <w:r w:rsidR="40A70802" w:rsidRPr="00893DC1">
        <w:rPr>
          <w:rFonts w:ascii="Times New Roman" w:hAnsi="Times New Roman" w:cs="Times New Roman"/>
          <w:color w:val="000000" w:themeColor="text1"/>
        </w:rPr>
        <w:t xml:space="preserve">o </w:t>
      </w:r>
      <w:r w:rsidR="00F404DD" w:rsidRPr="00893DC1">
        <w:rPr>
          <w:rFonts w:ascii="Times New Roman" w:hAnsi="Times New Roman" w:cs="Times New Roman"/>
          <w:color w:val="000000" w:themeColor="text1"/>
        </w:rPr>
        <w:t>valor</w:t>
      </w:r>
      <w:r w:rsidR="00AD2DCD" w:rsidRPr="00893DC1">
        <w:rPr>
          <w:rFonts w:ascii="Times New Roman" w:hAnsi="Times New Roman" w:cs="Times New Roman"/>
          <w:color w:val="000000" w:themeColor="text1"/>
        </w:rPr>
        <w:t xml:space="preserve"> máximo aceitável,</w:t>
      </w:r>
      <w:r w:rsidRPr="00893DC1">
        <w:rPr>
          <w:rFonts w:ascii="Times New Roman" w:hAnsi="Times New Roman" w:cs="Times New Roman"/>
          <w:color w:val="000000" w:themeColor="text1"/>
        </w:rPr>
        <w:t xml:space="preserve"> é de </w:t>
      </w:r>
      <w:r w:rsidR="004B3E68">
        <w:rPr>
          <w:rFonts w:ascii="Times New Roman" w:eastAsia="Times New Roman" w:hAnsi="Times New Roman" w:cs="Times New Roman"/>
          <w:color w:val="000000"/>
          <w:sz w:val="22"/>
          <w:szCs w:val="22"/>
        </w:rPr>
        <w:t>R$ 943.048,10 (novecentos e quarenta e três mil quarento oito reais e dez centavos)</w:t>
      </w:r>
      <w:r w:rsidRPr="00893DC1">
        <w:rPr>
          <w:rFonts w:ascii="Times New Roman" w:hAnsi="Times New Roman" w:cs="Times New Roman"/>
          <w:color w:val="000000" w:themeColor="text1"/>
        </w:rPr>
        <w:t xml:space="preserve">, conforme custos unitários apostos </w:t>
      </w:r>
      <w:r w:rsidR="00650F94">
        <w:rPr>
          <w:rFonts w:ascii="Times New Roman" w:hAnsi="Times New Roman" w:cs="Times New Roman"/>
          <w:b/>
          <w:bCs/>
          <w:color w:val="000000" w:themeColor="text1"/>
        </w:rPr>
        <w:t>na plataforma do pregão eletrônico</w:t>
      </w:r>
      <w:r w:rsidR="00F219C2" w:rsidRPr="00893DC1">
        <w:rPr>
          <w:rFonts w:ascii="Times New Roman" w:hAnsi="Times New Roman" w:cs="Times New Roman"/>
          <w:color w:val="000000" w:themeColor="text1"/>
        </w:rPr>
        <w:t xml:space="preserve">. </w:t>
      </w:r>
    </w:p>
    <w:p w14:paraId="37309E25" w14:textId="77777777" w:rsidR="00573B28" w:rsidRPr="00893DC1" w:rsidRDefault="5DA070A6" w:rsidP="00650F94">
      <w:pPr>
        <w:pStyle w:val="Nivel01"/>
      </w:pPr>
      <w:bookmarkStart w:id="128" w:name="_Toc189037339"/>
      <w:r w:rsidRPr="00893DC1">
        <w:t>ADEQUAÇÃO ORÇAMENTÁRIA</w:t>
      </w:r>
      <w:bookmarkEnd w:id="128"/>
    </w:p>
    <w:p w14:paraId="5F2FAFC8" w14:textId="441FB591"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despesas decorrentes da presente contratação correrão à conta de recursos específicos consignados no Orçamento Geral da União.</w:t>
      </w:r>
    </w:p>
    <w:p w14:paraId="43776A4A" w14:textId="53AAA273" w:rsidR="00573B28" w:rsidRPr="00893DC1" w:rsidRDefault="0073106F" w:rsidP="0073106F">
      <w:pPr>
        <w:pStyle w:val="Nvel02"/>
        <w:rPr>
          <w:rFonts w:ascii="Times New Roman" w:hAnsi="Times New Roman" w:cs="Times New Roman"/>
          <w:color w:val="000000" w:themeColor="text1"/>
        </w:rPr>
      </w:pPr>
      <w:r w:rsidRPr="0073106F">
        <w:rPr>
          <w:rFonts w:ascii="Times New Roman" w:hAnsi="Times New Roman" w:cs="Times New Roman"/>
          <w:iCs w:val="0"/>
          <w:color w:val="000000" w:themeColor="text1"/>
        </w:rPr>
        <w:t>Por se tratar de registro de preços não é necessário indicar a dotação orçamentária, que somente será exigida para a formalização do contrato ou outro instrumento hábil</w:t>
      </w:r>
      <w:r>
        <w:rPr>
          <w:rFonts w:ascii="Times New Roman" w:hAnsi="Times New Roman" w:cs="Times New Roman"/>
          <w:iCs w:val="0"/>
          <w:color w:val="000000" w:themeColor="text1"/>
        </w:rPr>
        <w:t xml:space="preserve">. </w:t>
      </w:r>
    </w:p>
    <w:p w14:paraId="791E2B88" w14:textId="75BF9F91" w:rsidR="00573B28" w:rsidRPr="00893DC1" w:rsidRDefault="244FED63"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A dotação relativa aos exercícios financeiros subsequentes será indicada após aprovação da Lei Orçamentária respectiva e liberação dos créditos correspondentes, mediante apostilamento.</w:t>
      </w:r>
    </w:p>
    <w:p w14:paraId="418DD3D2" w14:textId="13C245E9" w:rsidR="00E44337" w:rsidRPr="00893DC1" w:rsidRDefault="00D972AB" w:rsidP="00650F94">
      <w:pPr>
        <w:pStyle w:val="Nivel01"/>
      </w:pPr>
      <w:bookmarkStart w:id="129" w:name="_Toc189037340"/>
      <w:r w:rsidRPr="00893DC1">
        <w:t>DISPOSIÇÕES FINAIS</w:t>
      </w:r>
      <w:bookmarkEnd w:id="129"/>
    </w:p>
    <w:p w14:paraId="2B47B2BF" w14:textId="794D7348" w:rsidR="004672BA" w:rsidRPr="00893DC1" w:rsidRDefault="00FA773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informações contidas neste Termo de Referência não</w:t>
      </w:r>
      <w:r w:rsidR="00C549C2" w:rsidRPr="00893DC1">
        <w:rPr>
          <w:rFonts w:ascii="Times New Roman" w:hAnsi="Times New Roman" w:cs="Times New Roman"/>
          <w:iCs w:val="0"/>
          <w:color w:val="000000" w:themeColor="text1"/>
        </w:rPr>
        <w:t xml:space="preserve"> são classificadas como sigilosas</w:t>
      </w:r>
      <w:r w:rsidR="0054280C" w:rsidRPr="00893DC1">
        <w:rPr>
          <w:rFonts w:ascii="Times New Roman" w:hAnsi="Times New Roman" w:cs="Times New Roman"/>
          <w:iCs w:val="0"/>
          <w:color w:val="000000" w:themeColor="text1"/>
        </w:rPr>
        <w:t>.</w:t>
      </w:r>
    </w:p>
    <w:bookmarkEnd w:id="0"/>
    <w:p w14:paraId="32DBCEE5" w14:textId="77777777" w:rsidR="004F5E64" w:rsidRDefault="004F5E64" w:rsidP="00F219C2">
      <w:pPr>
        <w:pStyle w:val="Nvel2-Opcional"/>
        <w:numPr>
          <w:ilvl w:val="0"/>
          <w:numId w:val="0"/>
        </w:numPr>
        <w:rPr>
          <w:rFonts w:ascii="Times New Roman" w:hAnsi="Times New Roman" w:cs="Times New Roman"/>
          <w:i w:val="0"/>
          <w:iCs w:val="0"/>
          <w:color w:val="000000" w:themeColor="text1"/>
        </w:rPr>
      </w:pPr>
    </w:p>
    <w:p w14:paraId="5B25345B" w14:textId="2B4C8D77" w:rsidR="00573B28" w:rsidRPr="00893DC1" w:rsidRDefault="00F219C2" w:rsidP="00F219C2">
      <w:pPr>
        <w:pStyle w:val="Nvel2-Opcional"/>
        <w:numPr>
          <w:ilvl w:val="0"/>
          <w:numId w:val="0"/>
        </w:numPr>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Governador Mangabeira - Bahia, </w:t>
      </w:r>
      <w:r w:rsidR="004F5E64">
        <w:rPr>
          <w:rFonts w:ascii="Times New Roman" w:hAnsi="Times New Roman" w:cs="Times New Roman"/>
          <w:i w:val="0"/>
          <w:iCs w:val="0"/>
          <w:color w:val="000000" w:themeColor="text1"/>
        </w:rPr>
        <w:t>06</w:t>
      </w:r>
      <w:r w:rsidRPr="00893DC1">
        <w:rPr>
          <w:rFonts w:ascii="Times New Roman" w:hAnsi="Times New Roman" w:cs="Times New Roman"/>
          <w:i w:val="0"/>
          <w:iCs w:val="0"/>
          <w:color w:val="000000" w:themeColor="text1"/>
        </w:rPr>
        <w:t xml:space="preserve"> de </w:t>
      </w:r>
      <w:r w:rsidR="004F5E64">
        <w:rPr>
          <w:rFonts w:ascii="Times New Roman" w:hAnsi="Times New Roman" w:cs="Times New Roman"/>
          <w:i w:val="0"/>
          <w:iCs w:val="0"/>
          <w:color w:val="000000" w:themeColor="text1"/>
        </w:rPr>
        <w:t>fevereiro</w:t>
      </w:r>
      <w:r w:rsidRPr="00893DC1">
        <w:rPr>
          <w:rFonts w:ascii="Times New Roman" w:hAnsi="Times New Roman" w:cs="Times New Roman"/>
          <w:i w:val="0"/>
          <w:iCs w:val="0"/>
          <w:color w:val="000000" w:themeColor="text1"/>
        </w:rPr>
        <w:t xml:space="preserve"> de 2025.</w:t>
      </w:r>
    </w:p>
    <w:p w14:paraId="48DA2675" w14:textId="77777777" w:rsidR="00F219C2" w:rsidRPr="00893DC1" w:rsidRDefault="00F219C2" w:rsidP="00F219C2">
      <w:pPr>
        <w:spacing w:afterLines="120" w:after="288" w:line="312" w:lineRule="auto"/>
        <w:ind w:firstLine="709"/>
        <w:jc w:val="center"/>
        <w:rPr>
          <w:rFonts w:ascii="Times New Roman" w:eastAsia="Arial" w:hAnsi="Times New Roman" w:cs="Times New Roman"/>
          <w:color w:val="000000" w:themeColor="text1"/>
          <w:sz w:val="20"/>
          <w:szCs w:val="20"/>
        </w:rPr>
      </w:pPr>
    </w:p>
    <w:p w14:paraId="13CA1433" w14:textId="77777777" w:rsidR="00F03CD0" w:rsidRDefault="007802E4" w:rsidP="007802E4">
      <w:pPr>
        <w:spacing w:line="300" w:lineRule="auto"/>
        <w:jc w:val="center"/>
        <w:rPr>
          <w:rFonts w:ascii="Times New Roman" w:eastAsia="Arial" w:hAnsi="Times New Roman" w:cs="Times New Roman"/>
          <w:color w:val="000000" w:themeColor="text1"/>
          <w:sz w:val="20"/>
          <w:szCs w:val="20"/>
        </w:rPr>
      </w:pPr>
      <w:r w:rsidRPr="00893DC1">
        <w:rPr>
          <w:rFonts w:ascii="Times New Roman" w:eastAsia="Arial" w:hAnsi="Times New Roman" w:cs="Times New Roman"/>
          <w:color w:val="000000" w:themeColor="text1"/>
          <w:sz w:val="20"/>
          <w:szCs w:val="20"/>
        </w:rPr>
        <w:t xml:space="preserve">____________________________________________________ </w:t>
      </w:r>
    </w:p>
    <w:p w14:paraId="5420B226" w14:textId="260F8634" w:rsidR="007802E4" w:rsidRPr="00893DC1" w:rsidRDefault="002B35AC" w:rsidP="00F03CD0">
      <w:pPr>
        <w:spacing w:line="300" w:lineRule="auto"/>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Ribamar Rodrigues Ferreira</w:t>
      </w:r>
    </w:p>
    <w:p w14:paraId="482C3B68" w14:textId="143D14C9" w:rsidR="007802E4" w:rsidRDefault="00BF52DA" w:rsidP="00F03CD0">
      <w:pPr>
        <w:spacing w:afterLines="120" w:after="288" w:line="312" w:lineRule="auto"/>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 xml:space="preserve">Secretaria Municipal de </w:t>
      </w:r>
      <w:r w:rsidR="002B35AC">
        <w:rPr>
          <w:rFonts w:ascii="Times New Roman" w:eastAsia="Arial" w:hAnsi="Times New Roman" w:cs="Times New Roman"/>
          <w:color w:val="000000" w:themeColor="text1"/>
          <w:sz w:val="20"/>
          <w:szCs w:val="20"/>
        </w:rPr>
        <w:t>Educação</w:t>
      </w:r>
    </w:p>
    <w:p w14:paraId="7D7D6B49"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669C19E"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31219FB"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C305B59"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24BB7621"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0BE1FE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BFA41A6"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72606A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1FD3BA8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634AF582"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66B5BC9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331E17AF"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4CA68594" w14:textId="05EC501A"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130" w:name="_Toc189037341"/>
      <w:r w:rsidRPr="00FC34FC">
        <w:rPr>
          <w:rFonts w:ascii="Times New Roman" w:hAnsi="Times New Roman" w:cs="Times New Roman"/>
          <w:color w:val="000000" w:themeColor="text1"/>
          <w:szCs w:val="20"/>
        </w:rPr>
        <w:t>ANEXO II - PROPOSTA COMERCIAL</w:t>
      </w:r>
      <w:bookmarkEnd w:id="130"/>
    </w:p>
    <w:p w14:paraId="2B5F5F0D" w14:textId="77777777" w:rsidR="00F03CD0" w:rsidRPr="00FC34FC" w:rsidRDefault="00F03CD0" w:rsidP="00F03CD0">
      <w:pPr>
        <w:ind w:left="-284" w:right="-1"/>
        <w:jc w:val="center"/>
        <w:rPr>
          <w:rFonts w:ascii="Times New Roman" w:hAnsi="Times New Roman" w:cs="Times New Roman"/>
          <w:b/>
          <w:bCs/>
          <w:sz w:val="20"/>
          <w:szCs w:val="20"/>
        </w:rPr>
      </w:pPr>
    </w:p>
    <w:p w14:paraId="04CE38DD" w14:textId="0E9275BB"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4B3E68">
        <w:rPr>
          <w:rFonts w:ascii="Times New Roman" w:hAnsi="Times New Roman" w:cs="Times New Roman"/>
          <w:b/>
          <w:bCs/>
          <w:sz w:val="20"/>
          <w:szCs w:val="20"/>
        </w:rPr>
        <w:t>011/2025</w:t>
      </w:r>
    </w:p>
    <w:p w14:paraId="7668202B" w14:textId="5BF850BB"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633356">
        <w:rPr>
          <w:rFonts w:ascii="Times New Roman" w:hAnsi="Times New Roman" w:cs="Times New Roman"/>
          <w:b/>
          <w:bCs/>
          <w:sz w:val="20"/>
          <w:szCs w:val="20"/>
        </w:rPr>
        <w:t>088/2025</w:t>
      </w:r>
    </w:p>
    <w:p w14:paraId="13A70012" w14:textId="77777777"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lang w:val="en-US"/>
        </w:rPr>
        <w:t>CNPJ/CPF: __________________</w:t>
      </w:r>
      <w:proofErr w:type="spellStart"/>
      <w:r w:rsidRPr="00FC34FC">
        <w:rPr>
          <w:rFonts w:ascii="Times New Roman" w:hAnsi="Times New Roman" w:cs="Times New Roman"/>
          <w:sz w:val="20"/>
          <w:szCs w:val="20"/>
          <w:lang w:val="en-US"/>
        </w:rPr>
        <w:t>Insc</w:t>
      </w:r>
      <w:proofErr w:type="spellEnd"/>
      <w:r w:rsidRPr="00FC34FC">
        <w:rPr>
          <w:rFonts w:ascii="Times New Roman" w:hAnsi="Times New Roman" w:cs="Times New Roman"/>
          <w:sz w:val="20"/>
          <w:szCs w:val="20"/>
          <w:lang w:val="en-US"/>
        </w:rPr>
        <w:t>. Est.: ____________</w:t>
      </w:r>
      <w:proofErr w:type="spellStart"/>
      <w:r w:rsidRPr="00FC34FC">
        <w:rPr>
          <w:rFonts w:ascii="Times New Roman" w:hAnsi="Times New Roman" w:cs="Times New Roman"/>
          <w:sz w:val="20"/>
          <w:szCs w:val="20"/>
          <w:lang w:val="en-US"/>
        </w:rPr>
        <w:t>Insc</w:t>
      </w:r>
      <w:proofErr w:type="spellEnd"/>
      <w:r w:rsidRPr="00FC34FC">
        <w:rPr>
          <w:rFonts w:ascii="Times New Roman" w:hAnsi="Times New Roman" w:cs="Times New Roman"/>
          <w:sz w:val="20"/>
          <w:szCs w:val="20"/>
          <w:lang w:val="en-US"/>
        </w:rPr>
        <w:t xml:space="preserve">. Mun. </w:t>
      </w:r>
      <w:r w:rsidRPr="00FC34FC">
        <w:rPr>
          <w:rFonts w:ascii="Times New Roman" w:hAnsi="Times New Roman" w:cs="Times New Roman"/>
          <w:sz w:val="20"/>
          <w:szCs w:val="20"/>
        </w:rPr>
        <w:t>____________</w:t>
      </w:r>
    </w:p>
    <w:p w14:paraId="79221B6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2C8246F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Agência e n.º da conta bancária: </w:t>
      </w:r>
    </w:p>
    <w:p w14:paraId="1CE83D15" w14:textId="004BFFD1"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2. OBJETO: </w:t>
      </w:r>
      <w:r w:rsidR="0005466F">
        <w:rPr>
          <w:rFonts w:ascii="Times New Roman" w:hAnsi="Times New Roman" w:cs="Times New Roman"/>
          <w:sz w:val="20"/>
          <w:szCs w:val="20"/>
        </w:rPr>
        <w:t xml:space="preserve">Registro de Preço para Contratação de empresa especializada </w:t>
      </w:r>
      <w:r w:rsidR="008F2FD6">
        <w:rPr>
          <w:rFonts w:ascii="Times New Roman" w:hAnsi="Times New Roman" w:cs="Times New Roman"/>
          <w:sz w:val="20"/>
          <w:szCs w:val="20"/>
        </w:rPr>
        <w:t>no fornecimento</w:t>
      </w:r>
      <w:r w:rsidR="00CC7AE4">
        <w:rPr>
          <w:rFonts w:ascii="Times New Roman" w:hAnsi="Times New Roman" w:cs="Times New Roman"/>
          <w:sz w:val="20"/>
          <w:szCs w:val="20"/>
        </w:rPr>
        <w:t xml:space="preserve"> de </w:t>
      </w:r>
      <w:r w:rsidR="004B3E68">
        <w:rPr>
          <w:rFonts w:ascii="Times New Roman" w:hAnsi="Times New Roman" w:cs="Times New Roman"/>
          <w:sz w:val="20"/>
          <w:szCs w:val="20"/>
        </w:rPr>
        <w:t>Móveis diversos destinado as escolas do sistema Municipal de ensino, bem como, da Secretaria Municipal de Educação do Município de Governador Mangabeira-BA</w:t>
      </w:r>
      <w:r w:rsidRPr="00FC34FC">
        <w:rPr>
          <w:rFonts w:ascii="Times New Roman" w:hAnsi="Times New Roman" w:cs="Times New Roman"/>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3. Prazo de validade da proposta: </w:t>
      </w:r>
      <w:r w:rsidRPr="00FC34FC">
        <w:rPr>
          <w:rFonts w:ascii="Times New Roman" w:hAnsi="Times New Roman" w:cs="Times New Roman"/>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8F8C97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4. Forma de pagamento: </w:t>
      </w:r>
      <w:r w:rsidRPr="00FC34FC">
        <w:rPr>
          <w:rFonts w:ascii="Times New Roman" w:hAnsi="Times New Roman" w:cs="Times New Roman"/>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5. Apresentação da proposta: </w:t>
      </w:r>
      <w:r w:rsidRPr="00FC34FC">
        <w:rPr>
          <w:rFonts w:ascii="Times New Roman" w:hAnsi="Times New Roman" w:cs="Times New Roman"/>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043E5BE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758F20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A4AD8F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0471E8A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AC7197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632970A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7D2AE60"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3D82A2EC"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7B11A4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049771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D69DB9B"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11AC2FE"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3AB7638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28717F3E"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252B4185"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077D568C"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E6DFA6B"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1"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131"/>
    </w:p>
    <w:p w14:paraId="2F7E5DD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DE2EF67" w14:textId="63D8DBFE"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4B3E68">
        <w:rPr>
          <w:rFonts w:ascii="Times New Roman" w:hAnsi="Times New Roman" w:cs="Times New Roman"/>
          <w:b/>
          <w:bCs/>
          <w:sz w:val="20"/>
          <w:szCs w:val="20"/>
        </w:rPr>
        <w:t>011/2025</w:t>
      </w:r>
    </w:p>
    <w:p w14:paraId="26070448" w14:textId="42C574DF"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633356">
        <w:rPr>
          <w:rFonts w:ascii="Times New Roman" w:hAnsi="Times New Roman" w:cs="Times New Roman"/>
          <w:b/>
          <w:bCs/>
          <w:sz w:val="20"/>
          <w:szCs w:val="20"/>
        </w:rPr>
        <w:t>088/2025</w:t>
      </w:r>
    </w:p>
    <w:p w14:paraId="763C0B0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88019A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8B6987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30033DC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0766F35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1392DD0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036FBBD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7085B30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4319C15"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2F87D72"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1F18283"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928BE6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B1DFF1D"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8D0D91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F264F14"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BB4A3C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BFC10B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019126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CE37A17"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DCFB68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49AEBCE"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6551A9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9EA347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8EBFE7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08D11E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EF40D5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B01D8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6692E29"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C1CD999"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9D4A26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D67A29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BD430E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665B9E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79AC46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76CFD8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B461B2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B8C601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2"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132"/>
    </w:p>
    <w:p w14:paraId="7222BB71"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397DC7A0" w14:textId="70952FD1"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4B3E68">
        <w:rPr>
          <w:rFonts w:ascii="Times New Roman" w:hAnsi="Times New Roman" w:cs="Times New Roman"/>
          <w:b/>
          <w:bCs/>
          <w:sz w:val="20"/>
          <w:szCs w:val="20"/>
        </w:rPr>
        <w:t>011/2025</w:t>
      </w:r>
    </w:p>
    <w:p w14:paraId="29601C6B" w14:textId="161143C7"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633356">
        <w:rPr>
          <w:rFonts w:ascii="Times New Roman" w:hAnsi="Times New Roman" w:cs="Times New Roman"/>
          <w:b/>
          <w:bCs/>
          <w:sz w:val="20"/>
          <w:szCs w:val="20"/>
        </w:rPr>
        <w:t>088/2025</w:t>
      </w:r>
    </w:p>
    <w:p w14:paraId="672EFFCC"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1118278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35465CC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76320DA"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60F0391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7ACBF94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3E1BF33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514D80E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25562F07"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CE72D1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BBA532D"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615D49E"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E8A811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288664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5C9118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DB2506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CC3F3A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468601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33BDC5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A813BC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ADF9F2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FE99526"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F0BC7E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201588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8AE7BA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8C98CA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724DEB7"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C8117B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F772C9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9F621F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2814E9A"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5B1565D"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F4B27B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3"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133"/>
    </w:p>
    <w:p w14:paraId="3A77B2B4"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D0F7883" w14:textId="239A894C"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4B3E68">
        <w:rPr>
          <w:rFonts w:ascii="Times New Roman" w:hAnsi="Times New Roman" w:cs="Times New Roman"/>
          <w:b/>
          <w:bCs/>
          <w:sz w:val="20"/>
          <w:szCs w:val="20"/>
        </w:rPr>
        <w:t>011/2025</w:t>
      </w:r>
    </w:p>
    <w:p w14:paraId="758EFA40" w14:textId="5C2DB765"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633356">
        <w:rPr>
          <w:rFonts w:ascii="Times New Roman" w:hAnsi="Times New Roman" w:cs="Times New Roman"/>
          <w:b/>
          <w:bCs/>
          <w:sz w:val="20"/>
          <w:szCs w:val="20"/>
        </w:rPr>
        <w:t>088/2025</w:t>
      </w:r>
    </w:p>
    <w:p w14:paraId="09236017"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D2A08F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 xml:space="preserve">sob as penas da lei, sem prejuízo das sanções e multas previstas neste ato convocatório, que é </w:t>
      </w:r>
      <w:r w:rsidRPr="00FC34FC">
        <w:rPr>
          <w:rFonts w:ascii="Times New Roman" w:hAnsi="Times New Roman" w:cs="Times New Roman"/>
          <w:b/>
          <w:bCs/>
          <w:sz w:val="20"/>
          <w:szCs w:val="20"/>
        </w:rPr>
        <w:t xml:space="preserve">Microempresa ou Empresa de Pequeno Porte, </w:t>
      </w:r>
      <w:r w:rsidRPr="00FC34FC">
        <w:rPr>
          <w:rFonts w:ascii="Times New Roman" w:hAnsi="Times New Roman" w:cs="Times New Roman"/>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C99C18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1A1E94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B7F1A18"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7618C14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5E41C1B9" w14:textId="77777777" w:rsidR="00F03CD0" w:rsidRPr="00FC34FC" w:rsidRDefault="00F03CD0" w:rsidP="00F03CD0">
      <w:pPr>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1BB1BAC3" w14:textId="77777777" w:rsidR="00F03CD0" w:rsidRPr="00FC34FC" w:rsidRDefault="00F03CD0" w:rsidP="00F03CD0">
      <w:pPr>
        <w:spacing w:line="360" w:lineRule="auto"/>
        <w:ind w:left="-284" w:right="-1"/>
        <w:jc w:val="both"/>
        <w:rPr>
          <w:rFonts w:ascii="Times New Roman" w:hAnsi="Times New Roman" w:cs="Times New Roman"/>
          <w:sz w:val="20"/>
          <w:szCs w:val="20"/>
        </w:rPr>
      </w:pPr>
    </w:p>
    <w:p w14:paraId="0C569B8B"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3B3D8D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5922A57" w14:textId="77777777" w:rsidR="00F03CD0" w:rsidRPr="00FC34FC" w:rsidRDefault="00F03CD0" w:rsidP="00F03CD0">
      <w:pPr>
        <w:ind w:left="-284" w:right="-1"/>
        <w:jc w:val="both"/>
        <w:rPr>
          <w:rFonts w:ascii="Times New Roman" w:hAnsi="Times New Roman" w:cs="Times New Roman"/>
          <w:b/>
          <w:bCs/>
          <w:sz w:val="20"/>
          <w:szCs w:val="20"/>
          <w:u w:val="single"/>
        </w:rPr>
      </w:pPr>
    </w:p>
    <w:p w14:paraId="236EFF9C" w14:textId="77777777" w:rsidR="00F03CD0" w:rsidRPr="00FC34FC" w:rsidRDefault="00F03CD0" w:rsidP="00F03CD0">
      <w:pPr>
        <w:ind w:left="-284" w:right="-1"/>
        <w:jc w:val="both"/>
        <w:rPr>
          <w:rFonts w:ascii="Times New Roman" w:hAnsi="Times New Roman" w:cs="Times New Roman"/>
          <w:b/>
          <w:bCs/>
          <w:sz w:val="20"/>
          <w:szCs w:val="20"/>
          <w:u w:val="single"/>
        </w:rPr>
      </w:pPr>
    </w:p>
    <w:p w14:paraId="7450B965" w14:textId="77777777" w:rsidR="00F03CD0" w:rsidRPr="00FC34FC" w:rsidRDefault="00F03CD0" w:rsidP="00F03CD0">
      <w:pPr>
        <w:ind w:left="-284" w:right="-1"/>
        <w:jc w:val="both"/>
        <w:rPr>
          <w:rFonts w:ascii="Times New Roman" w:hAnsi="Times New Roman" w:cs="Times New Roman"/>
          <w:b/>
          <w:bCs/>
          <w:sz w:val="20"/>
          <w:szCs w:val="20"/>
          <w:u w:val="single"/>
        </w:rPr>
      </w:pPr>
    </w:p>
    <w:p w14:paraId="57E53A98" w14:textId="77777777" w:rsidR="00F03CD0" w:rsidRPr="00FC34FC" w:rsidRDefault="00F03CD0" w:rsidP="00F03CD0">
      <w:pPr>
        <w:ind w:left="-284" w:right="-1"/>
        <w:jc w:val="both"/>
        <w:rPr>
          <w:rFonts w:ascii="Times New Roman" w:hAnsi="Times New Roman" w:cs="Times New Roman"/>
          <w:b/>
          <w:bCs/>
          <w:sz w:val="20"/>
          <w:szCs w:val="20"/>
          <w:u w:val="single"/>
        </w:rPr>
      </w:pPr>
    </w:p>
    <w:p w14:paraId="1005D06F" w14:textId="77777777" w:rsidR="00F03CD0" w:rsidRPr="00FC34FC" w:rsidRDefault="00F03CD0" w:rsidP="00F03CD0">
      <w:pPr>
        <w:ind w:left="-284" w:right="-1"/>
        <w:jc w:val="both"/>
        <w:rPr>
          <w:rFonts w:ascii="Times New Roman" w:hAnsi="Times New Roman" w:cs="Times New Roman"/>
          <w:b/>
          <w:bCs/>
          <w:sz w:val="20"/>
          <w:szCs w:val="20"/>
          <w:u w:val="single"/>
        </w:rPr>
      </w:pPr>
    </w:p>
    <w:p w14:paraId="4A19E56D" w14:textId="77777777" w:rsidR="00F03CD0" w:rsidRPr="00FC34FC" w:rsidRDefault="00F03CD0" w:rsidP="00F03CD0">
      <w:pPr>
        <w:ind w:left="-284" w:right="-1"/>
        <w:jc w:val="both"/>
        <w:rPr>
          <w:rFonts w:ascii="Times New Roman" w:hAnsi="Times New Roman" w:cs="Times New Roman"/>
          <w:b/>
          <w:bCs/>
          <w:sz w:val="20"/>
          <w:szCs w:val="20"/>
          <w:u w:val="single"/>
        </w:rPr>
      </w:pPr>
    </w:p>
    <w:p w14:paraId="5E835BCA" w14:textId="77777777" w:rsidR="00F03CD0" w:rsidRPr="00FC34FC" w:rsidRDefault="00F03CD0" w:rsidP="00F03CD0">
      <w:pPr>
        <w:ind w:left="-284" w:right="-1"/>
        <w:jc w:val="both"/>
        <w:rPr>
          <w:rFonts w:ascii="Times New Roman" w:hAnsi="Times New Roman" w:cs="Times New Roman"/>
          <w:b/>
          <w:bCs/>
          <w:sz w:val="20"/>
          <w:szCs w:val="20"/>
          <w:u w:val="single"/>
        </w:rPr>
      </w:pPr>
    </w:p>
    <w:p w14:paraId="70654260" w14:textId="77777777" w:rsidR="00F03CD0" w:rsidRPr="00FC34FC" w:rsidRDefault="00F03CD0" w:rsidP="00F03CD0">
      <w:pPr>
        <w:ind w:left="-284" w:right="-1"/>
        <w:jc w:val="both"/>
        <w:rPr>
          <w:rFonts w:ascii="Times New Roman" w:hAnsi="Times New Roman" w:cs="Times New Roman"/>
          <w:b/>
          <w:bCs/>
          <w:sz w:val="20"/>
          <w:szCs w:val="20"/>
          <w:u w:val="single"/>
        </w:rPr>
      </w:pPr>
    </w:p>
    <w:p w14:paraId="77B04F96" w14:textId="77777777" w:rsidR="00F03CD0" w:rsidRPr="00FC34FC" w:rsidRDefault="00F03CD0" w:rsidP="00F03CD0">
      <w:pPr>
        <w:ind w:left="-284" w:right="-1"/>
        <w:jc w:val="both"/>
        <w:rPr>
          <w:rFonts w:ascii="Times New Roman" w:hAnsi="Times New Roman" w:cs="Times New Roman"/>
          <w:b/>
          <w:bCs/>
          <w:sz w:val="20"/>
          <w:szCs w:val="20"/>
          <w:u w:val="single"/>
        </w:rPr>
      </w:pPr>
    </w:p>
    <w:p w14:paraId="41EA314B" w14:textId="77777777" w:rsidR="00F03CD0" w:rsidRPr="00FC34FC" w:rsidRDefault="00F03CD0" w:rsidP="00F03CD0">
      <w:pPr>
        <w:ind w:left="-284" w:right="-1"/>
        <w:jc w:val="both"/>
        <w:rPr>
          <w:rFonts w:ascii="Times New Roman" w:hAnsi="Times New Roman" w:cs="Times New Roman"/>
          <w:b/>
          <w:bCs/>
          <w:sz w:val="20"/>
          <w:szCs w:val="20"/>
          <w:u w:val="single"/>
        </w:rPr>
      </w:pPr>
    </w:p>
    <w:p w14:paraId="5071D134" w14:textId="77777777" w:rsidR="00F03CD0" w:rsidRPr="00FC34FC" w:rsidRDefault="00F03CD0" w:rsidP="00F03CD0">
      <w:pPr>
        <w:ind w:left="-284" w:right="-1"/>
        <w:jc w:val="both"/>
        <w:rPr>
          <w:rFonts w:ascii="Times New Roman" w:hAnsi="Times New Roman" w:cs="Times New Roman"/>
          <w:b/>
          <w:bCs/>
          <w:sz w:val="20"/>
          <w:szCs w:val="20"/>
          <w:u w:val="single"/>
        </w:rPr>
      </w:pPr>
    </w:p>
    <w:p w14:paraId="39739241" w14:textId="77777777" w:rsidR="00F03CD0" w:rsidRPr="00FC34FC" w:rsidRDefault="00F03CD0" w:rsidP="00F03CD0">
      <w:pPr>
        <w:ind w:left="-284" w:right="-1"/>
        <w:jc w:val="both"/>
        <w:rPr>
          <w:rFonts w:ascii="Times New Roman" w:hAnsi="Times New Roman" w:cs="Times New Roman"/>
          <w:b/>
          <w:bCs/>
          <w:sz w:val="20"/>
          <w:szCs w:val="20"/>
          <w:u w:val="single"/>
        </w:rPr>
      </w:pPr>
    </w:p>
    <w:p w14:paraId="21BEA3B4" w14:textId="77777777" w:rsidR="00F03CD0" w:rsidRPr="00FC34FC" w:rsidRDefault="00F03CD0" w:rsidP="00F03CD0">
      <w:pPr>
        <w:ind w:left="-284" w:right="-1"/>
        <w:jc w:val="both"/>
        <w:rPr>
          <w:rFonts w:ascii="Times New Roman" w:hAnsi="Times New Roman" w:cs="Times New Roman"/>
          <w:b/>
          <w:bCs/>
          <w:sz w:val="20"/>
          <w:szCs w:val="20"/>
          <w:u w:val="single"/>
        </w:rPr>
      </w:pPr>
    </w:p>
    <w:p w14:paraId="299AECEF" w14:textId="77777777" w:rsidR="00F03CD0" w:rsidRPr="00FC34FC" w:rsidRDefault="00F03CD0" w:rsidP="00F03CD0">
      <w:pPr>
        <w:ind w:left="-284" w:right="-1"/>
        <w:jc w:val="both"/>
        <w:rPr>
          <w:rFonts w:ascii="Times New Roman" w:hAnsi="Times New Roman" w:cs="Times New Roman"/>
          <w:b/>
          <w:bCs/>
          <w:sz w:val="20"/>
          <w:szCs w:val="20"/>
          <w:u w:val="single"/>
        </w:rPr>
      </w:pPr>
    </w:p>
    <w:p w14:paraId="37805DAC" w14:textId="77777777" w:rsidR="00F03CD0" w:rsidRPr="00FC34FC" w:rsidRDefault="00F03CD0" w:rsidP="00F03CD0">
      <w:pPr>
        <w:ind w:left="-284" w:right="-1"/>
        <w:jc w:val="both"/>
        <w:rPr>
          <w:rFonts w:ascii="Times New Roman" w:hAnsi="Times New Roman" w:cs="Times New Roman"/>
          <w:b/>
          <w:bCs/>
          <w:sz w:val="20"/>
          <w:szCs w:val="20"/>
          <w:u w:val="single"/>
        </w:rPr>
      </w:pPr>
    </w:p>
    <w:p w14:paraId="529668F3" w14:textId="77777777" w:rsidR="00F03CD0" w:rsidRPr="00FC34FC" w:rsidRDefault="00F03CD0" w:rsidP="00F03CD0">
      <w:pPr>
        <w:ind w:left="-284" w:right="-1"/>
        <w:jc w:val="both"/>
        <w:rPr>
          <w:rFonts w:ascii="Times New Roman" w:hAnsi="Times New Roman" w:cs="Times New Roman"/>
          <w:b/>
          <w:bCs/>
          <w:sz w:val="20"/>
          <w:szCs w:val="20"/>
          <w:u w:val="single"/>
        </w:rPr>
      </w:pPr>
    </w:p>
    <w:p w14:paraId="6F450778" w14:textId="77777777" w:rsidR="00F03CD0" w:rsidRPr="00FC34FC" w:rsidRDefault="00F03CD0" w:rsidP="00F03CD0">
      <w:pPr>
        <w:ind w:left="-284" w:right="-1"/>
        <w:jc w:val="both"/>
        <w:rPr>
          <w:rFonts w:ascii="Times New Roman" w:hAnsi="Times New Roman" w:cs="Times New Roman"/>
          <w:b/>
          <w:bCs/>
          <w:sz w:val="20"/>
          <w:szCs w:val="20"/>
          <w:u w:val="single"/>
        </w:rPr>
      </w:pPr>
    </w:p>
    <w:p w14:paraId="463C749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851913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C3C7B9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5F1C5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6CE009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F90D9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88B8CA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C9F0BD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C9589E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FD90EA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51325E8"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AA212F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4"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134"/>
    </w:p>
    <w:p w14:paraId="5F6467A3" w14:textId="77777777" w:rsidR="00F03CD0" w:rsidRPr="00FC34FC" w:rsidRDefault="00F03CD0" w:rsidP="00F03CD0">
      <w:pPr>
        <w:ind w:left="-284" w:right="-1"/>
        <w:jc w:val="both"/>
        <w:rPr>
          <w:rFonts w:ascii="Times New Roman" w:hAnsi="Times New Roman" w:cs="Times New Roman"/>
          <w:b/>
          <w:bCs/>
          <w:sz w:val="20"/>
          <w:szCs w:val="20"/>
          <w:u w:val="single"/>
        </w:rPr>
      </w:pPr>
    </w:p>
    <w:p w14:paraId="29E8B98C" w14:textId="4CC87AB8"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4B3E68">
        <w:rPr>
          <w:rFonts w:ascii="Times New Roman" w:hAnsi="Times New Roman" w:cs="Times New Roman"/>
          <w:b/>
          <w:bCs/>
          <w:sz w:val="20"/>
          <w:szCs w:val="20"/>
        </w:rPr>
        <w:t>011/2025</w:t>
      </w:r>
    </w:p>
    <w:p w14:paraId="602307D3" w14:textId="47FDA82F"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633356">
        <w:rPr>
          <w:rFonts w:ascii="Times New Roman" w:hAnsi="Times New Roman" w:cs="Times New Roman"/>
          <w:b/>
          <w:bCs/>
          <w:sz w:val="20"/>
          <w:szCs w:val="20"/>
        </w:rPr>
        <w:t>088/2025</w:t>
      </w:r>
    </w:p>
    <w:p w14:paraId="3AF00CE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62CFA27" w14:textId="4A525181"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sob as penas da lei, para fins habilitação no Pregão Eletrônico </w:t>
      </w:r>
      <w:r w:rsidR="004B3E68">
        <w:rPr>
          <w:rFonts w:ascii="Times New Roman" w:hAnsi="Times New Roman" w:cs="Times New Roman"/>
          <w:sz w:val="20"/>
          <w:szCs w:val="20"/>
        </w:rPr>
        <w:t>011/2025</w:t>
      </w:r>
      <w:r w:rsidRPr="00FC34FC">
        <w:rPr>
          <w:rFonts w:ascii="Times New Roman" w:hAnsi="Times New Roman" w:cs="Times New Roman"/>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801369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198DB1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3018A6D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F6B750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7876613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707B7D19"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2ADF549D" w14:textId="77777777" w:rsidR="00F03CD0" w:rsidRPr="00FC34FC" w:rsidRDefault="00F03CD0" w:rsidP="00F03CD0">
      <w:pPr>
        <w:ind w:left="-284" w:right="-1"/>
        <w:jc w:val="both"/>
        <w:rPr>
          <w:rFonts w:ascii="Times New Roman" w:hAnsi="Times New Roman" w:cs="Times New Roman"/>
          <w:b/>
          <w:bCs/>
          <w:sz w:val="20"/>
          <w:szCs w:val="20"/>
        </w:rPr>
      </w:pPr>
    </w:p>
    <w:p w14:paraId="54BDDBCF" w14:textId="77777777" w:rsidR="00F03CD0" w:rsidRPr="00FC34FC" w:rsidRDefault="00F03CD0" w:rsidP="00F03CD0">
      <w:pPr>
        <w:ind w:left="-284" w:right="-1"/>
        <w:jc w:val="both"/>
        <w:rPr>
          <w:rFonts w:ascii="Times New Roman" w:hAnsi="Times New Roman" w:cs="Times New Roman"/>
          <w:b/>
          <w:bCs/>
          <w:sz w:val="20"/>
          <w:szCs w:val="20"/>
        </w:rPr>
      </w:pPr>
    </w:p>
    <w:p w14:paraId="12A666B3" w14:textId="77777777" w:rsidR="00F03CD0" w:rsidRPr="00FC34FC" w:rsidRDefault="00F03CD0" w:rsidP="00F03CD0">
      <w:pPr>
        <w:ind w:left="-284" w:right="-1"/>
        <w:jc w:val="both"/>
        <w:rPr>
          <w:rFonts w:ascii="Times New Roman" w:hAnsi="Times New Roman" w:cs="Times New Roman"/>
          <w:b/>
          <w:bCs/>
          <w:sz w:val="20"/>
          <w:szCs w:val="20"/>
        </w:rPr>
      </w:pPr>
    </w:p>
    <w:p w14:paraId="14BE93FB" w14:textId="77777777" w:rsidR="00F03CD0" w:rsidRPr="00FC34FC" w:rsidRDefault="00F03CD0" w:rsidP="00F03CD0">
      <w:pPr>
        <w:ind w:left="-284" w:right="-1"/>
        <w:jc w:val="both"/>
        <w:rPr>
          <w:rFonts w:ascii="Times New Roman" w:hAnsi="Times New Roman" w:cs="Times New Roman"/>
          <w:b/>
          <w:bCs/>
          <w:sz w:val="20"/>
          <w:szCs w:val="20"/>
        </w:rPr>
      </w:pPr>
    </w:p>
    <w:p w14:paraId="6E3FCB70" w14:textId="77777777" w:rsidR="00F03CD0" w:rsidRPr="00FC34FC" w:rsidRDefault="00F03CD0" w:rsidP="00F03CD0">
      <w:pPr>
        <w:ind w:left="-284" w:right="-1"/>
        <w:jc w:val="both"/>
        <w:rPr>
          <w:rFonts w:ascii="Times New Roman" w:hAnsi="Times New Roman" w:cs="Times New Roman"/>
          <w:b/>
          <w:bCs/>
          <w:sz w:val="20"/>
          <w:szCs w:val="20"/>
        </w:rPr>
      </w:pPr>
    </w:p>
    <w:p w14:paraId="206C7DED" w14:textId="77777777" w:rsidR="00F03CD0" w:rsidRPr="00FC34FC" w:rsidRDefault="00F03CD0" w:rsidP="00F03CD0">
      <w:pPr>
        <w:ind w:left="-284" w:right="-1"/>
        <w:jc w:val="both"/>
        <w:rPr>
          <w:rFonts w:ascii="Times New Roman" w:hAnsi="Times New Roman" w:cs="Times New Roman"/>
          <w:b/>
          <w:bCs/>
          <w:sz w:val="20"/>
          <w:szCs w:val="20"/>
        </w:rPr>
      </w:pPr>
    </w:p>
    <w:p w14:paraId="7D27B8B2" w14:textId="77777777" w:rsidR="00F03CD0" w:rsidRPr="00FC34FC" w:rsidRDefault="00F03CD0" w:rsidP="00F03CD0">
      <w:pPr>
        <w:ind w:left="-284" w:right="-1"/>
        <w:jc w:val="both"/>
        <w:rPr>
          <w:rFonts w:ascii="Times New Roman" w:hAnsi="Times New Roman" w:cs="Times New Roman"/>
          <w:b/>
          <w:bCs/>
          <w:sz w:val="20"/>
          <w:szCs w:val="20"/>
        </w:rPr>
      </w:pPr>
    </w:p>
    <w:p w14:paraId="77E58F6E" w14:textId="77777777" w:rsidR="00F03CD0" w:rsidRPr="00FC34FC" w:rsidRDefault="00F03CD0" w:rsidP="00F03CD0">
      <w:pPr>
        <w:ind w:left="-284" w:right="-1"/>
        <w:jc w:val="both"/>
        <w:rPr>
          <w:rFonts w:ascii="Times New Roman" w:hAnsi="Times New Roman" w:cs="Times New Roman"/>
          <w:b/>
          <w:bCs/>
          <w:sz w:val="20"/>
          <w:szCs w:val="20"/>
        </w:rPr>
      </w:pPr>
    </w:p>
    <w:p w14:paraId="3CBC5816" w14:textId="77777777" w:rsidR="00F03CD0" w:rsidRPr="00FC34FC" w:rsidRDefault="00F03CD0" w:rsidP="00F03CD0">
      <w:pPr>
        <w:ind w:left="-284" w:right="-1"/>
        <w:jc w:val="both"/>
        <w:rPr>
          <w:rFonts w:ascii="Times New Roman" w:hAnsi="Times New Roman" w:cs="Times New Roman"/>
          <w:b/>
          <w:bCs/>
          <w:sz w:val="20"/>
          <w:szCs w:val="20"/>
        </w:rPr>
      </w:pPr>
    </w:p>
    <w:p w14:paraId="208C17D7" w14:textId="77777777" w:rsidR="00F03CD0" w:rsidRPr="00FC34FC" w:rsidRDefault="00F03CD0" w:rsidP="00F03CD0">
      <w:pPr>
        <w:ind w:left="-284" w:right="-1"/>
        <w:jc w:val="both"/>
        <w:rPr>
          <w:rFonts w:ascii="Times New Roman" w:hAnsi="Times New Roman" w:cs="Times New Roman"/>
          <w:b/>
          <w:bCs/>
          <w:sz w:val="20"/>
          <w:szCs w:val="20"/>
        </w:rPr>
      </w:pPr>
    </w:p>
    <w:p w14:paraId="397B5066" w14:textId="77777777" w:rsidR="00F03CD0" w:rsidRPr="00FC34FC" w:rsidRDefault="00F03CD0" w:rsidP="00F03CD0">
      <w:pPr>
        <w:ind w:left="-284" w:right="-1"/>
        <w:jc w:val="both"/>
        <w:rPr>
          <w:rFonts w:ascii="Times New Roman" w:hAnsi="Times New Roman" w:cs="Times New Roman"/>
          <w:b/>
          <w:bCs/>
          <w:sz w:val="20"/>
          <w:szCs w:val="20"/>
        </w:rPr>
      </w:pPr>
    </w:p>
    <w:p w14:paraId="4AC822DC" w14:textId="77777777" w:rsidR="00F03CD0" w:rsidRPr="00FC34FC" w:rsidRDefault="00F03CD0" w:rsidP="00F03CD0">
      <w:pPr>
        <w:ind w:left="-284" w:right="-1"/>
        <w:jc w:val="both"/>
        <w:rPr>
          <w:rFonts w:ascii="Times New Roman" w:hAnsi="Times New Roman" w:cs="Times New Roman"/>
          <w:b/>
          <w:bCs/>
          <w:sz w:val="20"/>
          <w:szCs w:val="20"/>
        </w:rPr>
      </w:pPr>
    </w:p>
    <w:p w14:paraId="7AEE2889" w14:textId="77777777" w:rsidR="00F03CD0" w:rsidRPr="00FC34FC" w:rsidRDefault="00F03CD0" w:rsidP="00F03CD0">
      <w:pPr>
        <w:ind w:left="-284" w:right="-1"/>
        <w:jc w:val="both"/>
        <w:rPr>
          <w:rFonts w:ascii="Times New Roman" w:hAnsi="Times New Roman" w:cs="Times New Roman"/>
          <w:b/>
          <w:bCs/>
          <w:sz w:val="20"/>
          <w:szCs w:val="20"/>
        </w:rPr>
      </w:pPr>
    </w:p>
    <w:p w14:paraId="1D960F13" w14:textId="77777777" w:rsidR="00F03CD0" w:rsidRPr="00FC34FC" w:rsidRDefault="00F03CD0" w:rsidP="00F03CD0">
      <w:pPr>
        <w:ind w:left="-284" w:right="-1"/>
        <w:jc w:val="both"/>
        <w:rPr>
          <w:rFonts w:ascii="Times New Roman" w:hAnsi="Times New Roman" w:cs="Times New Roman"/>
          <w:b/>
          <w:bCs/>
          <w:sz w:val="20"/>
          <w:szCs w:val="20"/>
        </w:rPr>
      </w:pPr>
    </w:p>
    <w:p w14:paraId="20CD16C2" w14:textId="77777777" w:rsidR="00F03CD0" w:rsidRPr="00FC34FC" w:rsidRDefault="00F03CD0" w:rsidP="00F03CD0">
      <w:pPr>
        <w:ind w:left="-284" w:right="-1"/>
        <w:jc w:val="both"/>
        <w:rPr>
          <w:rFonts w:ascii="Times New Roman" w:hAnsi="Times New Roman" w:cs="Times New Roman"/>
          <w:b/>
          <w:bCs/>
          <w:sz w:val="20"/>
          <w:szCs w:val="20"/>
        </w:rPr>
      </w:pPr>
    </w:p>
    <w:p w14:paraId="76EED58F" w14:textId="77777777" w:rsidR="00F03CD0" w:rsidRPr="00FC34FC" w:rsidRDefault="00F03CD0" w:rsidP="00F03CD0">
      <w:pPr>
        <w:ind w:left="-284" w:right="-1"/>
        <w:jc w:val="both"/>
        <w:rPr>
          <w:rFonts w:ascii="Times New Roman" w:hAnsi="Times New Roman" w:cs="Times New Roman"/>
          <w:b/>
          <w:bCs/>
          <w:sz w:val="20"/>
          <w:szCs w:val="20"/>
        </w:rPr>
      </w:pPr>
    </w:p>
    <w:p w14:paraId="4383BAEC" w14:textId="77777777" w:rsidR="00F03CD0" w:rsidRPr="00FC34FC" w:rsidRDefault="00F03CD0" w:rsidP="00F03CD0">
      <w:pPr>
        <w:ind w:left="-284" w:right="-1"/>
        <w:jc w:val="both"/>
        <w:rPr>
          <w:rFonts w:ascii="Times New Roman" w:hAnsi="Times New Roman" w:cs="Times New Roman"/>
          <w:b/>
          <w:bCs/>
          <w:sz w:val="20"/>
          <w:szCs w:val="20"/>
        </w:rPr>
      </w:pPr>
    </w:p>
    <w:p w14:paraId="2FA6BFD6" w14:textId="77777777" w:rsidR="00F03CD0" w:rsidRPr="00FC34FC" w:rsidRDefault="00F03CD0" w:rsidP="00F03CD0">
      <w:pPr>
        <w:ind w:left="-284" w:right="-1"/>
        <w:jc w:val="both"/>
        <w:rPr>
          <w:rFonts w:ascii="Times New Roman" w:hAnsi="Times New Roman" w:cs="Times New Roman"/>
          <w:b/>
          <w:bCs/>
          <w:sz w:val="20"/>
          <w:szCs w:val="20"/>
        </w:rPr>
      </w:pPr>
    </w:p>
    <w:p w14:paraId="2B1A2EE3" w14:textId="77777777" w:rsidR="00F03CD0" w:rsidRPr="00FC34FC" w:rsidRDefault="00F03CD0" w:rsidP="00F03CD0">
      <w:pPr>
        <w:ind w:left="-284" w:right="-1"/>
        <w:jc w:val="both"/>
        <w:rPr>
          <w:rFonts w:ascii="Times New Roman" w:hAnsi="Times New Roman" w:cs="Times New Roman"/>
          <w:b/>
          <w:bCs/>
          <w:sz w:val="20"/>
          <w:szCs w:val="20"/>
        </w:rPr>
      </w:pPr>
    </w:p>
    <w:p w14:paraId="26859282" w14:textId="77777777" w:rsidR="00F03CD0" w:rsidRPr="00FC34FC" w:rsidRDefault="00F03CD0" w:rsidP="00F03CD0">
      <w:pPr>
        <w:ind w:left="-284" w:right="-1"/>
        <w:jc w:val="both"/>
        <w:rPr>
          <w:rFonts w:ascii="Times New Roman" w:hAnsi="Times New Roman" w:cs="Times New Roman"/>
          <w:b/>
          <w:bCs/>
          <w:sz w:val="20"/>
          <w:szCs w:val="20"/>
        </w:rPr>
      </w:pPr>
    </w:p>
    <w:p w14:paraId="6D52491C" w14:textId="77777777" w:rsidR="00F03CD0" w:rsidRPr="00FC34FC" w:rsidRDefault="00F03CD0" w:rsidP="00F03CD0">
      <w:pPr>
        <w:ind w:left="-284" w:right="-1"/>
        <w:jc w:val="both"/>
        <w:rPr>
          <w:rFonts w:ascii="Times New Roman" w:hAnsi="Times New Roman" w:cs="Times New Roman"/>
          <w:b/>
          <w:bCs/>
          <w:sz w:val="20"/>
          <w:szCs w:val="20"/>
        </w:rPr>
      </w:pPr>
    </w:p>
    <w:p w14:paraId="08CBA6BE" w14:textId="77777777" w:rsidR="00F03CD0" w:rsidRPr="00FC34FC" w:rsidRDefault="00F03CD0" w:rsidP="00F03CD0">
      <w:pPr>
        <w:ind w:left="-284" w:right="-1"/>
        <w:jc w:val="both"/>
        <w:rPr>
          <w:rFonts w:ascii="Times New Roman" w:hAnsi="Times New Roman" w:cs="Times New Roman"/>
          <w:b/>
          <w:bCs/>
          <w:sz w:val="20"/>
          <w:szCs w:val="20"/>
        </w:rPr>
      </w:pPr>
    </w:p>
    <w:p w14:paraId="07C88C56" w14:textId="77777777" w:rsidR="00F03CD0" w:rsidRPr="00FC34FC" w:rsidRDefault="00F03CD0" w:rsidP="00F03CD0">
      <w:pPr>
        <w:ind w:left="-284" w:right="-1"/>
        <w:jc w:val="both"/>
        <w:rPr>
          <w:rFonts w:ascii="Times New Roman" w:hAnsi="Times New Roman" w:cs="Times New Roman"/>
          <w:b/>
          <w:bCs/>
          <w:sz w:val="20"/>
          <w:szCs w:val="20"/>
        </w:rPr>
      </w:pPr>
    </w:p>
    <w:p w14:paraId="33BC736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FA3AD5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53E305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DD20B0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DFD913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B9A38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C27D9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75972C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D963E5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E1C8C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BE1216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6CC8BA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01711F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5"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135"/>
    </w:p>
    <w:p w14:paraId="3B13CB81" w14:textId="77777777" w:rsidR="00F03CD0" w:rsidRPr="00FC34FC" w:rsidRDefault="00F03CD0" w:rsidP="00F03CD0">
      <w:pPr>
        <w:ind w:left="-284" w:right="-1"/>
        <w:jc w:val="both"/>
        <w:rPr>
          <w:rFonts w:ascii="Times New Roman" w:hAnsi="Times New Roman" w:cs="Times New Roman"/>
          <w:b/>
          <w:bCs/>
          <w:sz w:val="20"/>
          <w:szCs w:val="20"/>
          <w:u w:val="single"/>
        </w:rPr>
      </w:pPr>
    </w:p>
    <w:p w14:paraId="0172EC22" w14:textId="4D460C9D"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4B3E68">
        <w:rPr>
          <w:rFonts w:ascii="Times New Roman" w:hAnsi="Times New Roman" w:cs="Times New Roman"/>
          <w:b/>
          <w:bCs/>
          <w:sz w:val="20"/>
          <w:szCs w:val="20"/>
        </w:rPr>
        <w:t>011/2025</w:t>
      </w:r>
    </w:p>
    <w:p w14:paraId="30D986C8" w14:textId="0B669CAC"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633356">
        <w:rPr>
          <w:rFonts w:ascii="Times New Roman" w:hAnsi="Times New Roman" w:cs="Times New Roman"/>
          <w:b/>
          <w:bCs/>
          <w:sz w:val="20"/>
          <w:szCs w:val="20"/>
        </w:rPr>
        <w:t>088/2025</w:t>
      </w:r>
    </w:p>
    <w:p w14:paraId="2414638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D39F75C" w14:textId="33727B34"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sob as penas da lei, para fins habilitação no Pregão Eletrônico </w:t>
      </w:r>
      <w:r w:rsidR="004B3E68">
        <w:rPr>
          <w:rFonts w:ascii="Times New Roman" w:hAnsi="Times New Roman" w:cs="Times New Roman"/>
          <w:sz w:val="20"/>
          <w:szCs w:val="20"/>
        </w:rPr>
        <w:t>011/2025</w:t>
      </w:r>
      <w:r w:rsidRPr="00FC34FC">
        <w:rPr>
          <w:rFonts w:ascii="Times New Roman" w:hAnsi="Times New Roman" w:cs="Times New Roman"/>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0E7F35D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14242B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60641B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4A1732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10CC810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07FCBA8"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37697A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7A5762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1B299B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BC11D9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A98DE3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592560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9FA0C4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8B6B8B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4D84C8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8FC6B9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6B7B76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103AB7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4D5747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BE174E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34DEDC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FA79F7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C9C9C1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F1C5FA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E8DEF2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61C2CB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1ED47D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6E9121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668BFA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B8DFAD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0DD877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DA1B26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F45BD4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17C59C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A8C746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95AF9E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231BBE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902747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E3AFA7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7A8274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8F7027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7257F5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4941C9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119351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6"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136"/>
    </w:p>
    <w:p w14:paraId="62DFA655" w14:textId="77777777" w:rsidR="00F03CD0" w:rsidRPr="00FC34FC" w:rsidRDefault="00F03CD0" w:rsidP="00F03CD0">
      <w:pPr>
        <w:ind w:left="-284" w:right="-1"/>
        <w:jc w:val="both"/>
        <w:rPr>
          <w:rFonts w:ascii="Times New Roman" w:hAnsi="Times New Roman" w:cs="Times New Roman"/>
          <w:b/>
          <w:bCs/>
          <w:sz w:val="20"/>
          <w:szCs w:val="20"/>
          <w:u w:val="single"/>
        </w:rPr>
      </w:pPr>
    </w:p>
    <w:p w14:paraId="38FCE385" w14:textId="313078EB"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4B3E68">
        <w:rPr>
          <w:rFonts w:ascii="Times New Roman" w:hAnsi="Times New Roman" w:cs="Times New Roman"/>
          <w:b/>
          <w:bCs/>
          <w:sz w:val="20"/>
          <w:szCs w:val="20"/>
        </w:rPr>
        <w:t>011/2025</w:t>
      </w:r>
    </w:p>
    <w:p w14:paraId="58B13A95" w14:textId="455A117F"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633356">
        <w:rPr>
          <w:rFonts w:ascii="Times New Roman" w:hAnsi="Times New Roman" w:cs="Times New Roman"/>
          <w:b/>
          <w:bCs/>
          <w:sz w:val="20"/>
          <w:szCs w:val="20"/>
        </w:rPr>
        <w:t>088/2025</w:t>
      </w:r>
    </w:p>
    <w:p w14:paraId="22215B1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4B06FF2" w14:textId="0978BF2E"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para fins do dispoto no Art. 116 da Lei Federal nº 14.133/2021, sob as penas da lei, para fins habilitação no Pregão Eletrônico </w:t>
      </w:r>
      <w:r w:rsidR="004B3E68">
        <w:rPr>
          <w:rFonts w:ascii="Times New Roman" w:hAnsi="Times New Roman" w:cs="Times New Roman"/>
          <w:sz w:val="20"/>
          <w:szCs w:val="20"/>
        </w:rPr>
        <w:t>011/2025</w:t>
      </w:r>
      <w:r w:rsidRPr="00FC34FC">
        <w:rPr>
          <w:rFonts w:ascii="Times New Roman" w:hAnsi="Times New Roman" w:cs="Times New Roman"/>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7E1EA4E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78A9BB9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28F539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4836322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622EDF0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3B2E053A"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4E8B9FC0" w14:textId="77777777" w:rsidR="00F03CD0" w:rsidRPr="00FC34FC" w:rsidRDefault="00F03CD0" w:rsidP="00F03CD0">
      <w:pPr>
        <w:pStyle w:val="Ttulo1"/>
        <w:jc w:val="center"/>
        <w:rPr>
          <w:rFonts w:ascii="Times New Roman" w:hAnsi="Times New Roman" w:cs="Times New Roman"/>
          <w:color w:val="000000" w:themeColor="text1"/>
          <w:szCs w:val="20"/>
        </w:rPr>
      </w:pPr>
      <w:bookmarkStart w:id="137" w:name="_Toc189037348"/>
      <w:bookmarkEnd w:id="137"/>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Pr>
        <w:rPr>
          <w:rFonts w:ascii="Times New Roman" w:hAnsi="Times New Roman" w:cs="Times New Roman"/>
        </w:rPr>
      </w:pPr>
    </w:p>
    <w:p w14:paraId="405AB998" w14:textId="77777777" w:rsidR="00F03CD0" w:rsidRPr="00FC34FC" w:rsidRDefault="00F03CD0" w:rsidP="00F03CD0">
      <w:pPr>
        <w:rPr>
          <w:rFonts w:ascii="Times New Roman" w:hAnsi="Times New Roman" w:cs="Times New Roman"/>
        </w:rPr>
      </w:pPr>
    </w:p>
    <w:p w14:paraId="738EE4BE" w14:textId="77777777" w:rsidR="00F03CD0" w:rsidRPr="00FC34FC" w:rsidRDefault="00F03CD0" w:rsidP="00F03CD0">
      <w:pPr>
        <w:rPr>
          <w:rFonts w:ascii="Times New Roman" w:hAnsi="Times New Roman" w:cs="Times New Roman"/>
        </w:rPr>
      </w:pPr>
    </w:p>
    <w:p w14:paraId="4BEA35C6" w14:textId="77777777" w:rsidR="00F03CD0" w:rsidRPr="00FC34FC" w:rsidRDefault="00F03CD0" w:rsidP="00F03CD0">
      <w:pPr>
        <w:rPr>
          <w:rFonts w:ascii="Times New Roman" w:hAnsi="Times New Roman" w:cs="Times New Roman"/>
        </w:rPr>
      </w:pPr>
    </w:p>
    <w:p w14:paraId="731DC438" w14:textId="77777777" w:rsidR="00F03CD0" w:rsidRPr="00FC34FC" w:rsidRDefault="00F03CD0" w:rsidP="00F03CD0">
      <w:pPr>
        <w:rPr>
          <w:rFonts w:ascii="Times New Roman" w:hAnsi="Times New Roman" w:cs="Times New Roman"/>
        </w:rPr>
      </w:pPr>
    </w:p>
    <w:p w14:paraId="57FD89A2" w14:textId="77777777" w:rsidR="00F03CD0" w:rsidRPr="00FC34FC" w:rsidRDefault="00F03CD0" w:rsidP="00F03CD0">
      <w:pPr>
        <w:rPr>
          <w:rFonts w:ascii="Times New Roman" w:hAnsi="Times New Roman" w:cs="Times New Roman"/>
        </w:rPr>
      </w:pPr>
    </w:p>
    <w:p w14:paraId="3495FE45" w14:textId="77777777" w:rsidR="00F03CD0" w:rsidRPr="00FC34FC" w:rsidRDefault="00F03CD0" w:rsidP="00F03CD0">
      <w:pPr>
        <w:rPr>
          <w:rFonts w:ascii="Times New Roman" w:hAnsi="Times New Roman" w:cs="Times New Roman"/>
        </w:rPr>
      </w:pPr>
    </w:p>
    <w:p w14:paraId="79485E8D" w14:textId="77777777" w:rsidR="00F03CD0" w:rsidRPr="00FC34FC" w:rsidRDefault="00F03CD0" w:rsidP="00F03CD0">
      <w:pPr>
        <w:rPr>
          <w:rFonts w:ascii="Times New Roman" w:hAnsi="Times New Roman" w:cs="Times New Roman"/>
        </w:rPr>
      </w:pPr>
    </w:p>
    <w:p w14:paraId="68603DFB" w14:textId="77777777" w:rsidR="00F03CD0" w:rsidRPr="00FC34FC" w:rsidRDefault="00F03CD0" w:rsidP="00F03CD0">
      <w:pPr>
        <w:rPr>
          <w:rFonts w:ascii="Times New Roman" w:hAnsi="Times New Roman" w:cs="Times New Roman"/>
        </w:rPr>
      </w:pPr>
    </w:p>
    <w:p w14:paraId="4F36C2A4" w14:textId="77777777" w:rsidR="00F03CD0" w:rsidRPr="00FC34FC" w:rsidRDefault="00F03CD0" w:rsidP="00F03CD0">
      <w:pPr>
        <w:rPr>
          <w:rFonts w:ascii="Times New Roman" w:hAnsi="Times New Roman" w:cs="Times New Roman"/>
        </w:rPr>
      </w:pPr>
    </w:p>
    <w:p w14:paraId="02D5DC1B" w14:textId="77777777" w:rsidR="00F03CD0" w:rsidRPr="00FC34FC" w:rsidRDefault="00F03CD0" w:rsidP="00F03CD0">
      <w:pPr>
        <w:rPr>
          <w:rFonts w:ascii="Times New Roman" w:hAnsi="Times New Roman" w:cs="Times New Roman"/>
        </w:rPr>
      </w:pPr>
    </w:p>
    <w:p w14:paraId="6169B912" w14:textId="77777777" w:rsidR="00F03CD0" w:rsidRPr="00FC34FC" w:rsidRDefault="00F03CD0" w:rsidP="00F03CD0">
      <w:pPr>
        <w:rPr>
          <w:rFonts w:ascii="Times New Roman" w:hAnsi="Times New Roman" w:cs="Times New Roman"/>
        </w:rPr>
      </w:pPr>
    </w:p>
    <w:p w14:paraId="2FEDC966" w14:textId="77777777" w:rsidR="00F03CD0" w:rsidRPr="00FC34FC" w:rsidRDefault="00F03CD0" w:rsidP="00F03CD0">
      <w:pPr>
        <w:rPr>
          <w:rFonts w:ascii="Times New Roman" w:hAnsi="Times New Roman" w:cs="Times New Roman"/>
        </w:rPr>
      </w:pPr>
    </w:p>
    <w:p w14:paraId="50542113" w14:textId="77777777" w:rsidR="00F03CD0" w:rsidRPr="00FC34FC" w:rsidRDefault="00F03CD0" w:rsidP="00F03CD0">
      <w:pPr>
        <w:rPr>
          <w:rFonts w:ascii="Times New Roman" w:hAnsi="Times New Roman" w:cs="Times New Roman"/>
        </w:rPr>
      </w:pPr>
    </w:p>
    <w:p w14:paraId="4685B9A2" w14:textId="77777777" w:rsidR="00F03CD0" w:rsidRPr="00FC34FC" w:rsidRDefault="00F03CD0" w:rsidP="00F03CD0">
      <w:pPr>
        <w:rPr>
          <w:rFonts w:ascii="Times New Roman" w:hAnsi="Times New Roman" w:cs="Times New Roman"/>
        </w:rPr>
      </w:pPr>
    </w:p>
    <w:p w14:paraId="132F4CA1" w14:textId="77777777" w:rsidR="00F03CD0" w:rsidRPr="00FC34FC" w:rsidRDefault="00F03CD0" w:rsidP="00F03CD0">
      <w:pPr>
        <w:rPr>
          <w:rFonts w:ascii="Times New Roman" w:hAnsi="Times New Roman" w:cs="Times New Roman"/>
        </w:rPr>
      </w:pPr>
    </w:p>
    <w:p w14:paraId="189B68A0" w14:textId="77777777" w:rsidR="00F03CD0" w:rsidRPr="00FC34FC" w:rsidRDefault="00F03CD0" w:rsidP="00F03CD0">
      <w:pPr>
        <w:rPr>
          <w:rFonts w:ascii="Times New Roman" w:hAnsi="Times New Roman" w:cs="Times New Roman"/>
        </w:rPr>
      </w:pPr>
    </w:p>
    <w:p w14:paraId="1D097514" w14:textId="77777777" w:rsidR="00F03CD0" w:rsidRPr="00FC34FC" w:rsidRDefault="00F03CD0" w:rsidP="00F03CD0">
      <w:pPr>
        <w:rPr>
          <w:rFonts w:ascii="Times New Roman" w:hAnsi="Times New Roman" w:cs="Times New Roman"/>
        </w:rPr>
      </w:pPr>
    </w:p>
    <w:p w14:paraId="0EDD4787" w14:textId="77777777" w:rsidR="00F03CD0" w:rsidRDefault="00F03CD0" w:rsidP="00F03CD0">
      <w:pPr>
        <w:rPr>
          <w:rFonts w:ascii="Times New Roman" w:hAnsi="Times New Roman" w:cs="Times New Roman"/>
        </w:rPr>
      </w:pPr>
    </w:p>
    <w:p w14:paraId="7F9024A9" w14:textId="77777777" w:rsidR="00F03CD0" w:rsidRDefault="00F03CD0" w:rsidP="00F03CD0">
      <w:pPr>
        <w:rPr>
          <w:rFonts w:ascii="Times New Roman" w:hAnsi="Times New Roman" w:cs="Times New Roman"/>
        </w:rPr>
      </w:pPr>
    </w:p>
    <w:p w14:paraId="17D7421C" w14:textId="77777777" w:rsidR="00F03CD0" w:rsidRDefault="00F03CD0" w:rsidP="00F03CD0">
      <w:pPr>
        <w:rPr>
          <w:rFonts w:ascii="Times New Roman" w:hAnsi="Times New Roman" w:cs="Times New Roman"/>
        </w:rPr>
      </w:pPr>
    </w:p>
    <w:p w14:paraId="642D1455" w14:textId="77777777" w:rsidR="00F03CD0" w:rsidRDefault="00F03CD0" w:rsidP="00F03CD0">
      <w:pPr>
        <w:rPr>
          <w:rFonts w:ascii="Times New Roman" w:hAnsi="Times New Roman" w:cs="Times New Roman"/>
        </w:rPr>
      </w:pPr>
    </w:p>
    <w:p w14:paraId="6A0F7AD0" w14:textId="77777777" w:rsidR="00F03CD0" w:rsidRDefault="00F03CD0" w:rsidP="00F03CD0">
      <w:pPr>
        <w:rPr>
          <w:rFonts w:ascii="Times New Roman" w:hAnsi="Times New Roman" w:cs="Times New Roman"/>
        </w:rPr>
      </w:pPr>
    </w:p>
    <w:p w14:paraId="51B420AB" w14:textId="77777777" w:rsidR="00F03CD0" w:rsidRDefault="00F03CD0" w:rsidP="00F03CD0">
      <w:pPr>
        <w:rPr>
          <w:rFonts w:ascii="Times New Roman" w:hAnsi="Times New Roman" w:cs="Times New Roman"/>
        </w:rPr>
      </w:pPr>
    </w:p>
    <w:p w14:paraId="0B8681D4" w14:textId="77777777" w:rsidR="00F03CD0" w:rsidRDefault="00F03CD0" w:rsidP="00F03CD0">
      <w:pPr>
        <w:rPr>
          <w:rFonts w:ascii="Times New Roman" w:hAnsi="Times New Roman" w:cs="Times New Roman"/>
        </w:rPr>
      </w:pPr>
    </w:p>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138"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138"/>
    </w:p>
    <w:p w14:paraId="5A14A630" w14:textId="77777777" w:rsidR="00F03CD0" w:rsidRPr="00FC34FC" w:rsidRDefault="00F03CD0" w:rsidP="00F03CD0">
      <w:pPr>
        <w:ind w:left="-284" w:right="-1"/>
        <w:jc w:val="both"/>
        <w:rPr>
          <w:rFonts w:ascii="Times New Roman" w:hAnsi="Times New Roman" w:cs="Times New Roman"/>
          <w:b/>
          <w:bCs/>
          <w:sz w:val="20"/>
          <w:szCs w:val="20"/>
          <w:u w:val="single"/>
        </w:rPr>
      </w:pPr>
    </w:p>
    <w:p w14:paraId="653863D7" w14:textId="6D3D4D02"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4B3E68">
        <w:rPr>
          <w:rFonts w:ascii="Times New Roman" w:hAnsi="Times New Roman" w:cs="Times New Roman"/>
          <w:b/>
          <w:bCs/>
          <w:sz w:val="20"/>
          <w:szCs w:val="20"/>
        </w:rPr>
        <w:t>011/2025</w:t>
      </w:r>
    </w:p>
    <w:p w14:paraId="3F5B183B" w14:textId="5545BDE7"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633356">
        <w:rPr>
          <w:rFonts w:ascii="Times New Roman" w:hAnsi="Times New Roman" w:cs="Times New Roman"/>
          <w:b/>
          <w:bCs/>
          <w:sz w:val="20"/>
          <w:szCs w:val="20"/>
        </w:rPr>
        <w:t>088/2025</w:t>
      </w:r>
    </w:p>
    <w:p w14:paraId="24BD633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0939E95" w14:textId="5E707970"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para fins do dispoto no Art. 63 da Lei Federal nº 14.133/2021, sob as penas da lei, para fins habilitação no Pregão Eletrônico </w:t>
      </w:r>
      <w:r w:rsidR="004B3E68">
        <w:rPr>
          <w:rFonts w:ascii="Times New Roman" w:hAnsi="Times New Roman" w:cs="Times New Roman"/>
          <w:sz w:val="20"/>
          <w:szCs w:val="20"/>
        </w:rPr>
        <w:t>011/2025</w:t>
      </w:r>
      <w:r w:rsidRPr="00FC34FC">
        <w:rPr>
          <w:rFonts w:ascii="Times New Roman" w:hAnsi="Times New Roman" w:cs="Times New Roman"/>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 </w:t>
      </w:r>
    </w:p>
    <w:p w14:paraId="09AB998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172E45F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653EA76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FA8639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37EE53D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4D129959"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D91C10C"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328D186F" w14:textId="77777777" w:rsidR="00F03CD0" w:rsidRPr="00FC34FC" w:rsidRDefault="00F03CD0" w:rsidP="00F03CD0">
      <w:pPr>
        <w:rPr>
          <w:rFonts w:ascii="Times New Roman" w:hAnsi="Times New Roman" w:cs="Times New Roman"/>
        </w:rPr>
      </w:pPr>
    </w:p>
    <w:p w14:paraId="69EF3A4E" w14:textId="77777777" w:rsidR="00F03CD0" w:rsidRPr="00FC34FC" w:rsidRDefault="00F03CD0" w:rsidP="00F03CD0">
      <w:pPr>
        <w:rPr>
          <w:rFonts w:ascii="Times New Roman" w:hAnsi="Times New Roman" w:cs="Times New Roman"/>
        </w:rPr>
      </w:pPr>
    </w:p>
    <w:p w14:paraId="199CB654" w14:textId="77777777" w:rsidR="00F03CD0" w:rsidRPr="00FC34FC" w:rsidRDefault="00F03CD0" w:rsidP="00F03CD0">
      <w:pPr>
        <w:rPr>
          <w:rFonts w:ascii="Times New Roman" w:hAnsi="Times New Roman" w:cs="Times New Roman"/>
        </w:rPr>
      </w:pPr>
    </w:p>
    <w:p w14:paraId="2C0B6EE3" w14:textId="77777777" w:rsidR="00F03CD0" w:rsidRPr="00FC34FC" w:rsidRDefault="00F03CD0" w:rsidP="00F03CD0">
      <w:pPr>
        <w:rPr>
          <w:rFonts w:ascii="Times New Roman" w:hAnsi="Times New Roman" w:cs="Times New Roman"/>
        </w:rPr>
      </w:pPr>
    </w:p>
    <w:p w14:paraId="4DA9C10C" w14:textId="77777777" w:rsidR="00F03CD0" w:rsidRPr="00FC34FC" w:rsidRDefault="00F03CD0" w:rsidP="00F03CD0">
      <w:pPr>
        <w:rPr>
          <w:rFonts w:ascii="Times New Roman" w:hAnsi="Times New Roman" w:cs="Times New Roman"/>
        </w:rPr>
      </w:pPr>
    </w:p>
    <w:p w14:paraId="045FC740" w14:textId="77777777" w:rsidR="00F03CD0" w:rsidRPr="00FC34FC" w:rsidRDefault="00F03CD0" w:rsidP="00F03CD0">
      <w:pPr>
        <w:rPr>
          <w:rFonts w:ascii="Times New Roman" w:hAnsi="Times New Roman" w:cs="Times New Roman"/>
        </w:rPr>
      </w:pPr>
    </w:p>
    <w:p w14:paraId="696B8637" w14:textId="77777777" w:rsidR="00F03CD0" w:rsidRPr="00FC34FC" w:rsidRDefault="00F03CD0" w:rsidP="00F03CD0">
      <w:pPr>
        <w:rPr>
          <w:rFonts w:ascii="Times New Roman" w:hAnsi="Times New Roman" w:cs="Times New Roman"/>
        </w:rPr>
      </w:pPr>
    </w:p>
    <w:p w14:paraId="5D08CD03" w14:textId="77777777" w:rsidR="00F03CD0" w:rsidRPr="00FC34FC" w:rsidRDefault="00F03CD0" w:rsidP="00F03CD0">
      <w:pPr>
        <w:rPr>
          <w:rFonts w:ascii="Times New Roman" w:hAnsi="Times New Roman" w:cs="Times New Roman"/>
        </w:rPr>
      </w:pPr>
    </w:p>
    <w:p w14:paraId="35ADCE8C" w14:textId="77777777" w:rsidR="00F03CD0" w:rsidRPr="00FC34FC" w:rsidRDefault="00F03CD0" w:rsidP="00F03CD0">
      <w:pPr>
        <w:rPr>
          <w:rFonts w:ascii="Times New Roman" w:hAnsi="Times New Roman" w:cs="Times New Roman"/>
        </w:rPr>
      </w:pPr>
    </w:p>
    <w:p w14:paraId="67D99E42" w14:textId="77777777" w:rsidR="00F03CD0" w:rsidRPr="00FC34FC" w:rsidRDefault="00F03CD0" w:rsidP="00F03CD0">
      <w:pPr>
        <w:rPr>
          <w:rFonts w:ascii="Times New Roman" w:hAnsi="Times New Roman" w:cs="Times New Roman"/>
        </w:rPr>
      </w:pPr>
    </w:p>
    <w:p w14:paraId="22993C2B" w14:textId="77777777" w:rsidR="00F03CD0" w:rsidRPr="00FC34FC" w:rsidRDefault="00F03CD0" w:rsidP="00F03CD0">
      <w:pPr>
        <w:rPr>
          <w:rFonts w:ascii="Times New Roman" w:hAnsi="Times New Roman" w:cs="Times New Roman"/>
        </w:rPr>
      </w:pPr>
    </w:p>
    <w:p w14:paraId="6BA61090" w14:textId="77777777" w:rsidR="00F03CD0" w:rsidRPr="00FC34FC" w:rsidRDefault="00F03CD0" w:rsidP="00F03CD0">
      <w:pPr>
        <w:rPr>
          <w:rFonts w:ascii="Times New Roman" w:hAnsi="Times New Roman" w:cs="Times New Roman"/>
        </w:rPr>
      </w:pPr>
    </w:p>
    <w:p w14:paraId="5CD66770" w14:textId="77777777" w:rsidR="00F03CD0" w:rsidRPr="00FC34FC" w:rsidRDefault="00F03CD0" w:rsidP="00F03CD0">
      <w:pPr>
        <w:rPr>
          <w:rFonts w:ascii="Times New Roman" w:hAnsi="Times New Roman" w:cs="Times New Roman"/>
        </w:rPr>
      </w:pPr>
    </w:p>
    <w:p w14:paraId="284B0895" w14:textId="77777777" w:rsidR="00F03CD0" w:rsidRPr="00FC34FC" w:rsidRDefault="00F03CD0" w:rsidP="00F03CD0">
      <w:pPr>
        <w:rPr>
          <w:rFonts w:ascii="Times New Roman" w:hAnsi="Times New Roman" w:cs="Times New Roman"/>
        </w:rPr>
      </w:pPr>
    </w:p>
    <w:p w14:paraId="61950E40" w14:textId="77777777" w:rsidR="00F03CD0" w:rsidRPr="00FC34FC" w:rsidRDefault="00F03CD0" w:rsidP="00F03CD0">
      <w:pPr>
        <w:rPr>
          <w:rFonts w:ascii="Times New Roman" w:hAnsi="Times New Roman" w:cs="Times New Roman"/>
        </w:rPr>
      </w:pPr>
    </w:p>
    <w:p w14:paraId="2E508A16" w14:textId="77777777" w:rsidR="00F03CD0" w:rsidRPr="00FC34FC" w:rsidRDefault="00F03CD0" w:rsidP="00F03CD0">
      <w:pPr>
        <w:rPr>
          <w:rFonts w:ascii="Times New Roman" w:hAnsi="Times New Roman" w:cs="Times New Roman"/>
        </w:rPr>
      </w:pPr>
    </w:p>
    <w:p w14:paraId="62CE49DA" w14:textId="77777777" w:rsidR="00F03CD0" w:rsidRPr="00FC34FC" w:rsidRDefault="00F03CD0" w:rsidP="00F03CD0">
      <w:pPr>
        <w:rPr>
          <w:rFonts w:ascii="Times New Roman" w:hAnsi="Times New Roman" w:cs="Times New Roman"/>
        </w:rPr>
      </w:pPr>
    </w:p>
    <w:p w14:paraId="1EF42490" w14:textId="77777777" w:rsidR="00F03CD0" w:rsidRPr="00FC34FC" w:rsidRDefault="00F03CD0" w:rsidP="00F03CD0">
      <w:pPr>
        <w:rPr>
          <w:rFonts w:ascii="Times New Roman" w:hAnsi="Times New Roman" w:cs="Times New Roman"/>
        </w:rPr>
      </w:pPr>
    </w:p>
    <w:p w14:paraId="172B5F2A" w14:textId="77777777" w:rsidR="00F03CD0" w:rsidRPr="00FC34FC" w:rsidRDefault="00F03CD0" w:rsidP="00F03CD0">
      <w:pPr>
        <w:rPr>
          <w:rFonts w:ascii="Times New Roman" w:hAnsi="Times New Roman" w:cs="Times New Roman"/>
        </w:rPr>
      </w:pPr>
    </w:p>
    <w:p w14:paraId="75EE803B" w14:textId="77777777" w:rsidR="00F03CD0" w:rsidRPr="00FC34FC" w:rsidRDefault="00F03CD0" w:rsidP="00F03CD0">
      <w:pPr>
        <w:rPr>
          <w:rFonts w:ascii="Times New Roman" w:hAnsi="Times New Roman" w:cs="Times New Roman"/>
        </w:rPr>
      </w:pPr>
    </w:p>
    <w:p w14:paraId="59BA5D8E" w14:textId="77777777" w:rsidR="00F03CD0" w:rsidRPr="00FC34FC" w:rsidRDefault="00F03CD0" w:rsidP="00F03CD0">
      <w:pPr>
        <w:rPr>
          <w:rFonts w:ascii="Times New Roman" w:hAnsi="Times New Roman" w:cs="Times New Roman"/>
        </w:rPr>
      </w:pPr>
    </w:p>
    <w:p w14:paraId="5DA3EFAB" w14:textId="77777777" w:rsidR="00F03CD0" w:rsidRPr="00FC34FC" w:rsidRDefault="00F03CD0" w:rsidP="00F03CD0">
      <w:pPr>
        <w:rPr>
          <w:rFonts w:ascii="Times New Roman" w:hAnsi="Times New Roman" w:cs="Times New Roman"/>
        </w:rPr>
      </w:pPr>
    </w:p>
    <w:p w14:paraId="752E6037" w14:textId="77777777" w:rsidR="00F03CD0" w:rsidRPr="00FC34FC" w:rsidRDefault="00F03CD0" w:rsidP="00F03CD0">
      <w:pPr>
        <w:rPr>
          <w:rFonts w:ascii="Times New Roman" w:hAnsi="Times New Roman" w:cs="Times New Roman"/>
        </w:rPr>
      </w:pPr>
    </w:p>
    <w:p w14:paraId="0F2E09CE" w14:textId="77777777" w:rsidR="00F03CD0" w:rsidRDefault="00F03CD0" w:rsidP="00F03CD0">
      <w:pPr>
        <w:rPr>
          <w:rFonts w:ascii="Times New Roman" w:hAnsi="Times New Roman" w:cs="Times New Roman"/>
        </w:rPr>
      </w:pPr>
    </w:p>
    <w:p w14:paraId="7428E5B4" w14:textId="77777777" w:rsidR="00D00C47" w:rsidRDefault="00D00C47" w:rsidP="00F03CD0">
      <w:pPr>
        <w:rPr>
          <w:rFonts w:ascii="Times New Roman" w:hAnsi="Times New Roman" w:cs="Times New Roman"/>
        </w:rPr>
      </w:pPr>
    </w:p>
    <w:p w14:paraId="226F4A63" w14:textId="77777777" w:rsidR="00D00C47" w:rsidRDefault="00D00C47" w:rsidP="00F03CD0">
      <w:pPr>
        <w:rPr>
          <w:rFonts w:ascii="Times New Roman" w:hAnsi="Times New Roman" w:cs="Times New Roman"/>
        </w:rPr>
      </w:pPr>
    </w:p>
    <w:p w14:paraId="6E353BAA" w14:textId="77777777" w:rsidR="00D00C47" w:rsidRDefault="00D00C47" w:rsidP="00F03CD0">
      <w:pPr>
        <w:rPr>
          <w:rFonts w:ascii="Times New Roman" w:hAnsi="Times New Roman" w:cs="Times New Roman"/>
        </w:rPr>
      </w:pPr>
    </w:p>
    <w:p w14:paraId="576557E3" w14:textId="77777777" w:rsidR="00D00C47" w:rsidRDefault="00D00C47" w:rsidP="00F03CD0">
      <w:pPr>
        <w:rPr>
          <w:rFonts w:ascii="Times New Roman" w:hAnsi="Times New Roman" w:cs="Times New Roman"/>
        </w:rPr>
      </w:pPr>
    </w:p>
    <w:p w14:paraId="2F15D94C" w14:textId="77777777" w:rsidR="00D00C47" w:rsidRDefault="00D00C47" w:rsidP="00F03CD0">
      <w:pPr>
        <w:rPr>
          <w:rFonts w:ascii="Times New Roman" w:hAnsi="Times New Roman" w:cs="Times New Roman"/>
        </w:rPr>
      </w:pPr>
    </w:p>
    <w:p w14:paraId="2B96BD42" w14:textId="11FF9ED3"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9"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XXX/2025</w:t>
      </w:r>
      <w:bookmarkEnd w:id="139"/>
    </w:p>
    <w:p w14:paraId="50E757E7" w14:textId="79E3C994"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 </w:t>
      </w:r>
      <w:r w:rsidR="00633356">
        <w:rPr>
          <w:rFonts w:ascii="Times New Roman" w:hAnsi="Times New Roman" w:cs="Times New Roman"/>
          <w:b/>
          <w:bCs/>
          <w:sz w:val="20"/>
          <w:szCs w:val="20"/>
        </w:rPr>
        <w:t>088/2025</w:t>
      </w:r>
    </w:p>
    <w:p w14:paraId="56242B5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r w:rsidRPr="00FC34FC">
        <w:rPr>
          <w:rFonts w:ascii="Times New Roman" w:hAnsi="Times New Roman" w:cs="Times New Roman"/>
          <w:b/>
          <w:bCs/>
          <w:sz w:val="20"/>
          <w:szCs w:val="20"/>
        </w:rPr>
        <w:t>PREGÃO ELETRÔNICO Nº XXX/2025</w:t>
      </w:r>
    </w:p>
    <w:p w14:paraId="449F43BB"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2CF62D55"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7B35EBE5" w14:textId="030546F4"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Pelo presente instrumento e na melhor forma de direito, de um lado o </w:t>
      </w:r>
      <w:r w:rsidRPr="00FC34FC">
        <w:rPr>
          <w:rFonts w:ascii="Times New Roman" w:hAnsi="Times New Roman" w:cs="Times New Roman"/>
          <w:b/>
          <w:bCs/>
          <w:sz w:val="20"/>
          <w:szCs w:val="20"/>
        </w:rPr>
        <w:t>MUNICÍPIO DE GOVERNADOR MANGABEIRA – ESTADO DA BAHIA</w:t>
      </w:r>
      <w:r w:rsidRPr="00FC34FC">
        <w:rPr>
          <w:rFonts w:ascii="Times New Roman" w:hAnsi="Times New Roman" w:cs="Times New Roman"/>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rFonts w:ascii="Times New Roman" w:hAnsi="Times New Roman" w:cs="Times New Roman"/>
          <w:b/>
          <w:bCs/>
          <w:sz w:val="20"/>
          <w:szCs w:val="20"/>
        </w:rPr>
        <w:t xml:space="preserve">, </w:t>
      </w:r>
      <w:r w:rsidRPr="00FC34FC">
        <w:rPr>
          <w:rFonts w:ascii="Times New Roman" w:hAnsi="Times New Roman" w:cs="Times New Roman"/>
          <w:sz w:val="20"/>
          <w:szCs w:val="20"/>
        </w:rPr>
        <w:t>doravante denominado simplesmente</w:t>
      </w:r>
      <w:r w:rsidRPr="00FC34FC">
        <w:rPr>
          <w:rFonts w:ascii="Times New Roman" w:hAnsi="Times New Roman" w:cs="Times New Roman"/>
          <w:b/>
          <w:bCs/>
          <w:sz w:val="20"/>
          <w:szCs w:val="20"/>
        </w:rPr>
        <w:t xml:space="preserve"> CONTRATANTE</w:t>
      </w:r>
      <w:r w:rsidRPr="00FC34FC">
        <w:rPr>
          <w:rFonts w:ascii="Times New Roman" w:hAnsi="Times New Roman" w:cs="Times New Roman"/>
          <w:sz w:val="20"/>
          <w:szCs w:val="20"/>
        </w:rPr>
        <w:t xml:space="preserve">, e a empresa fornecedora </w:t>
      </w:r>
      <w:r w:rsidRPr="00FC34FC">
        <w:rPr>
          <w:rFonts w:ascii="Times New Roman" w:hAnsi="Times New Roman" w:cs="Times New Roman"/>
          <w:b/>
          <w:bCs/>
          <w:sz w:val="20"/>
          <w:szCs w:val="20"/>
        </w:rPr>
        <w:t xml:space="preserve">XXXXXX, </w:t>
      </w:r>
      <w:r w:rsidRPr="00FC34FC">
        <w:rPr>
          <w:rFonts w:ascii="Times New Roman" w:hAnsi="Times New Roman" w:cs="Times New Roman"/>
          <w:sz w:val="20"/>
          <w:szCs w:val="20"/>
        </w:rPr>
        <w:t xml:space="preserve">pessoa jurídica de direito privado, inscrita no CNPJ/MF n.: XXXXX, com sede na XXXX, nº. XXX, XXXX, XXXX/XX – CEP: XXXXX, neste ato representada pelo </w:t>
      </w:r>
      <w:r w:rsidRPr="00FC34FC">
        <w:rPr>
          <w:rFonts w:ascii="Times New Roman" w:hAnsi="Times New Roman" w:cs="Times New Roman"/>
          <w:b/>
          <w:bCs/>
          <w:sz w:val="20"/>
          <w:szCs w:val="20"/>
        </w:rPr>
        <w:t>Sr(a).</w:t>
      </w:r>
      <w:r w:rsidRPr="00FC34FC">
        <w:rPr>
          <w:rFonts w:ascii="Times New Roman" w:hAnsi="Times New Roman" w:cs="Times New Roman"/>
          <w:sz w:val="20"/>
          <w:szCs w:val="20"/>
        </w:rPr>
        <w:t xml:space="preserve"> </w:t>
      </w:r>
      <w:r w:rsidRPr="00FC34FC">
        <w:rPr>
          <w:rFonts w:ascii="Times New Roman" w:hAnsi="Times New Roman" w:cs="Times New Roman"/>
          <w:b/>
          <w:bCs/>
          <w:sz w:val="20"/>
          <w:szCs w:val="20"/>
        </w:rPr>
        <w:t xml:space="preserve">XXXXX, </w:t>
      </w:r>
      <w:r w:rsidRPr="00FC34FC">
        <w:rPr>
          <w:rFonts w:ascii="Times New Roman" w:hAnsi="Times New Roman" w:cs="Times New Roman"/>
          <w:sz w:val="20"/>
          <w:szCs w:val="20"/>
        </w:rPr>
        <w:t xml:space="preserve">brasileiro(a), portador(a) da Cédula de Identidade RG n.: XXXXX e inscrito(a) no CPF/MF n°.: XXXXX, acordam proceder, nos termos do edital de </w:t>
      </w:r>
      <w:r w:rsidRPr="00FC34FC">
        <w:rPr>
          <w:rFonts w:ascii="Times New Roman" w:hAnsi="Times New Roman" w:cs="Times New Roman"/>
          <w:b/>
          <w:bCs/>
          <w:sz w:val="20"/>
          <w:szCs w:val="20"/>
        </w:rPr>
        <w:t xml:space="preserve">Pregão Eletrônico nº XXX/2025 – Procedimento Administrativo n.: </w:t>
      </w:r>
      <w:r w:rsidR="00633356">
        <w:rPr>
          <w:rFonts w:ascii="Times New Roman" w:hAnsi="Times New Roman" w:cs="Times New Roman"/>
          <w:b/>
          <w:bCs/>
          <w:sz w:val="20"/>
          <w:szCs w:val="20"/>
        </w:rPr>
        <w:t>088/2025</w:t>
      </w:r>
      <w:r w:rsidRPr="00FC34FC">
        <w:rPr>
          <w:rFonts w:ascii="Times New Roman" w:hAnsi="Times New Roman" w:cs="Times New Roman"/>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PRIMEIRA – OBJETO (</w:t>
      </w:r>
      <w:hyperlink r:id="rId17" w:anchor="art92">
        <w:r w:rsidRPr="00FC34FC">
          <w:rPr>
            <w:rFonts w:ascii="Times New Roman" w:eastAsia="Arial" w:hAnsi="Times New Roman" w:cs="Times New Roman"/>
            <w:b/>
            <w:color w:val="000000"/>
            <w:sz w:val="20"/>
            <w:szCs w:val="20"/>
            <w:u w:val="single"/>
          </w:rPr>
          <w:t>art. 92, I e II</w:t>
        </w:r>
      </w:hyperlink>
      <w:r w:rsidRPr="00FC34FC">
        <w:rPr>
          <w:rFonts w:ascii="Times New Roman" w:eastAsia="Arial" w:hAnsi="Times New Roman" w:cs="Times New Roman"/>
          <w:b/>
          <w:color w:val="000000"/>
          <w:sz w:val="20"/>
          <w:szCs w:val="20"/>
        </w:rPr>
        <w:t>)</w:t>
      </w:r>
    </w:p>
    <w:p w14:paraId="6DF98FB9" w14:textId="1A72F858"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hAnsi="Times New Roman" w:cs="Times New Roman"/>
          <w:bCs/>
          <w:color w:val="000000"/>
          <w:sz w:val="20"/>
          <w:szCs w:val="20"/>
        </w:rPr>
        <w:t xml:space="preserve">O objeto do presente Termo de Contrato é a </w:t>
      </w:r>
      <w:r w:rsidR="0005466F">
        <w:rPr>
          <w:rFonts w:ascii="Times New Roman" w:hAnsi="Times New Roman" w:cs="Times New Roman"/>
          <w:b/>
          <w:bCs/>
          <w:color w:val="000000"/>
          <w:sz w:val="20"/>
          <w:szCs w:val="20"/>
        </w:rPr>
        <w:t xml:space="preserve">Registro de Preço para Contratação de empresa especializada </w:t>
      </w:r>
      <w:r w:rsidR="008F2FD6">
        <w:rPr>
          <w:rFonts w:ascii="Times New Roman" w:hAnsi="Times New Roman" w:cs="Times New Roman"/>
          <w:b/>
          <w:bCs/>
          <w:color w:val="000000"/>
          <w:sz w:val="20"/>
          <w:szCs w:val="20"/>
        </w:rPr>
        <w:t>no fornecimento</w:t>
      </w:r>
      <w:r w:rsidR="00CC7AE4">
        <w:rPr>
          <w:rFonts w:ascii="Times New Roman" w:hAnsi="Times New Roman" w:cs="Times New Roman"/>
          <w:b/>
          <w:bCs/>
          <w:color w:val="000000"/>
          <w:sz w:val="20"/>
          <w:szCs w:val="20"/>
        </w:rPr>
        <w:t xml:space="preserve"> de </w:t>
      </w:r>
      <w:r w:rsidR="004B3E68">
        <w:rPr>
          <w:rFonts w:ascii="Times New Roman" w:hAnsi="Times New Roman" w:cs="Times New Roman"/>
          <w:b/>
          <w:bCs/>
          <w:color w:val="000000"/>
          <w:sz w:val="20"/>
          <w:szCs w:val="20"/>
        </w:rPr>
        <w:t>Móveis diversos destinado as escolas do sistema Municipal de ensino, bem como, da Secretaria Municipal de Educação do Município de Governador Mangabeira-BA</w:t>
      </w:r>
      <w:r w:rsidRPr="00C93722">
        <w:rPr>
          <w:rFonts w:ascii="Times New Roman" w:hAnsi="Times New Roman" w:cs="Times New Roman"/>
          <w:b/>
          <w:bCs/>
          <w:color w:val="000000"/>
          <w:sz w:val="20"/>
          <w:szCs w:val="20"/>
        </w:rPr>
        <w:t>, conforme condições, quantidades e exigências estabelecidas neste Edital e seus anexos</w:t>
      </w:r>
      <w:r w:rsidR="0094321B">
        <w:rPr>
          <w:rFonts w:ascii="Times New Roman" w:eastAsia="Arial" w:hAnsi="Times New Roman" w:cs="Times New Roman"/>
          <w:color w:val="000000"/>
          <w:sz w:val="20"/>
          <w:szCs w:val="20"/>
        </w:rPr>
        <w:t xml:space="preserve">. </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4852FE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Vinculam esta contratação, independentemente de transcrição:</w:t>
      </w:r>
    </w:p>
    <w:p w14:paraId="32F66094"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1418" w:right="-1" w:firstLine="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Termo de Referência;</w:t>
      </w:r>
    </w:p>
    <w:p w14:paraId="30E3D93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Proposta do contratado;</w:t>
      </w:r>
    </w:p>
    <w:p w14:paraId="30110FD0"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SEGUNDA – VIGÊNCIA E PRORROGAÇÃO</w:t>
      </w:r>
    </w:p>
    <w:p w14:paraId="0716B2B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prazo de vigência deste Termo de Contrato é aquele fixado no Termo de Referência, com início na data de XX/XX/2025 e encerramento em XX/XX/2025, </w:t>
      </w:r>
      <w:r w:rsidRPr="00FC34FC">
        <w:rPr>
          <w:rFonts w:ascii="Times New Roman" w:eastAsia="Times New Roman" w:hAnsi="Times New Roman" w:cs="Times New Roman"/>
          <w:color w:val="000000"/>
          <w:sz w:val="20"/>
          <w:szCs w:val="20"/>
        </w:rPr>
        <w:t>na</w:t>
      </w:r>
      <w:r w:rsidRPr="00FC34FC">
        <w:rPr>
          <w:rFonts w:ascii="Times New Roman" w:eastAsia="Arial" w:hAnsi="Times New Roman" w:cs="Times New Roman"/>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bookmarkStart w:id="140" w:name="_gjdgxs" w:colFirst="0" w:colLast="0"/>
      <w:bookmarkEnd w:id="140"/>
      <w:r w:rsidRPr="00FC34FC">
        <w:rPr>
          <w:rFonts w:ascii="Times New Roman" w:eastAsia="Arial" w:hAnsi="Times New Roman" w:cs="Times New Roman"/>
          <w:b/>
          <w:color w:val="000000"/>
          <w:sz w:val="20"/>
          <w:szCs w:val="20"/>
        </w:rPr>
        <w:tab/>
        <w:t>CLÁUSULA TERCEIRA – MODELOS DE EXECUÇÃO E GESTÃO CONTRATUAIS (</w:t>
      </w:r>
      <w:hyperlink r:id="rId18" w:anchor="art92">
        <w:r w:rsidRPr="00FC34FC">
          <w:rPr>
            <w:rFonts w:ascii="Times New Roman" w:eastAsia="Arial" w:hAnsi="Times New Roman" w:cs="Times New Roman"/>
            <w:b/>
            <w:color w:val="000000"/>
            <w:sz w:val="20"/>
            <w:szCs w:val="20"/>
            <w:u w:val="single"/>
          </w:rPr>
          <w:t>art. 92, IV, VII e XVIII)</w:t>
        </w:r>
      </w:hyperlink>
    </w:p>
    <w:p w14:paraId="263978B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QUARTA – SUBCONTRATAÇÃO</w:t>
      </w:r>
    </w:p>
    <w:p w14:paraId="134081F9" w14:textId="77777777" w:rsidR="00F03CD0" w:rsidRPr="00FC34FC" w:rsidRDefault="00F03CD0" w:rsidP="00F03CD0">
      <w:pPr>
        <w:pStyle w:val="PargrafodaLista"/>
        <w:numPr>
          <w:ilvl w:val="0"/>
          <w:numId w:val="100"/>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Times New Roman" w:hAnsi="Times New Roman" w:cs="Times New Roman"/>
          <w:color w:val="000000"/>
          <w:sz w:val="20"/>
          <w:szCs w:val="20"/>
        </w:rPr>
        <w:t>Não</w:t>
      </w:r>
      <w:r w:rsidRPr="00FC34FC">
        <w:rPr>
          <w:rFonts w:ascii="Times New Roman" w:eastAsia="Arial" w:hAnsi="Times New Roman" w:cs="Times New Roman"/>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QUINTA – PREÇO (</w:t>
      </w:r>
      <w:hyperlink r:id="rId19" w:anchor="art92">
        <w:r w:rsidRPr="00FC34FC">
          <w:rPr>
            <w:rFonts w:ascii="Times New Roman" w:eastAsia="Arial" w:hAnsi="Times New Roman" w:cs="Times New Roman"/>
            <w:b/>
            <w:color w:val="000000"/>
            <w:sz w:val="20"/>
            <w:szCs w:val="20"/>
            <w:u w:val="single"/>
          </w:rPr>
          <w:t>art. 92, V</w:t>
        </w:r>
      </w:hyperlink>
      <w:r w:rsidRPr="00FC34FC">
        <w:rPr>
          <w:rFonts w:ascii="Times New Roman" w:eastAsia="Arial" w:hAnsi="Times New Roman" w:cs="Times New Roman"/>
          <w:b/>
          <w:color w:val="000000"/>
          <w:sz w:val="20"/>
          <w:szCs w:val="20"/>
        </w:rPr>
        <w:t>)</w:t>
      </w:r>
    </w:p>
    <w:p w14:paraId="199447A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valor total da contratação é de: </w:t>
      </w:r>
    </w:p>
    <w:p w14:paraId="2EA60BDA" w14:textId="77777777" w:rsidR="00F03CD0" w:rsidRPr="00FC34FC" w:rsidRDefault="00F03CD0" w:rsidP="00F03CD0">
      <w:pPr>
        <w:ind w:left="360" w:right="-1"/>
        <w:rPr>
          <w:rFonts w:ascii="Times New Roman" w:hAnsi="Times New Roman" w:cs="Times New Roman"/>
          <w:bCs/>
          <w:sz w:val="20"/>
          <w:szCs w:val="20"/>
        </w:rPr>
      </w:pPr>
    </w:p>
    <w:p w14:paraId="33216F9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ab/>
        <w:t>CLÁUSULA SEXTA - PAGAMENTO (</w:t>
      </w:r>
      <w:hyperlink r:id="rId20" w:anchor="art92">
        <w:r w:rsidRPr="00FC34FC">
          <w:rPr>
            <w:rFonts w:ascii="Times New Roman" w:eastAsia="Arial" w:hAnsi="Times New Roman" w:cs="Times New Roman"/>
            <w:b/>
            <w:color w:val="000000"/>
            <w:sz w:val="20"/>
            <w:szCs w:val="20"/>
            <w:u w:val="single"/>
          </w:rPr>
          <w:t>art. 92, V e VI</w:t>
        </w:r>
      </w:hyperlink>
      <w:r w:rsidRPr="00FC34FC">
        <w:rPr>
          <w:rFonts w:ascii="Times New Roman" w:eastAsia="Arial" w:hAnsi="Times New Roman" w:cs="Times New Roman"/>
          <w:b/>
          <w:color w:val="000000"/>
          <w:sz w:val="20"/>
          <w:szCs w:val="20"/>
        </w:rPr>
        <w:t>)</w:t>
      </w:r>
    </w:p>
    <w:p w14:paraId="503FF0C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SÉTIMA - REAJUSTE (</w:t>
      </w:r>
      <w:hyperlink r:id="rId21" w:anchor="art92">
        <w:r w:rsidRPr="00FC34FC">
          <w:rPr>
            <w:rFonts w:ascii="Times New Roman" w:eastAsia="Arial" w:hAnsi="Times New Roman" w:cs="Times New Roman"/>
            <w:b/>
            <w:color w:val="000000"/>
            <w:sz w:val="20"/>
            <w:szCs w:val="20"/>
            <w:u w:val="single"/>
          </w:rPr>
          <w:t>art. 92, V</w:t>
        </w:r>
      </w:hyperlink>
      <w:r w:rsidRPr="00FC34FC">
        <w:rPr>
          <w:rFonts w:ascii="Times New Roman" w:eastAsia="Arial" w:hAnsi="Times New Roman" w:cs="Times New Roman"/>
          <w:b/>
          <w:color w:val="000000"/>
          <w:sz w:val="20"/>
          <w:szCs w:val="20"/>
        </w:rPr>
        <w:t>)</w:t>
      </w:r>
    </w:p>
    <w:p w14:paraId="226A73E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hAnsi="Times New Roman" w:cs="Times New Roman"/>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 xml:space="preserve">CLÁUSULA OITAVA - OBRIGAÇÕES DO CONTRATANTE </w:t>
      </w:r>
      <w:hyperlink r:id="rId22" w:anchor="art92">
        <w:r w:rsidRPr="00FC34FC">
          <w:rPr>
            <w:rFonts w:ascii="Times New Roman" w:eastAsia="Arial" w:hAnsi="Times New Roman" w:cs="Times New Roman"/>
            <w:b/>
            <w:color w:val="000000"/>
            <w:sz w:val="20"/>
            <w:szCs w:val="20"/>
            <w:u w:val="single"/>
          </w:rPr>
          <w:t>(art. 92, X, XI e XIV</w:t>
        </w:r>
      </w:hyperlink>
      <w:r w:rsidRPr="00FC34FC">
        <w:rPr>
          <w:rFonts w:ascii="Times New Roman" w:eastAsia="Arial" w:hAnsi="Times New Roman" w:cs="Times New Roman"/>
          <w:b/>
          <w:color w:val="000000"/>
          <w:sz w:val="20"/>
          <w:szCs w:val="20"/>
        </w:rPr>
        <w:t>)</w:t>
      </w:r>
    </w:p>
    <w:p w14:paraId="6096574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São obrigações do Contratante:</w:t>
      </w:r>
    </w:p>
    <w:p w14:paraId="2C4D12D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Exigir o cumprimento de todas as obrigações assumidas pelo Contratado, de acordo com o contrato e seus anexos;</w:t>
      </w:r>
    </w:p>
    <w:p w14:paraId="23D90C0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Receber o objeto no prazo e condições estabelecidas no Termo de Referência;</w:t>
      </w:r>
    </w:p>
    <w:p w14:paraId="58AFBA1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Acompanhar e fiscalizar a execução do contrato e o cumprimento das obrigações pelo Contratado;</w:t>
      </w:r>
    </w:p>
    <w:p w14:paraId="2819031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Aplicar ao Contratado as sanções previstas na lei e neste Contrato; </w:t>
      </w:r>
    </w:p>
    <w:p w14:paraId="1B4E063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276"/>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41" w:name="_1fob9te" w:colFirst="0" w:colLast="0"/>
      <w:bookmarkEnd w:id="141"/>
      <w:r w:rsidRPr="00FC34FC">
        <w:rPr>
          <w:rFonts w:ascii="Times New Roman" w:eastAsia="Arial" w:hAnsi="Times New Roman" w:cs="Times New Roman"/>
          <w:color w:val="000000"/>
          <w:sz w:val="20"/>
          <w:szCs w:val="20"/>
        </w:rPr>
        <w:t xml:space="preserve">Comunicar o Contratado na hipótese de posterior alteração do projeto pelo Contratante, no caso </w:t>
      </w:r>
      <w:hyperlink r:id="rId23" w:anchor="art93%C2%A72">
        <w:r w:rsidRPr="00FC34FC">
          <w:rPr>
            <w:rFonts w:ascii="Times New Roman" w:eastAsia="Arial" w:hAnsi="Times New Roman" w:cs="Times New Roman"/>
            <w:color w:val="000000"/>
            <w:sz w:val="20"/>
            <w:szCs w:val="20"/>
            <w:u w:val="single"/>
          </w:rPr>
          <w:t>do art. 93, §2º, da Lei nº 14.133, de 2021</w:t>
        </w:r>
      </w:hyperlink>
      <w:r w:rsidRPr="00FC34FC">
        <w:rPr>
          <w:rFonts w:ascii="Times New Roman" w:eastAsia="Arial" w:hAnsi="Times New Roman" w:cs="Times New Roman"/>
          <w:color w:val="000000"/>
          <w:sz w:val="20"/>
          <w:szCs w:val="20"/>
        </w:rPr>
        <w:t>.</w:t>
      </w:r>
    </w:p>
    <w:p w14:paraId="56D84E3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NONA - OBRIGAÇÕES DO CONTRATADO (</w:t>
      </w:r>
      <w:hyperlink r:id="rId24" w:anchor="art92">
        <w:r w:rsidRPr="00FC34FC">
          <w:rPr>
            <w:rFonts w:ascii="Times New Roman" w:eastAsia="Arial" w:hAnsi="Times New Roman" w:cs="Times New Roman"/>
            <w:b/>
            <w:color w:val="000000"/>
            <w:sz w:val="20"/>
            <w:szCs w:val="20"/>
            <w:u w:val="single"/>
          </w:rPr>
          <w:t>art. 92, XIV, XVI e XVII</w:t>
        </w:r>
      </w:hyperlink>
      <w:r w:rsidRPr="00FC34FC">
        <w:rPr>
          <w:rFonts w:ascii="Times New Roman" w:eastAsia="Arial" w:hAnsi="Times New Roman" w:cs="Times New Roman"/>
          <w:b/>
          <w:color w:val="000000"/>
          <w:sz w:val="20"/>
          <w:szCs w:val="20"/>
        </w:rPr>
        <w:t>)</w:t>
      </w:r>
    </w:p>
    <w:p w14:paraId="41CBAA8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Atender às determinações regulares emitidas pelo fiscal do contrato ou autoridade superior (</w:t>
      </w:r>
      <w:hyperlink r:id="rId25" w:anchor="art137">
        <w:r w:rsidRPr="00FC34FC">
          <w:rPr>
            <w:rFonts w:ascii="Times New Roman" w:eastAsia="Arial" w:hAnsi="Times New Roman" w:cs="Times New Roman"/>
            <w:color w:val="000000"/>
            <w:sz w:val="20"/>
            <w:szCs w:val="20"/>
            <w:u w:val="single"/>
          </w:rPr>
          <w:t>art. 137, II</w:t>
        </w:r>
      </w:hyperlink>
      <w:r w:rsidRPr="00FC34FC">
        <w:rPr>
          <w:rFonts w:ascii="Times New Roman" w:eastAsia="Arial" w:hAnsi="Times New Roman" w:cs="Times New Roman"/>
          <w:color w:val="000000"/>
          <w:sz w:val="20"/>
          <w:szCs w:val="20"/>
        </w:rPr>
        <w:t>) e prestar todo esclarecimento ou informação por eles solicitados;</w:t>
      </w:r>
    </w:p>
    <w:p w14:paraId="1DDB00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Responsabilizar-se pelos vícios e danos decorrentes da execução do objeto, de acordo com o </w:t>
      </w:r>
      <w:hyperlink r:id="rId26">
        <w:r w:rsidRPr="00FC34FC">
          <w:rPr>
            <w:rFonts w:ascii="Times New Roman" w:eastAsia="Arial" w:hAnsi="Times New Roman" w:cs="Times New Roman"/>
            <w:color w:val="000000"/>
            <w:sz w:val="20"/>
            <w:szCs w:val="20"/>
            <w:u w:val="single"/>
          </w:rPr>
          <w:t>Código de Defesa do Consumidor (Lei nº 8.078, de 1990</w:t>
        </w:r>
      </w:hyperlink>
      <w:r w:rsidRPr="00FC34FC">
        <w:rPr>
          <w:rFonts w:ascii="Times New Roman" w:eastAsia="Arial" w:hAnsi="Times New Roman" w:cs="Times New Roman"/>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27" w:anchor="art48">
        <w:r w:rsidRPr="00FC34FC">
          <w:rPr>
            <w:rFonts w:ascii="Times New Roman" w:eastAsia="Arial" w:hAnsi="Times New Roman" w:cs="Times New Roman"/>
            <w:color w:val="000000"/>
            <w:sz w:val="20"/>
            <w:szCs w:val="20"/>
            <w:u w:val="single"/>
          </w:rPr>
          <w:t>artigo 48, parágrafo único, da Lei nº 14.133, de 2021</w:t>
        </w:r>
      </w:hyperlink>
      <w:r w:rsidRPr="00FC34FC">
        <w:rPr>
          <w:rFonts w:ascii="Times New Roman" w:eastAsia="Arial" w:hAnsi="Times New Roman" w:cs="Times New Roman"/>
          <w:color w:val="000000"/>
          <w:sz w:val="20"/>
          <w:szCs w:val="20"/>
        </w:rPr>
        <w:t>;</w:t>
      </w:r>
    </w:p>
    <w:p w14:paraId="15139CE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r w:rsidRPr="00FC34FC">
          <w:rPr>
            <w:rFonts w:ascii="Times New Roman" w:eastAsia="Arial" w:hAnsi="Times New Roman" w:cs="Times New Roman"/>
            <w:color w:val="000000"/>
            <w:sz w:val="20"/>
            <w:szCs w:val="20"/>
            <w:u w:val="single"/>
          </w:rPr>
          <w:t>art. 116</w:t>
        </w:r>
      </w:hyperlink>
      <w:r w:rsidRPr="00FC34FC">
        <w:rPr>
          <w:rFonts w:ascii="Times New Roman" w:eastAsia="Arial" w:hAnsi="Times New Roman" w:cs="Times New Roman"/>
          <w:color w:val="000000"/>
          <w:sz w:val="20"/>
          <w:szCs w:val="20"/>
        </w:rPr>
        <w:t>);</w:t>
      </w:r>
    </w:p>
    <w:p w14:paraId="434B8DB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Comprovar a reserva de cargos a que se refere a cláusula acima, no prazo fixado pelo fiscal do contrato, com a indicação dos empregados que preencheram as referidas vagas (</w:t>
      </w:r>
      <w:hyperlink r:id="rId29" w:anchor="art116">
        <w:r w:rsidRPr="00FC34FC">
          <w:rPr>
            <w:rFonts w:ascii="Times New Roman" w:eastAsia="Arial" w:hAnsi="Times New Roman" w:cs="Times New Roman"/>
            <w:color w:val="000000"/>
            <w:sz w:val="20"/>
            <w:szCs w:val="20"/>
            <w:u w:val="single"/>
          </w:rPr>
          <w:t>art. 116, parágrafo único</w:t>
        </w:r>
      </w:hyperlink>
      <w:r w:rsidRPr="00FC34FC">
        <w:rPr>
          <w:rFonts w:ascii="Times New Roman" w:eastAsia="Arial" w:hAnsi="Times New Roman" w:cs="Times New Roman"/>
          <w:color w:val="000000"/>
          <w:sz w:val="20"/>
          <w:szCs w:val="20"/>
        </w:rPr>
        <w:t>);</w:t>
      </w:r>
    </w:p>
    <w:p w14:paraId="44879CF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Guardar sigilo sobre todas as informações obtidas em decorrência do cumprimento do contrato;</w:t>
      </w:r>
    </w:p>
    <w:p w14:paraId="219D65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r w:rsidRPr="00FC34FC">
          <w:rPr>
            <w:rFonts w:ascii="Times New Roman" w:eastAsia="Arial" w:hAnsi="Times New Roman" w:cs="Times New Roman"/>
            <w:color w:val="000000"/>
            <w:sz w:val="20"/>
            <w:szCs w:val="20"/>
            <w:u w:val="single"/>
          </w:rPr>
          <w:t>art. 124, II, d, da Lei nº 14.133, de 2021</w:t>
        </w:r>
      </w:hyperlink>
      <w:r w:rsidRPr="00FC34FC">
        <w:rPr>
          <w:rFonts w:ascii="Times New Roman" w:eastAsia="Arial" w:hAnsi="Times New Roman" w:cs="Times New Roman"/>
          <w:color w:val="000000"/>
          <w:sz w:val="20"/>
          <w:szCs w:val="20"/>
        </w:rPr>
        <w:t>;</w:t>
      </w:r>
    </w:p>
    <w:p w14:paraId="2E3E76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OBRIGAÇÕES PERTINENTES À LGPD</w:t>
      </w:r>
    </w:p>
    <w:p w14:paraId="0A30B8E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As partes deverão cumprir a </w:t>
      </w:r>
      <w:hyperlink r:id="rId31">
        <w:r w:rsidRPr="00FC34FC">
          <w:rPr>
            <w:rFonts w:ascii="Times New Roman" w:eastAsia="Arial" w:hAnsi="Times New Roman" w:cs="Times New Roman"/>
            <w:color w:val="000000"/>
            <w:sz w:val="20"/>
            <w:szCs w:val="20"/>
            <w:u w:val="single"/>
          </w:rPr>
          <w:t>Lei nº 13.709, de 14 de agosto de 2018 (LGPD)</w:t>
        </w:r>
      </w:hyperlink>
      <w:r w:rsidRPr="00FC34FC">
        <w:rPr>
          <w:rFonts w:ascii="Times New Roman" w:eastAsia="Arial" w:hAnsi="Times New Roman" w:cs="Times New Roman"/>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PRIMEIRA – GARANTIA DE EXECUÇÃO (</w:t>
      </w:r>
      <w:hyperlink r:id="rId32" w:anchor="art92">
        <w:r w:rsidRPr="00FC34FC">
          <w:rPr>
            <w:rFonts w:ascii="Times New Roman" w:eastAsia="Arial" w:hAnsi="Times New Roman" w:cs="Times New Roman"/>
            <w:b/>
            <w:color w:val="000000"/>
            <w:sz w:val="20"/>
            <w:szCs w:val="20"/>
            <w:u w:val="single"/>
          </w:rPr>
          <w:t>art. 92, XII</w:t>
        </w:r>
      </w:hyperlink>
      <w:r w:rsidRPr="00FC34FC">
        <w:rPr>
          <w:rFonts w:ascii="Times New Roman" w:eastAsia="Arial" w:hAnsi="Times New Roman" w:cs="Times New Roman"/>
          <w:b/>
          <w:color w:val="000000"/>
          <w:sz w:val="20"/>
          <w:szCs w:val="20"/>
        </w:rPr>
        <w:t>)</w:t>
      </w:r>
    </w:p>
    <w:p w14:paraId="1B714C7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SEGUNDA – INFRAÇÕES E SANÇÕES ADMINISTRATIVAS (</w:t>
      </w:r>
      <w:hyperlink r:id="rId33" w:anchor="art92">
        <w:r w:rsidRPr="00FC34FC">
          <w:rPr>
            <w:rFonts w:ascii="Times New Roman" w:eastAsia="Arial" w:hAnsi="Times New Roman" w:cs="Times New Roman"/>
            <w:b/>
            <w:color w:val="000000"/>
            <w:sz w:val="20"/>
            <w:szCs w:val="20"/>
            <w:u w:val="single"/>
          </w:rPr>
          <w:t>art. 92, XIV</w:t>
        </w:r>
      </w:hyperlink>
      <w:r w:rsidRPr="00FC34FC">
        <w:rPr>
          <w:rFonts w:ascii="Times New Roman" w:eastAsia="Arial" w:hAnsi="Times New Roman" w:cs="Times New Roman"/>
          <w:b/>
          <w:color w:val="000000"/>
          <w:sz w:val="20"/>
          <w:szCs w:val="20"/>
        </w:rPr>
        <w:t>)</w:t>
      </w:r>
    </w:p>
    <w:p w14:paraId="273901E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Comete infração administrativa, nos termos da </w:t>
      </w:r>
      <w:hyperlink r:id="rId34">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o contratado que:</w:t>
      </w:r>
    </w:p>
    <w:p w14:paraId="3ABE8B43"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parcial do contrato;</w:t>
      </w:r>
    </w:p>
    <w:p w14:paraId="3AF15073"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total do contrato;</w:t>
      </w:r>
    </w:p>
    <w:p w14:paraId="0822F954"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ensejar o retardamento da execução ou da entrega do objeto da contratação sem motivo justificado;</w:t>
      </w:r>
    </w:p>
    <w:p w14:paraId="40C3C8CF"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apresentar documentação falsa ou prestar declaração falsa durante a execução do contrato;</w:t>
      </w:r>
    </w:p>
    <w:p w14:paraId="31FB7701"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praticar ato fraudulento na execução do contrato;</w:t>
      </w:r>
    </w:p>
    <w:p w14:paraId="171137FC"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comportar-se de modo inidôneo ou cometer fraude de qualquer natureza;</w:t>
      </w:r>
    </w:p>
    <w:p w14:paraId="0A9D7121"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praticar ato lesivo previsto no art. 5º da Lei nº 12.846, de 1º de agosto de 2013.</w:t>
      </w:r>
    </w:p>
    <w:p w14:paraId="5509A36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Serão aplicadas ao contratado que incorrer nas infrações acima descritas as seguintes sanções:</w:t>
      </w:r>
    </w:p>
    <w:p w14:paraId="6DCE8AE5" w14:textId="77777777" w:rsidR="00F03CD0" w:rsidRPr="00FC34FC"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bookmarkStart w:id="142" w:name="_3znysh7" w:colFirst="0" w:colLast="0"/>
      <w:bookmarkEnd w:id="142"/>
      <w:r w:rsidRPr="00FC34FC">
        <w:rPr>
          <w:rFonts w:ascii="Times New Roman" w:eastAsia="Arial" w:hAnsi="Times New Roman" w:cs="Times New Roman"/>
          <w:b/>
          <w:color w:val="000000"/>
          <w:sz w:val="20"/>
          <w:szCs w:val="20"/>
        </w:rPr>
        <w:t>Advertência</w:t>
      </w:r>
      <w:r w:rsidRPr="00FC34FC">
        <w:rPr>
          <w:rFonts w:ascii="Times New Roman" w:eastAsia="Arial" w:hAnsi="Times New Roman" w:cs="Times New Roman"/>
          <w:color w:val="000000"/>
          <w:sz w:val="20"/>
          <w:szCs w:val="20"/>
        </w:rPr>
        <w:t>, quando o contratado der causa à inexecução parcial do contrato, sempre que não se justificar a imposição de penalidade mais grave (</w:t>
      </w:r>
      <w:hyperlink r:id="rId35" w:anchor="art156%C2%A72">
        <w:r w:rsidRPr="00FC34FC">
          <w:rPr>
            <w:rFonts w:ascii="Times New Roman" w:eastAsia="Arial" w:hAnsi="Times New Roman" w:cs="Times New Roman"/>
            <w:color w:val="000000"/>
            <w:sz w:val="20"/>
            <w:szCs w:val="20"/>
            <w:u w:val="single"/>
          </w:rPr>
          <w:t>art. 156, §2º, da Lei nº 14.133, de 2021</w:t>
        </w:r>
      </w:hyperlink>
      <w:r w:rsidRPr="00FC34FC">
        <w:rPr>
          <w:rFonts w:ascii="Times New Roman" w:eastAsia="Arial" w:hAnsi="Times New Roman" w:cs="Times New Roman"/>
          <w:color w:val="000000"/>
          <w:sz w:val="20"/>
          <w:szCs w:val="20"/>
        </w:rPr>
        <w:t>);</w:t>
      </w:r>
    </w:p>
    <w:p w14:paraId="27B36349" w14:textId="77777777" w:rsidR="00F03CD0" w:rsidRPr="00FC34FC"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Impedimento de licitar e contratar</w:t>
      </w:r>
      <w:r w:rsidRPr="00FC34FC">
        <w:rPr>
          <w:rFonts w:ascii="Times New Roman" w:eastAsia="Arial" w:hAnsi="Times New Roman" w:cs="Times New Roman"/>
          <w:color w:val="000000"/>
          <w:sz w:val="20"/>
          <w:szCs w:val="20"/>
        </w:rPr>
        <w:t>, quando praticadas as condutas descritas nas alíneas “b”, “c” e “d” do subitem acima deste Contrato, sempre que não se justificar a imposição de penalidade mais grave (</w:t>
      </w:r>
      <w:hyperlink r:id="rId36" w:anchor="art156%C2%A74">
        <w:r w:rsidRPr="00FC34FC">
          <w:rPr>
            <w:rFonts w:ascii="Times New Roman" w:eastAsia="Arial" w:hAnsi="Times New Roman" w:cs="Times New Roman"/>
            <w:color w:val="000000"/>
            <w:sz w:val="20"/>
            <w:szCs w:val="20"/>
            <w:u w:val="single"/>
          </w:rPr>
          <w:t>art. 156, § 4º, da Lei nº 14.133, de 2021</w:t>
        </w:r>
      </w:hyperlink>
      <w:r w:rsidRPr="00FC34FC">
        <w:rPr>
          <w:rFonts w:ascii="Times New Roman" w:eastAsia="Arial" w:hAnsi="Times New Roman" w:cs="Times New Roman"/>
          <w:color w:val="000000"/>
          <w:sz w:val="20"/>
          <w:szCs w:val="20"/>
        </w:rPr>
        <w:t>);</w:t>
      </w:r>
    </w:p>
    <w:p w14:paraId="27F4B72C" w14:textId="77777777" w:rsidR="00F03CD0" w:rsidRPr="00FC34FC"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Declaração de inidoneidade para licitar e contratar</w:t>
      </w:r>
      <w:r w:rsidRPr="00FC34FC">
        <w:rPr>
          <w:rFonts w:ascii="Times New Roman" w:eastAsia="Arial" w:hAnsi="Times New Roman" w:cs="Times New Roman"/>
          <w:color w:val="000000"/>
          <w:sz w:val="20"/>
          <w:szCs w:val="20"/>
        </w:rPr>
        <w:t>, quando praticadas as condutas descritas nas alíneas “e”, “f”, “g” e “h” do subitem acima deste Contrato, bem como nas alíneas “b”, “c” e “d”, que justifiquem a imposição de penalidade mais grave (</w:t>
      </w:r>
      <w:hyperlink r:id="rId37" w:anchor="art156%C2%A75">
        <w:r w:rsidRPr="00FC34FC">
          <w:rPr>
            <w:rFonts w:ascii="Times New Roman" w:eastAsia="Arial" w:hAnsi="Times New Roman" w:cs="Times New Roman"/>
            <w:color w:val="000000"/>
            <w:sz w:val="20"/>
            <w:szCs w:val="20"/>
            <w:u w:val="single"/>
          </w:rPr>
          <w:t>art. 156, §5º, da Lei nº 14.133, de 2021</w:t>
        </w:r>
      </w:hyperlink>
      <w:r w:rsidRPr="00FC34FC">
        <w:rPr>
          <w:rFonts w:ascii="Times New Roman" w:eastAsia="Arial" w:hAnsi="Times New Roman" w:cs="Times New Roman"/>
          <w:color w:val="000000"/>
          <w:sz w:val="20"/>
          <w:szCs w:val="20"/>
        </w:rPr>
        <w:t>).</w:t>
      </w:r>
    </w:p>
    <w:p w14:paraId="7223C9AE" w14:textId="77777777" w:rsidR="00F03CD0" w:rsidRPr="00FC34FC"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Multa:</w:t>
      </w:r>
    </w:p>
    <w:p w14:paraId="61FD08FA"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aplicação das sanções previstas neste Contrato não exclui, em hipótese alguma, a obrigação de reparação integral do dano causado ao Contratante (</w:t>
      </w:r>
      <w:hyperlink r:id="rId38" w:anchor="art156%C2%A79">
        <w:r w:rsidRPr="00FC34FC">
          <w:rPr>
            <w:rFonts w:ascii="Times New Roman" w:eastAsia="Arial" w:hAnsi="Times New Roman" w:cs="Times New Roman"/>
            <w:color w:val="000000"/>
            <w:sz w:val="20"/>
            <w:szCs w:val="20"/>
            <w:u w:val="single"/>
          </w:rPr>
          <w:t>art. 156, §9º, da Lei nº 14.133, de 2021</w:t>
        </w:r>
      </w:hyperlink>
      <w:r w:rsidRPr="00FC34FC">
        <w:rPr>
          <w:rFonts w:ascii="Times New Roman" w:eastAsia="Arial" w:hAnsi="Times New Roman" w:cs="Times New Roman"/>
          <w:color w:val="000000"/>
          <w:sz w:val="20"/>
          <w:szCs w:val="20"/>
        </w:rPr>
        <w:t>)</w:t>
      </w:r>
    </w:p>
    <w:p w14:paraId="54E6E56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Todas as sanções previstas neste Contrato poderão ser aplicadas cumulativamente com a multa (</w:t>
      </w:r>
      <w:hyperlink r:id="rId39" w:anchor="art156%C2%A77">
        <w:r w:rsidRPr="00FC34FC">
          <w:rPr>
            <w:rFonts w:ascii="Times New Roman" w:eastAsia="Arial" w:hAnsi="Times New Roman" w:cs="Times New Roman"/>
            <w:color w:val="000000"/>
            <w:sz w:val="20"/>
            <w:szCs w:val="20"/>
            <w:u w:val="single"/>
          </w:rPr>
          <w:t>art. 156, §7º, da Lei nº 14.133, de 2021</w:t>
        </w:r>
      </w:hyperlink>
      <w:r w:rsidRPr="00FC34FC">
        <w:rPr>
          <w:rFonts w:ascii="Times New Roman" w:eastAsia="Arial" w:hAnsi="Times New Roman" w:cs="Times New Roman"/>
          <w:color w:val="000000"/>
          <w:sz w:val="20"/>
          <w:szCs w:val="20"/>
        </w:rPr>
        <w:t>).</w:t>
      </w:r>
    </w:p>
    <w:p w14:paraId="38FC67C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Antes da aplicação da multa será facultada a defesa do interessado no prazo de 15 (quinze) dias úteis, contado da data de sua intimação (</w:t>
      </w:r>
      <w:hyperlink r:id="rId40" w:anchor="art157">
        <w:r w:rsidRPr="00FC34FC">
          <w:rPr>
            <w:rFonts w:ascii="Times New Roman" w:eastAsia="Arial" w:hAnsi="Times New Roman" w:cs="Times New Roman"/>
            <w:color w:val="000000"/>
            <w:sz w:val="20"/>
            <w:szCs w:val="20"/>
            <w:u w:val="single"/>
          </w:rPr>
          <w:t>art. 157, da Lei nº 14.133, de 2021</w:t>
        </w:r>
      </w:hyperlink>
      <w:r w:rsidRPr="00FC34FC">
        <w:rPr>
          <w:rFonts w:ascii="Times New Roman" w:eastAsia="Arial" w:hAnsi="Times New Roman" w:cs="Times New Roman"/>
          <w:color w:val="000000"/>
          <w:sz w:val="20"/>
          <w:szCs w:val="20"/>
        </w:rPr>
        <w:t>)</w:t>
      </w:r>
    </w:p>
    <w:p w14:paraId="46262D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C2%A78">
        <w:r w:rsidRPr="00FC34FC">
          <w:rPr>
            <w:rFonts w:ascii="Times New Roman" w:eastAsia="Arial" w:hAnsi="Times New Roman" w:cs="Times New Roman"/>
            <w:color w:val="000000"/>
            <w:sz w:val="20"/>
            <w:szCs w:val="20"/>
            <w:u w:val="single"/>
          </w:rPr>
          <w:t>art. 156, §8º, da Lei nº 14.133, de 2021</w:t>
        </w:r>
      </w:hyperlink>
      <w:r w:rsidRPr="00FC34FC">
        <w:rPr>
          <w:rFonts w:ascii="Times New Roman" w:eastAsia="Arial" w:hAnsi="Times New Roman" w:cs="Times New Roman"/>
          <w:color w:val="000000"/>
          <w:sz w:val="20"/>
          <w:szCs w:val="20"/>
        </w:rPr>
        <w:t>).</w:t>
      </w:r>
    </w:p>
    <w:p w14:paraId="41B37E1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43" w:name="_2et92p0" w:colFirst="0" w:colLast="0"/>
      <w:bookmarkEnd w:id="143"/>
      <w:r w:rsidRPr="00FC34FC">
        <w:rPr>
          <w:rFonts w:ascii="Times New Roman" w:eastAsia="Arial" w:hAnsi="Times New Roman" w:cs="Times New Roman"/>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 aplicação das sanções realizar-se-á em processo administrativo que assegure o contraditório e a ampla defesa ao Contratado, observando-se o procedimento previsto no </w:t>
      </w:r>
      <w:r w:rsidRPr="00FC34FC">
        <w:rPr>
          <w:rFonts w:ascii="Times New Roman" w:eastAsia="Arial" w:hAnsi="Times New Roman" w:cs="Times New Roman"/>
          <w:b/>
          <w:color w:val="000000"/>
          <w:sz w:val="20"/>
          <w:szCs w:val="20"/>
        </w:rPr>
        <w:t xml:space="preserve">caput </w:t>
      </w:r>
      <w:r w:rsidRPr="00FC34FC">
        <w:rPr>
          <w:rFonts w:ascii="Times New Roman" w:eastAsia="Arial" w:hAnsi="Times New Roman" w:cs="Times New Roman"/>
          <w:color w:val="000000"/>
          <w:sz w:val="20"/>
          <w:szCs w:val="20"/>
        </w:rPr>
        <w:t xml:space="preserve">e parágrafos do </w:t>
      </w:r>
      <w:hyperlink r:id="rId42" w:anchor="art158">
        <w:r w:rsidRPr="00FC34FC">
          <w:rPr>
            <w:rFonts w:ascii="Times New Roman" w:eastAsia="Arial" w:hAnsi="Times New Roman" w:cs="Times New Roman"/>
            <w:color w:val="000000"/>
            <w:sz w:val="20"/>
            <w:szCs w:val="20"/>
            <w:u w:val="single"/>
          </w:rPr>
          <w:t>art. 158 da Lei nº 14.133, de 2021</w:t>
        </w:r>
      </w:hyperlink>
      <w:r w:rsidRPr="00FC34FC">
        <w:rPr>
          <w:rFonts w:ascii="Times New Roman" w:eastAsia="Arial" w:hAnsi="Times New Roman" w:cs="Times New Roman"/>
          <w:color w:val="000000"/>
          <w:sz w:val="20"/>
          <w:szCs w:val="20"/>
        </w:rPr>
        <w:t>, para as penalidades de impedimento de licitar e contratar e de declaração de inidoneidade para licitar ou contratar.</w:t>
      </w:r>
    </w:p>
    <w:p w14:paraId="00BE8C4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Na aplicação das sanções serão considerados (</w:t>
      </w:r>
      <w:hyperlink r:id="rId43" w:anchor="art156%C2%A71">
        <w:r w:rsidRPr="00FC34FC">
          <w:rPr>
            <w:rFonts w:ascii="Times New Roman" w:eastAsia="Arial" w:hAnsi="Times New Roman" w:cs="Times New Roman"/>
            <w:color w:val="000000"/>
            <w:sz w:val="20"/>
            <w:szCs w:val="20"/>
            <w:u w:val="single"/>
          </w:rPr>
          <w:t>art. 156, §1º, da Lei nº 14.133, de 2021</w:t>
        </w:r>
      </w:hyperlink>
      <w:r w:rsidRPr="00FC34FC">
        <w:rPr>
          <w:rFonts w:ascii="Times New Roman" w:eastAsia="Arial" w:hAnsi="Times New Roman" w:cs="Times New Roman"/>
          <w:color w:val="000000"/>
          <w:sz w:val="20"/>
          <w:szCs w:val="20"/>
        </w:rPr>
        <w:t>):</w:t>
      </w:r>
    </w:p>
    <w:p w14:paraId="29191986" w14:textId="77777777" w:rsidR="00F03CD0" w:rsidRPr="00FC34FC" w:rsidRDefault="00F03CD0" w:rsidP="00F03CD0">
      <w:pPr>
        <w:numPr>
          <w:ilvl w:val="0"/>
          <w:numId w:val="96"/>
        </w:numP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natureza e a gravidade da infração cometida;</w:t>
      </w:r>
    </w:p>
    <w:p w14:paraId="42F50252"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as peculiaridades do caso concreto;</w:t>
      </w:r>
    </w:p>
    <w:p w14:paraId="4C66E48F"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as circunstâncias agravantes ou atenuantes;</w:t>
      </w:r>
    </w:p>
    <w:p w14:paraId="225B1F3D"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os danos que dela provierem para o Contratante;</w:t>
      </w:r>
    </w:p>
    <w:p w14:paraId="1CCA201C" w14:textId="77777777" w:rsidR="00F03CD0" w:rsidRPr="00FC34FC" w:rsidRDefault="00F03CD0" w:rsidP="00F03CD0">
      <w:pPr>
        <w:numPr>
          <w:ilvl w:val="0"/>
          <w:numId w:val="96"/>
        </w:numPr>
        <w:spacing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implantação ou o aperfeiçoamento de programa de integridade, conforme normas e orientações dos órgãos de controle.</w:t>
      </w:r>
    </w:p>
    <w:p w14:paraId="113E877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atos previstos como infrações administrativas na </w:t>
      </w:r>
      <w:hyperlink r:id="rId44">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xml:space="preserve">, ou em outras leis de licitações e contratos da Administração Pública que também sejam tipificados como atos lesivos </w:t>
      </w:r>
      <w:hyperlink r:id="rId45">
        <w:r w:rsidRPr="00FC34FC">
          <w:rPr>
            <w:rFonts w:ascii="Times New Roman" w:eastAsia="Arial" w:hAnsi="Times New Roman" w:cs="Times New Roman"/>
            <w:color w:val="000000"/>
            <w:sz w:val="20"/>
            <w:szCs w:val="20"/>
            <w:u w:val="single"/>
          </w:rPr>
          <w:t>na Lei nº 12.846, de 2013</w:t>
        </w:r>
      </w:hyperlink>
      <w:r w:rsidRPr="00FC34FC">
        <w:rPr>
          <w:rFonts w:ascii="Times New Roman" w:eastAsia="Arial" w:hAnsi="Times New Roman" w:cs="Times New Roman"/>
          <w:color w:val="000000"/>
          <w:sz w:val="20"/>
          <w:szCs w:val="20"/>
        </w:rPr>
        <w:t xml:space="preserve">, serão apurados e julgados conjuntamente, nos mesmos autos, observados o rito procedimental e autoridade competente definidos na referida </w:t>
      </w:r>
      <w:hyperlink r:id="rId46" w:anchor="art159">
        <w:r w:rsidRPr="00FC34FC">
          <w:rPr>
            <w:rFonts w:ascii="Times New Roman" w:eastAsia="Arial" w:hAnsi="Times New Roman" w:cs="Times New Roman"/>
            <w:color w:val="000000"/>
            <w:sz w:val="20"/>
            <w:szCs w:val="20"/>
            <w:u w:val="single"/>
          </w:rPr>
          <w:t>Lei (art. 159</w:t>
        </w:r>
      </w:hyperlink>
      <w:r w:rsidRPr="00FC34FC">
        <w:rPr>
          <w:rFonts w:ascii="Times New Roman" w:eastAsia="Arial" w:hAnsi="Times New Roman" w:cs="Times New Roman"/>
          <w:color w:val="000000"/>
          <w:sz w:val="20"/>
          <w:szCs w:val="20"/>
        </w:rPr>
        <w:t>).</w:t>
      </w:r>
    </w:p>
    <w:p w14:paraId="26DEFFE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r w:rsidRPr="00FC34FC">
          <w:rPr>
            <w:rFonts w:ascii="Times New Roman" w:eastAsia="Arial" w:hAnsi="Times New Roman" w:cs="Times New Roman"/>
            <w:color w:val="000000"/>
            <w:sz w:val="20"/>
            <w:szCs w:val="20"/>
            <w:u w:val="single"/>
          </w:rPr>
          <w:t>art. 160, da Lei nº 14.133, de 2021</w:t>
        </w:r>
      </w:hyperlink>
      <w:r w:rsidRPr="00FC34FC">
        <w:rPr>
          <w:rFonts w:ascii="Times New Roman" w:eastAsia="Arial" w:hAnsi="Times New Roman" w:cs="Times New Roman"/>
          <w:color w:val="000000"/>
          <w:sz w:val="20"/>
          <w:szCs w:val="20"/>
        </w:rPr>
        <w:t>)</w:t>
      </w:r>
    </w:p>
    <w:p w14:paraId="540AF7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C34FC">
        <w:rPr>
          <w:rFonts w:ascii="Times New Roman" w:eastAsia="Arial" w:hAnsi="Times New Roman" w:cs="Times New Roman"/>
          <w:color w:val="000000"/>
          <w:sz w:val="20"/>
          <w:szCs w:val="20"/>
        </w:rPr>
        <w:t>Ceis</w:t>
      </w:r>
      <w:proofErr w:type="spellEnd"/>
      <w:r w:rsidRPr="00FC34FC">
        <w:rPr>
          <w:rFonts w:ascii="Times New Roman" w:eastAsia="Arial" w:hAnsi="Times New Roman" w:cs="Times New Roman"/>
          <w:color w:val="000000"/>
          <w:sz w:val="20"/>
          <w:szCs w:val="20"/>
        </w:rPr>
        <w:t>) e no Cadastro Nacional de Empresas Punidas (</w:t>
      </w:r>
      <w:proofErr w:type="spellStart"/>
      <w:r w:rsidRPr="00FC34FC">
        <w:rPr>
          <w:rFonts w:ascii="Times New Roman" w:eastAsia="Arial" w:hAnsi="Times New Roman" w:cs="Times New Roman"/>
          <w:color w:val="000000"/>
          <w:sz w:val="20"/>
          <w:szCs w:val="20"/>
        </w:rPr>
        <w:t>Cnep</w:t>
      </w:r>
      <w:proofErr w:type="spellEnd"/>
      <w:r w:rsidRPr="00FC34FC">
        <w:rPr>
          <w:rFonts w:ascii="Times New Roman" w:eastAsia="Arial" w:hAnsi="Times New Roman" w:cs="Times New Roman"/>
          <w:color w:val="000000"/>
          <w:sz w:val="20"/>
          <w:szCs w:val="20"/>
        </w:rPr>
        <w:t>), instituídos no âmbito do Poder Executivo Federal. (</w:t>
      </w:r>
      <w:hyperlink r:id="rId48" w:anchor="art161">
        <w:r w:rsidRPr="00FC34FC">
          <w:rPr>
            <w:rFonts w:ascii="Times New Roman" w:eastAsia="Arial" w:hAnsi="Times New Roman" w:cs="Times New Roman"/>
            <w:color w:val="000000"/>
            <w:sz w:val="20"/>
            <w:szCs w:val="20"/>
            <w:u w:val="single"/>
          </w:rPr>
          <w:t>Art. 161, da Lei nº 14.133, de 2021</w:t>
        </w:r>
      </w:hyperlink>
      <w:r w:rsidRPr="00FC34FC">
        <w:rPr>
          <w:rFonts w:ascii="Times New Roman" w:eastAsia="Arial" w:hAnsi="Times New Roman" w:cs="Times New Roman"/>
          <w:color w:val="000000"/>
          <w:sz w:val="20"/>
          <w:szCs w:val="20"/>
        </w:rPr>
        <w:t>)</w:t>
      </w:r>
    </w:p>
    <w:p w14:paraId="43C90CB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As sanções de impedimento de licitar e contratar e declaração de inidoneidade para licitar ou contratar são passíveis de reabilitação na forma do </w:t>
      </w:r>
      <w:hyperlink r:id="rId49" w:anchor="art163">
        <w:r w:rsidRPr="00FC34FC">
          <w:rPr>
            <w:rFonts w:ascii="Times New Roman" w:eastAsia="Arial" w:hAnsi="Times New Roman" w:cs="Times New Roman"/>
            <w:color w:val="000000"/>
            <w:sz w:val="20"/>
            <w:szCs w:val="20"/>
            <w:u w:val="single"/>
          </w:rPr>
          <w:t>art. 163 da Lei nº 14.133/21.</w:t>
        </w:r>
      </w:hyperlink>
    </w:p>
    <w:p w14:paraId="12F9661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0">
        <w:r w:rsidRPr="00FC34FC">
          <w:rPr>
            <w:rFonts w:ascii="Times New Roman" w:eastAsia="Arial" w:hAnsi="Times New Roman" w:cs="Times New Roman"/>
            <w:color w:val="000000"/>
            <w:sz w:val="20"/>
            <w:szCs w:val="20"/>
            <w:u w:val="single"/>
          </w:rPr>
          <w:t>Instrução Normativa SEGES/ME nº 26, de 13 de abril de 2022</w:t>
        </w:r>
      </w:hyperlink>
      <w:r w:rsidRPr="00FC34FC">
        <w:rPr>
          <w:rFonts w:ascii="Times New Roman" w:eastAsia="Arial" w:hAnsi="Times New Roman" w:cs="Times New Roman"/>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TERCEIRA – DA EXTINÇÃO CONTRATUAL (</w:t>
      </w:r>
      <w:hyperlink r:id="rId51" w:anchor="art92">
        <w:r w:rsidRPr="00FC34FC">
          <w:rPr>
            <w:rFonts w:ascii="Times New Roman" w:eastAsia="Arial" w:hAnsi="Times New Roman" w:cs="Times New Roman"/>
            <w:b/>
            <w:color w:val="000000"/>
            <w:sz w:val="20"/>
            <w:szCs w:val="20"/>
            <w:u w:val="single"/>
          </w:rPr>
          <w:t>art. 92, XIX</w:t>
        </w:r>
      </w:hyperlink>
      <w:r w:rsidRPr="00FC34FC">
        <w:rPr>
          <w:rFonts w:ascii="Times New Roman" w:eastAsia="Arial" w:hAnsi="Times New Roman" w:cs="Times New Roman"/>
          <w:b/>
          <w:color w:val="000000"/>
          <w:sz w:val="20"/>
          <w:szCs w:val="20"/>
        </w:rPr>
        <w:t>)</w:t>
      </w:r>
    </w:p>
    <w:p w14:paraId="68B4F92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Quando a não conclusão do contrato referida no item anterior decorrer de culpa do contratado:</w:t>
      </w:r>
    </w:p>
    <w:p w14:paraId="79851D12" w14:textId="77777777" w:rsidR="00F03CD0" w:rsidRPr="00FC34FC" w:rsidRDefault="00F03CD0" w:rsidP="00F03CD0">
      <w:pPr>
        <w:numPr>
          <w:ilvl w:val="0"/>
          <w:numId w:val="97"/>
        </w:numPr>
        <w:pBdr>
          <w:top w:val="nil"/>
          <w:left w:val="nil"/>
          <w:bottom w:val="nil"/>
          <w:right w:val="nil"/>
          <w:between w:val="nil"/>
        </w:pBd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ficará ele constituído em mora, sendo-lhe aplicáveis as respectivas sanções administrativas; e  </w:t>
      </w:r>
    </w:p>
    <w:p w14:paraId="02B92E42" w14:textId="77777777" w:rsidR="00F03CD0" w:rsidRPr="00FC34FC" w:rsidRDefault="00F03CD0" w:rsidP="00F03CD0">
      <w:pPr>
        <w:numPr>
          <w:ilvl w:val="0"/>
          <w:numId w:val="97"/>
        </w:numPr>
        <w:pBdr>
          <w:top w:val="nil"/>
          <w:left w:val="nil"/>
          <w:bottom w:val="nil"/>
          <w:right w:val="nil"/>
          <w:between w:val="nil"/>
        </w:pBdr>
        <w:spacing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contrato poderá ser extinto antes de cumpridas as obrigações nele estipuladas, ou antes do prazo nele fixado, por algum dos motivos previstos no </w:t>
      </w:r>
      <w:hyperlink r:id="rId52" w:anchor="art137">
        <w:r w:rsidRPr="00FC34FC">
          <w:rPr>
            <w:rFonts w:ascii="Times New Roman" w:eastAsia="Arial" w:hAnsi="Times New Roman" w:cs="Times New Roman"/>
            <w:color w:val="000000"/>
            <w:sz w:val="20"/>
            <w:szCs w:val="20"/>
            <w:u w:val="single"/>
          </w:rPr>
          <w:t>artigo 137 da Lei nº 14.133/21</w:t>
        </w:r>
      </w:hyperlink>
      <w:r w:rsidRPr="00FC34FC">
        <w:rPr>
          <w:rFonts w:ascii="Times New Roman" w:eastAsia="Arial" w:hAnsi="Times New Roman" w:cs="Times New Roman"/>
          <w:color w:val="000000"/>
          <w:sz w:val="20"/>
          <w:szCs w:val="20"/>
        </w:rPr>
        <w:t>, bem como amigavelmente, assegurados o contraditório e a ampla defesa.</w:t>
      </w:r>
    </w:p>
    <w:p w14:paraId="79A2269B"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Nesta hipótese, aplicam-se também os </w:t>
      </w:r>
      <w:hyperlink r:id="rId53" w:anchor="art138">
        <w:r w:rsidRPr="00FC34FC">
          <w:rPr>
            <w:rFonts w:ascii="Times New Roman" w:eastAsia="Arial" w:hAnsi="Times New Roman" w:cs="Times New Roman"/>
            <w:color w:val="000000"/>
            <w:sz w:val="20"/>
            <w:szCs w:val="20"/>
            <w:u w:val="single"/>
          </w:rPr>
          <w:t>artigos 138 e 139</w:t>
        </w:r>
      </w:hyperlink>
      <w:r w:rsidRPr="00FC34FC">
        <w:rPr>
          <w:rFonts w:ascii="Times New Roman" w:eastAsia="Arial" w:hAnsi="Times New Roman" w:cs="Times New Roman"/>
          <w:color w:val="000000"/>
          <w:sz w:val="20"/>
          <w:szCs w:val="20"/>
        </w:rPr>
        <w:t xml:space="preserve"> da mesma Lei.</w:t>
      </w:r>
    </w:p>
    <w:p w14:paraId="5CAFF2B5"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termo de extinção, sempre que possível, será precedido:</w:t>
      </w:r>
    </w:p>
    <w:p w14:paraId="147D9328"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Balanço dos eventos contratuais já cumpridos ou parcialmente cumpridos;</w:t>
      </w:r>
    </w:p>
    <w:p w14:paraId="3083264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Relação dos pagamentos já efetuados e ainda devidos;</w:t>
      </w:r>
    </w:p>
    <w:p w14:paraId="325FFC82"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Indenizações e multas.</w:t>
      </w:r>
    </w:p>
    <w:p w14:paraId="2766E01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extinção do contrato não configura óbice para o reconhecimento do desequilíbrio econômico-financeiro, hipótese em que será concedida indenização por meio de termo indenizatório (</w:t>
      </w:r>
      <w:hyperlink r:id="rId54" w:anchor="art131">
        <w:r w:rsidRPr="00FC34FC">
          <w:rPr>
            <w:rFonts w:ascii="Times New Roman" w:eastAsia="Arial" w:hAnsi="Times New Roman" w:cs="Times New Roman"/>
            <w:color w:val="000000"/>
            <w:sz w:val="20"/>
            <w:szCs w:val="20"/>
            <w:u w:val="single"/>
          </w:rPr>
          <w:t xml:space="preserve">art. 131, </w:t>
        </w:r>
      </w:hyperlink>
      <w:hyperlink r:id="rId55" w:anchor="art131">
        <w:r w:rsidRPr="00FC34FC">
          <w:rPr>
            <w:rFonts w:ascii="Times New Roman" w:eastAsia="Arial" w:hAnsi="Times New Roman" w:cs="Times New Roman"/>
            <w:color w:val="000000"/>
            <w:sz w:val="20"/>
            <w:szCs w:val="20"/>
            <w:u w:val="single"/>
          </w:rPr>
          <w:t xml:space="preserve">caput, </w:t>
        </w:r>
      </w:hyperlink>
      <w:hyperlink r:id="rId56" w:anchor="art131">
        <w:r w:rsidRPr="00FC34FC">
          <w:rPr>
            <w:rFonts w:ascii="Times New Roman" w:eastAsia="Arial" w:hAnsi="Times New Roman" w:cs="Times New Roman"/>
            <w:color w:val="000000"/>
            <w:sz w:val="20"/>
            <w:szCs w:val="20"/>
            <w:u w:val="single"/>
          </w:rPr>
          <w:t>da Lei n.º 14.133, de 2021).</w:t>
        </w:r>
      </w:hyperlink>
      <w:r w:rsidRPr="00FC34FC">
        <w:rPr>
          <w:rFonts w:ascii="Times New Roman" w:eastAsia="Arial" w:hAnsi="Times New Roman" w:cs="Times New Roman"/>
          <w:color w:val="000000"/>
          <w:sz w:val="20"/>
          <w:szCs w:val="20"/>
        </w:rPr>
        <w:t xml:space="preserve"> </w:t>
      </w:r>
    </w:p>
    <w:p w14:paraId="30AFBC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QUARTA – DOTAÇÃO ORÇAMENTÁRIA (</w:t>
      </w:r>
      <w:hyperlink r:id="rId57" w:anchor="art92">
        <w:r w:rsidRPr="00FC34FC">
          <w:rPr>
            <w:rFonts w:ascii="Times New Roman" w:eastAsia="Arial" w:hAnsi="Times New Roman" w:cs="Times New Roman"/>
            <w:b/>
            <w:color w:val="000000"/>
            <w:sz w:val="20"/>
            <w:szCs w:val="20"/>
            <w:u w:val="single"/>
          </w:rPr>
          <w:t>art. 92, VIII</w:t>
        </w:r>
      </w:hyperlink>
      <w:r w:rsidRPr="00FC34FC">
        <w:rPr>
          <w:rFonts w:ascii="Times New Roman" w:eastAsia="Arial" w:hAnsi="Times New Roman" w:cs="Times New Roman"/>
          <w:b/>
          <w:color w:val="000000"/>
          <w:sz w:val="20"/>
          <w:szCs w:val="20"/>
        </w:rPr>
        <w:t>)</w:t>
      </w:r>
    </w:p>
    <w:p w14:paraId="1D27D64C"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Ecofont_Spranq_eco_Sans" w:hAnsi="Times New Roman" w:cs="Times New Roman"/>
          <w:color w:val="000000"/>
          <w:sz w:val="20"/>
          <w:szCs w:val="20"/>
        </w:rPr>
      </w:pPr>
      <w:r w:rsidRPr="00FC34FC">
        <w:rPr>
          <w:rFonts w:ascii="Times New Roman" w:eastAsia="Arial" w:hAnsi="Times New Roman" w:cs="Times New Roman"/>
          <w:color w:val="000000"/>
          <w:sz w:val="20"/>
          <w:szCs w:val="20"/>
        </w:rPr>
        <w:t xml:space="preserve">As despesas decorrentes da presente contratação correrão à conta de recursos específicos consignados no Orçamento Geral da União deste exercício, na dotação abaixo discriminada: </w:t>
      </w:r>
      <w:proofErr w:type="spellStart"/>
      <w:r w:rsidRPr="00FC34FC">
        <w:rPr>
          <w:rFonts w:ascii="Times New Roman" w:hAnsi="Times New Roman" w:cs="Times New Roman"/>
          <w:bCs/>
          <w:sz w:val="20"/>
          <w:szCs w:val="20"/>
        </w:rPr>
        <w:t>xxxxxx</w:t>
      </w:r>
      <w:proofErr w:type="spellEnd"/>
      <w:r w:rsidRPr="00FC34FC">
        <w:rPr>
          <w:rFonts w:ascii="Times New Roman" w:hAnsi="Times New Roman" w:cs="Times New Roman"/>
          <w:bCs/>
          <w:sz w:val="20"/>
          <w:szCs w:val="20"/>
        </w:rPr>
        <w:t>.</w:t>
      </w:r>
      <w:r w:rsidRPr="00FC34FC">
        <w:rPr>
          <w:rFonts w:ascii="Times New Roman" w:eastAsia="Arial" w:hAnsi="Times New Roman" w:cs="Times New Roman"/>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QUINTA – DOS CASOS OMISSOS (</w:t>
      </w:r>
      <w:hyperlink r:id="rId58" w:anchor="art92">
        <w:r w:rsidRPr="00FC34FC">
          <w:rPr>
            <w:rFonts w:ascii="Times New Roman" w:eastAsia="Arial" w:hAnsi="Times New Roman" w:cs="Times New Roman"/>
            <w:b/>
            <w:color w:val="000000"/>
            <w:sz w:val="20"/>
            <w:szCs w:val="20"/>
            <w:u w:val="single"/>
          </w:rPr>
          <w:t>art. 92, III</w:t>
        </w:r>
      </w:hyperlink>
      <w:r w:rsidRPr="00FC34FC">
        <w:rPr>
          <w:rFonts w:ascii="Times New Roman" w:eastAsia="Arial" w:hAnsi="Times New Roman" w:cs="Times New Roman"/>
          <w:b/>
          <w:color w:val="000000"/>
          <w:sz w:val="20"/>
          <w:szCs w:val="20"/>
        </w:rPr>
        <w:t>)</w:t>
      </w:r>
    </w:p>
    <w:p w14:paraId="558410E6"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casos omissos serão decididos pelo contratante, segundo as disposições contidas na </w:t>
      </w:r>
      <w:hyperlink r:id="rId59">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xml:space="preserve">, e demais normas federais aplicáveis e, subsidiariamente, segundo as disposições contidas na </w:t>
      </w:r>
      <w:hyperlink r:id="rId60">
        <w:r w:rsidRPr="00FC34FC">
          <w:rPr>
            <w:rFonts w:ascii="Times New Roman" w:eastAsia="Arial" w:hAnsi="Times New Roman" w:cs="Times New Roman"/>
            <w:color w:val="000000"/>
            <w:sz w:val="20"/>
            <w:szCs w:val="20"/>
            <w:u w:val="single"/>
          </w:rPr>
          <w:t>Lei nº 8.078, de 1990 – Código de Defesa do Consumidor</w:t>
        </w:r>
      </w:hyperlink>
      <w:r w:rsidRPr="00FC34FC">
        <w:rPr>
          <w:rFonts w:ascii="Times New Roman" w:eastAsia="Arial" w:hAnsi="Times New Roman" w:cs="Times New Roman"/>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ab/>
        <w:t>CLÁUSULA DÉCIMA SEXTA – ALTERAÇÕES</w:t>
      </w:r>
    </w:p>
    <w:p w14:paraId="73C0681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Eventuais alterações contratuais reger-se-ão pela disciplina dos </w:t>
      </w:r>
      <w:hyperlink r:id="rId61" w:anchor="art124">
        <w:r w:rsidRPr="00FC34FC">
          <w:rPr>
            <w:rFonts w:ascii="Times New Roman" w:eastAsia="Arial" w:hAnsi="Times New Roman" w:cs="Times New Roman"/>
            <w:color w:val="000000"/>
            <w:sz w:val="20"/>
            <w:szCs w:val="20"/>
            <w:u w:val="single"/>
          </w:rPr>
          <w:t>arts. 124 e seguintes da Lei nº 14.133, de 2021</w:t>
        </w:r>
      </w:hyperlink>
      <w:r w:rsidRPr="00FC34FC">
        <w:rPr>
          <w:rFonts w:ascii="Times New Roman" w:eastAsia="Arial" w:hAnsi="Times New Roman" w:cs="Times New Roman"/>
          <w:color w:val="000000"/>
          <w:sz w:val="20"/>
          <w:szCs w:val="20"/>
        </w:rPr>
        <w:t>.</w:t>
      </w:r>
    </w:p>
    <w:p w14:paraId="67125B0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Registros que não caracterizam alteração do contrato podem ser realizados por simples apostila, dispensada a celebração de termo aditivo, na forma do </w:t>
      </w:r>
      <w:hyperlink r:id="rId62" w:anchor="art136">
        <w:r w:rsidRPr="00FC34FC">
          <w:rPr>
            <w:rFonts w:ascii="Times New Roman" w:eastAsia="Arial" w:hAnsi="Times New Roman" w:cs="Times New Roman"/>
            <w:color w:val="000000"/>
            <w:sz w:val="20"/>
            <w:szCs w:val="20"/>
            <w:u w:val="single"/>
          </w:rPr>
          <w:t>art. 136 da Lei nº 14.133, de 2021</w:t>
        </w:r>
      </w:hyperlink>
      <w:r w:rsidRPr="00FC34FC">
        <w:rPr>
          <w:rFonts w:ascii="Times New Roman" w:eastAsia="Arial" w:hAnsi="Times New Roman" w:cs="Times New Roman"/>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SÉTIMA – PUBLICAÇÃO</w:t>
      </w:r>
    </w:p>
    <w:p w14:paraId="00113580"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Incumbirá ao contratante divulgar o presente instrumento no respectivo sítio oficial na Internet, em atenção ao art. 91, caput, da Lei n.º 14.133, de 2021, e ao </w:t>
      </w:r>
      <w:hyperlink r:id="rId63" w:anchor="art8%C2%A72">
        <w:r w:rsidRPr="00FC34FC">
          <w:rPr>
            <w:rFonts w:ascii="Times New Roman" w:eastAsia="Arial" w:hAnsi="Times New Roman" w:cs="Times New Roman"/>
            <w:color w:val="000000"/>
            <w:sz w:val="20"/>
            <w:szCs w:val="20"/>
            <w:u w:val="single"/>
          </w:rPr>
          <w:t>art. 8º, §2º, da Lei n. 12.527, de 2011</w:t>
        </w:r>
      </w:hyperlink>
      <w:r w:rsidRPr="00FC34FC">
        <w:rPr>
          <w:rFonts w:ascii="Times New Roman" w:eastAsia="Arial" w:hAnsi="Times New Roman" w:cs="Times New Roman"/>
          <w:color w:val="000000"/>
          <w:sz w:val="20"/>
          <w:szCs w:val="20"/>
        </w:rPr>
        <w:t xml:space="preserve">, c/c </w:t>
      </w:r>
      <w:hyperlink r:id="rId64" w:anchor="art7%C2%A73">
        <w:r w:rsidRPr="00FC34FC">
          <w:rPr>
            <w:rFonts w:ascii="Times New Roman" w:eastAsia="Arial" w:hAnsi="Times New Roman" w:cs="Times New Roman"/>
            <w:color w:val="000000"/>
            <w:sz w:val="20"/>
            <w:szCs w:val="20"/>
            <w:u w:val="single"/>
          </w:rPr>
          <w:t>art. 7º, §3º, inciso V, do Decreto n. 7.724, de 2012.</w:t>
        </w:r>
      </w:hyperlink>
      <w:r w:rsidRPr="00FC34FC">
        <w:rPr>
          <w:rFonts w:ascii="Times New Roman" w:eastAsia="Arial" w:hAnsi="Times New Roman" w:cs="Times New Roman"/>
          <w:color w:val="000000"/>
          <w:sz w:val="20"/>
          <w:szCs w:val="20"/>
        </w:rPr>
        <w:t xml:space="preserve"> </w:t>
      </w:r>
    </w:p>
    <w:p w14:paraId="7E9139D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OITAVA– FORO (</w:t>
      </w:r>
      <w:hyperlink r:id="rId65" w:anchor="art92%C2%A71">
        <w:r w:rsidRPr="00FC34FC">
          <w:rPr>
            <w:rFonts w:ascii="Times New Roman" w:eastAsia="Arial" w:hAnsi="Times New Roman" w:cs="Times New Roman"/>
            <w:b/>
            <w:color w:val="000000"/>
            <w:sz w:val="20"/>
            <w:szCs w:val="20"/>
            <w:u w:val="single"/>
          </w:rPr>
          <w:t>art. 92, §1º</w:t>
        </w:r>
      </w:hyperlink>
      <w:r w:rsidRPr="00FC34FC">
        <w:rPr>
          <w:rFonts w:ascii="Times New Roman" w:eastAsia="Arial" w:hAnsi="Times New Roman" w:cs="Times New Roman"/>
          <w:b/>
          <w:color w:val="000000"/>
          <w:sz w:val="20"/>
          <w:szCs w:val="20"/>
        </w:rPr>
        <w:t>)</w:t>
      </w:r>
    </w:p>
    <w:p w14:paraId="38C96088"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66" w:anchor="art92%C2%A71">
        <w:r w:rsidRPr="00FC34FC">
          <w:rPr>
            <w:rFonts w:ascii="Times New Roman" w:eastAsia="Arial" w:hAnsi="Times New Roman" w:cs="Times New Roman"/>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15F8FA2B"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eastAsia="Arial" w:hAnsi="Times New Roman" w:cs="Times New Roman"/>
          <w:b/>
          <w:bCs/>
          <w:color w:val="000000"/>
          <w:sz w:val="20"/>
          <w:szCs w:val="20"/>
        </w:rPr>
      </w:pPr>
      <w:r w:rsidRPr="00FC34FC">
        <w:rPr>
          <w:rFonts w:ascii="Times New Roman" w:eastAsia="Arial" w:hAnsi="Times New Roman" w:cs="Times New Roman"/>
          <w:b/>
          <w:bCs/>
          <w:color w:val="000000"/>
          <w:sz w:val="20"/>
          <w:szCs w:val="20"/>
        </w:rPr>
        <w:t xml:space="preserve">Governador Mangabeira-BA, </w:t>
      </w:r>
      <w:proofErr w:type="spellStart"/>
      <w:r w:rsidRPr="00FC34FC">
        <w:rPr>
          <w:rFonts w:ascii="Times New Roman" w:eastAsia="Arial" w:hAnsi="Times New Roman" w:cs="Times New Roman"/>
          <w:b/>
          <w:bCs/>
          <w:color w:val="000000"/>
          <w:sz w:val="20"/>
          <w:szCs w:val="20"/>
        </w:rPr>
        <w:t>xx</w:t>
      </w:r>
      <w:proofErr w:type="spellEnd"/>
      <w:r w:rsidRPr="00FC34FC">
        <w:rPr>
          <w:rFonts w:ascii="Times New Roman" w:eastAsia="Arial" w:hAnsi="Times New Roman" w:cs="Times New Roman"/>
          <w:b/>
          <w:bCs/>
          <w:color w:val="000000"/>
          <w:sz w:val="20"/>
          <w:szCs w:val="20"/>
        </w:rPr>
        <w:t xml:space="preserve"> de </w:t>
      </w:r>
      <w:proofErr w:type="spellStart"/>
      <w:r w:rsidRPr="00FC34FC">
        <w:rPr>
          <w:rFonts w:ascii="Times New Roman" w:eastAsia="Arial" w:hAnsi="Times New Roman" w:cs="Times New Roman"/>
          <w:b/>
          <w:bCs/>
          <w:color w:val="000000"/>
          <w:sz w:val="20"/>
          <w:szCs w:val="20"/>
        </w:rPr>
        <w:t>xxx</w:t>
      </w:r>
      <w:proofErr w:type="spellEnd"/>
      <w:r w:rsidRPr="00FC34FC">
        <w:rPr>
          <w:rFonts w:ascii="Times New Roman" w:eastAsia="Arial" w:hAnsi="Times New Roman" w:cs="Times New Roman"/>
          <w:b/>
          <w:bCs/>
          <w:color w:val="000000"/>
          <w:sz w:val="20"/>
          <w:szCs w:val="20"/>
        </w:rPr>
        <w:t xml:space="preserve"> de 2025.</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PREFEITURA MUNICIPAL DE GOVERNADOR MANGABEIRA-BA</w:t>
            </w:r>
          </w:p>
          <w:p w14:paraId="47F33644"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CONTRATANTE</w:t>
            </w:r>
          </w:p>
          <w:p w14:paraId="5875A41F" w14:textId="77777777" w:rsidR="00F03CD0" w:rsidRPr="00FC34FC" w:rsidRDefault="00F03CD0" w:rsidP="003D5750">
            <w:pPr>
              <w:ind w:right="-1"/>
              <w:jc w:val="center"/>
              <w:rPr>
                <w:rFonts w:ascii="Times New Roman" w:hAnsi="Times New Roman" w:cs="Times New Roman"/>
                <w:b/>
                <w:bCs/>
                <w:color w:val="000000"/>
                <w:sz w:val="20"/>
                <w:szCs w:val="20"/>
              </w:rPr>
            </w:pPr>
          </w:p>
          <w:p w14:paraId="342615CD" w14:textId="77777777" w:rsidR="00F03CD0" w:rsidRPr="00FC34FC" w:rsidRDefault="00F03CD0" w:rsidP="003D5750">
            <w:pPr>
              <w:ind w:right="-1"/>
              <w:jc w:val="center"/>
              <w:rPr>
                <w:rFonts w:ascii="Times New Roman" w:hAnsi="Times New Roman" w:cs="Times New Roman"/>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rFonts w:ascii="Times New Roman" w:hAnsi="Times New Roman" w:cs="Times New Roman"/>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rFonts w:ascii="Times New Roman" w:hAnsi="Times New Roman" w:cs="Times New Roman"/>
                <w:b/>
                <w:bCs/>
                <w:color w:val="000000"/>
                <w:sz w:val="20"/>
                <w:szCs w:val="20"/>
              </w:rPr>
            </w:pPr>
            <w:proofErr w:type="spellStart"/>
            <w:r w:rsidRPr="00FC34FC">
              <w:rPr>
                <w:rFonts w:ascii="Times New Roman" w:hAnsi="Times New Roman" w:cs="Times New Roman"/>
                <w:b/>
                <w:bCs/>
                <w:sz w:val="20"/>
                <w:szCs w:val="20"/>
              </w:rPr>
              <w:t>xxxxxxxx</w:t>
            </w:r>
            <w:proofErr w:type="spellEnd"/>
            <w:r w:rsidRPr="00FC34FC">
              <w:rPr>
                <w:rFonts w:ascii="Times New Roman" w:hAnsi="Times New Roman" w:cs="Times New Roman"/>
                <w:b/>
                <w:bCs/>
                <w:color w:val="000000"/>
                <w:sz w:val="20"/>
                <w:szCs w:val="20"/>
              </w:rPr>
              <w:t xml:space="preserve"> – CNPJ: </w:t>
            </w:r>
            <w:proofErr w:type="spellStart"/>
            <w:r w:rsidRPr="00FC34FC">
              <w:rPr>
                <w:rFonts w:ascii="Times New Roman" w:hAnsi="Times New Roman" w:cs="Times New Roman"/>
                <w:b/>
                <w:bCs/>
                <w:color w:val="000000"/>
                <w:sz w:val="20"/>
                <w:szCs w:val="20"/>
              </w:rPr>
              <w:t>xxxxxx</w:t>
            </w:r>
            <w:proofErr w:type="spellEnd"/>
          </w:p>
          <w:p w14:paraId="07013269"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CPF:</w:t>
            </w:r>
          </w:p>
          <w:p w14:paraId="267D0B59" w14:textId="77777777" w:rsidR="00F03CD0" w:rsidRPr="00FC34FC" w:rsidRDefault="00F03CD0" w:rsidP="003D5750">
            <w:pPr>
              <w:ind w:right="-1"/>
              <w:jc w:val="center"/>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rFonts w:ascii="Times New Roman" w:hAnsi="Times New Roman" w:cs="Times New Roman"/>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CPF:</w:t>
            </w:r>
          </w:p>
          <w:p w14:paraId="3A93D97D" w14:textId="77777777" w:rsidR="00F03CD0" w:rsidRPr="00FC34FC" w:rsidRDefault="00F03CD0" w:rsidP="003D5750">
            <w:pPr>
              <w:ind w:right="-1"/>
              <w:jc w:val="center"/>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Testemunhas</w:t>
            </w:r>
          </w:p>
        </w:tc>
      </w:tr>
    </w:tbl>
    <w:p w14:paraId="69AC6B86" w14:textId="77777777" w:rsidR="00F03CD0" w:rsidRPr="00893DC1" w:rsidRDefault="00F03CD0" w:rsidP="000F10CE">
      <w:pPr>
        <w:jc w:val="center"/>
        <w:rPr>
          <w:rFonts w:ascii="Times New Roman" w:hAnsi="Times New Roman" w:cs="Times New Roman"/>
          <w:color w:val="000000" w:themeColor="text1"/>
          <w:sz w:val="20"/>
          <w:szCs w:val="20"/>
        </w:rPr>
      </w:pPr>
    </w:p>
    <w:sectPr w:rsidR="00F03CD0" w:rsidRPr="00893DC1" w:rsidSect="00272763">
      <w:headerReference w:type="default" r:id="rId67"/>
      <w:footerReference w:type="default" r:id="rId6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BF068" w14:textId="77777777" w:rsidR="000E035D" w:rsidRDefault="000E035D">
      <w:r>
        <w:separator/>
      </w:r>
    </w:p>
  </w:endnote>
  <w:endnote w:type="continuationSeparator" w:id="0">
    <w:p w14:paraId="7097D74E" w14:textId="77777777" w:rsidR="000E035D" w:rsidRDefault="000E035D">
      <w:r>
        <w:continuationSeparator/>
      </w:r>
    </w:p>
  </w:endnote>
  <w:endnote w:type="continuationNotice" w:id="1">
    <w:p w14:paraId="03638A64" w14:textId="77777777" w:rsidR="000E035D" w:rsidRDefault="000E03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w:panose1 w:val="02070309020205020404"/>
    <w:charset w:val="00"/>
    <w:family w:val="modern"/>
    <w:pitch w:val="fixed"/>
    <w:sig w:usb0="00000003" w:usb1="00000000" w:usb2="00000000" w:usb3="00000000" w:csb0="00000001" w:csb1="00000000"/>
  </w:font>
  <w:font w:name="Zurich BT">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144" w:name="_Hlk175672605" w:displacedByCustomXml="prev"/>
          <w:p w14:paraId="7B3927A3" w14:textId="59421669" w:rsidR="009B59FA" w:rsidRDefault="009B59FA" w:rsidP="009B59FA">
            <w:pPr>
              <w:pStyle w:val="Rodap"/>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144"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4F686" w14:textId="77777777" w:rsidR="000E035D" w:rsidRDefault="000E035D">
      <w:r>
        <w:separator/>
      </w:r>
    </w:p>
  </w:footnote>
  <w:footnote w:type="continuationSeparator" w:id="0">
    <w:p w14:paraId="53F2ACBE" w14:textId="77777777" w:rsidR="000E035D" w:rsidRDefault="000E035D">
      <w:r>
        <w:continuationSeparator/>
      </w:r>
    </w:p>
  </w:footnote>
  <w:footnote w:type="continuationNotice" w:id="1">
    <w:p w14:paraId="04AD85C2" w14:textId="77777777" w:rsidR="000E035D" w:rsidRDefault="000E03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pPr>
  </w:p>
  <w:p w14:paraId="55B72A8E" w14:textId="55CA9AD7" w:rsidR="00B81D26" w:rsidRDefault="00B81D26">
    <w:pPr>
      <w:pStyle w:val="Cabealho"/>
    </w:pPr>
  </w:p>
  <w:p w14:paraId="408FFC68" w14:textId="77777777" w:rsidR="00B81D26" w:rsidRDefault="00B81D26">
    <w:pPr>
      <w:pStyle w:val="Cabealho"/>
    </w:pPr>
  </w:p>
  <w:p w14:paraId="0735F65F" w14:textId="24E5F67A" w:rsidR="00B81D26" w:rsidRDefault="00B81D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2856972"/>
    <w:multiLevelType w:val="multilevel"/>
    <w:tmpl w:val="26A62D78"/>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2B14E0"/>
    <w:multiLevelType w:val="multilevel"/>
    <w:tmpl w:val="F4B46894"/>
    <w:lvl w:ilvl="0">
      <w:start w:val="7"/>
      <w:numFmt w:val="decimal"/>
      <w:lvlText w:val="%1."/>
      <w:lvlJc w:val="left"/>
      <w:pPr>
        <w:ind w:left="600" w:hanging="600"/>
      </w:pPr>
      <w:rPr>
        <w:rFonts w:hint="default"/>
      </w:rPr>
    </w:lvl>
    <w:lvl w:ilvl="1">
      <w:start w:val="26"/>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7"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8"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15:restartNumberingAfterBreak="0">
    <w:nsid w:val="082949E9"/>
    <w:multiLevelType w:val="multilevel"/>
    <w:tmpl w:val="60B8F4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2" w15:restartNumberingAfterBreak="0">
    <w:nsid w:val="0B265681"/>
    <w:multiLevelType w:val="multilevel"/>
    <w:tmpl w:val="DBFCD88E"/>
    <w:lvl w:ilvl="0">
      <w:start w:val="8"/>
      <w:numFmt w:val="decimal"/>
      <w:lvlText w:val="%1."/>
      <w:lvlJc w:val="left"/>
      <w:pPr>
        <w:ind w:left="765" w:hanging="765"/>
      </w:pPr>
      <w:rPr>
        <w:rFonts w:hint="default"/>
      </w:rPr>
    </w:lvl>
    <w:lvl w:ilvl="1">
      <w:start w:val="3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 w15:restartNumberingAfterBreak="0">
    <w:nsid w:val="0E284BD2"/>
    <w:multiLevelType w:val="hybridMultilevel"/>
    <w:tmpl w:val="BC92B23A"/>
    <w:lvl w:ilvl="0" w:tplc="C4800240">
      <w:start w:val="6"/>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6" w15:restartNumberingAfterBreak="0">
    <w:nsid w:val="10111ECC"/>
    <w:multiLevelType w:val="multilevel"/>
    <w:tmpl w:val="735E506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6211B40"/>
    <w:multiLevelType w:val="multilevel"/>
    <w:tmpl w:val="18DCF7C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6BF5386"/>
    <w:multiLevelType w:val="multilevel"/>
    <w:tmpl w:val="EB8AB95A"/>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33"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40"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1"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34D087C"/>
    <w:multiLevelType w:val="multilevel"/>
    <w:tmpl w:val="76EA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BA5E34"/>
    <w:multiLevelType w:val="hybridMultilevel"/>
    <w:tmpl w:val="69485E94"/>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29D8033F"/>
    <w:multiLevelType w:val="hybridMultilevel"/>
    <w:tmpl w:val="5FB40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2C7C530B"/>
    <w:multiLevelType w:val="multilevel"/>
    <w:tmpl w:val="35880A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D5E32A7"/>
    <w:multiLevelType w:val="multilevel"/>
    <w:tmpl w:val="C7464B92"/>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8"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50"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5"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6"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0" w15:restartNumberingAfterBreak="0">
    <w:nsid w:val="3A587640"/>
    <w:multiLevelType w:val="multilevel"/>
    <w:tmpl w:val="B29ED7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63"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7"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8"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7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1" w15:restartNumberingAfterBreak="0">
    <w:nsid w:val="4A310741"/>
    <w:multiLevelType w:val="multilevel"/>
    <w:tmpl w:val="05DAE7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76"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7" w15:restartNumberingAfterBreak="0">
    <w:nsid w:val="50B32A8F"/>
    <w:multiLevelType w:val="hybridMultilevel"/>
    <w:tmpl w:val="F214AAC8"/>
    <w:lvl w:ilvl="0" w:tplc="0D4C7CFA">
      <w:start w:val="3"/>
      <w:numFmt w:val="decimal"/>
      <w:lvlText w:val="%1."/>
      <w:lvlJc w:val="left"/>
      <w:pPr>
        <w:ind w:left="530" w:hanging="360"/>
      </w:pPr>
      <w:rPr>
        <w:rFonts w:hint="default"/>
        <w:color w:val="FF0000"/>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78"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9"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1"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B0D3A27"/>
    <w:multiLevelType w:val="multilevel"/>
    <w:tmpl w:val="62ACF01E"/>
    <w:lvl w:ilvl="0">
      <w:start w:val="11"/>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15:restartNumberingAfterBreak="0">
    <w:nsid w:val="5B481248"/>
    <w:multiLevelType w:val="multilevel"/>
    <w:tmpl w:val="050C1148"/>
    <w:lvl w:ilvl="0">
      <w:start w:val="8"/>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85"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87" w15:restartNumberingAfterBreak="0">
    <w:nsid w:val="63DC27EC"/>
    <w:multiLevelType w:val="hybridMultilevel"/>
    <w:tmpl w:val="E4EC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9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91"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2"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3"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94"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722A7648"/>
    <w:multiLevelType w:val="multilevel"/>
    <w:tmpl w:val="E85A783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7" w15:restartNumberingAfterBreak="0">
    <w:nsid w:val="7620010C"/>
    <w:multiLevelType w:val="multilevel"/>
    <w:tmpl w:val="D5B4E5C8"/>
    <w:lvl w:ilvl="0">
      <w:start w:val="1"/>
      <w:numFmt w:val="decimal"/>
      <w:lvlText w:val="%1."/>
      <w:lvlJc w:val="left"/>
      <w:pPr>
        <w:ind w:left="850" w:hanging="359"/>
        <w:jc w:val="right"/>
      </w:pPr>
      <w:rPr>
        <w:rFonts w:hint="default"/>
        <w:b/>
        <w:bCs/>
        <w:spacing w:val="-2"/>
        <w:w w:val="99"/>
        <w:lang w:val="pt-PT" w:eastAsia="en-US" w:bidi="ar-SA"/>
      </w:rPr>
    </w:lvl>
    <w:lvl w:ilvl="1">
      <w:start w:val="1"/>
      <w:numFmt w:val="decimal"/>
      <w:lvlText w:val="%1.%2."/>
      <w:lvlJc w:val="left"/>
      <w:pPr>
        <w:ind w:left="1984" w:hanging="1133"/>
      </w:pPr>
      <w:rPr>
        <w:rFonts w:hint="default"/>
        <w:i w:val="0"/>
        <w:iCs w:val="0"/>
        <w:spacing w:val="-3"/>
        <w:w w:val="99"/>
        <w:lang w:val="pt-PT" w:eastAsia="en-US" w:bidi="ar-SA"/>
      </w:rPr>
    </w:lvl>
    <w:lvl w:ilvl="2">
      <w:start w:val="1"/>
      <w:numFmt w:val="decimal"/>
      <w:lvlText w:val="%1.%2.%3."/>
      <w:lvlJc w:val="left"/>
      <w:pPr>
        <w:ind w:left="1143" w:hanging="1133"/>
      </w:pPr>
      <w:rPr>
        <w:rFonts w:hint="default"/>
        <w:spacing w:val="-3"/>
        <w:w w:val="99"/>
        <w:lang w:val="pt-PT" w:eastAsia="en-US" w:bidi="ar-SA"/>
      </w:rPr>
    </w:lvl>
    <w:lvl w:ilvl="3">
      <w:start w:val="1"/>
      <w:numFmt w:val="decimal"/>
      <w:lvlText w:val="%1.%2.%3.%4."/>
      <w:lvlJc w:val="left"/>
      <w:pPr>
        <w:ind w:left="2703" w:hanging="1133"/>
      </w:pPr>
      <w:rPr>
        <w:rFonts w:hint="default"/>
        <w:spacing w:val="-3"/>
        <w:w w:val="99"/>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340" w:hanging="1133"/>
      </w:pPr>
      <w:rPr>
        <w:rFonts w:hint="default"/>
        <w:lang w:val="pt-PT" w:eastAsia="en-US" w:bidi="ar-SA"/>
      </w:rPr>
    </w:lvl>
    <w:lvl w:ilvl="6">
      <w:numFmt w:val="bullet"/>
      <w:lvlText w:val="•"/>
      <w:lvlJc w:val="left"/>
      <w:pPr>
        <w:ind w:left="1420" w:hanging="1133"/>
      </w:pPr>
      <w:rPr>
        <w:rFonts w:hint="default"/>
        <w:lang w:val="pt-PT" w:eastAsia="en-US" w:bidi="ar-SA"/>
      </w:rPr>
    </w:lvl>
    <w:lvl w:ilvl="7">
      <w:numFmt w:val="bullet"/>
      <w:lvlText w:val="•"/>
      <w:lvlJc w:val="left"/>
      <w:pPr>
        <w:ind w:left="1620" w:hanging="1133"/>
      </w:pPr>
      <w:rPr>
        <w:rFonts w:hint="default"/>
        <w:lang w:val="pt-PT" w:eastAsia="en-US" w:bidi="ar-SA"/>
      </w:rPr>
    </w:lvl>
    <w:lvl w:ilvl="8">
      <w:numFmt w:val="bullet"/>
      <w:lvlText w:val="•"/>
      <w:lvlJc w:val="left"/>
      <w:pPr>
        <w:ind w:left="1900" w:hanging="1133"/>
      </w:pPr>
      <w:rPr>
        <w:rFonts w:hint="default"/>
        <w:lang w:val="pt-PT" w:eastAsia="en-US" w:bidi="ar-SA"/>
      </w:rPr>
    </w:lvl>
  </w:abstractNum>
  <w:abstractNum w:abstractNumId="98"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9"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1"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4"/>
  </w:num>
  <w:num w:numId="2" w16cid:durableId="183448785">
    <w:abstractNumId w:val="96"/>
  </w:num>
  <w:num w:numId="3" w16cid:durableId="1035421832">
    <w:abstractNumId w:val="102"/>
  </w:num>
  <w:num w:numId="4" w16cid:durableId="2144955488">
    <w:abstractNumId w:val="65"/>
  </w:num>
  <w:num w:numId="5" w16cid:durableId="287512326">
    <w:abstractNumId w:val="52"/>
  </w:num>
  <w:num w:numId="6" w16cid:durableId="1540511134">
    <w:abstractNumId w:val="74"/>
  </w:num>
  <w:num w:numId="7" w16cid:durableId="225576732">
    <w:abstractNumId w:val="88"/>
  </w:num>
  <w:num w:numId="8" w16cid:durableId="1391541478">
    <w:abstractNumId w:val="69"/>
  </w:num>
  <w:num w:numId="9" w16cid:durableId="1618372811">
    <w:abstractNumId w:val="79"/>
  </w:num>
  <w:num w:numId="10" w16cid:durableId="958296634">
    <w:abstractNumId w:val="17"/>
  </w:num>
  <w:num w:numId="11" w16cid:durableId="93521036">
    <w:abstractNumId w:val="68"/>
  </w:num>
  <w:num w:numId="12" w16cid:durableId="251398513">
    <w:abstractNumId w:val="99"/>
  </w:num>
  <w:num w:numId="13" w16cid:durableId="1932354810">
    <w:abstractNumId w:val="72"/>
  </w:num>
  <w:num w:numId="14" w16cid:durableId="79832348">
    <w:abstractNumId w:val="57"/>
  </w:num>
  <w:num w:numId="15" w16cid:durableId="1852378272">
    <w:abstractNumId w:val="27"/>
  </w:num>
  <w:num w:numId="16" w16cid:durableId="746879384">
    <w:abstractNumId w:val="21"/>
  </w:num>
  <w:num w:numId="17" w16cid:durableId="1815297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97798">
    <w:abstractNumId w:val="37"/>
  </w:num>
  <w:num w:numId="19" w16cid:durableId="1870333090">
    <w:abstractNumId w:val="94"/>
  </w:num>
  <w:num w:numId="20" w16cid:durableId="2103062577">
    <w:abstractNumId w:val="20"/>
  </w:num>
  <w:num w:numId="21" w16cid:durableId="91098650">
    <w:abstractNumId w:val="91"/>
  </w:num>
  <w:num w:numId="22" w16cid:durableId="627509839">
    <w:abstractNumId w:val="36"/>
  </w:num>
  <w:num w:numId="23" w16cid:durableId="522549647">
    <w:abstractNumId w:val="84"/>
  </w:num>
  <w:num w:numId="24" w16cid:durableId="1347294946">
    <w:abstractNumId w:val="17"/>
  </w:num>
  <w:num w:numId="25" w16cid:durableId="751388992">
    <w:abstractNumId w:val="59"/>
  </w:num>
  <w:num w:numId="26" w16cid:durableId="1340308649">
    <w:abstractNumId w:val="32"/>
  </w:num>
  <w:num w:numId="27" w16cid:durableId="473109002">
    <w:abstractNumId w:val="48"/>
  </w:num>
  <w:num w:numId="28" w16cid:durableId="452603534">
    <w:abstractNumId w:val="47"/>
  </w:num>
  <w:num w:numId="29" w16cid:durableId="2147038537">
    <w:abstractNumId w:val="89"/>
  </w:num>
  <w:num w:numId="30" w16cid:durableId="491263548">
    <w:abstractNumId w:val="53"/>
  </w:num>
  <w:num w:numId="31" w16cid:durableId="1469861167">
    <w:abstractNumId w:val="66"/>
  </w:num>
  <w:num w:numId="32" w16cid:durableId="1037657981">
    <w:abstractNumId w:val="86"/>
  </w:num>
  <w:num w:numId="33" w16cid:durableId="730616946">
    <w:abstractNumId w:val="70"/>
  </w:num>
  <w:num w:numId="34" w16cid:durableId="1884322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96471">
    <w:abstractNumId w:val="32"/>
    <w:lvlOverride w:ilvl="0">
      <w:startOverride w:val="1"/>
    </w:lvlOverride>
  </w:num>
  <w:num w:numId="36" w16cid:durableId="316997925">
    <w:abstractNumId w:val="32"/>
    <w:lvlOverride w:ilvl="0">
      <w:startOverride w:val="1"/>
    </w:lvlOverride>
  </w:num>
  <w:num w:numId="37" w16cid:durableId="1539513915">
    <w:abstractNumId w:val="32"/>
    <w:lvlOverride w:ilvl="0">
      <w:startOverride w:val="1"/>
    </w:lvlOverride>
  </w:num>
  <w:num w:numId="38" w16cid:durableId="2005425025">
    <w:abstractNumId w:val="55"/>
  </w:num>
  <w:num w:numId="39" w16cid:durableId="1675568534">
    <w:abstractNumId w:val="23"/>
  </w:num>
  <w:num w:numId="40" w16cid:durableId="1580014858">
    <w:abstractNumId w:val="58"/>
  </w:num>
  <w:num w:numId="41" w16cid:durableId="607393503">
    <w:abstractNumId w:val="28"/>
  </w:num>
  <w:num w:numId="42" w16cid:durableId="1387290414">
    <w:abstractNumId w:val="38"/>
  </w:num>
  <w:num w:numId="43" w16cid:durableId="362285532">
    <w:abstractNumId w:val="75"/>
  </w:num>
  <w:num w:numId="44" w16cid:durableId="19834637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0489186">
    <w:abstractNumId w:val="9"/>
  </w:num>
  <w:num w:numId="46" w16cid:durableId="701828495">
    <w:abstractNumId w:val="7"/>
  </w:num>
  <w:num w:numId="47" w16cid:durableId="902372925">
    <w:abstractNumId w:val="6"/>
  </w:num>
  <w:num w:numId="48" w16cid:durableId="615454463">
    <w:abstractNumId w:val="5"/>
  </w:num>
  <w:num w:numId="49" w16cid:durableId="1567833657">
    <w:abstractNumId w:val="8"/>
  </w:num>
  <w:num w:numId="50" w16cid:durableId="813110102">
    <w:abstractNumId w:val="3"/>
  </w:num>
  <w:num w:numId="51" w16cid:durableId="1114321989">
    <w:abstractNumId w:val="2"/>
  </w:num>
  <w:num w:numId="52" w16cid:durableId="1278291979">
    <w:abstractNumId w:val="1"/>
  </w:num>
  <w:num w:numId="53" w16cid:durableId="120076150">
    <w:abstractNumId w:val="0"/>
  </w:num>
  <w:num w:numId="54" w16cid:durableId="462385613">
    <w:abstractNumId w:val="31"/>
  </w:num>
  <w:num w:numId="55" w16cid:durableId="1976911574">
    <w:abstractNumId w:val="40"/>
  </w:num>
  <w:num w:numId="56" w16cid:durableId="1984583058">
    <w:abstractNumId w:val="14"/>
  </w:num>
  <w:num w:numId="57" w16cid:durableId="1561592910">
    <w:abstractNumId w:val="62"/>
  </w:num>
  <w:num w:numId="58" w16cid:durableId="17887669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58040182">
    <w:abstractNumId w:val="80"/>
  </w:num>
  <w:num w:numId="60" w16cid:durableId="1829176995">
    <w:abstractNumId w:val="98"/>
  </w:num>
  <w:num w:numId="61" w16cid:durableId="1833140067">
    <w:abstractNumId w:val="78"/>
  </w:num>
  <w:num w:numId="62" w16cid:durableId="2057508467">
    <w:abstractNumId w:val="49"/>
  </w:num>
  <w:num w:numId="63" w16cid:durableId="1638948490">
    <w:abstractNumId w:val="39"/>
  </w:num>
  <w:num w:numId="64" w16cid:durableId="492765756">
    <w:abstractNumId w:val="80"/>
    <w:lvlOverride w:ilvl="0">
      <w:startOverride w:val="1"/>
    </w:lvlOverride>
  </w:num>
  <w:num w:numId="65" w16cid:durableId="1371805851">
    <w:abstractNumId w:val="98"/>
    <w:lvlOverride w:ilvl="0">
      <w:startOverride w:val="1"/>
    </w:lvlOverride>
  </w:num>
  <w:num w:numId="66" w16cid:durableId="744768479">
    <w:abstractNumId w:val="100"/>
  </w:num>
  <w:num w:numId="67" w16cid:durableId="1485967564">
    <w:abstractNumId w:val="92"/>
  </w:num>
  <w:num w:numId="68" w16cid:durableId="1351377469">
    <w:abstractNumId w:val="16"/>
  </w:num>
  <w:num w:numId="69" w16cid:durableId="1359355211">
    <w:abstractNumId w:val="76"/>
  </w:num>
  <w:num w:numId="70" w16cid:durableId="1832260007">
    <w:abstractNumId w:val="25"/>
  </w:num>
  <w:num w:numId="71" w16cid:durableId="1157575340">
    <w:abstractNumId w:val="76"/>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11589674">
    <w:abstractNumId w:val="76"/>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4401911">
    <w:abstractNumId w:val="93"/>
  </w:num>
  <w:num w:numId="74" w16cid:durableId="1989940782">
    <w:abstractNumId w:val="21"/>
    <w:lvlOverride w:ilvl="0">
      <w:startOverride w:val="2"/>
    </w:lvlOverride>
    <w:lvlOverride w:ilvl="1">
      <w:startOverride w:val="1"/>
    </w:lvlOverride>
  </w:num>
  <w:num w:numId="75" w16cid:durableId="1811284622">
    <w:abstractNumId w:val="64"/>
  </w:num>
  <w:num w:numId="76" w16cid:durableId="567885042">
    <w:abstractNumId w:val="17"/>
  </w:num>
  <w:num w:numId="77" w16cid:durableId="1465343677">
    <w:abstractNumId w:val="35"/>
  </w:num>
  <w:num w:numId="78" w16cid:durableId="1291016848">
    <w:abstractNumId w:val="17"/>
  </w:num>
  <w:num w:numId="79" w16cid:durableId="781071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41062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36901199">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2127431674">
    <w:abstractNumId w:val="13"/>
  </w:num>
  <w:num w:numId="83" w16cid:durableId="1456292930">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16cid:durableId="2041081446">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5" w16cid:durableId="1496452817">
    <w:abstractNumId w:val="63"/>
  </w:num>
  <w:num w:numId="86" w16cid:durableId="1835299071">
    <w:abstractNumId w:val="37"/>
    <w:lvlOverride w:ilvl="0">
      <w:startOverride w:val="9"/>
    </w:lvlOverride>
    <w:lvlOverride w:ilvl="1">
      <w:startOverride w:val="2"/>
    </w:lvlOverride>
    <w:lvlOverride w:ilvl="2"/>
  </w:num>
  <w:num w:numId="87" w16cid:durableId="674654948">
    <w:abstractNumId w:val="37"/>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9138474">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6876539">
    <w:abstractNumId w:val="37"/>
    <w:lvlOverride w:ilvl="0">
      <w:startOverride w:val="20"/>
    </w:lvlOverride>
  </w:num>
  <w:num w:numId="90" w16cid:durableId="384571244">
    <w:abstractNumId w:val="41"/>
  </w:num>
  <w:num w:numId="91" w16cid:durableId="1075980013">
    <w:abstractNumId w:val="34"/>
  </w:num>
  <w:num w:numId="92" w16cid:durableId="1324045094">
    <w:abstractNumId w:val="3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3%1.%2."/>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3" w16cid:durableId="1643387204">
    <w:abstractNumId w:val="56"/>
  </w:num>
  <w:num w:numId="94" w16cid:durableId="2074498947">
    <w:abstractNumId w:val="15"/>
  </w:num>
  <w:num w:numId="95" w16cid:durableId="906381132">
    <w:abstractNumId w:val="101"/>
  </w:num>
  <w:num w:numId="96" w16cid:durableId="1569002319">
    <w:abstractNumId w:val="18"/>
  </w:num>
  <w:num w:numId="97" w16cid:durableId="1925533314">
    <w:abstractNumId w:val="85"/>
  </w:num>
  <w:num w:numId="98" w16cid:durableId="1720015043">
    <w:abstractNumId w:val="50"/>
  </w:num>
  <w:num w:numId="99" w16cid:durableId="1769615222">
    <w:abstractNumId w:val="73"/>
  </w:num>
  <w:num w:numId="100" w16cid:durableId="665849">
    <w:abstractNumId w:val="81"/>
  </w:num>
  <w:num w:numId="101" w16cid:durableId="576329876">
    <w:abstractNumId w:val="77"/>
  </w:num>
  <w:num w:numId="102" w16cid:durableId="165286298">
    <w:abstractNumId w:val="61"/>
  </w:num>
  <w:num w:numId="103" w16cid:durableId="133718819">
    <w:abstractNumId w:val="51"/>
  </w:num>
  <w:num w:numId="104" w16cid:durableId="16024946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78225618">
    <w:abstractNumId w:val="29"/>
  </w:num>
  <w:num w:numId="106" w16cid:durableId="492836871">
    <w:abstractNumId w:val="11"/>
  </w:num>
  <w:num w:numId="107" w16cid:durableId="297954853">
    <w:abstractNumId w:val="30"/>
  </w:num>
  <w:num w:numId="108" w16cid:durableId="452793983">
    <w:abstractNumId w:val="19"/>
  </w:num>
  <w:num w:numId="109" w16cid:durableId="1457023797">
    <w:abstractNumId w:val="71"/>
  </w:num>
  <w:num w:numId="110" w16cid:durableId="400098046">
    <w:abstractNumId w:val="26"/>
  </w:num>
  <w:num w:numId="111" w16cid:durableId="2091265225">
    <w:abstractNumId w:val="90"/>
  </w:num>
  <w:num w:numId="112" w16cid:durableId="1666939197">
    <w:abstractNumId w:val="67"/>
  </w:num>
  <w:num w:numId="113" w16cid:durableId="1615139500">
    <w:abstractNumId w:val="12"/>
  </w:num>
  <w:num w:numId="114" w16cid:durableId="442114805">
    <w:abstractNumId w:val="95"/>
  </w:num>
  <w:num w:numId="115" w16cid:durableId="45685985">
    <w:abstractNumId w:val="83"/>
  </w:num>
  <w:num w:numId="116" w16cid:durableId="1921258856">
    <w:abstractNumId w:val="22"/>
  </w:num>
  <w:num w:numId="117" w16cid:durableId="1038164569">
    <w:abstractNumId w:val="60"/>
  </w:num>
  <w:num w:numId="118" w16cid:durableId="1474982704">
    <w:abstractNumId w:val="46"/>
  </w:num>
  <w:num w:numId="119" w16cid:durableId="137186469">
    <w:abstractNumId w:val="97"/>
  </w:num>
  <w:num w:numId="120" w16cid:durableId="886187014">
    <w:abstractNumId w:val="44"/>
  </w:num>
  <w:num w:numId="121" w16cid:durableId="1374229914">
    <w:abstractNumId w:val="87"/>
  </w:num>
  <w:num w:numId="122" w16cid:durableId="1545674731">
    <w:abstractNumId w:val="45"/>
  </w:num>
  <w:num w:numId="123" w16cid:durableId="1892182414">
    <w:abstractNumId w:val="42"/>
  </w:num>
  <w:num w:numId="124" w16cid:durableId="1720208831">
    <w:abstractNumId w:val="37"/>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decimal"/>
        <w:lvlText w:val="%1.%2.%3"/>
        <w:lvlJc w:val="left"/>
        <w:pPr>
          <w:ind w:left="1638" w:hanging="504"/>
        </w:pPr>
        <w:rPr>
          <w:rFonts w:hint="default"/>
          <w:b w:val="0"/>
          <w:i w:val="0"/>
          <w:strike w:val="0"/>
          <w:color w:val="auto"/>
          <w:sz w:val="20"/>
          <w:szCs w:val="20"/>
        </w:rPr>
      </w:lvl>
    </w:lvlOverride>
    <w:lvlOverride w:ilvl="3">
      <w:startOverride w:val="1"/>
      <w:lvl w:ilvl="3">
        <w:start w:val="1"/>
        <w:numFmt w:val="decimal"/>
        <w:lvlText w:val="%1.%2.%3.%4."/>
        <w:lvlJc w:val="left"/>
        <w:pPr>
          <w:ind w:left="2491"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5" w16cid:durableId="158085547">
    <w:abstractNumId w:val="43"/>
  </w:num>
  <w:num w:numId="126" w16cid:durableId="1834639345">
    <w:abstractNumId w:val="82"/>
  </w:num>
  <w:num w:numId="127" w16cid:durableId="1591499177">
    <w:abstractNumId w:val="2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removePersonalInformation/>
  <w:removeDateAndTime/>
  <w:mirrorMargins/>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35D"/>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3E68"/>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6C2"/>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356"/>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0F94"/>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21B"/>
    <w:rsid w:val="00944A06"/>
    <w:rsid w:val="00944E0C"/>
    <w:rsid w:val="00945000"/>
    <w:rsid w:val="009454C4"/>
    <w:rsid w:val="009457FF"/>
    <w:rsid w:val="00945998"/>
    <w:rsid w:val="00945CE8"/>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685"/>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0595"/>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650F94"/>
    <w:pPr>
      <w:spacing w:before="360" w:after="120" w:line="276" w:lineRule="auto"/>
      <w:ind w:left="357" w:hanging="357"/>
      <w:contextualSpacing w:val="0"/>
      <w:jc w:val="center"/>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50F94"/>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spacing w:before="120"/>
      <w:ind w:left="0" w:firstLine="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eastAsia="Times New Roman" w:hAnsi="Tahoma" w:cs="Times New Roman"/>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eastAsia="Times New Roman" w:hAnsi="Arial"/>
      <w:sz w:val="20"/>
    </w:rPr>
  </w:style>
  <w:style w:type="paragraph" w:customStyle="1" w:styleId="xmsonormal">
    <w:name w:val="x_msonormal"/>
    <w:basedOn w:val="Normal"/>
    <w:uiPriority w:val="1"/>
    <w:rsid w:val="00F03CD0"/>
    <w:pPr>
      <w:spacing w:beforeAutospacing="1" w:afterAutospacing="1"/>
    </w:pPr>
    <w:rPr>
      <w:rFonts w:ascii="Times New Roman" w:eastAsia="Times New Roman" w:hAnsi="Times New Roman" w:cs="Times New Roman"/>
    </w:rPr>
  </w:style>
  <w:style w:type="paragraph" w:styleId="Sumrio3">
    <w:name w:val="toc 3"/>
    <w:basedOn w:val="Normal"/>
    <w:next w:val="Normal"/>
    <w:autoRedefine/>
    <w:uiPriority w:val="39"/>
    <w:unhideWhenUsed/>
    <w:rsid w:val="00F03CD0"/>
    <w:pPr>
      <w:spacing w:after="100"/>
      <w:ind w:left="480"/>
    </w:pPr>
  </w:style>
  <w:style w:type="paragraph" w:styleId="Sumrio2">
    <w:name w:val="toc 2"/>
    <w:basedOn w:val="Normal"/>
    <w:next w:val="Normal"/>
    <w:autoRedefine/>
    <w:uiPriority w:val="39"/>
    <w:unhideWhenUsed/>
    <w:rsid w:val="00F03CD0"/>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hAnsiTheme="minorHAnsi" w:cstheme="minorBidi"/>
      <w:kern w:val="2"/>
      <w14:ligatures w14:val="standardContextual"/>
    </w:rPr>
  </w:style>
  <w:style w:type="paragraph" w:styleId="Textodenotaderodap">
    <w:name w:val="footnote text"/>
    <w:basedOn w:val="Normal"/>
    <w:link w:val="TextodenotaderodapChar"/>
    <w:rsid w:val="00F03CD0"/>
    <w:rPr>
      <w:rFonts w:ascii="Times New Roman" w:eastAsia="Times New Roman" w:hAnsi="Times New Roman" w:cs="Times New Roman"/>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 w:type="paragraph" w:customStyle="1" w:styleId="Corpo0">
    <w:name w:val="Corpo"/>
    <w:rsid w:val="00650F94"/>
    <w:rPr>
      <w:rFonts w:ascii="Courier" w:eastAsia="Times New Roman" w:hAnsi="Courier"/>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pmgovernadormangabeiraba.imprensaoficial.org/ultimos-diario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31354</Words>
  <Characters>169313</Characters>
  <Application>Microsoft Office Word</Application>
  <DocSecurity>0</DocSecurity>
  <Lines>1410</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200267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2025-01-29T13:04:00Z</dcterms:created>
  <dcterms:modified xsi:type="dcterms:W3CDTF">2025-03-31T16:33:00Z</dcterms:modified>
</cp:coreProperties>
</file>