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17A45B9C" w:rsidR="00F03CD0" w:rsidRPr="00FC34FC" w:rsidRDefault="00224B6F" w:rsidP="00F03CD0">
      <w:pPr>
        <w:rPr>
          <w:color w:val="000000" w:themeColor="text1"/>
          <w:sz w:val="28"/>
          <w:szCs w:val="28"/>
        </w:rPr>
      </w:pPr>
      <w:r>
        <w:rPr>
          <w:color w:val="000000" w:themeColor="text1"/>
          <w:sz w:val="28"/>
          <w:szCs w:val="28"/>
        </w:rPr>
        <w:t>010/2026</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5F212FF5" w:rsidR="00F03CD0" w:rsidRPr="00FC34FC" w:rsidRDefault="003F3BC8" w:rsidP="00F03CD0">
      <w:pPr>
        <w:jc w:val="both"/>
        <w:rPr>
          <w:bCs/>
          <w:color w:val="000000" w:themeColor="text1"/>
          <w:sz w:val="20"/>
          <w:szCs w:val="18"/>
        </w:rPr>
      </w:pPr>
      <w:r>
        <w:rPr>
          <w:bCs/>
          <w:color w:val="000000" w:themeColor="text1"/>
          <w:sz w:val="20"/>
          <w:szCs w:val="18"/>
        </w:rPr>
        <w:t xml:space="preserve">Registro de Preços para o fornecimento de materiais </w:t>
      </w:r>
      <w:r w:rsidR="00224B6F">
        <w:rPr>
          <w:bCs/>
          <w:color w:val="000000" w:themeColor="text1"/>
          <w:sz w:val="20"/>
          <w:szCs w:val="18"/>
        </w:rPr>
        <w:t>elétricos e de iluminação pública</w:t>
      </w:r>
      <w:r>
        <w:rPr>
          <w:bCs/>
          <w:color w:val="000000" w:themeColor="text1"/>
          <w:sz w:val="20"/>
          <w:szCs w:val="18"/>
        </w:rPr>
        <w:t>, destinados ao atendimento das Secretarias Municipais de Governador Mangabeira-BA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77777777"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TOTAL DA CONTRATAÇÃO</w:t>
      </w:r>
    </w:p>
    <w:p w14:paraId="7489F0ED" w14:textId="1D00C9B3" w:rsidR="00F03CD0" w:rsidRPr="00FC34FC" w:rsidRDefault="00C46410" w:rsidP="00F03CD0">
      <w:pPr>
        <w:rPr>
          <w:color w:val="000000" w:themeColor="text1"/>
        </w:rPr>
      </w:pPr>
      <w:r>
        <w:rPr>
          <w:color w:val="000000" w:themeColor="text1"/>
        </w:rPr>
        <w:t>R$ 1.348.180,31 (um milhão trezentos e quarenta e oito mil cento e oitenta reais e trinta e um centavos)</w:t>
      </w:r>
    </w:p>
    <w:p w14:paraId="6AEC9E32" w14:textId="77777777" w:rsidR="00F03CD0" w:rsidRPr="00FC34FC" w:rsidRDefault="00F03CD0" w:rsidP="00F03CD0">
      <w:pPr>
        <w:spacing w:line="259" w:lineRule="auto"/>
        <w:rPr>
          <w:b/>
          <w:bCs/>
          <w:color w:val="000000" w:themeColor="text1"/>
        </w:rPr>
      </w:pPr>
    </w:p>
    <w:p w14:paraId="127DC5CC" w14:textId="77777777" w:rsidR="00F03CD0" w:rsidRPr="00FC34FC" w:rsidRDefault="00F03CD0"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2B284FAB" w:rsidR="00F03CD0" w:rsidRPr="00FC34FC" w:rsidRDefault="00224B6F" w:rsidP="00F03CD0">
      <w:pPr>
        <w:rPr>
          <w:color w:val="000000" w:themeColor="text1"/>
        </w:rPr>
      </w:pPr>
      <w:r>
        <w:rPr>
          <w:color w:val="000000" w:themeColor="text1"/>
        </w:rPr>
        <w:t>25</w:t>
      </w:r>
      <w:r w:rsidR="00F03CD0" w:rsidRPr="00FC34FC">
        <w:rPr>
          <w:color w:val="000000" w:themeColor="text1"/>
        </w:rPr>
        <w:t>/</w:t>
      </w:r>
      <w:r w:rsidR="000452EE">
        <w:rPr>
          <w:color w:val="000000" w:themeColor="text1"/>
        </w:rPr>
        <w:t>05</w:t>
      </w:r>
      <w:r w:rsidR="00F03CD0" w:rsidRPr="00FC34FC">
        <w:rPr>
          <w:color w:val="000000" w:themeColor="text1"/>
        </w:rPr>
        <w:t>/202</w:t>
      </w:r>
      <w:r w:rsidR="00937C25">
        <w:rPr>
          <w:color w:val="000000" w:themeColor="text1"/>
        </w:rPr>
        <w:t>6</w:t>
      </w:r>
      <w:r w:rsidR="00F03CD0" w:rsidRPr="00FC34FC">
        <w:rPr>
          <w:color w:val="000000" w:themeColor="text1"/>
        </w:rPr>
        <w:t xml:space="preserve"> às </w:t>
      </w:r>
      <w:r w:rsidR="00D64D17">
        <w:rPr>
          <w:color w:val="000000" w:themeColor="text1"/>
        </w:rPr>
        <w:t>09</w:t>
      </w:r>
      <w:r w:rsidR="00F03CD0" w:rsidRPr="00FC34FC">
        <w:rPr>
          <w:color w:val="000000" w:themeColor="text1"/>
        </w:rPr>
        <w:t>h (horário de Brasília)</w:t>
      </w:r>
    </w:p>
    <w:p w14:paraId="5DB2A317" w14:textId="77777777" w:rsidR="00F03CD0" w:rsidRDefault="00F03CD0" w:rsidP="00F03CD0">
      <w:pPr>
        <w:spacing w:line="259" w:lineRule="auto"/>
        <w:rPr>
          <w:b/>
          <w:bCs/>
          <w:color w:val="000000" w:themeColor="text1"/>
        </w:rPr>
      </w:pPr>
    </w:p>
    <w:p w14:paraId="65BCAE69" w14:textId="77777777" w:rsidR="00296363" w:rsidRPr="00FC34FC" w:rsidRDefault="00296363"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21492B28"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r w:rsidR="00F24366">
        <w:rPr>
          <w:color w:val="000000" w:themeColor="text1"/>
        </w:rPr>
        <w:t xml:space="preserve"> </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31B365BA" w14:textId="63317223" w:rsidR="00F03CD0" w:rsidRPr="00FC34FC" w:rsidRDefault="00F03CD0" w:rsidP="00F03CD0">
      <w:pPr>
        <w:spacing w:beforeLines="120" w:before="288" w:afterLines="120" w:after="288" w:line="312" w:lineRule="auto"/>
        <w:ind w:firstLine="567"/>
        <w:jc w:val="center"/>
        <w:rPr>
          <w:b/>
          <w:bCs/>
          <w:color w:val="000000" w:themeColor="text1"/>
          <w:sz w:val="20"/>
          <w:szCs w:val="20"/>
        </w:rPr>
      </w:pPr>
      <w:r w:rsidRPr="00FC34FC">
        <w:rPr>
          <w:b/>
          <w:color w:val="000000" w:themeColor="text1"/>
          <w:sz w:val="20"/>
          <w:szCs w:val="20"/>
        </w:rPr>
        <w:lastRenderedPageBreak/>
        <w:t>PREFEITURA MUNICIPAL DE GOVERNADOR MANGABEIRA-BA</w:t>
      </w:r>
    </w:p>
    <w:p w14:paraId="4A526218" w14:textId="1F127276" w:rsidR="00F03CD0" w:rsidRPr="00FC34FC" w:rsidRDefault="00F03CD0" w:rsidP="00F03CD0">
      <w:pPr>
        <w:spacing w:beforeLines="120" w:before="288"/>
        <w:ind w:firstLine="567"/>
        <w:jc w:val="center"/>
        <w:rPr>
          <w:b/>
          <w:color w:val="000000" w:themeColor="text1"/>
          <w:sz w:val="20"/>
          <w:szCs w:val="20"/>
        </w:rPr>
      </w:pPr>
      <w:r w:rsidRPr="00FC34FC">
        <w:rPr>
          <w:b/>
          <w:color w:val="000000" w:themeColor="text1"/>
          <w:sz w:val="20"/>
          <w:szCs w:val="20"/>
        </w:rPr>
        <w:t xml:space="preserve">PREGÃO ELETRÔNICO Nº </w:t>
      </w:r>
      <w:r w:rsidR="00224B6F">
        <w:rPr>
          <w:b/>
          <w:color w:val="000000" w:themeColor="text1"/>
          <w:sz w:val="20"/>
          <w:szCs w:val="20"/>
        </w:rPr>
        <w:t>010/2026</w:t>
      </w:r>
    </w:p>
    <w:p w14:paraId="5589FE2C" w14:textId="711016E9" w:rsidR="00F03CD0" w:rsidRPr="00FC34FC" w:rsidRDefault="00F03CD0" w:rsidP="00F03CD0">
      <w:pPr>
        <w:spacing w:afterLines="300" w:after="720"/>
        <w:ind w:firstLine="567"/>
        <w:jc w:val="center"/>
        <w:rPr>
          <w:bCs/>
          <w:color w:val="000000" w:themeColor="text1"/>
          <w:sz w:val="20"/>
          <w:szCs w:val="20"/>
        </w:rPr>
      </w:pPr>
      <w:r w:rsidRPr="00FC34FC">
        <w:rPr>
          <w:color w:val="000000" w:themeColor="text1"/>
          <w:sz w:val="20"/>
          <w:szCs w:val="20"/>
        </w:rPr>
        <w:t>(Processo Administrativo n</w:t>
      </w:r>
      <w:r w:rsidRPr="00FC34FC">
        <w:rPr>
          <w:bCs/>
          <w:color w:val="000000" w:themeColor="text1"/>
          <w:sz w:val="20"/>
          <w:szCs w:val="20"/>
        </w:rPr>
        <w:t>°</w:t>
      </w:r>
      <w:r w:rsidR="00633356">
        <w:rPr>
          <w:bCs/>
          <w:color w:val="000000" w:themeColor="text1"/>
          <w:sz w:val="20"/>
          <w:szCs w:val="20"/>
        </w:rPr>
        <w:t xml:space="preserve"> </w:t>
      </w:r>
      <w:r w:rsidR="00224B6F">
        <w:rPr>
          <w:bCs/>
          <w:color w:val="000000" w:themeColor="text1"/>
          <w:sz w:val="20"/>
          <w:szCs w:val="20"/>
        </w:rPr>
        <w:t>071/2026</w:t>
      </w:r>
      <w:r w:rsidRPr="00FC34FC">
        <w:rPr>
          <w:bCs/>
          <w:color w:val="000000" w:themeColor="text1"/>
          <w:sz w:val="20"/>
          <w:szCs w:val="20"/>
        </w:rPr>
        <w:t>)</w:t>
      </w:r>
    </w:p>
    <w:p w14:paraId="29E8B474" w14:textId="0EAB4254"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w:t>
      </w:r>
      <w:r w:rsidR="00BE2543">
        <w:rPr>
          <w:rFonts w:ascii="Times New Roman" w:hAnsi="Times New Roman" w:cs="Times New Roman"/>
          <w:color w:val="000000" w:themeColor="text1"/>
        </w:rPr>
        <w:t>Gestão Administrativa</w:t>
      </w:r>
      <w:r w:rsidRPr="00FC34FC">
        <w:rPr>
          <w:rFonts w:ascii="Times New Roman" w:hAnsi="Times New Roman" w:cs="Times New Roman"/>
          <w:color w:val="000000" w:themeColor="text1"/>
        </w:rPr>
        <w:t xml:space="preserve">,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pPr>
        <w:pStyle w:val="Nivel01"/>
        <w:numPr>
          <w:ilvl w:val="0"/>
          <w:numId w:val="10"/>
        </w:numPr>
        <w:rPr>
          <w:lang w:eastAsia="en-US"/>
        </w:rPr>
      </w:pPr>
      <w:bookmarkStart w:id="1" w:name="_Toc135469195"/>
      <w:bookmarkStart w:id="2" w:name="_Toc189037288"/>
      <w:r w:rsidRPr="00FC34FC">
        <w:rPr>
          <w:lang w:eastAsia="en-US"/>
        </w:rPr>
        <w:t>DO OBJETO</w:t>
      </w:r>
      <w:bookmarkEnd w:id="1"/>
      <w:bookmarkEnd w:id="2"/>
    </w:p>
    <w:p w14:paraId="70500B76" w14:textId="1A7499F4"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3F3BC8">
        <w:rPr>
          <w:rFonts w:ascii="Times New Roman" w:hAnsi="Times New Roman" w:cs="Times New Roman"/>
          <w:color w:val="000000" w:themeColor="text1"/>
        </w:rPr>
        <w:t xml:space="preserve">Registro de Preços para o fornecimento de materiais </w:t>
      </w:r>
      <w:r w:rsidR="00224B6F">
        <w:rPr>
          <w:rFonts w:ascii="Times New Roman" w:hAnsi="Times New Roman" w:cs="Times New Roman"/>
          <w:color w:val="000000" w:themeColor="text1"/>
        </w:rPr>
        <w:t>elétricos e de iluminação pública</w:t>
      </w:r>
      <w:r w:rsidR="003F3BC8">
        <w:rPr>
          <w:rFonts w:ascii="Times New Roman" w:hAnsi="Times New Roman" w:cs="Times New Roman"/>
          <w:color w:val="000000" w:themeColor="text1"/>
        </w:rPr>
        <w:t>, destinados ao atendimento das Secretarias Municipais de Governador Mangabeira-BA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pPr>
        <w:pStyle w:val="Nivel01"/>
        <w:numPr>
          <w:ilvl w:val="0"/>
          <w:numId w:val="10"/>
        </w:numPr>
      </w:pPr>
      <w:bookmarkStart w:id="3" w:name="_Toc135469196"/>
      <w:bookmarkStart w:id="4" w:name="_Toc189037289"/>
      <w:r w:rsidRPr="00FC34FC">
        <w:t>DO REGISTRO DE PREÇOS</w:t>
      </w:r>
      <w:bookmarkEnd w:id="3"/>
      <w:bookmarkEnd w:id="4"/>
    </w:p>
    <w:p w14:paraId="5B40346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pPr>
        <w:pStyle w:val="Nivel01"/>
        <w:numPr>
          <w:ilvl w:val="0"/>
          <w:numId w:val="10"/>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4454A8FE"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3E659C95"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49094F40"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6FF59425"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pPr>
        <w:pStyle w:val="Nivel01"/>
        <w:numPr>
          <w:ilvl w:val="0"/>
          <w:numId w:val="10"/>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pPr>
        <w:pStyle w:val="Nivel01"/>
        <w:numPr>
          <w:ilvl w:val="0"/>
          <w:numId w:val="10"/>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pPr>
        <w:pStyle w:val="Nvel2-Red"/>
        <w:numPr>
          <w:ilvl w:val="1"/>
          <w:numId w:val="10"/>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pPr>
        <w:pStyle w:val="Nivel01"/>
        <w:numPr>
          <w:ilvl w:val="0"/>
          <w:numId w:val="10"/>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pPr>
        <w:pStyle w:val="Nivel2"/>
        <w:numPr>
          <w:ilvl w:val="1"/>
          <w:numId w:val="10"/>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pPr>
        <w:pStyle w:val="Nivel3"/>
        <w:numPr>
          <w:ilvl w:val="2"/>
          <w:numId w:val="14"/>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pPr>
        <w:pStyle w:val="Nivel01"/>
        <w:numPr>
          <w:ilvl w:val="0"/>
          <w:numId w:val="10"/>
        </w:numPr>
      </w:pPr>
      <w:bookmarkStart w:id="36" w:name="_Toc135469201"/>
      <w:bookmarkStart w:id="37" w:name="_Toc189037294"/>
      <w:r w:rsidRPr="00FC34FC">
        <w:t>DA FASE DE JULGAMENTO</w:t>
      </w:r>
      <w:bookmarkEnd w:id="36"/>
      <w:bookmarkEnd w:id="37"/>
    </w:p>
    <w:p w14:paraId="545CFBC2" w14:textId="52404E35"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8FF08F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pPr>
        <w:pStyle w:val="Nivel01"/>
        <w:numPr>
          <w:ilvl w:val="0"/>
          <w:numId w:val="10"/>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15C48D32"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8.9.1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53888A16" w14:textId="1517DD71" w:rsidR="00CD593C" w:rsidRPr="00FC34FC" w:rsidRDefault="00CD593C">
      <w:pPr>
        <w:pStyle w:val="Nivel2"/>
        <w:numPr>
          <w:ilvl w:val="1"/>
          <w:numId w:val="10"/>
        </w:numPr>
        <w:spacing w:line="276" w:lineRule="auto"/>
        <w:ind w:left="0" w:firstLine="0"/>
        <w:rPr>
          <w:rFonts w:ascii="Times New Roman" w:hAnsi="Times New Roman" w:cs="Times New Roman"/>
          <w:color w:val="000000" w:themeColor="text1"/>
        </w:rPr>
      </w:pPr>
      <w:r w:rsidRPr="00CD593C">
        <w:rPr>
          <w:rFonts w:ascii="Times New Roman" w:hAnsi="Times New Roman" w:cs="Times New Roman"/>
          <w:color w:val="000000" w:themeColor="text1"/>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r>
        <w:rPr>
          <w:rFonts w:ascii="Times New Roman" w:hAnsi="Times New Roman" w:cs="Times New Roman"/>
          <w:color w:val="000000" w:themeColor="text1"/>
        </w:rPr>
        <w:t xml:space="preserve">. </w:t>
      </w:r>
    </w:p>
    <w:p w14:paraId="60FC600D" w14:textId="77777777" w:rsidR="00F03CD0" w:rsidRPr="00FC34FC" w:rsidRDefault="00F03CD0">
      <w:pPr>
        <w:pStyle w:val="Nivel01"/>
        <w:numPr>
          <w:ilvl w:val="0"/>
          <w:numId w:val="10"/>
        </w:numPr>
      </w:pPr>
      <w:bookmarkStart w:id="47" w:name="_Toc189037296"/>
      <w:r w:rsidRPr="00FC34FC">
        <w:t>DO TERMO DE CONTRATO</w:t>
      </w:r>
      <w:bookmarkEnd w:id="47"/>
    </w:p>
    <w:p w14:paraId="4CFDBA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355C6BDF"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pPr>
        <w:pStyle w:val="Nivel01"/>
        <w:numPr>
          <w:ilvl w:val="0"/>
          <w:numId w:val="10"/>
        </w:numPr>
      </w:pPr>
      <w:bookmarkStart w:id="50" w:name="_Toc135469203"/>
      <w:bookmarkStart w:id="51" w:name="_Toc189037297"/>
      <w:r w:rsidRPr="00FC34FC">
        <w:t>DA ATA DE REGISTRO DE PREÇOS</w:t>
      </w:r>
      <w:bookmarkEnd w:id="50"/>
      <w:bookmarkEnd w:id="51"/>
    </w:p>
    <w:p w14:paraId="0FDAD67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38F456F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pPr>
        <w:pStyle w:val="Nivel01"/>
        <w:numPr>
          <w:ilvl w:val="0"/>
          <w:numId w:val="10"/>
        </w:numPr>
      </w:pPr>
      <w:bookmarkStart w:id="52" w:name="_Toc135469205"/>
      <w:bookmarkStart w:id="53" w:name="_Toc189037298"/>
      <w:r w:rsidRPr="00FC34FC">
        <w:t>DOS RECURSOS</w:t>
      </w:r>
      <w:bookmarkEnd w:id="52"/>
      <w:bookmarkEnd w:id="53"/>
    </w:p>
    <w:p w14:paraId="1DAB157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pPr>
        <w:pStyle w:val="Nivel01"/>
        <w:numPr>
          <w:ilvl w:val="0"/>
          <w:numId w:val="10"/>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66736754"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4D5F1690"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25D64CB3"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68344CE8"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2F22BBBE"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Pr="00FC34FC">
        <w:rPr>
          <w:rFonts w:ascii="Times New Roman" w:hAnsi="Times New Roman" w:cs="Times New Roman"/>
          <w:color w:val="000000" w:themeColor="text1"/>
        </w:rPr>
        <w:lastRenderedPageBreak/>
        <w:t xml:space="preserve">licitante ou o adjudicatário para, no prazo de 15 (quinze) dias úteis, contado da data de sua intimação, apresentar defesa escrita e especificar as provas que pretenda produzir. </w:t>
      </w:r>
    </w:p>
    <w:p w14:paraId="41EDBF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pPr>
        <w:pStyle w:val="Nivel01"/>
        <w:numPr>
          <w:ilvl w:val="0"/>
          <w:numId w:val="10"/>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pPr>
        <w:pStyle w:val="Nivel01"/>
        <w:numPr>
          <w:ilvl w:val="0"/>
          <w:numId w:val="10"/>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pPr>
        <w:pStyle w:val="Nivel3"/>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59116A93"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224B6F">
        <w:rPr>
          <w:rFonts w:eastAsia="MS Mincho"/>
          <w:color w:val="000000" w:themeColor="text1"/>
          <w:sz w:val="20"/>
          <w:szCs w:val="20"/>
        </w:rPr>
        <w:t>08</w:t>
      </w:r>
      <w:r w:rsidRPr="00FC34FC">
        <w:rPr>
          <w:rFonts w:eastAsia="MS Mincho"/>
          <w:color w:val="000000" w:themeColor="text1"/>
          <w:sz w:val="20"/>
          <w:szCs w:val="20"/>
        </w:rPr>
        <w:t xml:space="preserve"> de</w:t>
      </w:r>
      <w:r w:rsidR="000452EE">
        <w:rPr>
          <w:rFonts w:eastAsia="MS Mincho"/>
          <w:color w:val="000000" w:themeColor="text1"/>
          <w:sz w:val="20"/>
          <w:szCs w:val="20"/>
        </w:rPr>
        <w:t xml:space="preserve"> </w:t>
      </w:r>
      <w:r w:rsidR="00224B6F">
        <w:rPr>
          <w:rFonts w:eastAsia="MS Mincho"/>
          <w:color w:val="000000" w:themeColor="text1"/>
          <w:sz w:val="20"/>
          <w:szCs w:val="20"/>
        </w:rPr>
        <w:t>maio</w:t>
      </w:r>
      <w:r w:rsidRPr="00FC34FC">
        <w:rPr>
          <w:rFonts w:eastAsia="MS Mincho"/>
          <w:color w:val="000000" w:themeColor="text1"/>
          <w:sz w:val="20"/>
          <w:szCs w:val="20"/>
        </w:rPr>
        <w:t xml:space="preserve"> de 202</w:t>
      </w:r>
      <w:r w:rsidR="003E1BE8">
        <w:rPr>
          <w:rFonts w:eastAsia="MS Mincho"/>
          <w:color w:val="000000" w:themeColor="text1"/>
          <w:sz w:val="20"/>
          <w:szCs w:val="20"/>
        </w:rPr>
        <w:t>6</w:t>
      </w:r>
      <w:r w:rsidRPr="00FC34FC">
        <w:rPr>
          <w:rFonts w:eastAsia="MS Mincho"/>
          <w:color w:val="000000" w:themeColor="text1"/>
          <w:sz w:val="20"/>
          <w:szCs w:val="20"/>
        </w:rPr>
        <w:t xml:space="preserve">.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645B5018"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w:t>
      </w:r>
      <w:r w:rsidR="00DD4FF0">
        <w:rPr>
          <w:rFonts w:eastAsia="MS Mincho"/>
          <w:b/>
          <w:color w:val="000000" w:themeColor="text1"/>
          <w:sz w:val="20"/>
          <w:szCs w:val="20"/>
        </w:rPr>
        <w:t>2026</w:t>
      </w:r>
      <w:r w:rsidR="003154AC">
        <w:rPr>
          <w:rFonts w:eastAsia="MS Mincho"/>
          <w:b/>
          <w:color w:val="000000" w:themeColor="text1"/>
          <w:sz w:val="20"/>
          <w:szCs w:val="20"/>
        </w:rPr>
        <w:t xml:space="preserve">.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6E53B99F" w14:textId="77777777" w:rsidR="00F03CD0" w:rsidRDefault="00F03CD0" w:rsidP="009B59FA">
      <w:pPr>
        <w:spacing w:afterLines="120" w:after="288" w:line="312" w:lineRule="auto"/>
        <w:contextualSpacing/>
        <w:jc w:val="center"/>
        <w:rPr>
          <w:b/>
          <w:bCs/>
          <w:color w:val="000000" w:themeColor="text1"/>
          <w:sz w:val="20"/>
          <w:szCs w:val="20"/>
        </w:rPr>
      </w:pPr>
    </w:p>
    <w:p w14:paraId="62363FEE" w14:textId="77777777" w:rsidR="00F03CD0" w:rsidRDefault="00F03CD0" w:rsidP="009B59FA">
      <w:pPr>
        <w:spacing w:afterLines="120" w:after="288" w:line="312" w:lineRule="auto"/>
        <w:contextualSpacing/>
        <w:jc w:val="center"/>
        <w:rPr>
          <w:b/>
          <w:bCs/>
          <w:color w:val="000000" w:themeColor="text1"/>
          <w:sz w:val="20"/>
          <w:szCs w:val="20"/>
        </w:rPr>
      </w:pPr>
    </w:p>
    <w:p w14:paraId="5D44BA49" w14:textId="77777777" w:rsidR="00F03CD0" w:rsidRDefault="00F03CD0" w:rsidP="009B59FA">
      <w:pPr>
        <w:spacing w:afterLines="120" w:after="288" w:line="312" w:lineRule="auto"/>
        <w:contextualSpacing/>
        <w:jc w:val="center"/>
        <w:rPr>
          <w:b/>
          <w:bCs/>
          <w:color w:val="000000" w:themeColor="text1"/>
          <w:sz w:val="20"/>
          <w:szCs w:val="20"/>
        </w:rPr>
      </w:pPr>
    </w:p>
    <w:p w14:paraId="211CDC7C" w14:textId="77777777" w:rsidR="00650F94" w:rsidRDefault="00650F94" w:rsidP="009B59FA">
      <w:pPr>
        <w:spacing w:afterLines="120" w:after="288" w:line="312" w:lineRule="auto"/>
        <w:contextualSpacing/>
        <w:jc w:val="center"/>
        <w:rPr>
          <w:b/>
          <w:bCs/>
          <w:color w:val="000000" w:themeColor="text1"/>
          <w:sz w:val="20"/>
          <w:szCs w:val="20"/>
        </w:rPr>
      </w:pPr>
    </w:p>
    <w:p w14:paraId="36438539" w14:textId="77777777" w:rsidR="00650F94" w:rsidRDefault="00650F94" w:rsidP="009B59FA">
      <w:pPr>
        <w:spacing w:afterLines="120" w:after="288" w:line="312" w:lineRule="auto"/>
        <w:contextualSpacing/>
        <w:jc w:val="center"/>
        <w:rPr>
          <w:b/>
          <w:bCs/>
          <w:color w:val="000000" w:themeColor="text1"/>
          <w:sz w:val="20"/>
          <w:szCs w:val="20"/>
        </w:rPr>
      </w:pPr>
    </w:p>
    <w:p w14:paraId="5BE4D0C8" w14:textId="77777777" w:rsidR="00650F94" w:rsidRDefault="00650F94" w:rsidP="009B59FA">
      <w:pPr>
        <w:spacing w:afterLines="120" w:after="288" w:line="312" w:lineRule="auto"/>
        <w:contextualSpacing/>
        <w:jc w:val="center"/>
        <w:rPr>
          <w:b/>
          <w:bCs/>
          <w:color w:val="000000" w:themeColor="text1"/>
          <w:sz w:val="20"/>
          <w:szCs w:val="20"/>
        </w:rPr>
      </w:pPr>
    </w:p>
    <w:p w14:paraId="065E9C7F" w14:textId="1D13B505"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F56C07">
      <w:pPr>
        <w:spacing w:before="360" w:afterLines="120" w:after="288" w:line="312" w:lineRule="auto"/>
        <w:jc w:val="center"/>
        <w:rPr>
          <w:b/>
          <w:color w:val="000000" w:themeColor="text1"/>
          <w:sz w:val="20"/>
          <w:szCs w:val="20"/>
        </w:rPr>
      </w:pPr>
      <w:r w:rsidRPr="00893DC1">
        <w:rPr>
          <w:b/>
          <w:color w:val="000000" w:themeColor="text1"/>
          <w:sz w:val="20"/>
          <w:szCs w:val="20"/>
        </w:rPr>
        <w:t>PREFEITURA MUNICIPAL DE GOVERNADOR MANGABEIRA-BA</w:t>
      </w:r>
    </w:p>
    <w:p w14:paraId="6A0CB641" w14:textId="248788BE" w:rsidR="00E80392" w:rsidRPr="00893DC1" w:rsidRDefault="00E80392" w:rsidP="00F56C07">
      <w:pPr>
        <w:spacing w:afterLines="120" w:after="288" w:line="312" w:lineRule="auto"/>
        <w:jc w:val="center"/>
        <w:rPr>
          <w:bCs/>
          <w:color w:val="000000" w:themeColor="text1"/>
          <w:sz w:val="20"/>
          <w:szCs w:val="20"/>
        </w:rPr>
      </w:pPr>
      <w:r w:rsidRPr="00893DC1">
        <w:rPr>
          <w:color w:val="000000" w:themeColor="text1"/>
          <w:sz w:val="20"/>
          <w:szCs w:val="20"/>
        </w:rPr>
        <w:t>(Processo Administrativo n</w:t>
      </w:r>
      <w:r w:rsidRPr="00893DC1">
        <w:rPr>
          <w:bCs/>
          <w:color w:val="000000" w:themeColor="text1"/>
          <w:sz w:val="20"/>
          <w:szCs w:val="20"/>
        </w:rPr>
        <w:t xml:space="preserve">° </w:t>
      </w:r>
      <w:r w:rsidR="00224B6F">
        <w:rPr>
          <w:bCs/>
          <w:color w:val="000000" w:themeColor="text1"/>
          <w:sz w:val="20"/>
          <w:szCs w:val="20"/>
        </w:rPr>
        <w:t>071/2026</w:t>
      </w:r>
      <w:r w:rsidRPr="00893DC1">
        <w:rPr>
          <w:bCs/>
          <w:color w:val="000000" w:themeColor="text1"/>
          <w:sz w:val="20"/>
          <w:szCs w:val="20"/>
        </w:rPr>
        <w:t>)</w:t>
      </w:r>
    </w:p>
    <w:bookmarkEnd w:id="0"/>
    <w:p w14:paraId="5311A3E6" w14:textId="77777777" w:rsidR="00BE2543" w:rsidRPr="00704E68" w:rsidRDefault="00BE2543">
      <w:pPr>
        <w:pStyle w:val="PargrafodaLista"/>
        <w:numPr>
          <w:ilvl w:val="0"/>
          <w:numId w:val="20"/>
        </w:numPr>
        <w:spacing w:line="276" w:lineRule="auto"/>
        <w:ind w:left="0" w:firstLine="0"/>
        <w:jc w:val="both"/>
        <w:rPr>
          <w:rFonts w:asciiTheme="minorHAnsi" w:hAnsiTheme="minorHAnsi" w:cstheme="minorHAnsi"/>
          <w:b/>
          <w:sz w:val="23"/>
          <w:szCs w:val="23"/>
        </w:rPr>
      </w:pPr>
      <w:r w:rsidRPr="00704E68">
        <w:rPr>
          <w:rFonts w:asciiTheme="minorHAnsi" w:hAnsiTheme="minorHAnsi" w:cstheme="minorHAnsi"/>
          <w:b/>
          <w:sz w:val="23"/>
          <w:szCs w:val="23"/>
        </w:rPr>
        <w:t>DAS CONDIÇÕES GERAIS DA CONTRATAÇÃO</w:t>
      </w:r>
    </w:p>
    <w:p w14:paraId="5D5FB267" w14:textId="0B385595" w:rsidR="00BE2543" w:rsidRPr="00187D20" w:rsidRDefault="00BE2543" w:rsidP="00BE2543">
      <w:pPr>
        <w:spacing w:line="276" w:lineRule="auto"/>
        <w:jc w:val="both"/>
        <w:rPr>
          <w:rFonts w:asciiTheme="minorHAnsi" w:hAnsiTheme="minorHAnsi" w:cstheme="minorHAnsi"/>
          <w:b/>
          <w:bCs/>
          <w:iCs/>
          <w:sz w:val="23"/>
          <w:szCs w:val="23"/>
        </w:rPr>
      </w:pPr>
      <w:r w:rsidRPr="00770C30">
        <w:rPr>
          <w:rFonts w:asciiTheme="minorHAnsi" w:hAnsiTheme="minorHAnsi" w:cstheme="minorHAnsi"/>
          <w:b/>
          <w:bCs/>
          <w:sz w:val="23"/>
          <w:szCs w:val="23"/>
        </w:rPr>
        <w:t>1.1.</w:t>
      </w:r>
      <w:bookmarkStart w:id="73" w:name="_Hlk189322902"/>
      <w:bookmarkStart w:id="74" w:name="_Hlk188890507"/>
      <w:r w:rsidRPr="00770C30">
        <w:rPr>
          <w:rFonts w:asciiTheme="minorHAnsi" w:hAnsiTheme="minorHAnsi" w:cstheme="minorHAnsi"/>
          <w:b/>
          <w:sz w:val="23"/>
          <w:szCs w:val="23"/>
        </w:rPr>
        <w:t xml:space="preserve"> </w:t>
      </w:r>
      <w:bookmarkEnd w:id="73"/>
      <w:r w:rsidR="003F3BC8">
        <w:rPr>
          <w:rFonts w:asciiTheme="minorHAnsi" w:hAnsiTheme="minorHAnsi" w:cstheme="minorHAnsi"/>
          <w:b/>
          <w:sz w:val="23"/>
          <w:szCs w:val="23"/>
        </w:rPr>
        <w:t xml:space="preserve">REGISTRO DE PREÇOS PARA O FORNECIMENTO DE MATERIAIS </w:t>
      </w:r>
      <w:r w:rsidR="00224B6F">
        <w:rPr>
          <w:rFonts w:asciiTheme="minorHAnsi" w:hAnsiTheme="minorHAnsi" w:cstheme="minorHAnsi"/>
          <w:b/>
          <w:sz w:val="23"/>
          <w:szCs w:val="23"/>
        </w:rPr>
        <w:t>ELÉTRICOS E DE ILUMINAÇÃO PÚBLICA</w:t>
      </w:r>
      <w:r w:rsidR="003F3BC8">
        <w:rPr>
          <w:rFonts w:asciiTheme="minorHAnsi" w:hAnsiTheme="minorHAnsi" w:cstheme="minorHAnsi"/>
          <w:b/>
          <w:sz w:val="23"/>
          <w:szCs w:val="23"/>
        </w:rPr>
        <w:t>, DESTINADOS AO ATENDIMENTO DAS SECRETARIAS MUNICIPAIS DE GOVERNADOR MANGABEIRA-BA</w:t>
      </w:r>
      <w:r w:rsidRPr="00770C30">
        <w:rPr>
          <w:rFonts w:asciiTheme="minorHAnsi" w:hAnsiTheme="minorHAnsi" w:cstheme="minorHAnsi"/>
          <w:b/>
          <w:sz w:val="23"/>
          <w:szCs w:val="23"/>
        </w:rPr>
        <w:t>HIA</w:t>
      </w:r>
      <w:r w:rsidRPr="00770C30">
        <w:rPr>
          <w:rFonts w:asciiTheme="minorHAnsi" w:hAnsiTheme="minorHAnsi" w:cstheme="minorHAnsi"/>
          <w:b/>
          <w:bCs/>
          <w:iCs/>
          <w:sz w:val="23"/>
          <w:szCs w:val="23"/>
        </w:rPr>
        <w:t>.</w:t>
      </w:r>
    </w:p>
    <w:bookmarkEnd w:id="74"/>
    <w:p w14:paraId="6FDEED2F" w14:textId="0B8BBF58" w:rsidR="00BE2543" w:rsidRDefault="00BE2543" w:rsidP="00BE2543">
      <w:pPr>
        <w:spacing w:line="276" w:lineRule="auto"/>
        <w:jc w:val="both"/>
        <w:rPr>
          <w:rFonts w:asciiTheme="minorHAnsi" w:hAnsiTheme="minorHAnsi" w:cstheme="minorHAnsi"/>
          <w:iCs/>
          <w:sz w:val="23"/>
          <w:szCs w:val="23"/>
        </w:rPr>
      </w:pPr>
      <w:r w:rsidRPr="00BE2543">
        <w:rPr>
          <w:rFonts w:asciiTheme="minorHAnsi" w:hAnsiTheme="minorHAnsi" w:cstheme="minorHAnsi"/>
          <w:iCs/>
          <w:sz w:val="23"/>
          <w:szCs w:val="23"/>
        </w:rPr>
        <w:t>C</w:t>
      </w:r>
      <w:r w:rsidRPr="00704E68">
        <w:rPr>
          <w:rFonts w:asciiTheme="minorHAnsi" w:hAnsiTheme="minorHAnsi" w:cstheme="minorHAnsi"/>
          <w:iCs/>
          <w:sz w:val="23"/>
          <w:szCs w:val="23"/>
        </w:rPr>
        <w:t>onforme condições e exigências estabelecidas neste instrumento, nos termos da tabela abaixo:</w:t>
      </w:r>
    </w:p>
    <w:tbl>
      <w:tblPr>
        <w:tblpPr w:leftFromText="141" w:rightFromText="141" w:vertAnchor="text" w:horzAnchor="margin" w:tblpXSpec="center" w:tblpY="136"/>
        <w:tblW w:w="0" w:type="auto"/>
        <w:tblCellMar>
          <w:left w:w="70" w:type="dxa"/>
          <w:right w:w="70" w:type="dxa"/>
        </w:tblCellMar>
        <w:tblLook w:val="04A0" w:firstRow="1" w:lastRow="0" w:firstColumn="1" w:lastColumn="0" w:noHBand="0" w:noVBand="1"/>
      </w:tblPr>
      <w:tblGrid>
        <w:gridCol w:w="650"/>
        <w:gridCol w:w="7163"/>
        <w:gridCol w:w="1150"/>
        <w:gridCol w:w="665"/>
      </w:tblGrid>
      <w:tr w:rsidR="00C76574" w:rsidRPr="00B6230E" w14:paraId="22B86974" w14:textId="77777777" w:rsidTr="00C76574">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14:paraId="7C80FAF3" w14:textId="77777777" w:rsidR="00C76574" w:rsidRPr="00B6230E" w:rsidRDefault="00C76574" w:rsidP="00C76574">
            <w:pPr>
              <w:jc w:val="center"/>
              <w:rPr>
                <w:rFonts w:ascii="Calibri" w:hAnsi="Calibri" w:cs="Calibri"/>
                <w:b/>
                <w:bCs/>
              </w:rPr>
            </w:pPr>
            <w:r w:rsidRPr="00B6230E">
              <w:rPr>
                <w:rFonts w:ascii="Calibri" w:hAnsi="Calibri" w:cs="Calibri"/>
                <w:b/>
                <w:bCs/>
              </w:rPr>
              <w:t>ITEM</w:t>
            </w:r>
          </w:p>
        </w:tc>
        <w:tc>
          <w:tcPr>
            <w:tcW w:w="0" w:type="auto"/>
            <w:tcBorders>
              <w:top w:val="single" w:sz="4" w:space="0" w:color="auto"/>
              <w:left w:val="nil"/>
              <w:bottom w:val="single" w:sz="4" w:space="0" w:color="auto"/>
              <w:right w:val="single" w:sz="4" w:space="0" w:color="auto"/>
            </w:tcBorders>
            <w:vAlign w:val="center"/>
            <w:hideMark/>
          </w:tcPr>
          <w:p w14:paraId="7B282540" w14:textId="77777777" w:rsidR="00C76574" w:rsidRPr="00B6230E" w:rsidRDefault="00C76574" w:rsidP="00C76574">
            <w:pPr>
              <w:jc w:val="center"/>
              <w:rPr>
                <w:rFonts w:ascii="Calibri" w:hAnsi="Calibri" w:cs="Calibri"/>
                <w:b/>
                <w:bCs/>
              </w:rPr>
            </w:pPr>
            <w:r w:rsidRPr="00B6230E">
              <w:rPr>
                <w:rFonts w:ascii="Calibri" w:hAnsi="Calibri" w:cs="Calibri"/>
                <w:b/>
                <w:bCs/>
              </w:rPr>
              <w:t>DISCRIMINAÇÃO DOS PRODUTOS</w:t>
            </w:r>
          </w:p>
        </w:tc>
        <w:tc>
          <w:tcPr>
            <w:tcW w:w="0" w:type="auto"/>
            <w:tcBorders>
              <w:top w:val="single" w:sz="4" w:space="0" w:color="auto"/>
              <w:left w:val="nil"/>
              <w:bottom w:val="single" w:sz="4" w:space="0" w:color="auto"/>
              <w:right w:val="single" w:sz="4" w:space="0" w:color="auto"/>
            </w:tcBorders>
            <w:vAlign w:val="center"/>
            <w:hideMark/>
          </w:tcPr>
          <w:p w14:paraId="4E29F485" w14:textId="77777777" w:rsidR="00C76574" w:rsidRPr="00B6230E" w:rsidRDefault="00C76574" w:rsidP="00C76574">
            <w:pPr>
              <w:jc w:val="center"/>
              <w:rPr>
                <w:rFonts w:ascii="Calibri" w:hAnsi="Calibri" w:cs="Calibri"/>
                <w:b/>
                <w:bCs/>
              </w:rPr>
            </w:pPr>
            <w:r w:rsidRPr="00B6230E">
              <w:rPr>
                <w:rFonts w:ascii="Calibri" w:hAnsi="Calibri" w:cs="Calibri"/>
                <w:b/>
                <w:bCs/>
              </w:rPr>
              <w:t>UND</w:t>
            </w:r>
          </w:p>
        </w:tc>
        <w:tc>
          <w:tcPr>
            <w:tcW w:w="0" w:type="auto"/>
            <w:tcBorders>
              <w:top w:val="single" w:sz="4" w:space="0" w:color="auto"/>
              <w:left w:val="nil"/>
              <w:bottom w:val="single" w:sz="4" w:space="0" w:color="auto"/>
              <w:right w:val="single" w:sz="4" w:space="0" w:color="auto"/>
            </w:tcBorders>
            <w:vAlign w:val="center"/>
            <w:hideMark/>
          </w:tcPr>
          <w:p w14:paraId="3A967E4A" w14:textId="77777777" w:rsidR="00C76574" w:rsidRPr="00B6230E" w:rsidRDefault="00C76574" w:rsidP="00C76574">
            <w:pPr>
              <w:jc w:val="center"/>
              <w:rPr>
                <w:rFonts w:ascii="Calibri" w:hAnsi="Calibri" w:cs="Calibri"/>
                <w:b/>
                <w:bCs/>
              </w:rPr>
            </w:pPr>
            <w:r w:rsidRPr="00B6230E">
              <w:rPr>
                <w:rFonts w:ascii="Calibri" w:hAnsi="Calibri" w:cs="Calibri"/>
                <w:b/>
                <w:bCs/>
              </w:rPr>
              <w:t>QTD</w:t>
            </w:r>
          </w:p>
        </w:tc>
      </w:tr>
      <w:tr w:rsidR="00C76574" w:rsidRPr="00B6230E" w14:paraId="0B49C2BC" w14:textId="77777777" w:rsidTr="00C76574">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7B24AA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w:t>
            </w:r>
          </w:p>
        </w:tc>
        <w:tc>
          <w:tcPr>
            <w:tcW w:w="0" w:type="auto"/>
            <w:tcBorders>
              <w:top w:val="single" w:sz="4" w:space="0" w:color="auto"/>
              <w:left w:val="nil"/>
              <w:bottom w:val="single" w:sz="4" w:space="0" w:color="auto"/>
              <w:right w:val="single" w:sz="4" w:space="0" w:color="auto"/>
            </w:tcBorders>
            <w:vAlign w:val="center"/>
            <w:hideMark/>
          </w:tcPr>
          <w:p w14:paraId="2DE6B56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Base para relé</w:t>
            </w:r>
          </w:p>
        </w:tc>
        <w:tc>
          <w:tcPr>
            <w:tcW w:w="0" w:type="auto"/>
            <w:tcBorders>
              <w:top w:val="single" w:sz="4" w:space="0" w:color="auto"/>
              <w:left w:val="nil"/>
              <w:bottom w:val="single" w:sz="4" w:space="0" w:color="auto"/>
              <w:right w:val="single" w:sz="4" w:space="0" w:color="auto"/>
            </w:tcBorders>
            <w:vAlign w:val="center"/>
            <w:hideMark/>
          </w:tcPr>
          <w:p w14:paraId="06C9BD8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nil"/>
              <w:bottom w:val="single" w:sz="4" w:space="0" w:color="auto"/>
              <w:right w:val="single" w:sz="4" w:space="0" w:color="auto"/>
            </w:tcBorders>
            <w:noWrap/>
            <w:vAlign w:val="center"/>
            <w:hideMark/>
          </w:tcPr>
          <w:p w14:paraId="0478DC1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506BD002"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7C04BE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w:t>
            </w:r>
          </w:p>
        </w:tc>
        <w:tc>
          <w:tcPr>
            <w:tcW w:w="0" w:type="auto"/>
            <w:tcBorders>
              <w:top w:val="nil"/>
              <w:left w:val="nil"/>
              <w:bottom w:val="single" w:sz="4" w:space="0" w:color="auto"/>
              <w:right w:val="single" w:sz="4" w:space="0" w:color="auto"/>
            </w:tcBorders>
            <w:vAlign w:val="center"/>
            <w:hideMark/>
          </w:tcPr>
          <w:p w14:paraId="172D0A8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Bocal de Louça E-27</w:t>
            </w:r>
          </w:p>
        </w:tc>
        <w:tc>
          <w:tcPr>
            <w:tcW w:w="0" w:type="auto"/>
            <w:tcBorders>
              <w:top w:val="nil"/>
              <w:left w:val="nil"/>
              <w:bottom w:val="single" w:sz="4" w:space="0" w:color="auto"/>
              <w:right w:val="single" w:sz="4" w:space="0" w:color="auto"/>
            </w:tcBorders>
            <w:vAlign w:val="center"/>
            <w:hideMark/>
          </w:tcPr>
          <w:p w14:paraId="35F9B19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71DB6F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500</w:t>
            </w:r>
          </w:p>
        </w:tc>
      </w:tr>
      <w:tr w:rsidR="00C76574" w:rsidRPr="00B6230E" w14:paraId="2D679A7D"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317ADE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w:t>
            </w:r>
          </w:p>
        </w:tc>
        <w:tc>
          <w:tcPr>
            <w:tcW w:w="0" w:type="auto"/>
            <w:tcBorders>
              <w:top w:val="nil"/>
              <w:left w:val="nil"/>
              <w:bottom w:val="single" w:sz="4" w:space="0" w:color="auto"/>
              <w:right w:val="single" w:sz="4" w:space="0" w:color="auto"/>
            </w:tcBorders>
            <w:vAlign w:val="center"/>
            <w:hideMark/>
          </w:tcPr>
          <w:p w14:paraId="4E76395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Bocal E-27 COM rabicho</w:t>
            </w:r>
          </w:p>
        </w:tc>
        <w:tc>
          <w:tcPr>
            <w:tcW w:w="0" w:type="auto"/>
            <w:tcBorders>
              <w:top w:val="nil"/>
              <w:left w:val="nil"/>
              <w:bottom w:val="single" w:sz="4" w:space="0" w:color="auto"/>
              <w:right w:val="single" w:sz="4" w:space="0" w:color="auto"/>
            </w:tcBorders>
            <w:vAlign w:val="center"/>
            <w:hideMark/>
          </w:tcPr>
          <w:p w14:paraId="2882F66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333BCE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395EDD0D"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7A9E8B3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w:t>
            </w:r>
          </w:p>
        </w:tc>
        <w:tc>
          <w:tcPr>
            <w:tcW w:w="0" w:type="auto"/>
            <w:tcBorders>
              <w:top w:val="nil"/>
              <w:left w:val="nil"/>
              <w:bottom w:val="single" w:sz="4" w:space="0" w:color="auto"/>
              <w:right w:val="single" w:sz="4" w:space="0" w:color="auto"/>
            </w:tcBorders>
            <w:vAlign w:val="center"/>
            <w:hideMark/>
          </w:tcPr>
          <w:p w14:paraId="2F4FCD1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Braço curto de 1 m galvanizado PARA ILUMINAÇÃO PÚBLICA. SEGUINDO AS Normas DA ABNT</w:t>
            </w:r>
          </w:p>
        </w:tc>
        <w:tc>
          <w:tcPr>
            <w:tcW w:w="0" w:type="auto"/>
            <w:tcBorders>
              <w:top w:val="nil"/>
              <w:left w:val="nil"/>
              <w:bottom w:val="single" w:sz="4" w:space="0" w:color="auto"/>
              <w:right w:val="single" w:sz="4" w:space="0" w:color="auto"/>
            </w:tcBorders>
            <w:vAlign w:val="center"/>
            <w:hideMark/>
          </w:tcPr>
          <w:p w14:paraId="237AEA6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3D7F5A7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500</w:t>
            </w:r>
          </w:p>
        </w:tc>
      </w:tr>
      <w:tr w:rsidR="00C76574" w:rsidRPr="00B6230E" w14:paraId="5845234F"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0753159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w:t>
            </w:r>
          </w:p>
        </w:tc>
        <w:tc>
          <w:tcPr>
            <w:tcW w:w="0" w:type="auto"/>
            <w:tcBorders>
              <w:top w:val="nil"/>
              <w:left w:val="nil"/>
              <w:bottom w:val="single" w:sz="4" w:space="0" w:color="auto"/>
              <w:right w:val="single" w:sz="4" w:space="0" w:color="auto"/>
            </w:tcBorders>
            <w:vAlign w:val="center"/>
            <w:hideMark/>
          </w:tcPr>
          <w:p w14:paraId="196F06F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Braço longo de 3 m galvanizado PARA ILUMINAÇÃO PÚBLICA. SEGUINDO AS Normas DA ABNT</w:t>
            </w:r>
          </w:p>
        </w:tc>
        <w:tc>
          <w:tcPr>
            <w:tcW w:w="0" w:type="auto"/>
            <w:tcBorders>
              <w:top w:val="nil"/>
              <w:left w:val="nil"/>
              <w:bottom w:val="single" w:sz="4" w:space="0" w:color="auto"/>
              <w:right w:val="single" w:sz="4" w:space="0" w:color="auto"/>
            </w:tcBorders>
            <w:vAlign w:val="center"/>
            <w:hideMark/>
          </w:tcPr>
          <w:p w14:paraId="536BCAE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6955276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1AFB490C"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6F68793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w:t>
            </w:r>
          </w:p>
        </w:tc>
        <w:tc>
          <w:tcPr>
            <w:tcW w:w="0" w:type="auto"/>
            <w:tcBorders>
              <w:top w:val="nil"/>
              <w:left w:val="nil"/>
              <w:bottom w:val="single" w:sz="4" w:space="0" w:color="auto"/>
              <w:right w:val="single" w:sz="4" w:space="0" w:color="auto"/>
            </w:tcBorders>
            <w:vAlign w:val="center"/>
            <w:hideMark/>
          </w:tcPr>
          <w:p w14:paraId="15FF4C4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10 mm 750 V. PRODUTO COM REGISTRO NO INMETRO</w:t>
            </w:r>
          </w:p>
        </w:tc>
        <w:tc>
          <w:tcPr>
            <w:tcW w:w="0" w:type="auto"/>
            <w:tcBorders>
              <w:top w:val="nil"/>
              <w:left w:val="nil"/>
              <w:bottom w:val="single" w:sz="4" w:space="0" w:color="auto"/>
              <w:right w:val="single" w:sz="4" w:space="0" w:color="auto"/>
            </w:tcBorders>
            <w:vAlign w:val="center"/>
            <w:hideMark/>
          </w:tcPr>
          <w:p w14:paraId="7E1E586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6D33012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w:t>
            </w:r>
          </w:p>
        </w:tc>
      </w:tr>
      <w:tr w:rsidR="00C76574" w:rsidRPr="00B6230E" w14:paraId="086C0370"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352E157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w:t>
            </w:r>
          </w:p>
        </w:tc>
        <w:tc>
          <w:tcPr>
            <w:tcW w:w="0" w:type="auto"/>
            <w:tcBorders>
              <w:top w:val="nil"/>
              <w:left w:val="nil"/>
              <w:bottom w:val="single" w:sz="4" w:space="0" w:color="auto"/>
              <w:right w:val="single" w:sz="4" w:space="0" w:color="auto"/>
            </w:tcBorders>
            <w:vAlign w:val="center"/>
            <w:hideMark/>
          </w:tcPr>
          <w:p w14:paraId="43FA7AB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25 mm 750 V. PRODUTO COM REGISTRO NO INMETRO</w:t>
            </w:r>
          </w:p>
        </w:tc>
        <w:tc>
          <w:tcPr>
            <w:tcW w:w="0" w:type="auto"/>
            <w:tcBorders>
              <w:top w:val="nil"/>
              <w:left w:val="nil"/>
              <w:bottom w:val="single" w:sz="4" w:space="0" w:color="auto"/>
              <w:right w:val="single" w:sz="4" w:space="0" w:color="auto"/>
            </w:tcBorders>
            <w:vAlign w:val="center"/>
            <w:hideMark/>
          </w:tcPr>
          <w:p w14:paraId="7B422A9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346A10C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w:t>
            </w:r>
          </w:p>
        </w:tc>
      </w:tr>
      <w:tr w:rsidR="00C76574" w:rsidRPr="00B6230E" w14:paraId="19D0C4B9"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32CC91E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w:t>
            </w:r>
          </w:p>
        </w:tc>
        <w:tc>
          <w:tcPr>
            <w:tcW w:w="0" w:type="auto"/>
            <w:tcBorders>
              <w:top w:val="nil"/>
              <w:left w:val="nil"/>
              <w:bottom w:val="single" w:sz="4" w:space="0" w:color="auto"/>
              <w:right w:val="single" w:sz="4" w:space="0" w:color="auto"/>
            </w:tcBorders>
            <w:vAlign w:val="center"/>
            <w:hideMark/>
          </w:tcPr>
          <w:p w14:paraId="6D05A62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Cabo </w:t>
            </w:r>
            <w:proofErr w:type="spellStart"/>
            <w:r w:rsidRPr="00B6230E">
              <w:rPr>
                <w:rFonts w:ascii="Calibri" w:hAnsi="Calibri" w:cs="Calibri"/>
                <w:sz w:val="23"/>
                <w:szCs w:val="23"/>
              </w:rPr>
              <w:t>Flexivel</w:t>
            </w:r>
            <w:proofErr w:type="spellEnd"/>
            <w:r w:rsidRPr="00B6230E">
              <w:rPr>
                <w:rFonts w:ascii="Calibri" w:hAnsi="Calibri" w:cs="Calibri"/>
                <w:sz w:val="23"/>
                <w:szCs w:val="23"/>
              </w:rPr>
              <w:t xml:space="preserve"> 70 MM 1 KV. PRODUTO COM REGISTRO NO INMETRO</w:t>
            </w:r>
          </w:p>
        </w:tc>
        <w:tc>
          <w:tcPr>
            <w:tcW w:w="0" w:type="auto"/>
            <w:tcBorders>
              <w:top w:val="nil"/>
              <w:left w:val="nil"/>
              <w:bottom w:val="single" w:sz="4" w:space="0" w:color="auto"/>
              <w:right w:val="single" w:sz="4" w:space="0" w:color="auto"/>
            </w:tcBorders>
            <w:vAlign w:val="center"/>
            <w:hideMark/>
          </w:tcPr>
          <w:p w14:paraId="0CC312B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32B197F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w:t>
            </w:r>
          </w:p>
        </w:tc>
      </w:tr>
      <w:tr w:rsidR="00C76574" w:rsidRPr="00B6230E" w14:paraId="7170115D"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7917BA2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w:t>
            </w:r>
          </w:p>
        </w:tc>
        <w:tc>
          <w:tcPr>
            <w:tcW w:w="0" w:type="auto"/>
            <w:tcBorders>
              <w:top w:val="nil"/>
              <w:left w:val="nil"/>
              <w:bottom w:val="single" w:sz="4" w:space="0" w:color="auto"/>
              <w:right w:val="single" w:sz="4" w:space="0" w:color="auto"/>
            </w:tcBorders>
            <w:vAlign w:val="center"/>
            <w:hideMark/>
          </w:tcPr>
          <w:p w14:paraId="1E4D964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95 MM 1 KV. PRODUTO COM REGISTRO NO INMETRO</w:t>
            </w:r>
          </w:p>
        </w:tc>
        <w:tc>
          <w:tcPr>
            <w:tcW w:w="0" w:type="auto"/>
            <w:tcBorders>
              <w:top w:val="nil"/>
              <w:left w:val="nil"/>
              <w:bottom w:val="single" w:sz="4" w:space="0" w:color="auto"/>
              <w:right w:val="single" w:sz="4" w:space="0" w:color="auto"/>
            </w:tcBorders>
            <w:vAlign w:val="center"/>
            <w:hideMark/>
          </w:tcPr>
          <w:p w14:paraId="218B047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6D37784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w:t>
            </w:r>
          </w:p>
        </w:tc>
      </w:tr>
      <w:tr w:rsidR="00C76574" w:rsidRPr="00B6230E" w14:paraId="34F9637B"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735722D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c>
          <w:tcPr>
            <w:tcW w:w="0" w:type="auto"/>
            <w:tcBorders>
              <w:top w:val="nil"/>
              <w:left w:val="nil"/>
              <w:bottom w:val="single" w:sz="4" w:space="0" w:color="auto"/>
              <w:right w:val="single" w:sz="4" w:space="0" w:color="auto"/>
            </w:tcBorders>
            <w:vAlign w:val="center"/>
            <w:hideMark/>
          </w:tcPr>
          <w:p w14:paraId="70E01D9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1,5 mm. PRODUTO COM REGISTRO NO INMETRO</w:t>
            </w:r>
          </w:p>
        </w:tc>
        <w:tc>
          <w:tcPr>
            <w:tcW w:w="0" w:type="auto"/>
            <w:tcBorders>
              <w:top w:val="nil"/>
              <w:left w:val="nil"/>
              <w:bottom w:val="single" w:sz="4" w:space="0" w:color="auto"/>
              <w:right w:val="single" w:sz="4" w:space="0" w:color="auto"/>
            </w:tcBorders>
            <w:vAlign w:val="center"/>
            <w:hideMark/>
          </w:tcPr>
          <w:p w14:paraId="60DB3BE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55972E3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1CDE7340"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5E6A2B9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11</w:t>
            </w:r>
          </w:p>
        </w:tc>
        <w:tc>
          <w:tcPr>
            <w:tcW w:w="0" w:type="auto"/>
            <w:tcBorders>
              <w:top w:val="nil"/>
              <w:left w:val="nil"/>
              <w:bottom w:val="single" w:sz="4" w:space="0" w:color="auto"/>
              <w:right w:val="single" w:sz="4" w:space="0" w:color="auto"/>
            </w:tcBorders>
            <w:vAlign w:val="center"/>
            <w:hideMark/>
          </w:tcPr>
          <w:p w14:paraId="2A172BC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2,5 mm. PRODUTO COM REGISTRO NO INMETRO</w:t>
            </w:r>
          </w:p>
        </w:tc>
        <w:tc>
          <w:tcPr>
            <w:tcW w:w="0" w:type="auto"/>
            <w:tcBorders>
              <w:top w:val="nil"/>
              <w:left w:val="nil"/>
              <w:bottom w:val="single" w:sz="4" w:space="0" w:color="auto"/>
              <w:right w:val="single" w:sz="4" w:space="0" w:color="auto"/>
            </w:tcBorders>
            <w:vAlign w:val="center"/>
            <w:hideMark/>
          </w:tcPr>
          <w:p w14:paraId="55F6542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6607D34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770F1F9F"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1CF80FD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12</w:t>
            </w:r>
          </w:p>
        </w:tc>
        <w:tc>
          <w:tcPr>
            <w:tcW w:w="0" w:type="auto"/>
            <w:tcBorders>
              <w:top w:val="nil"/>
              <w:left w:val="nil"/>
              <w:bottom w:val="single" w:sz="4" w:space="0" w:color="auto"/>
              <w:right w:val="single" w:sz="4" w:space="0" w:color="auto"/>
            </w:tcBorders>
            <w:vAlign w:val="center"/>
            <w:hideMark/>
          </w:tcPr>
          <w:p w14:paraId="7385017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4,0 mm. PRODUTO COM REGISTRO NO INMETRO</w:t>
            </w:r>
          </w:p>
        </w:tc>
        <w:tc>
          <w:tcPr>
            <w:tcW w:w="0" w:type="auto"/>
            <w:tcBorders>
              <w:top w:val="nil"/>
              <w:left w:val="nil"/>
              <w:bottom w:val="single" w:sz="4" w:space="0" w:color="auto"/>
              <w:right w:val="single" w:sz="4" w:space="0" w:color="auto"/>
            </w:tcBorders>
            <w:vAlign w:val="center"/>
            <w:hideMark/>
          </w:tcPr>
          <w:p w14:paraId="509672A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36B90F2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5FC09037"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1A3D047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13</w:t>
            </w:r>
          </w:p>
        </w:tc>
        <w:tc>
          <w:tcPr>
            <w:tcW w:w="0" w:type="auto"/>
            <w:tcBorders>
              <w:top w:val="nil"/>
              <w:left w:val="nil"/>
              <w:bottom w:val="single" w:sz="4" w:space="0" w:color="auto"/>
              <w:right w:val="single" w:sz="4" w:space="0" w:color="auto"/>
            </w:tcBorders>
            <w:vAlign w:val="center"/>
            <w:hideMark/>
          </w:tcPr>
          <w:p w14:paraId="31E0D35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6,0 mm. PRODUTO COM REGISTRO NO INMETRO</w:t>
            </w:r>
          </w:p>
        </w:tc>
        <w:tc>
          <w:tcPr>
            <w:tcW w:w="0" w:type="auto"/>
            <w:tcBorders>
              <w:top w:val="nil"/>
              <w:left w:val="nil"/>
              <w:bottom w:val="single" w:sz="4" w:space="0" w:color="auto"/>
              <w:right w:val="single" w:sz="4" w:space="0" w:color="auto"/>
            </w:tcBorders>
            <w:vAlign w:val="center"/>
            <w:hideMark/>
          </w:tcPr>
          <w:p w14:paraId="1918C4D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6643445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2F263DDA"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796970A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14</w:t>
            </w:r>
          </w:p>
        </w:tc>
        <w:tc>
          <w:tcPr>
            <w:tcW w:w="0" w:type="auto"/>
            <w:tcBorders>
              <w:top w:val="nil"/>
              <w:left w:val="nil"/>
              <w:bottom w:val="single" w:sz="4" w:space="0" w:color="auto"/>
              <w:right w:val="single" w:sz="4" w:space="0" w:color="auto"/>
            </w:tcBorders>
            <w:vAlign w:val="center"/>
            <w:hideMark/>
          </w:tcPr>
          <w:p w14:paraId="5D13E5B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120,0 mm. PRODUTO COM REGISTRO NO INMETRO</w:t>
            </w:r>
          </w:p>
        </w:tc>
        <w:tc>
          <w:tcPr>
            <w:tcW w:w="0" w:type="auto"/>
            <w:tcBorders>
              <w:top w:val="nil"/>
              <w:left w:val="nil"/>
              <w:bottom w:val="single" w:sz="4" w:space="0" w:color="auto"/>
              <w:right w:val="single" w:sz="4" w:space="0" w:color="auto"/>
            </w:tcBorders>
            <w:vAlign w:val="center"/>
            <w:hideMark/>
          </w:tcPr>
          <w:p w14:paraId="5F5FE9D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Metros</w:t>
            </w:r>
          </w:p>
        </w:tc>
        <w:tc>
          <w:tcPr>
            <w:tcW w:w="0" w:type="auto"/>
            <w:tcBorders>
              <w:top w:val="nil"/>
              <w:left w:val="nil"/>
              <w:bottom w:val="single" w:sz="4" w:space="0" w:color="auto"/>
              <w:right w:val="single" w:sz="4" w:space="0" w:color="auto"/>
            </w:tcBorders>
            <w:noWrap/>
            <w:vAlign w:val="center"/>
            <w:hideMark/>
          </w:tcPr>
          <w:p w14:paraId="7D9B4AA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466F8746"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691F9E7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15</w:t>
            </w:r>
          </w:p>
        </w:tc>
        <w:tc>
          <w:tcPr>
            <w:tcW w:w="0" w:type="auto"/>
            <w:tcBorders>
              <w:top w:val="nil"/>
              <w:left w:val="nil"/>
              <w:bottom w:val="single" w:sz="4" w:space="0" w:color="auto"/>
              <w:right w:val="single" w:sz="4" w:space="0" w:color="auto"/>
            </w:tcBorders>
            <w:vAlign w:val="center"/>
            <w:hideMark/>
          </w:tcPr>
          <w:p w14:paraId="7D0E7BD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flexível de 240,0 mm. PRODUTO COM REGISTRO NO INMETRO</w:t>
            </w:r>
          </w:p>
        </w:tc>
        <w:tc>
          <w:tcPr>
            <w:tcW w:w="0" w:type="auto"/>
            <w:tcBorders>
              <w:top w:val="nil"/>
              <w:left w:val="nil"/>
              <w:bottom w:val="single" w:sz="4" w:space="0" w:color="auto"/>
              <w:right w:val="single" w:sz="4" w:space="0" w:color="auto"/>
            </w:tcBorders>
            <w:vAlign w:val="center"/>
            <w:hideMark/>
          </w:tcPr>
          <w:p w14:paraId="2FB1CDA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Metros</w:t>
            </w:r>
          </w:p>
        </w:tc>
        <w:tc>
          <w:tcPr>
            <w:tcW w:w="0" w:type="auto"/>
            <w:tcBorders>
              <w:top w:val="nil"/>
              <w:left w:val="nil"/>
              <w:bottom w:val="single" w:sz="4" w:space="0" w:color="auto"/>
              <w:right w:val="single" w:sz="4" w:space="0" w:color="auto"/>
            </w:tcBorders>
            <w:noWrap/>
            <w:vAlign w:val="center"/>
            <w:hideMark/>
          </w:tcPr>
          <w:p w14:paraId="532C7FA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2B181232"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3FA5726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16</w:t>
            </w:r>
          </w:p>
        </w:tc>
        <w:tc>
          <w:tcPr>
            <w:tcW w:w="0" w:type="auto"/>
            <w:tcBorders>
              <w:top w:val="nil"/>
              <w:left w:val="nil"/>
              <w:bottom w:val="single" w:sz="4" w:space="0" w:color="auto"/>
              <w:right w:val="single" w:sz="4" w:space="0" w:color="auto"/>
            </w:tcBorders>
            <w:vAlign w:val="center"/>
            <w:hideMark/>
          </w:tcPr>
          <w:p w14:paraId="4921C6E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Cabo </w:t>
            </w:r>
            <w:proofErr w:type="spellStart"/>
            <w:r w:rsidRPr="00B6230E">
              <w:rPr>
                <w:rFonts w:ascii="Calibri" w:hAnsi="Calibri" w:cs="Calibri"/>
                <w:sz w:val="23"/>
                <w:szCs w:val="23"/>
              </w:rPr>
              <w:t>flexivel</w:t>
            </w:r>
            <w:proofErr w:type="spellEnd"/>
            <w:r w:rsidRPr="00B6230E">
              <w:rPr>
                <w:rFonts w:ascii="Calibri" w:hAnsi="Calibri" w:cs="Calibri"/>
                <w:sz w:val="23"/>
                <w:szCs w:val="23"/>
              </w:rPr>
              <w:t xml:space="preserve"> torcido 2X2,5mm</w:t>
            </w:r>
          </w:p>
        </w:tc>
        <w:tc>
          <w:tcPr>
            <w:tcW w:w="0" w:type="auto"/>
            <w:tcBorders>
              <w:top w:val="nil"/>
              <w:left w:val="nil"/>
              <w:bottom w:val="single" w:sz="4" w:space="0" w:color="auto"/>
              <w:right w:val="single" w:sz="4" w:space="0" w:color="auto"/>
            </w:tcBorders>
            <w:vAlign w:val="center"/>
            <w:hideMark/>
          </w:tcPr>
          <w:p w14:paraId="2FD9948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vAlign w:val="center"/>
            <w:hideMark/>
          </w:tcPr>
          <w:p w14:paraId="49246A8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w:t>
            </w:r>
          </w:p>
        </w:tc>
      </w:tr>
      <w:tr w:rsidR="00C76574" w:rsidRPr="00B6230E" w14:paraId="689DF9BF"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57EC28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lastRenderedPageBreak/>
              <w:t>17</w:t>
            </w:r>
          </w:p>
        </w:tc>
        <w:tc>
          <w:tcPr>
            <w:tcW w:w="0" w:type="auto"/>
            <w:tcBorders>
              <w:top w:val="nil"/>
              <w:left w:val="nil"/>
              <w:bottom w:val="single" w:sz="4" w:space="0" w:color="auto"/>
              <w:right w:val="single" w:sz="4" w:space="0" w:color="auto"/>
            </w:tcBorders>
            <w:vAlign w:val="center"/>
            <w:hideMark/>
          </w:tcPr>
          <w:p w14:paraId="7AF9C85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Multiplexo 16 mm, trifásico</w:t>
            </w:r>
          </w:p>
        </w:tc>
        <w:tc>
          <w:tcPr>
            <w:tcW w:w="0" w:type="auto"/>
            <w:tcBorders>
              <w:top w:val="nil"/>
              <w:left w:val="nil"/>
              <w:bottom w:val="single" w:sz="4" w:space="0" w:color="auto"/>
              <w:right w:val="single" w:sz="4" w:space="0" w:color="auto"/>
            </w:tcBorders>
            <w:vAlign w:val="center"/>
            <w:hideMark/>
          </w:tcPr>
          <w:p w14:paraId="5B88029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vAlign w:val="center"/>
            <w:hideMark/>
          </w:tcPr>
          <w:p w14:paraId="0BD7D88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6C5FE536"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0F830A0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18</w:t>
            </w:r>
          </w:p>
        </w:tc>
        <w:tc>
          <w:tcPr>
            <w:tcW w:w="0" w:type="auto"/>
            <w:tcBorders>
              <w:top w:val="nil"/>
              <w:left w:val="nil"/>
              <w:bottom w:val="single" w:sz="4" w:space="0" w:color="auto"/>
              <w:right w:val="single" w:sz="4" w:space="0" w:color="auto"/>
            </w:tcBorders>
            <w:vAlign w:val="center"/>
            <w:hideMark/>
          </w:tcPr>
          <w:p w14:paraId="312468C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PP 2 x 1,5 MM. PRODUTO COM REGISTRO NO INMETRO</w:t>
            </w:r>
          </w:p>
        </w:tc>
        <w:tc>
          <w:tcPr>
            <w:tcW w:w="0" w:type="auto"/>
            <w:tcBorders>
              <w:top w:val="nil"/>
              <w:left w:val="nil"/>
              <w:bottom w:val="single" w:sz="4" w:space="0" w:color="auto"/>
              <w:right w:val="single" w:sz="4" w:space="0" w:color="auto"/>
            </w:tcBorders>
            <w:vAlign w:val="center"/>
            <w:hideMark/>
          </w:tcPr>
          <w:p w14:paraId="5CD3DFD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vAlign w:val="center"/>
            <w:hideMark/>
          </w:tcPr>
          <w:p w14:paraId="473F6DF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16C3E64D"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35E938A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19</w:t>
            </w:r>
          </w:p>
        </w:tc>
        <w:tc>
          <w:tcPr>
            <w:tcW w:w="0" w:type="auto"/>
            <w:tcBorders>
              <w:top w:val="nil"/>
              <w:left w:val="nil"/>
              <w:bottom w:val="single" w:sz="4" w:space="0" w:color="auto"/>
              <w:right w:val="single" w:sz="4" w:space="0" w:color="auto"/>
            </w:tcBorders>
            <w:vAlign w:val="center"/>
            <w:hideMark/>
          </w:tcPr>
          <w:p w14:paraId="4F2E8DF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Cabo rígido 6,0 mm. PRODUTO COM REGISTRO NO INMETRO</w:t>
            </w:r>
          </w:p>
        </w:tc>
        <w:tc>
          <w:tcPr>
            <w:tcW w:w="0" w:type="auto"/>
            <w:tcBorders>
              <w:top w:val="nil"/>
              <w:left w:val="nil"/>
              <w:bottom w:val="single" w:sz="4" w:space="0" w:color="auto"/>
              <w:right w:val="single" w:sz="4" w:space="0" w:color="auto"/>
            </w:tcBorders>
            <w:vAlign w:val="center"/>
            <w:hideMark/>
          </w:tcPr>
          <w:p w14:paraId="48094B3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PÇA/100M</w:t>
            </w:r>
          </w:p>
        </w:tc>
        <w:tc>
          <w:tcPr>
            <w:tcW w:w="0" w:type="auto"/>
            <w:tcBorders>
              <w:top w:val="nil"/>
              <w:left w:val="nil"/>
              <w:bottom w:val="single" w:sz="4" w:space="0" w:color="auto"/>
              <w:right w:val="single" w:sz="4" w:space="0" w:color="auto"/>
            </w:tcBorders>
            <w:noWrap/>
            <w:vAlign w:val="center"/>
            <w:hideMark/>
          </w:tcPr>
          <w:p w14:paraId="279875C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6604DA7D"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466CD6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w:t>
            </w:r>
          </w:p>
        </w:tc>
        <w:tc>
          <w:tcPr>
            <w:tcW w:w="0" w:type="auto"/>
            <w:tcBorders>
              <w:top w:val="nil"/>
              <w:left w:val="nil"/>
              <w:bottom w:val="single" w:sz="4" w:space="0" w:color="auto"/>
              <w:right w:val="single" w:sz="4" w:space="0" w:color="auto"/>
            </w:tcBorders>
            <w:vAlign w:val="center"/>
            <w:hideMark/>
          </w:tcPr>
          <w:p w14:paraId="26E2891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Caixa padrão monofásica</w:t>
            </w:r>
          </w:p>
        </w:tc>
        <w:tc>
          <w:tcPr>
            <w:tcW w:w="0" w:type="auto"/>
            <w:tcBorders>
              <w:top w:val="nil"/>
              <w:left w:val="nil"/>
              <w:bottom w:val="single" w:sz="4" w:space="0" w:color="auto"/>
              <w:right w:val="single" w:sz="4" w:space="0" w:color="auto"/>
            </w:tcBorders>
            <w:vAlign w:val="center"/>
            <w:hideMark/>
          </w:tcPr>
          <w:p w14:paraId="5BB1F25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4AA321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40FA1738"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33EEAE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21</w:t>
            </w:r>
          </w:p>
        </w:tc>
        <w:tc>
          <w:tcPr>
            <w:tcW w:w="0" w:type="auto"/>
            <w:tcBorders>
              <w:top w:val="nil"/>
              <w:left w:val="nil"/>
              <w:bottom w:val="single" w:sz="4" w:space="0" w:color="auto"/>
              <w:right w:val="single" w:sz="4" w:space="0" w:color="auto"/>
            </w:tcBorders>
            <w:vAlign w:val="center"/>
            <w:hideMark/>
          </w:tcPr>
          <w:p w14:paraId="7FC6F65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Caixa padrão trifásica</w:t>
            </w:r>
          </w:p>
        </w:tc>
        <w:tc>
          <w:tcPr>
            <w:tcW w:w="0" w:type="auto"/>
            <w:tcBorders>
              <w:top w:val="nil"/>
              <w:left w:val="nil"/>
              <w:bottom w:val="single" w:sz="4" w:space="0" w:color="auto"/>
              <w:right w:val="single" w:sz="4" w:space="0" w:color="auto"/>
            </w:tcBorders>
            <w:vAlign w:val="center"/>
            <w:hideMark/>
          </w:tcPr>
          <w:p w14:paraId="0EE6221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DB6407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78E91534"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5559A46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22</w:t>
            </w:r>
          </w:p>
        </w:tc>
        <w:tc>
          <w:tcPr>
            <w:tcW w:w="0" w:type="auto"/>
            <w:tcBorders>
              <w:top w:val="nil"/>
              <w:left w:val="nil"/>
              <w:bottom w:val="single" w:sz="4" w:space="0" w:color="auto"/>
              <w:right w:val="single" w:sz="4" w:space="0" w:color="auto"/>
            </w:tcBorders>
            <w:vAlign w:val="center"/>
            <w:hideMark/>
          </w:tcPr>
          <w:p w14:paraId="6B059E5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Conduíte Corrugado 3/4 AMARELO. Rolo Com 50 Metros</w:t>
            </w:r>
          </w:p>
        </w:tc>
        <w:tc>
          <w:tcPr>
            <w:tcW w:w="0" w:type="auto"/>
            <w:tcBorders>
              <w:top w:val="nil"/>
              <w:left w:val="nil"/>
              <w:bottom w:val="single" w:sz="4" w:space="0" w:color="auto"/>
              <w:right w:val="single" w:sz="4" w:space="0" w:color="auto"/>
            </w:tcBorders>
            <w:vAlign w:val="center"/>
            <w:hideMark/>
          </w:tcPr>
          <w:p w14:paraId="5198916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50DF00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2D5EBD36"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0DF691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23</w:t>
            </w:r>
          </w:p>
        </w:tc>
        <w:tc>
          <w:tcPr>
            <w:tcW w:w="0" w:type="auto"/>
            <w:tcBorders>
              <w:top w:val="nil"/>
              <w:left w:val="nil"/>
              <w:bottom w:val="single" w:sz="4" w:space="0" w:color="auto"/>
              <w:right w:val="single" w:sz="4" w:space="0" w:color="auto"/>
            </w:tcBorders>
            <w:vAlign w:val="center"/>
            <w:hideMark/>
          </w:tcPr>
          <w:p w14:paraId="35CFABA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Conector 10 x 35</w:t>
            </w:r>
          </w:p>
        </w:tc>
        <w:tc>
          <w:tcPr>
            <w:tcW w:w="0" w:type="auto"/>
            <w:tcBorders>
              <w:top w:val="nil"/>
              <w:left w:val="nil"/>
              <w:bottom w:val="single" w:sz="4" w:space="0" w:color="auto"/>
              <w:right w:val="single" w:sz="4" w:space="0" w:color="auto"/>
            </w:tcBorders>
            <w:vAlign w:val="center"/>
            <w:hideMark/>
          </w:tcPr>
          <w:p w14:paraId="7AF877F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91EF9D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500</w:t>
            </w:r>
          </w:p>
        </w:tc>
      </w:tr>
      <w:tr w:rsidR="00C76574" w:rsidRPr="00B6230E" w14:paraId="0F0634A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68D7EC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24</w:t>
            </w:r>
          </w:p>
        </w:tc>
        <w:tc>
          <w:tcPr>
            <w:tcW w:w="0" w:type="auto"/>
            <w:tcBorders>
              <w:top w:val="nil"/>
              <w:left w:val="nil"/>
              <w:bottom w:val="single" w:sz="4" w:space="0" w:color="auto"/>
              <w:right w:val="single" w:sz="4" w:space="0" w:color="auto"/>
            </w:tcBorders>
            <w:vAlign w:val="center"/>
            <w:hideMark/>
          </w:tcPr>
          <w:p w14:paraId="1D469BE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Conector 16/95</w:t>
            </w:r>
          </w:p>
        </w:tc>
        <w:tc>
          <w:tcPr>
            <w:tcW w:w="0" w:type="auto"/>
            <w:tcBorders>
              <w:top w:val="nil"/>
              <w:left w:val="nil"/>
              <w:bottom w:val="single" w:sz="4" w:space="0" w:color="auto"/>
              <w:right w:val="single" w:sz="4" w:space="0" w:color="auto"/>
            </w:tcBorders>
            <w:vAlign w:val="center"/>
            <w:hideMark/>
          </w:tcPr>
          <w:p w14:paraId="38D7921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410C0D1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500</w:t>
            </w:r>
          </w:p>
        </w:tc>
      </w:tr>
      <w:tr w:rsidR="00C76574" w:rsidRPr="00B6230E" w14:paraId="3873A539"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C1FB36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25</w:t>
            </w:r>
          </w:p>
        </w:tc>
        <w:tc>
          <w:tcPr>
            <w:tcW w:w="0" w:type="auto"/>
            <w:tcBorders>
              <w:top w:val="nil"/>
              <w:left w:val="nil"/>
              <w:bottom w:val="single" w:sz="4" w:space="0" w:color="auto"/>
              <w:right w:val="single" w:sz="4" w:space="0" w:color="auto"/>
            </w:tcBorders>
            <w:vAlign w:val="center"/>
            <w:hideMark/>
          </w:tcPr>
          <w:p w14:paraId="6731649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Conector de aterramento</w:t>
            </w:r>
          </w:p>
        </w:tc>
        <w:tc>
          <w:tcPr>
            <w:tcW w:w="0" w:type="auto"/>
            <w:tcBorders>
              <w:top w:val="nil"/>
              <w:left w:val="nil"/>
              <w:bottom w:val="single" w:sz="4" w:space="0" w:color="auto"/>
              <w:right w:val="single" w:sz="4" w:space="0" w:color="auto"/>
            </w:tcBorders>
            <w:vAlign w:val="center"/>
            <w:hideMark/>
          </w:tcPr>
          <w:p w14:paraId="6CED7C6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DC9688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1E7B7C4E"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479642D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26</w:t>
            </w:r>
          </w:p>
        </w:tc>
        <w:tc>
          <w:tcPr>
            <w:tcW w:w="0" w:type="auto"/>
            <w:tcBorders>
              <w:top w:val="nil"/>
              <w:left w:val="nil"/>
              <w:bottom w:val="single" w:sz="4" w:space="0" w:color="auto"/>
              <w:right w:val="single" w:sz="4" w:space="0" w:color="auto"/>
            </w:tcBorders>
            <w:vAlign w:val="center"/>
            <w:hideMark/>
          </w:tcPr>
          <w:p w14:paraId="6A8E0DD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Cortina 500 Leds, medindo 3 x 2,5 M, Branco Frio 6.500 K, 110 v</w:t>
            </w:r>
          </w:p>
        </w:tc>
        <w:tc>
          <w:tcPr>
            <w:tcW w:w="0" w:type="auto"/>
            <w:tcBorders>
              <w:top w:val="nil"/>
              <w:left w:val="nil"/>
              <w:bottom w:val="single" w:sz="4" w:space="0" w:color="auto"/>
              <w:right w:val="single" w:sz="4" w:space="0" w:color="auto"/>
            </w:tcBorders>
            <w:vAlign w:val="center"/>
            <w:hideMark/>
          </w:tcPr>
          <w:p w14:paraId="66B6AB2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CX</w:t>
            </w:r>
          </w:p>
        </w:tc>
        <w:tc>
          <w:tcPr>
            <w:tcW w:w="0" w:type="auto"/>
            <w:tcBorders>
              <w:top w:val="nil"/>
              <w:left w:val="nil"/>
              <w:bottom w:val="single" w:sz="4" w:space="0" w:color="auto"/>
              <w:right w:val="single" w:sz="4" w:space="0" w:color="auto"/>
            </w:tcBorders>
            <w:noWrap/>
            <w:vAlign w:val="center"/>
            <w:hideMark/>
          </w:tcPr>
          <w:p w14:paraId="08CFF4A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120</w:t>
            </w:r>
          </w:p>
        </w:tc>
      </w:tr>
      <w:tr w:rsidR="00C76574" w:rsidRPr="00B6230E" w14:paraId="537C91D8"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025C871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27</w:t>
            </w:r>
          </w:p>
        </w:tc>
        <w:tc>
          <w:tcPr>
            <w:tcW w:w="0" w:type="auto"/>
            <w:tcBorders>
              <w:top w:val="nil"/>
              <w:left w:val="nil"/>
              <w:bottom w:val="single" w:sz="4" w:space="0" w:color="auto"/>
              <w:right w:val="single" w:sz="4" w:space="0" w:color="auto"/>
            </w:tcBorders>
            <w:vAlign w:val="center"/>
            <w:hideMark/>
          </w:tcPr>
          <w:p w14:paraId="32B8480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Cortina 500 Leds, medindo 3 x 2,5 M, Branco Quente 3.000 k, 110 V</w:t>
            </w:r>
          </w:p>
        </w:tc>
        <w:tc>
          <w:tcPr>
            <w:tcW w:w="0" w:type="auto"/>
            <w:tcBorders>
              <w:top w:val="nil"/>
              <w:left w:val="nil"/>
              <w:bottom w:val="single" w:sz="4" w:space="0" w:color="auto"/>
              <w:right w:val="single" w:sz="4" w:space="0" w:color="auto"/>
            </w:tcBorders>
            <w:vAlign w:val="center"/>
            <w:hideMark/>
          </w:tcPr>
          <w:p w14:paraId="62AF8B2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CX</w:t>
            </w:r>
          </w:p>
        </w:tc>
        <w:tc>
          <w:tcPr>
            <w:tcW w:w="0" w:type="auto"/>
            <w:tcBorders>
              <w:top w:val="nil"/>
              <w:left w:val="nil"/>
              <w:bottom w:val="single" w:sz="4" w:space="0" w:color="auto"/>
              <w:right w:val="single" w:sz="4" w:space="0" w:color="auto"/>
            </w:tcBorders>
            <w:noWrap/>
            <w:vAlign w:val="center"/>
            <w:hideMark/>
          </w:tcPr>
          <w:p w14:paraId="037B70B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120</w:t>
            </w:r>
          </w:p>
        </w:tc>
      </w:tr>
      <w:tr w:rsidR="00C76574" w:rsidRPr="00B6230E" w14:paraId="2D679805"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CF3E2E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28</w:t>
            </w:r>
          </w:p>
        </w:tc>
        <w:tc>
          <w:tcPr>
            <w:tcW w:w="0" w:type="auto"/>
            <w:tcBorders>
              <w:top w:val="nil"/>
              <w:left w:val="nil"/>
              <w:bottom w:val="single" w:sz="4" w:space="0" w:color="auto"/>
              <w:right w:val="single" w:sz="4" w:space="0" w:color="auto"/>
            </w:tcBorders>
            <w:vAlign w:val="center"/>
            <w:hideMark/>
          </w:tcPr>
          <w:p w14:paraId="6354DD8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Curva de 180° ¾</w:t>
            </w:r>
          </w:p>
        </w:tc>
        <w:tc>
          <w:tcPr>
            <w:tcW w:w="0" w:type="auto"/>
            <w:tcBorders>
              <w:top w:val="nil"/>
              <w:left w:val="nil"/>
              <w:bottom w:val="single" w:sz="4" w:space="0" w:color="auto"/>
              <w:right w:val="single" w:sz="4" w:space="0" w:color="auto"/>
            </w:tcBorders>
            <w:vAlign w:val="center"/>
            <w:hideMark/>
          </w:tcPr>
          <w:p w14:paraId="49C2AE6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CA967A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CE2C58B"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A3FC05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29</w:t>
            </w:r>
          </w:p>
        </w:tc>
        <w:tc>
          <w:tcPr>
            <w:tcW w:w="0" w:type="auto"/>
            <w:tcBorders>
              <w:top w:val="nil"/>
              <w:left w:val="nil"/>
              <w:bottom w:val="single" w:sz="4" w:space="0" w:color="auto"/>
              <w:right w:val="single" w:sz="4" w:space="0" w:color="auto"/>
            </w:tcBorders>
            <w:vAlign w:val="center"/>
            <w:hideMark/>
          </w:tcPr>
          <w:p w14:paraId="7AC2E99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Curva de 180° de 1"</w:t>
            </w:r>
          </w:p>
        </w:tc>
        <w:tc>
          <w:tcPr>
            <w:tcW w:w="0" w:type="auto"/>
            <w:tcBorders>
              <w:top w:val="nil"/>
              <w:left w:val="nil"/>
              <w:bottom w:val="single" w:sz="4" w:space="0" w:color="auto"/>
              <w:right w:val="single" w:sz="4" w:space="0" w:color="auto"/>
            </w:tcBorders>
            <w:vAlign w:val="center"/>
            <w:hideMark/>
          </w:tcPr>
          <w:p w14:paraId="2287A51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8D614F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A892C08"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2C1493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c>
          <w:tcPr>
            <w:tcW w:w="0" w:type="auto"/>
            <w:tcBorders>
              <w:top w:val="nil"/>
              <w:left w:val="nil"/>
              <w:bottom w:val="single" w:sz="4" w:space="0" w:color="auto"/>
              <w:right w:val="single" w:sz="4" w:space="0" w:color="auto"/>
            </w:tcBorders>
            <w:vAlign w:val="center"/>
            <w:hideMark/>
          </w:tcPr>
          <w:p w14:paraId="2C2306D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BIFASICO de 16 A</w:t>
            </w:r>
          </w:p>
        </w:tc>
        <w:tc>
          <w:tcPr>
            <w:tcW w:w="0" w:type="auto"/>
            <w:tcBorders>
              <w:top w:val="nil"/>
              <w:left w:val="nil"/>
              <w:bottom w:val="single" w:sz="4" w:space="0" w:color="auto"/>
              <w:right w:val="single" w:sz="4" w:space="0" w:color="auto"/>
            </w:tcBorders>
            <w:vAlign w:val="center"/>
            <w:hideMark/>
          </w:tcPr>
          <w:p w14:paraId="56CA5EF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2CAA030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80</w:t>
            </w:r>
          </w:p>
        </w:tc>
      </w:tr>
      <w:tr w:rsidR="00C76574" w:rsidRPr="00B6230E" w14:paraId="751FA8D4"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3B6B136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31</w:t>
            </w:r>
          </w:p>
        </w:tc>
        <w:tc>
          <w:tcPr>
            <w:tcW w:w="0" w:type="auto"/>
            <w:tcBorders>
              <w:top w:val="nil"/>
              <w:left w:val="nil"/>
              <w:bottom w:val="single" w:sz="4" w:space="0" w:color="auto"/>
              <w:right w:val="single" w:sz="4" w:space="0" w:color="auto"/>
            </w:tcBorders>
            <w:vAlign w:val="center"/>
            <w:hideMark/>
          </w:tcPr>
          <w:p w14:paraId="15D386B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BIFASICO de 20 A</w:t>
            </w:r>
          </w:p>
        </w:tc>
        <w:tc>
          <w:tcPr>
            <w:tcW w:w="0" w:type="auto"/>
            <w:tcBorders>
              <w:top w:val="nil"/>
              <w:left w:val="nil"/>
              <w:bottom w:val="single" w:sz="4" w:space="0" w:color="auto"/>
              <w:right w:val="single" w:sz="4" w:space="0" w:color="auto"/>
            </w:tcBorders>
            <w:vAlign w:val="center"/>
            <w:hideMark/>
          </w:tcPr>
          <w:p w14:paraId="6EE32A4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1BDB1C2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41EBB9D9"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A9CC12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32</w:t>
            </w:r>
          </w:p>
        </w:tc>
        <w:tc>
          <w:tcPr>
            <w:tcW w:w="0" w:type="auto"/>
            <w:tcBorders>
              <w:top w:val="nil"/>
              <w:left w:val="nil"/>
              <w:bottom w:val="single" w:sz="4" w:space="0" w:color="auto"/>
              <w:right w:val="single" w:sz="4" w:space="0" w:color="auto"/>
            </w:tcBorders>
            <w:vAlign w:val="center"/>
            <w:hideMark/>
          </w:tcPr>
          <w:p w14:paraId="4AAAE3D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BIFASICO de 32 A</w:t>
            </w:r>
          </w:p>
        </w:tc>
        <w:tc>
          <w:tcPr>
            <w:tcW w:w="0" w:type="auto"/>
            <w:tcBorders>
              <w:top w:val="nil"/>
              <w:left w:val="nil"/>
              <w:bottom w:val="single" w:sz="4" w:space="0" w:color="auto"/>
              <w:right w:val="single" w:sz="4" w:space="0" w:color="auto"/>
            </w:tcBorders>
            <w:vAlign w:val="center"/>
            <w:hideMark/>
          </w:tcPr>
          <w:p w14:paraId="18F36D7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DBA8D0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77E920E3"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B458A6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33</w:t>
            </w:r>
          </w:p>
        </w:tc>
        <w:tc>
          <w:tcPr>
            <w:tcW w:w="0" w:type="auto"/>
            <w:tcBorders>
              <w:top w:val="nil"/>
              <w:left w:val="nil"/>
              <w:bottom w:val="single" w:sz="4" w:space="0" w:color="auto"/>
              <w:right w:val="single" w:sz="4" w:space="0" w:color="auto"/>
            </w:tcBorders>
            <w:vAlign w:val="center"/>
            <w:hideMark/>
          </w:tcPr>
          <w:p w14:paraId="05DA8F3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BIFASICO de 40 A</w:t>
            </w:r>
          </w:p>
        </w:tc>
        <w:tc>
          <w:tcPr>
            <w:tcW w:w="0" w:type="auto"/>
            <w:tcBorders>
              <w:top w:val="nil"/>
              <w:left w:val="nil"/>
              <w:bottom w:val="single" w:sz="4" w:space="0" w:color="auto"/>
              <w:right w:val="single" w:sz="4" w:space="0" w:color="auto"/>
            </w:tcBorders>
            <w:vAlign w:val="center"/>
            <w:hideMark/>
          </w:tcPr>
          <w:p w14:paraId="2CB4307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7B4A4D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34B9BB2F"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59F9C0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34</w:t>
            </w:r>
          </w:p>
        </w:tc>
        <w:tc>
          <w:tcPr>
            <w:tcW w:w="0" w:type="auto"/>
            <w:tcBorders>
              <w:top w:val="nil"/>
              <w:left w:val="nil"/>
              <w:bottom w:val="single" w:sz="4" w:space="0" w:color="auto"/>
              <w:right w:val="single" w:sz="4" w:space="0" w:color="auto"/>
            </w:tcBorders>
            <w:vAlign w:val="center"/>
            <w:hideMark/>
          </w:tcPr>
          <w:p w14:paraId="173274A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BIFASICO de 50 A</w:t>
            </w:r>
          </w:p>
        </w:tc>
        <w:tc>
          <w:tcPr>
            <w:tcW w:w="0" w:type="auto"/>
            <w:tcBorders>
              <w:top w:val="nil"/>
              <w:left w:val="nil"/>
              <w:bottom w:val="single" w:sz="4" w:space="0" w:color="auto"/>
              <w:right w:val="single" w:sz="4" w:space="0" w:color="auto"/>
            </w:tcBorders>
            <w:vAlign w:val="center"/>
            <w:hideMark/>
          </w:tcPr>
          <w:p w14:paraId="05B284B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2C9A03A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w:t>
            </w:r>
          </w:p>
        </w:tc>
      </w:tr>
      <w:tr w:rsidR="00C76574" w:rsidRPr="00B6230E" w14:paraId="0A44067D"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44EC64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35</w:t>
            </w:r>
          </w:p>
        </w:tc>
        <w:tc>
          <w:tcPr>
            <w:tcW w:w="0" w:type="auto"/>
            <w:tcBorders>
              <w:top w:val="nil"/>
              <w:left w:val="nil"/>
              <w:bottom w:val="single" w:sz="4" w:space="0" w:color="auto"/>
              <w:right w:val="single" w:sz="4" w:space="0" w:color="auto"/>
            </w:tcBorders>
            <w:vAlign w:val="center"/>
            <w:hideMark/>
          </w:tcPr>
          <w:p w14:paraId="6D19613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100 A</w:t>
            </w:r>
          </w:p>
        </w:tc>
        <w:tc>
          <w:tcPr>
            <w:tcW w:w="0" w:type="auto"/>
            <w:tcBorders>
              <w:top w:val="nil"/>
              <w:left w:val="nil"/>
              <w:bottom w:val="single" w:sz="4" w:space="0" w:color="auto"/>
              <w:right w:val="single" w:sz="4" w:space="0" w:color="auto"/>
            </w:tcBorders>
            <w:vAlign w:val="center"/>
            <w:hideMark/>
          </w:tcPr>
          <w:p w14:paraId="01B3698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AE32A5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0284FB95"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EB9A96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36</w:t>
            </w:r>
          </w:p>
        </w:tc>
        <w:tc>
          <w:tcPr>
            <w:tcW w:w="0" w:type="auto"/>
            <w:tcBorders>
              <w:top w:val="nil"/>
              <w:left w:val="nil"/>
              <w:bottom w:val="single" w:sz="4" w:space="0" w:color="auto"/>
              <w:right w:val="single" w:sz="4" w:space="0" w:color="auto"/>
            </w:tcBorders>
            <w:vAlign w:val="center"/>
            <w:hideMark/>
          </w:tcPr>
          <w:p w14:paraId="63A48C8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150 A</w:t>
            </w:r>
          </w:p>
        </w:tc>
        <w:tc>
          <w:tcPr>
            <w:tcW w:w="0" w:type="auto"/>
            <w:tcBorders>
              <w:top w:val="nil"/>
              <w:left w:val="nil"/>
              <w:bottom w:val="single" w:sz="4" w:space="0" w:color="auto"/>
              <w:right w:val="single" w:sz="4" w:space="0" w:color="auto"/>
            </w:tcBorders>
            <w:vAlign w:val="center"/>
            <w:hideMark/>
          </w:tcPr>
          <w:p w14:paraId="3AB065E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C42D5C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26AA39DF"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2B42A1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37</w:t>
            </w:r>
          </w:p>
        </w:tc>
        <w:tc>
          <w:tcPr>
            <w:tcW w:w="0" w:type="auto"/>
            <w:tcBorders>
              <w:top w:val="nil"/>
              <w:left w:val="nil"/>
              <w:bottom w:val="single" w:sz="4" w:space="0" w:color="auto"/>
              <w:right w:val="single" w:sz="4" w:space="0" w:color="auto"/>
            </w:tcBorders>
            <w:vAlign w:val="center"/>
            <w:hideMark/>
          </w:tcPr>
          <w:p w14:paraId="14BF9F9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200 A</w:t>
            </w:r>
          </w:p>
        </w:tc>
        <w:tc>
          <w:tcPr>
            <w:tcW w:w="0" w:type="auto"/>
            <w:tcBorders>
              <w:top w:val="nil"/>
              <w:left w:val="nil"/>
              <w:bottom w:val="single" w:sz="4" w:space="0" w:color="auto"/>
              <w:right w:val="single" w:sz="4" w:space="0" w:color="auto"/>
            </w:tcBorders>
            <w:vAlign w:val="center"/>
            <w:hideMark/>
          </w:tcPr>
          <w:p w14:paraId="1659DED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0C68B1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61EB07C8"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B7AEB3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38</w:t>
            </w:r>
          </w:p>
        </w:tc>
        <w:tc>
          <w:tcPr>
            <w:tcW w:w="0" w:type="auto"/>
            <w:tcBorders>
              <w:top w:val="nil"/>
              <w:left w:val="nil"/>
              <w:bottom w:val="single" w:sz="4" w:space="0" w:color="auto"/>
              <w:right w:val="single" w:sz="4" w:space="0" w:color="auto"/>
            </w:tcBorders>
            <w:vAlign w:val="center"/>
            <w:hideMark/>
          </w:tcPr>
          <w:p w14:paraId="659F6B1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40 A</w:t>
            </w:r>
          </w:p>
        </w:tc>
        <w:tc>
          <w:tcPr>
            <w:tcW w:w="0" w:type="auto"/>
            <w:tcBorders>
              <w:top w:val="nil"/>
              <w:left w:val="nil"/>
              <w:bottom w:val="single" w:sz="4" w:space="0" w:color="auto"/>
              <w:right w:val="single" w:sz="4" w:space="0" w:color="auto"/>
            </w:tcBorders>
            <w:vAlign w:val="center"/>
            <w:hideMark/>
          </w:tcPr>
          <w:p w14:paraId="2FDC026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656353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1CBDDB10"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10967D3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39</w:t>
            </w:r>
          </w:p>
        </w:tc>
        <w:tc>
          <w:tcPr>
            <w:tcW w:w="0" w:type="auto"/>
            <w:tcBorders>
              <w:top w:val="nil"/>
              <w:left w:val="nil"/>
              <w:bottom w:val="single" w:sz="4" w:space="0" w:color="auto"/>
              <w:right w:val="single" w:sz="4" w:space="0" w:color="auto"/>
            </w:tcBorders>
            <w:vAlign w:val="center"/>
            <w:hideMark/>
          </w:tcPr>
          <w:p w14:paraId="784D8C1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63 A</w:t>
            </w:r>
          </w:p>
        </w:tc>
        <w:tc>
          <w:tcPr>
            <w:tcW w:w="0" w:type="auto"/>
            <w:tcBorders>
              <w:top w:val="nil"/>
              <w:left w:val="nil"/>
              <w:bottom w:val="single" w:sz="4" w:space="0" w:color="auto"/>
              <w:right w:val="single" w:sz="4" w:space="0" w:color="auto"/>
            </w:tcBorders>
            <w:vAlign w:val="center"/>
            <w:hideMark/>
          </w:tcPr>
          <w:p w14:paraId="5204B05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8EDCCD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30FD4F0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3A89A42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40</w:t>
            </w:r>
          </w:p>
        </w:tc>
        <w:tc>
          <w:tcPr>
            <w:tcW w:w="0" w:type="auto"/>
            <w:tcBorders>
              <w:top w:val="nil"/>
              <w:left w:val="nil"/>
              <w:bottom w:val="single" w:sz="4" w:space="0" w:color="auto"/>
              <w:right w:val="single" w:sz="4" w:space="0" w:color="auto"/>
            </w:tcBorders>
            <w:vAlign w:val="center"/>
            <w:hideMark/>
          </w:tcPr>
          <w:p w14:paraId="4D6BD7A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Disjuntor TRIFASICO DE 70 A</w:t>
            </w:r>
          </w:p>
        </w:tc>
        <w:tc>
          <w:tcPr>
            <w:tcW w:w="0" w:type="auto"/>
            <w:tcBorders>
              <w:top w:val="nil"/>
              <w:left w:val="nil"/>
              <w:bottom w:val="single" w:sz="4" w:space="0" w:color="auto"/>
              <w:right w:val="single" w:sz="4" w:space="0" w:color="auto"/>
            </w:tcBorders>
            <w:vAlign w:val="center"/>
            <w:hideMark/>
          </w:tcPr>
          <w:p w14:paraId="3D3D90F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DF019E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2BC22016"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0CE8A9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41</w:t>
            </w:r>
          </w:p>
        </w:tc>
        <w:tc>
          <w:tcPr>
            <w:tcW w:w="0" w:type="auto"/>
            <w:tcBorders>
              <w:top w:val="nil"/>
              <w:left w:val="nil"/>
              <w:bottom w:val="single" w:sz="4" w:space="0" w:color="auto"/>
              <w:right w:val="single" w:sz="4" w:space="0" w:color="auto"/>
            </w:tcBorders>
            <w:vAlign w:val="center"/>
            <w:hideMark/>
          </w:tcPr>
          <w:p w14:paraId="0EA715F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Eletroduto </w:t>
            </w:r>
            <w:proofErr w:type="gramStart"/>
            <w:r w:rsidRPr="00B6230E">
              <w:rPr>
                <w:rFonts w:ascii="Calibri" w:hAnsi="Calibri" w:cs="Calibri"/>
                <w:sz w:val="23"/>
                <w:szCs w:val="23"/>
              </w:rPr>
              <w:t>de  1</w:t>
            </w:r>
            <w:proofErr w:type="gramEnd"/>
            <w:r w:rsidRPr="00B6230E">
              <w:rPr>
                <w:rFonts w:ascii="Calibri" w:hAnsi="Calibri" w:cs="Calibri"/>
                <w:sz w:val="23"/>
                <w:szCs w:val="23"/>
              </w:rPr>
              <w:t xml:space="preserve"> ¼”</w:t>
            </w:r>
          </w:p>
        </w:tc>
        <w:tc>
          <w:tcPr>
            <w:tcW w:w="0" w:type="auto"/>
            <w:tcBorders>
              <w:top w:val="nil"/>
              <w:left w:val="nil"/>
              <w:bottom w:val="single" w:sz="4" w:space="0" w:color="auto"/>
              <w:right w:val="single" w:sz="4" w:space="0" w:color="auto"/>
            </w:tcBorders>
            <w:vAlign w:val="center"/>
            <w:hideMark/>
          </w:tcPr>
          <w:p w14:paraId="3B02D2D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766052B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28BE3310"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155AB2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42</w:t>
            </w:r>
          </w:p>
        </w:tc>
        <w:tc>
          <w:tcPr>
            <w:tcW w:w="0" w:type="auto"/>
            <w:tcBorders>
              <w:top w:val="nil"/>
              <w:left w:val="nil"/>
              <w:bottom w:val="single" w:sz="4" w:space="0" w:color="auto"/>
              <w:right w:val="single" w:sz="4" w:space="0" w:color="auto"/>
            </w:tcBorders>
            <w:vAlign w:val="center"/>
            <w:hideMark/>
          </w:tcPr>
          <w:p w14:paraId="5E93FC1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Eletroduto de ¾</w:t>
            </w:r>
          </w:p>
        </w:tc>
        <w:tc>
          <w:tcPr>
            <w:tcW w:w="0" w:type="auto"/>
            <w:tcBorders>
              <w:top w:val="nil"/>
              <w:left w:val="nil"/>
              <w:bottom w:val="single" w:sz="4" w:space="0" w:color="auto"/>
              <w:right w:val="single" w:sz="4" w:space="0" w:color="auto"/>
            </w:tcBorders>
            <w:vAlign w:val="center"/>
            <w:hideMark/>
          </w:tcPr>
          <w:p w14:paraId="6E3AE10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3D7F89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2B69A404"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3B9AA4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43</w:t>
            </w:r>
          </w:p>
        </w:tc>
        <w:tc>
          <w:tcPr>
            <w:tcW w:w="0" w:type="auto"/>
            <w:tcBorders>
              <w:top w:val="nil"/>
              <w:left w:val="nil"/>
              <w:bottom w:val="single" w:sz="4" w:space="0" w:color="auto"/>
              <w:right w:val="single" w:sz="4" w:space="0" w:color="auto"/>
            </w:tcBorders>
            <w:vAlign w:val="center"/>
            <w:hideMark/>
          </w:tcPr>
          <w:p w14:paraId="24C5575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Eletroduto de 1"</w:t>
            </w:r>
          </w:p>
        </w:tc>
        <w:tc>
          <w:tcPr>
            <w:tcW w:w="0" w:type="auto"/>
            <w:tcBorders>
              <w:top w:val="nil"/>
              <w:left w:val="nil"/>
              <w:bottom w:val="single" w:sz="4" w:space="0" w:color="auto"/>
              <w:right w:val="single" w:sz="4" w:space="0" w:color="auto"/>
            </w:tcBorders>
            <w:vAlign w:val="center"/>
            <w:hideMark/>
          </w:tcPr>
          <w:p w14:paraId="41B50C6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9AAD80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5F6F200D" w14:textId="77777777" w:rsidTr="00C76574">
        <w:trPr>
          <w:trHeight w:val="1800"/>
        </w:trPr>
        <w:tc>
          <w:tcPr>
            <w:tcW w:w="0" w:type="auto"/>
            <w:tcBorders>
              <w:top w:val="nil"/>
              <w:left w:val="single" w:sz="4" w:space="0" w:color="auto"/>
              <w:bottom w:val="single" w:sz="4" w:space="0" w:color="auto"/>
              <w:right w:val="single" w:sz="4" w:space="0" w:color="auto"/>
            </w:tcBorders>
            <w:noWrap/>
            <w:vAlign w:val="center"/>
            <w:hideMark/>
          </w:tcPr>
          <w:p w14:paraId="0EC6004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44</w:t>
            </w:r>
          </w:p>
        </w:tc>
        <w:tc>
          <w:tcPr>
            <w:tcW w:w="0" w:type="auto"/>
            <w:tcBorders>
              <w:top w:val="nil"/>
              <w:left w:val="nil"/>
              <w:bottom w:val="single" w:sz="4" w:space="0" w:color="auto"/>
              <w:right w:val="single" w:sz="4" w:space="0" w:color="auto"/>
            </w:tcBorders>
            <w:vAlign w:val="center"/>
            <w:hideMark/>
          </w:tcPr>
          <w:p w14:paraId="5D04661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20 </w:t>
            </w:r>
            <w:proofErr w:type="spellStart"/>
            <w:r w:rsidRPr="00B6230E">
              <w:rPr>
                <w:rFonts w:ascii="Calibri" w:hAnsi="Calibri" w:cs="Calibri"/>
                <w:sz w:val="23"/>
                <w:szCs w:val="23"/>
              </w:rPr>
              <w:t>mts</w:t>
            </w:r>
            <w:proofErr w:type="spellEnd"/>
            <w:r w:rsidRPr="00B6230E">
              <w:rPr>
                <w:rFonts w:ascii="Calibri" w:hAnsi="Calibri" w:cs="Calibri"/>
                <w:sz w:val="23"/>
                <w:szCs w:val="23"/>
              </w:rPr>
              <w:t xml:space="preserve">, MEDINDO 0,76 x 19 mm., composição </w:t>
            </w:r>
            <w:proofErr w:type="spellStart"/>
            <w:r w:rsidRPr="00B6230E">
              <w:rPr>
                <w:rFonts w:ascii="Calibri" w:hAnsi="Calibri" w:cs="Calibri"/>
                <w:sz w:val="23"/>
                <w:szCs w:val="23"/>
              </w:rPr>
              <w:t>basica</w:t>
            </w:r>
            <w:proofErr w:type="spellEnd"/>
            <w:r w:rsidRPr="00B6230E">
              <w:rPr>
                <w:rFonts w:ascii="Calibri" w:hAnsi="Calibri" w:cs="Calibri"/>
                <w:sz w:val="23"/>
                <w:szCs w:val="23"/>
              </w:rPr>
              <w:t>: fita a base de borracha (etileno propileno) com propriedades de auto fusão durante o processo de aplicação; classe de temperatura e tensão 80ºc/1000v</w:t>
            </w:r>
          </w:p>
        </w:tc>
        <w:tc>
          <w:tcPr>
            <w:tcW w:w="0" w:type="auto"/>
            <w:tcBorders>
              <w:top w:val="nil"/>
              <w:left w:val="nil"/>
              <w:bottom w:val="single" w:sz="4" w:space="0" w:color="auto"/>
              <w:right w:val="single" w:sz="4" w:space="0" w:color="auto"/>
            </w:tcBorders>
            <w:vAlign w:val="center"/>
            <w:hideMark/>
          </w:tcPr>
          <w:p w14:paraId="0CCCC40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2689850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500</w:t>
            </w:r>
          </w:p>
        </w:tc>
      </w:tr>
      <w:tr w:rsidR="00C76574" w:rsidRPr="00B6230E" w14:paraId="6D85E2C5"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52D6CC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45</w:t>
            </w:r>
          </w:p>
        </w:tc>
        <w:tc>
          <w:tcPr>
            <w:tcW w:w="0" w:type="auto"/>
            <w:tcBorders>
              <w:top w:val="nil"/>
              <w:left w:val="nil"/>
              <w:bottom w:val="single" w:sz="4" w:space="0" w:color="auto"/>
              <w:right w:val="single" w:sz="4" w:space="0" w:color="auto"/>
            </w:tcBorders>
            <w:vAlign w:val="center"/>
            <w:hideMark/>
          </w:tcPr>
          <w:p w14:paraId="7AB3419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azul 10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49E8579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7175CB0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71033680"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4598BF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46</w:t>
            </w:r>
          </w:p>
        </w:tc>
        <w:tc>
          <w:tcPr>
            <w:tcW w:w="0" w:type="auto"/>
            <w:tcBorders>
              <w:top w:val="nil"/>
              <w:left w:val="nil"/>
              <w:bottom w:val="single" w:sz="4" w:space="0" w:color="auto"/>
              <w:right w:val="single" w:sz="4" w:space="0" w:color="auto"/>
            </w:tcBorders>
            <w:vAlign w:val="center"/>
            <w:hideMark/>
          </w:tcPr>
          <w:p w14:paraId="3A5C3C7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branca 10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7F881C4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23B1F6C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4AA59025"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34ED04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47</w:t>
            </w:r>
          </w:p>
        </w:tc>
        <w:tc>
          <w:tcPr>
            <w:tcW w:w="0" w:type="auto"/>
            <w:tcBorders>
              <w:top w:val="nil"/>
              <w:left w:val="nil"/>
              <w:bottom w:val="single" w:sz="4" w:space="0" w:color="auto"/>
              <w:right w:val="single" w:sz="4" w:space="0" w:color="auto"/>
            </w:tcBorders>
            <w:vAlign w:val="center"/>
            <w:hideMark/>
          </w:tcPr>
          <w:p w14:paraId="2199E0E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de alta fusão 10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2756E4D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B954EB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1AE26CCC"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C97B0A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48</w:t>
            </w:r>
          </w:p>
        </w:tc>
        <w:tc>
          <w:tcPr>
            <w:tcW w:w="0" w:type="auto"/>
            <w:tcBorders>
              <w:top w:val="nil"/>
              <w:left w:val="nil"/>
              <w:bottom w:val="single" w:sz="4" w:space="0" w:color="auto"/>
              <w:right w:val="single" w:sz="4" w:space="0" w:color="auto"/>
            </w:tcBorders>
            <w:vAlign w:val="center"/>
            <w:hideMark/>
          </w:tcPr>
          <w:p w14:paraId="726024D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marrom 10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6D72652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8A0998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71DB39F3"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B748AA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49</w:t>
            </w:r>
          </w:p>
        </w:tc>
        <w:tc>
          <w:tcPr>
            <w:tcW w:w="0" w:type="auto"/>
            <w:tcBorders>
              <w:top w:val="nil"/>
              <w:left w:val="nil"/>
              <w:bottom w:val="single" w:sz="4" w:space="0" w:color="auto"/>
              <w:right w:val="single" w:sz="4" w:space="0" w:color="auto"/>
            </w:tcBorders>
            <w:vAlign w:val="center"/>
            <w:hideMark/>
          </w:tcPr>
          <w:p w14:paraId="40F7F98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Fita isolante vermelha 10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042C167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A67BBF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5A5268AB"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024B175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lastRenderedPageBreak/>
              <w:t>50</w:t>
            </w:r>
          </w:p>
        </w:tc>
        <w:tc>
          <w:tcPr>
            <w:tcW w:w="0" w:type="auto"/>
            <w:tcBorders>
              <w:top w:val="nil"/>
              <w:left w:val="nil"/>
              <w:bottom w:val="single" w:sz="4" w:space="0" w:color="auto"/>
              <w:right w:val="single" w:sz="4" w:space="0" w:color="auto"/>
            </w:tcBorders>
            <w:vAlign w:val="center"/>
            <w:hideMark/>
          </w:tcPr>
          <w:p w14:paraId="15CA317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Fixa Fio Branco 4,5 mm, pacote com 10 unidades</w:t>
            </w:r>
          </w:p>
        </w:tc>
        <w:tc>
          <w:tcPr>
            <w:tcW w:w="0" w:type="auto"/>
            <w:tcBorders>
              <w:top w:val="nil"/>
              <w:left w:val="nil"/>
              <w:bottom w:val="single" w:sz="4" w:space="0" w:color="auto"/>
              <w:right w:val="single" w:sz="4" w:space="0" w:color="auto"/>
            </w:tcBorders>
            <w:vAlign w:val="center"/>
            <w:hideMark/>
          </w:tcPr>
          <w:p w14:paraId="08D7FD5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PCT</w:t>
            </w:r>
          </w:p>
        </w:tc>
        <w:tc>
          <w:tcPr>
            <w:tcW w:w="0" w:type="auto"/>
            <w:tcBorders>
              <w:top w:val="nil"/>
              <w:left w:val="nil"/>
              <w:bottom w:val="single" w:sz="4" w:space="0" w:color="auto"/>
              <w:right w:val="single" w:sz="4" w:space="0" w:color="auto"/>
            </w:tcBorders>
            <w:noWrap/>
            <w:vAlign w:val="center"/>
            <w:hideMark/>
          </w:tcPr>
          <w:p w14:paraId="611FE1E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57C1D156"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6865D2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51</w:t>
            </w:r>
          </w:p>
        </w:tc>
        <w:tc>
          <w:tcPr>
            <w:tcW w:w="0" w:type="auto"/>
            <w:tcBorders>
              <w:top w:val="nil"/>
              <w:left w:val="nil"/>
              <w:bottom w:val="single" w:sz="4" w:space="0" w:color="auto"/>
              <w:right w:val="single" w:sz="4" w:space="0" w:color="auto"/>
            </w:tcBorders>
            <w:vAlign w:val="center"/>
            <w:hideMark/>
          </w:tcPr>
          <w:p w14:paraId="0BB0BD1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Haste de aterramento 2.4 x 5/8</w:t>
            </w:r>
          </w:p>
        </w:tc>
        <w:tc>
          <w:tcPr>
            <w:tcW w:w="0" w:type="auto"/>
            <w:tcBorders>
              <w:top w:val="nil"/>
              <w:left w:val="nil"/>
              <w:bottom w:val="single" w:sz="4" w:space="0" w:color="auto"/>
              <w:right w:val="single" w:sz="4" w:space="0" w:color="auto"/>
            </w:tcBorders>
            <w:vAlign w:val="center"/>
            <w:hideMark/>
          </w:tcPr>
          <w:p w14:paraId="16531B5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D4C6F0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3FA5C811" w14:textId="77777777" w:rsidTr="00C76574">
        <w:trPr>
          <w:trHeight w:val="1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188B3A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61A8C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INTERRUPTOR, ELÉTRICO, DE EMBUTIR, UMA TECLA SIMPLES, NA COR BRANCO, 10 A, TENSÃO MÁXIMA PERMITIDA 250V, COM ESPELHO EM PLÁSTICO, FABRICADO CONFORME NORMAS VIGENTES DA ABNT, COM SELO INMETRO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938A5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300FF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4C3B6F71" w14:textId="77777777" w:rsidTr="00C76574">
        <w:trPr>
          <w:trHeight w:val="24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5F9124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53</w:t>
            </w:r>
          </w:p>
        </w:tc>
        <w:tc>
          <w:tcPr>
            <w:tcW w:w="0" w:type="auto"/>
            <w:tcBorders>
              <w:top w:val="single" w:sz="4" w:space="0" w:color="auto"/>
              <w:left w:val="nil"/>
              <w:bottom w:val="single" w:sz="4" w:space="0" w:color="auto"/>
              <w:right w:val="single" w:sz="4" w:space="0" w:color="auto"/>
            </w:tcBorders>
            <w:vAlign w:val="center"/>
            <w:hideMark/>
          </w:tcPr>
          <w:p w14:paraId="4F3F59C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INTERRUPTOR, ELÉTRICO, DE EMBUTIR, DUAS TECLAS, NA COR BRANCO, 10 A, TENSÃO MÁXIMA PERMITIDA 250V, COM ESPELHO EM PLÁSTICO, FABRICADO CONFORME NORMAS VIGENTES DA ABNT, COM SELO DE IDENTIFICAÇÃO DA CONFORMIDADE E LOGOMARCA DO INMETRO</w:t>
            </w:r>
          </w:p>
        </w:tc>
        <w:tc>
          <w:tcPr>
            <w:tcW w:w="0" w:type="auto"/>
            <w:tcBorders>
              <w:top w:val="single" w:sz="4" w:space="0" w:color="auto"/>
              <w:left w:val="nil"/>
              <w:bottom w:val="single" w:sz="4" w:space="0" w:color="auto"/>
              <w:right w:val="single" w:sz="4" w:space="0" w:color="auto"/>
            </w:tcBorders>
            <w:vAlign w:val="center"/>
            <w:hideMark/>
          </w:tcPr>
          <w:p w14:paraId="4C6315C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nil"/>
              <w:bottom w:val="single" w:sz="4" w:space="0" w:color="auto"/>
              <w:right w:val="single" w:sz="4" w:space="0" w:color="auto"/>
            </w:tcBorders>
            <w:noWrap/>
            <w:vAlign w:val="center"/>
            <w:hideMark/>
          </w:tcPr>
          <w:p w14:paraId="10477D3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245AB9EE" w14:textId="77777777" w:rsidTr="00C76574">
        <w:trPr>
          <w:trHeight w:val="2400"/>
        </w:trPr>
        <w:tc>
          <w:tcPr>
            <w:tcW w:w="0" w:type="auto"/>
            <w:tcBorders>
              <w:top w:val="nil"/>
              <w:left w:val="single" w:sz="4" w:space="0" w:color="auto"/>
              <w:bottom w:val="single" w:sz="4" w:space="0" w:color="auto"/>
              <w:right w:val="single" w:sz="4" w:space="0" w:color="auto"/>
            </w:tcBorders>
            <w:noWrap/>
            <w:vAlign w:val="center"/>
            <w:hideMark/>
          </w:tcPr>
          <w:p w14:paraId="1F2F105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54</w:t>
            </w:r>
          </w:p>
        </w:tc>
        <w:tc>
          <w:tcPr>
            <w:tcW w:w="0" w:type="auto"/>
            <w:tcBorders>
              <w:top w:val="nil"/>
              <w:left w:val="nil"/>
              <w:bottom w:val="single" w:sz="4" w:space="0" w:color="auto"/>
              <w:right w:val="single" w:sz="4" w:space="0" w:color="auto"/>
            </w:tcBorders>
            <w:vAlign w:val="center"/>
            <w:hideMark/>
          </w:tcPr>
          <w:p w14:paraId="6B931F6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INTERRUPTOR, ELÉTRICO, DE EMBUTIR, TRÊS TECLAS SIMPLES, NA COR BRANCO, 10 A, TENSÃO MÁXIMA PERMITIDA 250V, COM ESPELHO EM PLÁSTICO, FABRICADO CONFORME NORMAS VIGENTES DA ABNT, COM SELO DE IDENTIFICAÇÃO DA CONFORMIDADE E LOGOMARCA DO INMETRO</w:t>
            </w:r>
          </w:p>
        </w:tc>
        <w:tc>
          <w:tcPr>
            <w:tcW w:w="0" w:type="auto"/>
            <w:tcBorders>
              <w:top w:val="nil"/>
              <w:left w:val="nil"/>
              <w:bottom w:val="single" w:sz="4" w:space="0" w:color="auto"/>
              <w:right w:val="single" w:sz="4" w:space="0" w:color="auto"/>
            </w:tcBorders>
            <w:vAlign w:val="center"/>
            <w:hideMark/>
          </w:tcPr>
          <w:p w14:paraId="062913B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0E6A7E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2E58585" w14:textId="77777777" w:rsidTr="00C76574">
        <w:trPr>
          <w:trHeight w:val="1860"/>
        </w:trPr>
        <w:tc>
          <w:tcPr>
            <w:tcW w:w="0" w:type="auto"/>
            <w:tcBorders>
              <w:top w:val="nil"/>
              <w:left w:val="single" w:sz="4" w:space="0" w:color="auto"/>
              <w:bottom w:val="single" w:sz="4" w:space="0" w:color="auto"/>
              <w:right w:val="single" w:sz="4" w:space="0" w:color="auto"/>
            </w:tcBorders>
            <w:noWrap/>
            <w:vAlign w:val="center"/>
            <w:hideMark/>
          </w:tcPr>
          <w:p w14:paraId="479BA45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55</w:t>
            </w:r>
          </w:p>
        </w:tc>
        <w:tc>
          <w:tcPr>
            <w:tcW w:w="0" w:type="auto"/>
            <w:tcBorders>
              <w:top w:val="nil"/>
              <w:left w:val="nil"/>
              <w:bottom w:val="single" w:sz="4" w:space="0" w:color="auto"/>
              <w:right w:val="single" w:sz="4" w:space="0" w:color="auto"/>
            </w:tcBorders>
            <w:vAlign w:val="center"/>
            <w:hideMark/>
          </w:tcPr>
          <w:p w14:paraId="38FBB4D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 xml:space="preserve">INTERRUPTOR, ELÉTRICO, DE EMBUTIR, UMA </w:t>
            </w:r>
            <w:proofErr w:type="gramStart"/>
            <w:r w:rsidRPr="00B6230E">
              <w:rPr>
                <w:rFonts w:ascii="Calibri" w:hAnsi="Calibri" w:cs="Calibri"/>
                <w:color w:val="000000"/>
                <w:sz w:val="23"/>
                <w:szCs w:val="23"/>
              </w:rPr>
              <w:t>TECLA  SIMPLES</w:t>
            </w:r>
            <w:proofErr w:type="gramEnd"/>
            <w:r w:rsidRPr="00B6230E">
              <w:rPr>
                <w:rFonts w:ascii="Calibri" w:hAnsi="Calibri" w:cs="Calibri"/>
                <w:color w:val="000000"/>
                <w:sz w:val="23"/>
                <w:szCs w:val="23"/>
              </w:rPr>
              <w:t xml:space="preserve"> COM TOMADA 2P+T 10A, NA COR BRANCO, TENSÃO MÁXIMA PERMITIDA 250V, COM ESPELHO EM PLÁSTICO, FABRICADO CONFORME NORMAS VIGENTES DA ABNT, COM SELO DE IDENTIFICAÇÃO DA CONFORMIDADE E LOGOMARCA DO INMETRO</w:t>
            </w:r>
          </w:p>
        </w:tc>
        <w:tc>
          <w:tcPr>
            <w:tcW w:w="0" w:type="auto"/>
            <w:tcBorders>
              <w:top w:val="nil"/>
              <w:left w:val="nil"/>
              <w:bottom w:val="single" w:sz="4" w:space="0" w:color="auto"/>
              <w:right w:val="single" w:sz="4" w:space="0" w:color="auto"/>
            </w:tcBorders>
            <w:vAlign w:val="center"/>
            <w:hideMark/>
          </w:tcPr>
          <w:p w14:paraId="2B5611F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1FFB495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61B8F5C5"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A40014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56</w:t>
            </w:r>
          </w:p>
        </w:tc>
        <w:tc>
          <w:tcPr>
            <w:tcW w:w="0" w:type="auto"/>
            <w:tcBorders>
              <w:top w:val="nil"/>
              <w:left w:val="nil"/>
              <w:bottom w:val="single" w:sz="4" w:space="0" w:color="auto"/>
              <w:right w:val="single" w:sz="4" w:space="0" w:color="auto"/>
            </w:tcBorders>
            <w:vAlign w:val="center"/>
            <w:hideMark/>
          </w:tcPr>
          <w:p w14:paraId="747CEE7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15w, BOCAL E27</w:t>
            </w:r>
          </w:p>
        </w:tc>
        <w:tc>
          <w:tcPr>
            <w:tcW w:w="0" w:type="auto"/>
            <w:tcBorders>
              <w:top w:val="nil"/>
              <w:left w:val="nil"/>
              <w:bottom w:val="single" w:sz="4" w:space="0" w:color="auto"/>
              <w:right w:val="single" w:sz="4" w:space="0" w:color="auto"/>
            </w:tcBorders>
            <w:vAlign w:val="center"/>
            <w:hideMark/>
          </w:tcPr>
          <w:p w14:paraId="77D4E22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CF508B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7634491B"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FB96B6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57</w:t>
            </w:r>
          </w:p>
        </w:tc>
        <w:tc>
          <w:tcPr>
            <w:tcW w:w="0" w:type="auto"/>
            <w:tcBorders>
              <w:top w:val="nil"/>
              <w:left w:val="nil"/>
              <w:bottom w:val="single" w:sz="4" w:space="0" w:color="auto"/>
              <w:right w:val="single" w:sz="4" w:space="0" w:color="auto"/>
            </w:tcBorders>
            <w:vAlign w:val="center"/>
            <w:hideMark/>
          </w:tcPr>
          <w:p w14:paraId="575AD47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30w, BOBAL E27</w:t>
            </w:r>
          </w:p>
        </w:tc>
        <w:tc>
          <w:tcPr>
            <w:tcW w:w="0" w:type="auto"/>
            <w:tcBorders>
              <w:top w:val="nil"/>
              <w:left w:val="nil"/>
              <w:bottom w:val="single" w:sz="4" w:space="0" w:color="auto"/>
              <w:right w:val="single" w:sz="4" w:space="0" w:color="auto"/>
            </w:tcBorders>
            <w:vAlign w:val="center"/>
            <w:hideMark/>
          </w:tcPr>
          <w:p w14:paraId="5294D47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2A76B7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67BBB441"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EE579A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58</w:t>
            </w:r>
          </w:p>
        </w:tc>
        <w:tc>
          <w:tcPr>
            <w:tcW w:w="0" w:type="auto"/>
            <w:tcBorders>
              <w:top w:val="nil"/>
              <w:left w:val="nil"/>
              <w:bottom w:val="single" w:sz="4" w:space="0" w:color="auto"/>
              <w:right w:val="single" w:sz="4" w:space="0" w:color="auto"/>
            </w:tcBorders>
            <w:vAlign w:val="center"/>
            <w:hideMark/>
          </w:tcPr>
          <w:p w14:paraId="54781A2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50w, BOCAL E27</w:t>
            </w:r>
          </w:p>
        </w:tc>
        <w:tc>
          <w:tcPr>
            <w:tcW w:w="0" w:type="auto"/>
            <w:tcBorders>
              <w:top w:val="nil"/>
              <w:left w:val="nil"/>
              <w:bottom w:val="single" w:sz="4" w:space="0" w:color="auto"/>
              <w:right w:val="single" w:sz="4" w:space="0" w:color="auto"/>
            </w:tcBorders>
            <w:vAlign w:val="center"/>
            <w:hideMark/>
          </w:tcPr>
          <w:p w14:paraId="1E91713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CB1134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1CFF5F89"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6FEFFC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59</w:t>
            </w:r>
          </w:p>
        </w:tc>
        <w:tc>
          <w:tcPr>
            <w:tcW w:w="0" w:type="auto"/>
            <w:tcBorders>
              <w:top w:val="nil"/>
              <w:left w:val="nil"/>
              <w:bottom w:val="single" w:sz="4" w:space="0" w:color="auto"/>
              <w:right w:val="single" w:sz="4" w:space="0" w:color="auto"/>
            </w:tcBorders>
            <w:vAlign w:val="center"/>
            <w:hideMark/>
          </w:tcPr>
          <w:p w14:paraId="1FA81B5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50w, BOCAL E40</w:t>
            </w:r>
          </w:p>
        </w:tc>
        <w:tc>
          <w:tcPr>
            <w:tcW w:w="0" w:type="auto"/>
            <w:tcBorders>
              <w:top w:val="nil"/>
              <w:left w:val="nil"/>
              <w:bottom w:val="single" w:sz="4" w:space="0" w:color="auto"/>
              <w:right w:val="single" w:sz="4" w:space="0" w:color="auto"/>
            </w:tcBorders>
            <w:vAlign w:val="center"/>
            <w:hideMark/>
          </w:tcPr>
          <w:p w14:paraId="0F2C9C9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D80F0A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2.000</w:t>
            </w:r>
          </w:p>
        </w:tc>
      </w:tr>
      <w:tr w:rsidR="00C76574" w:rsidRPr="00B6230E" w14:paraId="1B40F68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C00C78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60</w:t>
            </w:r>
          </w:p>
        </w:tc>
        <w:tc>
          <w:tcPr>
            <w:tcW w:w="0" w:type="auto"/>
            <w:tcBorders>
              <w:top w:val="nil"/>
              <w:left w:val="nil"/>
              <w:bottom w:val="single" w:sz="4" w:space="0" w:color="auto"/>
              <w:right w:val="single" w:sz="4" w:space="0" w:color="auto"/>
            </w:tcBorders>
            <w:vAlign w:val="center"/>
            <w:hideMark/>
          </w:tcPr>
          <w:p w14:paraId="14F3B88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100w, BOCAL E40</w:t>
            </w:r>
          </w:p>
        </w:tc>
        <w:tc>
          <w:tcPr>
            <w:tcW w:w="0" w:type="auto"/>
            <w:tcBorders>
              <w:top w:val="nil"/>
              <w:left w:val="nil"/>
              <w:bottom w:val="single" w:sz="4" w:space="0" w:color="auto"/>
              <w:right w:val="single" w:sz="4" w:space="0" w:color="auto"/>
            </w:tcBorders>
            <w:vAlign w:val="center"/>
            <w:hideMark/>
          </w:tcPr>
          <w:p w14:paraId="64FAB9C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1B603F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6A7D434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263F745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61</w:t>
            </w:r>
          </w:p>
        </w:tc>
        <w:tc>
          <w:tcPr>
            <w:tcW w:w="0" w:type="auto"/>
            <w:tcBorders>
              <w:top w:val="nil"/>
              <w:left w:val="nil"/>
              <w:bottom w:val="single" w:sz="4" w:space="0" w:color="auto"/>
              <w:right w:val="single" w:sz="4" w:space="0" w:color="auto"/>
            </w:tcBorders>
            <w:vAlign w:val="center"/>
            <w:hideMark/>
          </w:tcPr>
          <w:p w14:paraId="6B5EDD6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Lâmpada bulbo LED 9w, BOCAL E27</w:t>
            </w:r>
          </w:p>
        </w:tc>
        <w:tc>
          <w:tcPr>
            <w:tcW w:w="0" w:type="auto"/>
            <w:tcBorders>
              <w:top w:val="nil"/>
              <w:left w:val="nil"/>
              <w:bottom w:val="single" w:sz="4" w:space="0" w:color="auto"/>
              <w:right w:val="single" w:sz="4" w:space="0" w:color="auto"/>
            </w:tcBorders>
            <w:vAlign w:val="center"/>
            <w:hideMark/>
          </w:tcPr>
          <w:p w14:paraId="3160DAA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BB082C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1.000</w:t>
            </w:r>
          </w:p>
        </w:tc>
      </w:tr>
      <w:tr w:rsidR="00C76574" w:rsidRPr="00B6230E" w14:paraId="20601B61"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628C02F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62</w:t>
            </w:r>
          </w:p>
        </w:tc>
        <w:tc>
          <w:tcPr>
            <w:tcW w:w="0" w:type="auto"/>
            <w:tcBorders>
              <w:top w:val="nil"/>
              <w:left w:val="nil"/>
              <w:bottom w:val="single" w:sz="4" w:space="0" w:color="auto"/>
              <w:right w:val="single" w:sz="4" w:space="0" w:color="auto"/>
            </w:tcBorders>
            <w:vAlign w:val="center"/>
            <w:hideMark/>
          </w:tcPr>
          <w:p w14:paraId="305AB2B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150 w, Sódio ovoide 220 v, 2.000 k, acima de 15.200 </w:t>
            </w:r>
            <w:proofErr w:type="spellStart"/>
            <w:r w:rsidRPr="00B6230E">
              <w:rPr>
                <w:rFonts w:ascii="Calibri" w:hAnsi="Calibri" w:cs="Calibri"/>
                <w:sz w:val="23"/>
                <w:szCs w:val="23"/>
              </w:rPr>
              <w:t>lm</w:t>
            </w:r>
            <w:proofErr w:type="spellEnd"/>
            <w:r w:rsidRPr="00B6230E">
              <w:rPr>
                <w:rFonts w:ascii="Calibri" w:hAnsi="Calibri" w:cs="Calibri"/>
                <w:sz w:val="23"/>
                <w:szCs w:val="23"/>
              </w:rPr>
              <w:t xml:space="preserve">, bocal E-40, 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de 12.000h. PRODUTO COM SELO PROCEL.</w:t>
            </w:r>
          </w:p>
        </w:tc>
        <w:tc>
          <w:tcPr>
            <w:tcW w:w="0" w:type="auto"/>
            <w:tcBorders>
              <w:top w:val="nil"/>
              <w:left w:val="nil"/>
              <w:bottom w:val="single" w:sz="4" w:space="0" w:color="auto"/>
              <w:right w:val="single" w:sz="4" w:space="0" w:color="auto"/>
            </w:tcBorders>
            <w:vAlign w:val="center"/>
            <w:hideMark/>
          </w:tcPr>
          <w:p w14:paraId="22861EE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0E5C14E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3ACEB75D"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22070D4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63</w:t>
            </w:r>
          </w:p>
        </w:tc>
        <w:tc>
          <w:tcPr>
            <w:tcW w:w="0" w:type="auto"/>
            <w:tcBorders>
              <w:top w:val="nil"/>
              <w:left w:val="nil"/>
              <w:bottom w:val="single" w:sz="4" w:space="0" w:color="auto"/>
              <w:right w:val="single" w:sz="4" w:space="0" w:color="auto"/>
            </w:tcBorders>
            <w:vAlign w:val="center"/>
            <w:hideMark/>
          </w:tcPr>
          <w:p w14:paraId="03959A7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250 w Sódio ovoide 220v, 2.000 k, acima de 27.000 </w:t>
            </w:r>
            <w:proofErr w:type="spellStart"/>
            <w:r w:rsidRPr="00B6230E">
              <w:rPr>
                <w:rFonts w:ascii="Calibri" w:hAnsi="Calibri" w:cs="Calibri"/>
                <w:sz w:val="23"/>
                <w:szCs w:val="23"/>
              </w:rPr>
              <w:t>lm</w:t>
            </w:r>
            <w:proofErr w:type="spellEnd"/>
            <w:r w:rsidRPr="00B6230E">
              <w:rPr>
                <w:rFonts w:ascii="Calibri" w:hAnsi="Calibri" w:cs="Calibri"/>
                <w:sz w:val="23"/>
                <w:szCs w:val="23"/>
              </w:rPr>
              <w:t xml:space="preserve">, bocal E-40, 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de 12.000h. PRODUTO COM SELO PROCEL.</w:t>
            </w:r>
          </w:p>
        </w:tc>
        <w:tc>
          <w:tcPr>
            <w:tcW w:w="0" w:type="auto"/>
            <w:tcBorders>
              <w:top w:val="nil"/>
              <w:left w:val="nil"/>
              <w:bottom w:val="single" w:sz="4" w:space="0" w:color="auto"/>
              <w:right w:val="single" w:sz="4" w:space="0" w:color="auto"/>
            </w:tcBorders>
            <w:vAlign w:val="center"/>
            <w:hideMark/>
          </w:tcPr>
          <w:p w14:paraId="1D528A4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28F027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153F7ADE" w14:textId="77777777" w:rsidTr="00C76574">
        <w:trPr>
          <w:trHeight w:val="1200"/>
        </w:trPr>
        <w:tc>
          <w:tcPr>
            <w:tcW w:w="0" w:type="auto"/>
            <w:tcBorders>
              <w:top w:val="nil"/>
              <w:left w:val="single" w:sz="4" w:space="0" w:color="auto"/>
              <w:bottom w:val="single" w:sz="4" w:space="0" w:color="auto"/>
              <w:right w:val="single" w:sz="4" w:space="0" w:color="auto"/>
            </w:tcBorders>
            <w:noWrap/>
            <w:vAlign w:val="center"/>
            <w:hideMark/>
          </w:tcPr>
          <w:p w14:paraId="275D441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lastRenderedPageBreak/>
              <w:t>64</w:t>
            </w:r>
          </w:p>
        </w:tc>
        <w:tc>
          <w:tcPr>
            <w:tcW w:w="0" w:type="auto"/>
            <w:tcBorders>
              <w:top w:val="nil"/>
              <w:left w:val="nil"/>
              <w:bottom w:val="single" w:sz="4" w:space="0" w:color="auto"/>
              <w:right w:val="single" w:sz="4" w:space="0" w:color="auto"/>
            </w:tcBorders>
            <w:vAlign w:val="center"/>
            <w:hideMark/>
          </w:tcPr>
          <w:p w14:paraId="400A60B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250 w, metálica ovoide 220 v, 4.200 k, acima de 21.000 </w:t>
            </w:r>
            <w:proofErr w:type="spellStart"/>
            <w:r w:rsidRPr="00B6230E">
              <w:rPr>
                <w:rFonts w:ascii="Calibri" w:hAnsi="Calibri" w:cs="Calibri"/>
                <w:sz w:val="23"/>
                <w:szCs w:val="23"/>
              </w:rPr>
              <w:t>lm</w:t>
            </w:r>
            <w:proofErr w:type="spellEnd"/>
            <w:r w:rsidRPr="00B6230E">
              <w:rPr>
                <w:rFonts w:ascii="Calibri" w:hAnsi="Calibri" w:cs="Calibri"/>
                <w:sz w:val="23"/>
                <w:szCs w:val="23"/>
              </w:rPr>
              <w:t>, bocal E-40,</w:t>
            </w:r>
            <w:r w:rsidRPr="00B6230E">
              <w:rPr>
                <w:rFonts w:ascii="Calibri" w:hAnsi="Calibri" w:cs="Calibri"/>
                <w:sz w:val="23"/>
                <w:szCs w:val="23"/>
              </w:rPr>
              <w:br/>
              <w:t xml:space="preserve">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12.000h. PRODUTO COM SELO PROCEL.</w:t>
            </w:r>
          </w:p>
        </w:tc>
        <w:tc>
          <w:tcPr>
            <w:tcW w:w="0" w:type="auto"/>
            <w:tcBorders>
              <w:top w:val="nil"/>
              <w:left w:val="nil"/>
              <w:bottom w:val="single" w:sz="4" w:space="0" w:color="auto"/>
              <w:right w:val="single" w:sz="4" w:space="0" w:color="auto"/>
            </w:tcBorders>
            <w:vAlign w:val="center"/>
            <w:hideMark/>
          </w:tcPr>
          <w:p w14:paraId="692CA94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166614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660399AD" w14:textId="77777777" w:rsidTr="00C76574">
        <w:trPr>
          <w:trHeight w:val="1200"/>
        </w:trPr>
        <w:tc>
          <w:tcPr>
            <w:tcW w:w="0" w:type="auto"/>
            <w:tcBorders>
              <w:top w:val="nil"/>
              <w:left w:val="single" w:sz="4" w:space="0" w:color="auto"/>
              <w:bottom w:val="single" w:sz="4" w:space="0" w:color="auto"/>
              <w:right w:val="single" w:sz="4" w:space="0" w:color="auto"/>
            </w:tcBorders>
            <w:noWrap/>
            <w:vAlign w:val="center"/>
            <w:hideMark/>
          </w:tcPr>
          <w:p w14:paraId="3F5953F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65</w:t>
            </w:r>
          </w:p>
        </w:tc>
        <w:tc>
          <w:tcPr>
            <w:tcW w:w="0" w:type="auto"/>
            <w:tcBorders>
              <w:top w:val="nil"/>
              <w:left w:val="nil"/>
              <w:bottom w:val="single" w:sz="4" w:space="0" w:color="auto"/>
              <w:right w:val="single" w:sz="4" w:space="0" w:color="auto"/>
            </w:tcBorders>
            <w:vAlign w:val="center"/>
            <w:hideMark/>
          </w:tcPr>
          <w:p w14:paraId="60F60E5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400 w, metálica ovoide 220 v, 4.200 k, acima de 36.000 </w:t>
            </w:r>
            <w:proofErr w:type="spellStart"/>
            <w:r w:rsidRPr="00B6230E">
              <w:rPr>
                <w:rFonts w:ascii="Calibri" w:hAnsi="Calibri" w:cs="Calibri"/>
                <w:sz w:val="23"/>
                <w:szCs w:val="23"/>
              </w:rPr>
              <w:t>lm</w:t>
            </w:r>
            <w:proofErr w:type="spellEnd"/>
            <w:r w:rsidRPr="00B6230E">
              <w:rPr>
                <w:rFonts w:ascii="Calibri" w:hAnsi="Calibri" w:cs="Calibri"/>
                <w:sz w:val="23"/>
                <w:szCs w:val="23"/>
              </w:rPr>
              <w:t xml:space="preserve">, bocal E-40, 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de 12.000h. PRODUTO COM SELO PROCEL.</w:t>
            </w:r>
          </w:p>
        </w:tc>
        <w:tc>
          <w:tcPr>
            <w:tcW w:w="0" w:type="auto"/>
            <w:tcBorders>
              <w:top w:val="nil"/>
              <w:left w:val="nil"/>
              <w:bottom w:val="single" w:sz="4" w:space="0" w:color="auto"/>
              <w:right w:val="single" w:sz="4" w:space="0" w:color="auto"/>
            </w:tcBorders>
            <w:vAlign w:val="center"/>
            <w:hideMark/>
          </w:tcPr>
          <w:p w14:paraId="5A918FA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D41B8C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450204E0" w14:textId="77777777" w:rsidTr="00C76574">
        <w:trPr>
          <w:trHeight w:val="1200"/>
        </w:trPr>
        <w:tc>
          <w:tcPr>
            <w:tcW w:w="0" w:type="auto"/>
            <w:tcBorders>
              <w:top w:val="nil"/>
              <w:left w:val="single" w:sz="4" w:space="0" w:color="auto"/>
              <w:bottom w:val="single" w:sz="4" w:space="0" w:color="auto"/>
              <w:right w:val="single" w:sz="4" w:space="0" w:color="auto"/>
            </w:tcBorders>
            <w:noWrap/>
            <w:vAlign w:val="center"/>
            <w:hideMark/>
          </w:tcPr>
          <w:p w14:paraId="332B7ED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66</w:t>
            </w:r>
          </w:p>
        </w:tc>
        <w:tc>
          <w:tcPr>
            <w:tcW w:w="0" w:type="auto"/>
            <w:tcBorders>
              <w:top w:val="nil"/>
              <w:left w:val="nil"/>
              <w:bottom w:val="single" w:sz="4" w:space="0" w:color="auto"/>
              <w:right w:val="single" w:sz="4" w:space="0" w:color="auto"/>
            </w:tcBorders>
            <w:vAlign w:val="center"/>
            <w:hideMark/>
          </w:tcPr>
          <w:p w14:paraId="26AD63F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70 w, metálica ovoide 220 v, 4.200 </w:t>
            </w:r>
            <w:proofErr w:type="gramStart"/>
            <w:r w:rsidRPr="00B6230E">
              <w:rPr>
                <w:rFonts w:ascii="Calibri" w:hAnsi="Calibri" w:cs="Calibri"/>
                <w:sz w:val="23"/>
                <w:szCs w:val="23"/>
              </w:rPr>
              <w:t>k,  acima</w:t>
            </w:r>
            <w:proofErr w:type="gramEnd"/>
            <w:r w:rsidRPr="00B6230E">
              <w:rPr>
                <w:rFonts w:ascii="Calibri" w:hAnsi="Calibri" w:cs="Calibri"/>
                <w:sz w:val="23"/>
                <w:szCs w:val="23"/>
              </w:rPr>
              <w:t xml:space="preserve"> de 5.600 </w:t>
            </w:r>
            <w:proofErr w:type="spellStart"/>
            <w:r w:rsidRPr="00B6230E">
              <w:rPr>
                <w:rFonts w:ascii="Calibri" w:hAnsi="Calibri" w:cs="Calibri"/>
                <w:sz w:val="23"/>
                <w:szCs w:val="23"/>
              </w:rPr>
              <w:t>lm</w:t>
            </w:r>
            <w:proofErr w:type="spellEnd"/>
            <w:r w:rsidRPr="00B6230E">
              <w:rPr>
                <w:rFonts w:ascii="Calibri" w:hAnsi="Calibri" w:cs="Calibri"/>
                <w:sz w:val="23"/>
                <w:szCs w:val="23"/>
              </w:rPr>
              <w:t xml:space="preserve">, bocal E-27, 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de 12.000h. PRODUTO COM SELO PROCEL.</w:t>
            </w:r>
          </w:p>
        </w:tc>
        <w:tc>
          <w:tcPr>
            <w:tcW w:w="0" w:type="auto"/>
            <w:tcBorders>
              <w:top w:val="nil"/>
              <w:left w:val="nil"/>
              <w:bottom w:val="single" w:sz="4" w:space="0" w:color="auto"/>
              <w:right w:val="single" w:sz="4" w:space="0" w:color="auto"/>
            </w:tcBorders>
            <w:vAlign w:val="center"/>
            <w:hideMark/>
          </w:tcPr>
          <w:p w14:paraId="64E078C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286752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4FBEE4CC"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7981CFC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67</w:t>
            </w:r>
          </w:p>
        </w:tc>
        <w:tc>
          <w:tcPr>
            <w:tcW w:w="0" w:type="auto"/>
            <w:tcBorders>
              <w:top w:val="nil"/>
              <w:left w:val="nil"/>
              <w:bottom w:val="single" w:sz="4" w:space="0" w:color="auto"/>
              <w:right w:val="single" w:sz="4" w:space="0" w:color="auto"/>
            </w:tcBorders>
            <w:vAlign w:val="center"/>
            <w:hideMark/>
          </w:tcPr>
          <w:p w14:paraId="040CED4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Lâmpadas 70 w, Sódio ovoide 220v, 2.000 k, acima de 5.300 </w:t>
            </w:r>
            <w:proofErr w:type="spellStart"/>
            <w:r w:rsidRPr="00B6230E">
              <w:rPr>
                <w:rFonts w:ascii="Calibri" w:hAnsi="Calibri" w:cs="Calibri"/>
                <w:sz w:val="23"/>
                <w:szCs w:val="23"/>
              </w:rPr>
              <w:t>lm</w:t>
            </w:r>
            <w:proofErr w:type="spellEnd"/>
            <w:r w:rsidRPr="00B6230E">
              <w:rPr>
                <w:rFonts w:ascii="Calibri" w:hAnsi="Calibri" w:cs="Calibri"/>
                <w:sz w:val="23"/>
                <w:szCs w:val="23"/>
              </w:rPr>
              <w:t xml:space="preserve">, bocal E-27, vida </w:t>
            </w:r>
            <w:proofErr w:type="spellStart"/>
            <w:r w:rsidRPr="00B6230E">
              <w:rPr>
                <w:rFonts w:ascii="Calibri" w:hAnsi="Calibri" w:cs="Calibri"/>
                <w:sz w:val="23"/>
                <w:szCs w:val="23"/>
              </w:rPr>
              <w:t>util</w:t>
            </w:r>
            <w:proofErr w:type="spellEnd"/>
            <w:r w:rsidRPr="00B6230E">
              <w:rPr>
                <w:rFonts w:ascii="Calibri" w:hAnsi="Calibri" w:cs="Calibri"/>
                <w:sz w:val="23"/>
                <w:szCs w:val="23"/>
              </w:rPr>
              <w:t xml:space="preserve"> de 12.000h. PRODUTO COM SELO PROCEL.</w:t>
            </w:r>
          </w:p>
        </w:tc>
        <w:tc>
          <w:tcPr>
            <w:tcW w:w="0" w:type="auto"/>
            <w:tcBorders>
              <w:top w:val="nil"/>
              <w:left w:val="nil"/>
              <w:bottom w:val="single" w:sz="4" w:space="0" w:color="auto"/>
              <w:right w:val="single" w:sz="4" w:space="0" w:color="auto"/>
            </w:tcBorders>
            <w:vAlign w:val="center"/>
            <w:hideMark/>
          </w:tcPr>
          <w:p w14:paraId="7EF8349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130605E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392417A4"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95C4FC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68</w:t>
            </w:r>
          </w:p>
        </w:tc>
        <w:tc>
          <w:tcPr>
            <w:tcW w:w="0" w:type="auto"/>
            <w:tcBorders>
              <w:top w:val="nil"/>
              <w:left w:val="nil"/>
              <w:bottom w:val="single" w:sz="4" w:space="0" w:color="auto"/>
              <w:right w:val="single" w:sz="4" w:space="0" w:color="auto"/>
            </w:tcBorders>
            <w:vAlign w:val="center"/>
            <w:hideMark/>
          </w:tcPr>
          <w:p w14:paraId="156CA3A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aberta, bocal E-27 bocal</w:t>
            </w:r>
          </w:p>
        </w:tc>
        <w:tc>
          <w:tcPr>
            <w:tcW w:w="0" w:type="auto"/>
            <w:tcBorders>
              <w:top w:val="nil"/>
              <w:left w:val="nil"/>
              <w:bottom w:val="single" w:sz="4" w:space="0" w:color="auto"/>
              <w:right w:val="single" w:sz="4" w:space="0" w:color="auto"/>
            </w:tcBorders>
            <w:vAlign w:val="center"/>
            <w:hideMark/>
          </w:tcPr>
          <w:p w14:paraId="03CF709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481F6E2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300</w:t>
            </w:r>
          </w:p>
        </w:tc>
      </w:tr>
      <w:tr w:rsidR="00C76574" w:rsidRPr="00B6230E" w14:paraId="354C1A73" w14:textId="77777777" w:rsidTr="00C76574">
        <w:trPr>
          <w:trHeight w:val="3630"/>
        </w:trPr>
        <w:tc>
          <w:tcPr>
            <w:tcW w:w="0" w:type="auto"/>
            <w:tcBorders>
              <w:top w:val="nil"/>
              <w:left w:val="single" w:sz="4" w:space="0" w:color="auto"/>
              <w:bottom w:val="single" w:sz="4" w:space="0" w:color="auto"/>
              <w:right w:val="single" w:sz="4" w:space="0" w:color="auto"/>
            </w:tcBorders>
            <w:noWrap/>
            <w:vAlign w:val="center"/>
            <w:hideMark/>
          </w:tcPr>
          <w:p w14:paraId="38ABD01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69</w:t>
            </w:r>
          </w:p>
        </w:tc>
        <w:tc>
          <w:tcPr>
            <w:tcW w:w="0" w:type="auto"/>
            <w:tcBorders>
              <w:top w:val="nil"/>
              <w:left w:val="nil"/>
              <w:bottom w:val="single" w:sz="4" w:space="0" w:color="auto"/>
              <w:right w:val="single" w:sz="4" w:space="0" w:color="auto"/>
            </w:tcBorders>
            <w:vAlign w:val="center"/>
            <w:hideMark/>
          </w:tcPr>
          <w:p w14:paraId="3259B55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LUMINÁRIA DE EMERGÊNCIA LED; MONTADA EM CAIXA PLÁSTICA RETANGULAR E TAMPA EM ACRÍLICO; ALIMENTAÇÃO BIVOLT AUTOMÁTICA 127V OU 220V; CABO AC PARA LIGAÇÃO DIRETA NA REDE ELÉTRICA, BARRA DE ILUMINAÇÃO DE NO MÍNIMO 30 LEDS, 02 ESTÁGIOS DE ILUMINAÇÃO, BATERIA INTERNA SELADA DE NO MÍNIMO1,3A/HORA, ACENDIMENTO AUTOMÁTICO NA FALTA DE ENERGIA. FABRICADA EM ACORDO COM AS NORMAS DA ABNT (NBR 10898/99), APROVADA E CERTIFICADA PELO INMETRO.</w:t>
            </w:r>
          </w:p>
        </w:tc>
        <w:tc>
          <w:tcPr>
            <w:tcW w:w="0" w:type="auto"/>
            <w:tcBorders>
              <w:top w:val="nil"/>
              <w:left w:val="nil"/>
              <w:bottom w:val="single" w:sz="4" w:space="0" w:color="auto"/>
              <w:right w:val="single" w:sz="4" w:space="0" w:color="auto"/>
            </w:tcBorders>
            <w:vAlign w:val="center"/>
            <w:hideMark/>
          </w:tcPr>
          <w:p w14:paraId="368F18B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UN</w:t>
            </w:r>
          </w:p>
        </w:tc>
        <w:tc>
          <w:tcPr>
            <w:tcW w:w="0" w:type="auto"/>
            <w:tcBorders>
              <w:top w:val="nil"/>
              <w:left w:val="nil"/>
              <w:bottom w:val="single" w:sz="4" w:space="0" w:color="auto"/>
              <w:right w:val="single" w:sz="4" w:space="0" w:color="auto"/>
            </w:tcBorders>
            <w:vAlign w:val="center"/>
            <w:hideMark/>
          </w:tcPr>
          <w:p w14:paraId="2AB4B26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508AEA3A"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439F895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70</w:t>
            </w:r>
          </w:p>
        </w:tc>
        <w:tc>
          <w:tcPr>
            <w:tcW w:w="0" w:type="auto"/>
            <w:tcBorders>
              <w:top w:val="nil"/>
              <w:left w:val="nil"/>
              <w:bottom w:val="single" w:sz="4" w:space="0" w:color="auto"/>
              <w:right w:val="single" w:sz="4" w:space="0" w:color="auto"/>
            </w:tcBorders>
            <w:vAlign w:val="center"/>
            <w:hideMark/>
          </w:tcPr>
          <w:p w14:paraId="5A64A71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de LED 80 w, IP66, ângulo de abertura de 120º, vida útil de 50.000h. PRODUTO COM SELO PROCEL.</w:t>
            </w:r>
          </w:p>
        </w:tc>
        <w:tc>
          <w:tcPr>
            <w:tcW w:w="0" w:type="auto"/>
            <w:tcBorders>
              <w:top w:val="nil"/>
              <w:left w:val="nil"/>
              <w:bottom w:val="single" w:sz="4" w:space="0" w:color="auto"/>
              <w:right w:val="single" w:sz="4" w:space="0" w:color="auto"/>
            </w:tcBorders>
            <w:vAlign w:val="center"/>
            <w:hideMark/>
          </w:tcPr>
          <w:p w14:paraId="626B316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553865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w:t>
            </w:r>
          </w:p>
        </w:tc>
      </w:tr>
      <w:tr w:rsidR="00C76574" w:rsidRPr="00B6230E" w14:paraId="23183319"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7C48989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71</w:t>
            </w:r>
          </w:p>
        </w:tc>
        <w:tc>
          <w:tcPr>
            <w:tcW w:w="0" w:type="auto"/>
            <w:tcBorders>
              <w:top w:val="nil"/>
              <w:left w:val="nil"/>
              <w:bottom w:val="single" w:sz="4" w:space="0" w:color="auto"/>
              <w:right w:val="single" w:sz="4" w:space="0" w:color="auto"/>
            </w:tcBorders>
            <w:vAlign w:val="center"/>
            <w:hideMark/>
          </w:tcPr>
          <w:p w14:paraId="0813042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LED 50 W, IP 66, vida útil de 50.000h. PRODUTO COM SELO PROCEL.</w:t>
            </w:r>
          </w:p>
        </w:tc>
        <w:tc>
          <w:tcPr>
            <w:tcW w:w="0" w:type="auto"/>
            <w:tcBorders>
              <w:top w:val="nil"/>
              <w:left w:val="nil"/>
              <w:bottom w:val="single" w:sz="4" w:space="0" w:color="auto"/>
              <w:right w:val="single" w:sz="4" w:space="0" w:color="auto"/>
            </w:tcBorders>
            <w:vAlign w:val="center"/>
            <w:hideMark/>
          </w:tcPr>
          <w:p w14:paraId="5C92BBC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0439E3C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400</w:t>
            </w:r>
          </w:p>
        </w:tc>
      </w:tr>
      <w:tr w:rsidR="00C76574" w:rsidRPr="00B6230E" w14:paraId="76EF431F" w14:textId="77777777" w:rsidTr="00C76574">
        <w:trPr>
          <w:trHeight w:val="69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26D038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72</w:t>
            </w:r>
          </w:p>
        </w:tc>
        <w:tc>
          <w:tcPr>
            <w:tcW w:w="0" w:type="auto"/>
            <w:tcBorders>
              <w:top w:val="single" w:sz="4" w:space="0" w:color="auto"/>
              <w:left w:val="nil"/>
              <w:bottom w:val="single" w:sz="4" w:space="0" w:color="auto"/>
              <w:right w:val="single" w:sz="4" w:space="0" w:color="auto"/>
            </w:tcBorders>
            <w:vAlign w:val="center"/>
            <w:hideMark/>
          </w:tcPr>
          <w:p w14:paraId="5B2D036B" w14:textId="77777777" w:rsidR="00C76574" w:rsidRPr="00B6230E" w:rsidRDefault="00C76574" w:rsidP="00C76574">
            <w:pPr>
              <w:jc w:val="center"/>
              <w:rPr>
                <w:rFonts w:ascii="Calibri" w:hAnsi="Calibri" w:cs="Calibri"/>
                <w:sz w:val="20"/>
                <w:szCs w:val="20"/>
              </w:rPr>
            </w:pPr>
            <w:r w:rsidRPr="00B6230E">
              <w:rPr>
                <w:rFonts w:ascii="Calibri" w:hAnsi="Calibri" w:cs="Calibri"/>
                <w:sz w:val="20"/>
                <w:szCs w:val="20"/>
              </w:rPr>
              <w:t>Luminária LED 100 W, IP 66, vida útil de 50.000h. PRODUTO COM SELO PROCEL.</w:t>
            </w:r>
          </w:p>
        </w:tc>
        <w:tc>
          <w:tcPr>
            <w:tcW w:w="0" w:type="auto"/>
            <w:tcBorders>
              <w:top w:val="single" w:sz="4" w:space="0" w:color="auto"/>
              <w:left w:val="nil"/>
              <w:bottom w:val="single" w:sz="4" w:space="0" w:color="auto"/>
              <w:right w:val="single" w:sz="4" w:space="0" w:color="auto"/>
            </w:tcBorders>
            <w:vAlign w:val="center"/>
            <w:hideMark/>
          </w:tcPr>
          <w:p w14:paraId="68E914A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nil"/>
              <w:bottom w:val="single" w:sz="4" w:space="0" w:color="auto"/>
              <w:right w:val="single" w:sz="4" w:space="0" w:color="auto"/>
            </w:tcBorders>
            <w:vAlign w:val="center"/>
            <w:hideMark/>
          </w:tcPr>
          <w:p w14:paraId="50CB5E3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203466E0" w14:textId="77777777" w:rsidTr="00C76574">
        <w:trPr>
          <w:trHeight w:val="6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3EEE0D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73</w:t>
            </w:r>
          </w:p>
        </w:tc>
        <w:tc>
          <w:tcPr>
            <w:tcW w:w="0" w:type="auto"/>
            <w:tcBorders>
              <w:top w:val="single" w:sz="4" w:space="0" w:color="auto"/>
              <w:left w:val="nil"/>
              <w:bottom w:val="single" w:sz="4" w:space="0" w:color="auto"/>
              <w:right w:val="single" w:sz="4" w:space="0" w:color="auto"/>
            </w:tcBorders>
            <w:vAlign w:val="center"/>
            <w:hideMark/>
          </w:tcPr>
          <w:p w14:paraId="0E3382A0"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LED 150 W, IP 66, vida útil de 50.000h. PRODUTO COM SELO PROCEL.</w:t>
            </w:r>
          </w:p>
        </w:tc>
        <w:tc>
          <w:tcPr>
            <w:tcW w:w="0" w:type="auto"/>
            <w:tcBorders>
              <w:top w:val="single" w:sz="4" w:space="0" w:color="auto"/>
              <w:left w:val="nil"/>
              <w:bottom w:val="single" w:sz="4" w:space="0" w:color="auto"/>
              <w:right w:val="single" w:sz="4" w:space="0" w:color="auto"/>
            </w:tcBorders>
            <w:vAlign w:val="center"/>
            <w:hideMark/>
          </w:tcPr>
          <w:p w14:paraId="6926FFA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nil"/>
              <w:bottom w:val="single" w:sz="4" w:space="0" w:color="auto"/>
              <w:right w:val="single" w:sz="4" w:space="0" w:color="auto"/>
            </w:tcBorders>
            <w:vAlign w:val="center"/>
            <w:hideMark/>
          </w:tcPr>
          <w:p w14:paraId="182A871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0104A1A9"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155B5B8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74</w:t>
            </w:r>
          </w:p>
        </w:tc>
        <w:tc>
          <w:tcPr>
            <w:tcW w:w="0" w:type="auto"/>
            <w:tcBorders>
              <w:top w:val="nil"/>
              <w:left w:val="nil"/>
              <w:bottom w:val="single" w:sz="4" w:space="0" w:color="auto"/>
              <w:right w:val="single" w:sz="4" w:space="0" w:color="auto"/>
            </w:tcBorders>
            <w:vAlign w:val="center"/>
            <w:hideMark/>
          </w:tcPr>
          <w:p w14:paraId="6CD3B7D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LED 200 W, IP 66, vida útil de 50.000h. PRODUTO COM SELO PROCEL.</w:t>
            </w:r>
          </w:p>
        </w:tc>
        <w:tc>
          <w:tcPr>
            <w:tcW w:w="0" w:type="auto"/>
            <w:tcBorders>
              <w:top w:val="nil"/>
              <w:left w:val="nil"/>
              <w:bottom w:val="single" w:sz="4" w:space="0" w:color="auto"/>
              <w:right w:val="single" w:sz="4" w:space="0" w:color="auto"/>
            </w:tcBorders>
            <w:vAlign w:val="center"/>
            <w:hideMark/>
          </w:tcPr>
          <w:p w14:paraId="1141875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9F2817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5F376EC2"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29BA71B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75</w:t>
            </w:r>
          </w:p>
        </w:tc>
        <w:tc>
          <w:tcPr>
            <w:tcW w:w="0" w:type="auto"/>
            <w:tcBorders>
              <w:top w:val="nil"/>
              <w:left w:val="nil"/>
              <w:bottom w:val="single" w:sz="4" w:space="0" w:color="auto"/>
              <w:right w:val="single" w:sz="4" w:space="0" w:color="auto"/>
            </w:tcBorders>
            <w:vAlign w:val="center"/>
            <w:hideMark/>
          </w:tcPr>
          <w:p w14:paraId="70AA32F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Luminária pública com policarbonato prismático 250W, BOCAL E-40</w:t>
            </w:r>
          </w:p>
        </w:tc>
        <w:tc>
          <w:tcPr>
            <w:tcW w:w="0" w:type="auto"/>
            <w:tcBorders>
              <w:top w:val="nil"/>
              <w:left w:val="nil"/>
              <w:bottom w:val="single" w:sz="4" w:space="0" w:color="auto"/>
              <w:right w:val="single" w:sz="4" w:space="0" w:color="auto"/>
            </w:tcBorders>
            <w:vAlign w:val="center"/>
            <w:hideMark/>
          </w:tcPr>
          <w:p w14:paraId="4C72ABE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63A71F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076C6AE0"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CA0EAA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76</w:t>
            </w:r>
          </w:p>
        </w:tc>
        <w:tc>
          <w:tcPr>
            <w:tcW w:w="0" w:type="auto"/>
            <w:tcBorders>
              <w:top w:val="nil"/>
              <w:left w:val="nil"/>
              <w:bottom w:val="single" w:sz="4" w:space="0" w:color="auto"/>
              <w:right w:val="single" w:sz="4" w:space="0" w:color="auto"/>
            </w:tcBorders>
            <w:vAlign w:val="center"/>
            <w:hideMark/>
          </w:tcPr>
          <w:p w14:paraId="745620B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Luva ¾</w:t>
            </w:r>
          </w:p>
        </w:tc>
        <w:tc>
          <w:tcPr>
            <w:tcW w:w="0" w:type="auto"/>
            <w:tcBorders>
              <w:top w:val="nil"/>
              <w:left w:val="nil"/>
              <w:bottom w:val="single" w:sz="4" w:space="0" w:color="auto"/>
              <w:right w:val="single" w:sz="4" w:space="0" w:color="auto"/>
            </w:tcBorders>
            <w:vAlign w:val="center"/>
            <w:hideMark/>
          </w:tcPr>
          <w:p w14:paraId="2732F56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8FD95A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300</w:t>
            </w:r>
          </w:p>
        </w:tc>
      </w:tr>
      <w:tr w:rsidR="00C76574" w:rsidRPr="00B6230E" w14:paraId="2AFB2A16"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54CD1C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77</w:t>
            </w:r>
          </w:p>
        </w:tc>
        <w:tc>
          <w:tcPr>
            <w:tcW w:w="0" w:type="auto"/>
            <w:tcBorders>
              <w:top w:val="nil"/>
              <w:left w:val="nil"/>
              <w:bottom w:val="single" w:sz="4" w:space="0" w:color="auto"/>
              <w:right w:val="single" w:sz="4" w:space="0" w:color="auto"/>
            </w:tcBorders>
            <w:vAlign w:val="center"/>
            <w:hideMark/>
          </w:tcPr>
          <w:p w14:paraId="4F1917F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Luva 1 ¼”</w:t>
            </w:r>
          </w:p>
        </w:tc>
        <w:tc>
          <w:tcPr>
            <w:tcW w:w="0" w:type="auto"/>
            <w:tcBorders>
              <w:top w:val="nil"/>
              <w:left w:val="nil"/>
              <w:bottom w:val="single" w:sz="4" w:space="0" w:color="auto"/>
              <w:right w:val="single" w:sz="4" w:space="0" w:color="auto"/>
            </w:tcBorders>
            <w:vAlign w:val="center"/>
            <w:hideMark/>
          </w:tcPr>
          <w:p w14:paraId="10BA041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4B3B2B7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4EBB5F2D"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08A621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lastRenderedPageBreak/>
              <w:t>78</w:t>
            </w:r>
          </w:p>
        </w:tc>
        <w:tc>
          <w:tcPr>
            <w:tcW w:w="0" w:type="auto"/>
            <w:tcBorders>
              <w:top w:val="nil"/>
              <w:left w:val="nil"/>
              <w:bottom w:val="single" w:sz="4" w:space="0" w:color="auto"/>
              <w:right w:val="single" w:sz="4" w:space="0" w:color="auto"/>
            </w:tcBorders>
            <w:vAlign w:val="center"/>
            <w:hideMark/>
          </w:tcPr>
          <w:p w14:paraId="57E0D20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Luva 1”</w:t>
            </w:r>
          </w:p>
        </w:tc>
        <w:tc>
          <w:tcPr>
            <w:tcW w:w="0" w:type="auto"/>
            <w:tcBorders>
              <w:top w:val="nil"/>
              <w:left w:val="nil"/>
              <w:bottom w:val="single" w:sz="4" w:space="0" w:color="auto"/>
              <w:right w:val="single" w:sz="4" w:space="0" w:color="auto"/>
            </w:tcBorders>
            <w:vAlign w:val="center"/>
            <w:hideMark/>
          </w:tcPr>
          <w:p w14:paraId="66E57A8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0C9A969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46947C72"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053F214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79</w:t>
            </w:r>
          </w:p>
        </w:tc>
        <w:tc>
          <w:tcPr>
            <w:tcW w:w="0" w:type="auto"/>
            <w:tcBorders>
              <w:top w:val="nil"/>
              <w:left w:val="nil"/>
              <w:bottom w:val="single" w:sz="4" w:space="0" w:color="auto"/>
              <w:right w:val="single" w:sz="4" w:space="0" w:color="auto"/>
            </w:tcBorders>
            <w:vAlign w:val="center"/>
            <w:hideMark/>
          </w:tcPr>
          <w:p w14:paraId="61EBA7A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MANGUEIRA LED BRANCA, REDONDA, ROLO COM 100 METROS, 220 V.</w:t>
            </w:r>
          </w:p>
        </w:tc>
        <w:tc>
          <w:tcPr>
            <w:tcW w:w="0" w:type="auto"/>
            <w:tcBorders>
              <w:top w:val="nil"/>
              <w:left w:val="nil"/>
              <w:bottom w:val="single" w:sz="4" w:space="0" w:color="auto"/>
              <w:right w:val="single" w:sz="4" w:space="0" w:color="auto"/>
            </w:tcBorders>
            <w:vAlign w:val="center"/>
            <w:hideMark/>
          </w:tcPr>
          <w:p w14:paraId="288AD6B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15BA3F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798618C5"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4976EF1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80</w:t>
            </w:r>
          </w:p>
        </w:tc>
        <w:tc>
          <w:tcPr>
            <w:tcW w:w="0" w:type="auto"/>
            <w:tcBorders>
              <w:top w:val="nil"/>
              <w:left w:val="nil"/>
              <w:bottom w:val="single" w:sz="4" w:space="0" w:color="auto"/>
              <w:right w:val="single" w:sz="4" w:space="0" w:color="auto"/>
            </w:tcBorders>
            <w:vAlign w:val="center"/>
            <w:hideMark/>
          </w:tcPr>
          <w:p w14:paraId="72C0133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MANGUEIRA LED REDONDA 220V ROLO COM 100 METROS. TEMP DE COR 3000K</w:t>
            </w:r>
          </w:p>
        </w:tc>
        <w:tc>
          <w:tcPr>
            <w:tcW w:w="0" w:type="auto"/>
            <w:tcBorders>
              <w:top w:val="nil"/>
              <w:left w:val="nil"/>
              <w:bottom w:val="single" w:sz="4" w:space="0" w:color="auto"/>
              <w:right w:val="single" w:sz="4" w:space="0" w:color="auto"/>
            </w:tcBorders>
            <w:vAlign w:val="center"/>
            <w:hideMark/>
          </w:tcPr>
          <w:p w14:paraId="4DAECD9F"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6132B1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42016D5A"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2871429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81</w:t>
            </w:r>
          </w:p>
        </w:tc>
        <w:tc>
          <w:tcPr>
            <w:tcW w:w="0" w:type="auto"/>
            <w:tcBorders>
              <w:top w:val="nil"/>
              <w:left w:val="nil"/>
              <w:bottom w:val="single" w:sz="4" w:space="0" w:color="auto"/>
              <w:right w:val="single" w:sz="4" w:space="0" w:color="auto"/>
            </w:tcBorders>
            <w:vAlign w:val="center"/>
            <w:hideMark/>
          </w:tcPr>
          <w:p w14:paraId="1C13780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MANGUEIRA LED VERDE, REDONDA, ROLO COM 100 METROS, 220 V.</w:t>
            </w:r>
          </w:p>
        </w:tc>
        <w:tc>
          <w:tcPr>
            <w:tcW w:w="0" w:type="auto"/>
            <w:tcBorders>
              <w:top w:val="nil"/>
              <w:left w:val="nil"/>
              <w:bottom w:val="single" w:sz="4" w:space="0" w:color="auto"/>
              <w:right w:val="single" w:sz="4" w:space="0" w:color="auto"/>
            </w:tcBorders>
            <w:vAlign w:val="center"/>
            <w:hideMark/>
          </w:tcPr>
          <w:p w14:paraId="31F0D66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F5ECF5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7CE1E63A"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4BCCE4A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82</w:t>
            </w:r>
          </w:p>
        </w:tc>
        <w:tc>
          <w:tcPr>
            <w:tcW w:w="0" w:type="auto"/>
            <w:tcBorders>
              <w:top w:val="nil"/>
              <w:left w:val="nil"/>
              <w:bottom w:val="single" w:sz="4" w:space="0" w:color="auto"/>
              <w:right w:val="single" w:sz="4" w:space="0" w:color="auto"/>
            </w:tcBorders>
            <w:vAlign w:val="center"/>
            <w:hideMark/>
          </w:tcPr>
          <w:p w14:paraId="0E6D5F3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MANGUEIRA LED VERMELHA, REDONDA, ROLO COM 100 METROS, 220 V.</w:t>
            </w:r>
          </w:p>
        </w:tc>
        <w:tc>
          <w:tcPr>
            <w:tcW w:w="0" w:type="auto"/>
            <w:tcBorders>
              <w:top w:val="nil"/>
              <w:left w:val="nil"/>
              <w:bottom w:val="single" w:sz="4" w:space="0" w:color="auto"/>
              <w:right w:val="single" w:sz="4" w:space="0" w:color="auto"/>
            </w:tcBorders>
            <w:vAlign w:val="center"/>
            <w:hideMark/>
          </w:tcPr>
          <w:p w14:paraId="14E9CA4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80283D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30</w:t>
            </w:r>
          </w:p>
        </w:tc>
      </w:tr>
      <w:tr w:rsidR="00C76574" w:rsidRPr="00B6230E" w14:paraId="10A24A24"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14A28C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83</w:t>
            </w:r>
          </w:p>
        </w:tc>
        <w:tc>
          <w:tcPr>
            <w:tcW w:w="0" w:type="auto"/>
            <w:tcBorders>
              <w:top w:val="nil"/>
              <w:left w:val="nil"/>
              <w:bottom w:val="single" w:sz="4" w:space="0" w:color="auto"/>
              <w:right w:val="single" w:sz="4" w:space="0" w:color="auto"/>
            </w:tcBorders>
            <w:vAlign w:val="center"/>
            <w:hideMark/>
          </w:tcPr>
          <w:p w14:paraId="150BD8F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PINO FEMEA P/ EXTENSÃO 10A</w:t>
            </w:r>
          </w:p>
        </w:tc>
        <w:tc>
          <w:tcPr>
            <w:tcW w:w="0" w:type="auto"/>
            <w:tcBorders>
              <w:top w:val="nil"/>
              <w:left w:val="nil"/>
              <w:bottom w:val="single" w:sz="4" w:space="0" w:color="auto"/>
              <w:right w:val="single" w:sz="4" w:space="0" w:color="auto"/>
            </w:tcBorders>
            <w:vAlign w:val="center"/>
            <w:hideMark/>
          </w:tcPr>
          <w:p w14:paraId="028FB18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D99A08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7E316737"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3D02FE0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84</w:t>
            </w:r>
          </w:p>
        </w:tc>
        <w:tc>
          <w:tcPr>
            <w:tcW w:w="0" w:type="auto"/>
            <w:tcBorders>
              <w:top w:val="nil"/>
              <w:left w:val="nil"/>
              <w:bottom w:val="single" w:sz="4" w:space="0" w:color="auto"/>
              <w:right w:val="single" w:sz="4" w:space="0" w:color="auto"/>
            </w:tcBorders>
            <w:vAlign w:val="center"/>
            <w:hideMark/>
          </w:tcPr>
          <w:p w14:paraId="36D7254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PINO MACHO P/ EXTENSÃO 10A</w:t>
            </w:r>
          </w:p>
        </w:tc>
        <w:tc>
          <w:tcPr>
            <w:tcW w:w="0" w:type="auto"/>
            <w:tcBorders>
              <w:top w:val="nil"/>
              <w:left w:val="nil"/>
              <w:bottom w:val="single" w:sz="4" w:space="0" w:color="auto"/>
              <w:right w:val="single" w:sz="4" w:space="0" w:color="auto"/>
            </w:tcBorders>
            <w:vAlign w:val="center"/>
            <w:hideMark/>
          </w:tcPr>
          <w:p w14:paraId="76BF235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DBB79B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577F53CD" w14:textId="77777777" w:rsidTr="00C76574">
        <w:trPr>
          <w:trHeight w:val="420"/>
        </w:trPr>
        <w:tc>
          <w:tcPr>
            <w:tcW w:w="0" w:type="auto"/>
            <w:tcBorders>
              <w:top w:val="nil"/>
              <w:left w:val="single" w:sz="4" w:space="0" w:color="auto"/>
              <w:bottom w:val="single" w:sz="4" w:space="0" w:color="auto"/>
              <w:right w:val="single" w:sz="4" w:space="0" w:color="auto"/>
            </w:tcBorders>
            <w:noWrap/>
            <w:vAlign w:val="center"/>
            <w:hideMark/>
          </w:tcPr>
          <w:p w14:paraId="48519F8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85</w:t>
            </w:r>
          </w:p>
        </w:tc>
        <w:tc>
          <w:tcPr>
            <w:tcW w:w="0" w:type="auto"/>
            <w:tcBorders>
              <w:top w:val="nil"/>
              <w:left w:val="nil"/>
              <w:bottom w:val="single" w:sz="4" w:space="0" w:color="auto"/>
              <w:right w:val="single" w:sz="4" w:space="0" w:color="auto"/>
            </w:tcBorders>
            <w:vAlign w:val="center"/>
            <w:hideMark/>
          </w:tcPr>
          <w:p w14:paraId="7E61726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PINO FEMEA P/ EXTENSÃO 20A</w:t>
            </w:r>
          </w:p>
        </w:tc>
        <w:tc>
          <w:tcPr>
            <w:tcW w:w="0" w:type="auto"/>
            <w:tcBorders>
              <w:top w:val="nil"/>
              <w:left w:val="nil"/>
              <w:bottom w:val="single" w:sz="4" w:space="0" w:color="auto"/>
              <w:right w:val="single" w:sz="4" w:space="0" w:color="auto"/>
            </w:tcBorders>
            <w:vAlign w:val="center"/>
            <w:hideMark/>
          </w:tcPr>
          <w:p w14:paraId="7B6FB9E1"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083AD75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2BE6E764" w14:textId="77777777" w:rsidTr="00C76574">
        <w:trPr>
          <w:trHeight w:val="420"/>
        </w:trPr>
        <w:tc>
          <w:tcPr>
            <w:tcW w:w="0" w:type="auto"/>
            <w:tcBorders>
              <w:top w:val="nil"/>
              <w:left w:val="single" w:sz="4" w:space="0" w:color="auto"/>
              <w:bottom w:val="single" w:sz="4" w:space="0" w:color="auto"/>
              <w:right w:val="single" w:sz="4" w:space="0" w:color="auto"/>
            </w:tcBorders>
            <w:noWrap/>
            <w:vAlign w:val="center"/>
            <w:hideMark/>
          </w:tcPr>
          <w:p w14:paraId="4ABEBC6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86</w:t>
            </w:r>
          </w:p>
        </w:tc>
        <w:tc>
          <w:tcPr>
            <w:tcW w:w="0" w:type="auto"/>
            <w:tcBorders>
              <w:top w:val="nil"/>
              <w:left w:val="nil"/>
              <w:bottom w:val="single" w:sz="4" w:space="0" w:color="auto"/>
              <w:right w:val="single" w:sz="4" w:space="0" w:color="auto"/>
            </w:tcBorders>
            <w:vAlign w:val="center"/>
            <w:hideMark/>
          </w:tcPr>
          <w:p w14:paraId="124DDE6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PINO MACHO P/ EXTENSÃO 20A</w:t>
            </w:r>
          </w:p>
        </w:tc>
        <w:tc>
          <w:tcPr>
            <w:tcW w:w="0" w:type="auto"/>
            <w:tcBorders>
              <w:top w:val="nil"/>
              <w:left w:val="nil"/>
              <w:bottom w:val="single" w:sz="4" w:space="0" w:color="auto"/>
              <w:right w:val="single" w:sz="4" w:space="0" w:color="auto"/>
            </w:tcBorders>
            <w:vAlign w:val="center"/>
            <w:hideMark/>
          </w:tcPr>
          <w:p w14:paraId="505B123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vAlign w:val="center"/>
            <w:hideMark/>
          </w:tcPr>
          <w:p w14:paraId="50D6327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50</w:t>
            </w:r>
          </w:p>
        </w:tc>
      </w:tr>
      <w:tr w:rsidR="00C76574" w:rsidRPr="00B6230E" w14:paraId="66E758D7" w14:textId="77777777" w:rsidTr="00C76574">
        <w:trPr>
          <w:trHeight w:val="1185"/>
        </w:trPr>
        <w:tc>
          <w:tcPr>
            <w:tcW w:w="0" w:type="auto"/>
            <w:tcBorders>
              <w:top w:val="nil"/>
              <w:left w:val="single" w:sz="4" w:space="0" w:color="auto"/>
              <w:bottom w:val="single" w:sz="4" w:space="0" w:color="auto"/>
              <w:right w:val="single" w:sz="4" w:space="0" w:color="auto"/>
            </w:tcBorders>
            <w:noWrap/>
            <w:vAlign w:val="center"/>
            <w:hideMark/>
          </w:tcPr>
          <w:p w14:paraId="5447C2D1"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87</w:t>
            </w:r>
          </w:p>
        </w:tc>
        <w:tc>
          <w:tcPr>
            <w:tcW w:w="0" w:type="auto"/>
            <w:tcBorders>
              <w:top w:val="nil"/>
              <w:left w:val="nil"/>
              <w:bottom w:val="single" w:sz="4" w:space="0" w:color="auto"/>
              <w:right w:val="single" w:sz="4" w:space="0" w:color="auto"/>
            </w:tcBorders>
            <w:vAlign w:val="center"/>
            <w:hideMark/>
          </w:tcPr>
          <w:p w14:paraId="60099D7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Poste rebatedor led em </w:t>
            </w:r>
            <w:proofErr w:type="spellStart"/>
            <w:r w:rsidRPr="00B6230E">
              <w:rPr>
                <w:rFonts w:ascii="Calibri" w:hAnsi="Calibri" w:cs="Calibri"/>
                <w:sz w:val="23"/>
                <w:szCs w:val="23"/>
              </w:rPr>
              <w:t>aluminio</w:t>
            </w:r>
            <w:proofErr w:type="spellEnd"/>
            <w:r w:rsidRPr="00B6230E">
              <w:rPr>
                <w:rFonts w:ascii="Calibri" w:hAnsi="Calibri" w:cs="Calibri"/>
                <w:sz w:val="23"/>
                <w:szCs w:val="23"/>
              </w:rPr>
              <w:t xml:space="preserve"> na cor branco, acabamento em </w:t>
            </w:r>
            <w:proofErr w:type="spellStart"/>
            <w:r w:rsidRPr="00B6230E">
              <w:rPr>
                <w:rFonts w:ascii="Calibri" w:hAnsi="Calibri" w:cs="Calibri"/>
                <w:sz w:val="23"/>
                <w:szCs w:val="23"/>
              </w:rPr>
              <w:t>polieste</w:t>
            </w:r>
            <w:proofErr w:type="spellEnd"/>
            <w:r w:rsidRPr="00B6230E">
              <w:rPr>
                <w:rFonts w:ascii="Calibri" w:hAnsi="Calibri" w:cs="Calibri"/>
                <w:sz w:val="23"/>
                <w:szCs w:val="23"/>
              </w:rPr>
              <w:t xml:space="preserve"> com pintura </w:t>
            </w:r>
            <w:proofErr w:type="spellStart"/>
            <w:r w:rsidRPr="00B6230E">
              <w:rPr>
                <w:rFonts w:ascii="Calibri" w:hAnsi="Calibri" w:cs="Calibri"/>
                <w:sz w:val="23"/>
                <w:szCs w:val="23"/>
              </w:rPr>
              <w:t>eletrostatica</w:t>
            </w:r>
            <w:proofErr w:type="spellEnd"/>
            <w:r w:rsidRPr="00B6230E">
              <w:rPr>
                <w:rFonts w:ascii="Calibri" w:hAnsi="Calibri" w:cs="Calibri"/>
                <w:sz w:val="23"/>
                <w:szCs w:val="23"/>
              </w:rPr>
              <w:t xml:space="preserve">, com led acoplado, altura 4,5 </w:t>
            </w:r>
            <w:proofErr w:type="spellStart"/>
            <w:r w:rsidRPr="00B6230E">
              <w:rPr>
                <w:rFonts w:ascii="Calibri" w:hAnsi="Calibri" w:cs="Calibri"/>
                <w:sz w:val="23"/>
                <w:szCs w:val="23"/>
              </w:rPr>
              <w:t>mts</w:t>
            </w:r>
            <w:proofErr w:type="spellEnd"/>
          </w:p>
        </w:tc>
        <w:tc>
          <w:tcPr>
            <w:tcW w:w="0" w:type="auto"/>
            <w:tcBorders>
              <w:top w:val="nil"/>
              <w:left w:val="nil"/>
              <w:bottom w:val="single" w:sz="4" w:space="0" w:color="auto"/>
              <w:right w:val="single" w:sz="4" w:space="0" w:color="auto"/>
            </w:tcBorders>
            <w:vAlign w:val="center"/>
            <w:hideMark/>
          </w:tcPr>
          <w:p w14:paraId="6BEA103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D7D7DE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w:t>
            </w:r>
          </w:p>
        </w:tc>
      </w:tr>
      <w:tr w:rsidR="00C76574" w:rsidRPr="00B6230E" w14:paraId="6E5C1D58" w14:textId="77777777" w:rsidTr="00C76574">
        <w:trPr>
          <w:trHeight w:val="1185"/>
        </w:trPr>
        <w:tc>
          <w:tcPr>
            <w:tcW w:w="0" w:type="auto"/>
            <w:tcBorders>
              <w:top w:val="nil"/>
              <w:left w:val="single" w:sz="4" w:space="0" w:color="auto"/>
              <w:bottom w:val="single" w:sz="4" w:space="0" w:color="auto"/>
              <w:right w:val="single" w:sz="4" w:space="0" w:color="auto"/>
            </w:tcBorders>
            <w:noWrap/>
            <w:vAlign w:val="center"/>
            <w:hideMark/>
          </w:tcPr>
          <w:p w14:paraId="5448273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88</w:t>
            </w:r>
          </w:p>
        </w:tc>
        <w:tc>
          <w:tcPr>
            <w:tcW w:w="0" w:type="auto"/>
            <w:tcBorders>
              <w:top w:val="nil"/>
              <w:left w:val="nil"/>
              <w:bottom w:val="single" w:sz="4" w:space="0" w:color="auto"/>
              <w:right w:val="single" w:sz="4" w:space="0" w:color="auto"/>
            </w:tcBorders>
            <w:vAlign w:val="center"/>
            <w:hideMark/>
          </w:tcPr>
          <w:p w14:paraId="6F16480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 xml:space="preserve">Poste rebatedor </w:t>
            </w:r>
            <w:proofErr w:type="spellStart"/>
            <w:r w:rsidRPr="00B6230E">
              <w:rPr>
                <w:rFonts w:ascii="Calibri" w:hAnsi="Calibri" w:cs="Calibri"/>
                <w:sz w:val="23"/>
                <w:szCs w:val="23"/>
              </w:rPr>
              <w:t>slim</w:t>
            </w:r>
            <w:proofErr w:type="spellEnd"/>
            <w:r w:rsidRPr="00B6230E">
              <w:rPr>
                <w:rFonts w:ascii="Calibri" w:hAnsi="Calibri" w:cs="Calibri"/>
                <w:sz w:val="23"/>
                <w:szCs w:val="23"/>
              </w:rPr>
              <w:t xml:space="preserve"> em </w:t>
            </w:r>
            <w:proofErr w:type="spellStart"/>
            <w:r w:rsidRPr="00B6230E">
              <w:rPr>
                <w:rFonts w:ascii="Calibri" w:hAnsi="Calibri" w:cs="Calibri"/>
                <w:sz w:val="23"/>
                <w:szCs w:val="23"/>
              </w:rPr>
              <w:t>aluminio</w:t>
            </w:r>
            <w:proofErr w:type="spellEnd"/>
            <w:r w:rsidRPr="00B6230E">
              <w:rPr>
                <w:rFonts w:ascii="Calibri" w:hAnsi="Calibri" w:cs="Calibri"/>
                <w:sz w:val="23"/>
                <w:szCs w:val="23"/>
              </w:rPr>
              <w:t xml:space="preserve">, pintura </w:t>
            </w:r>
            <w:proofErr w:type="spellStart"/>
            <w:r w:rsidRPr="00B6230E">
              <w:rPr>
                <w:rFonts w:ascii="Calibri" w:hAnsi="Calibri" w:cs="Calibri"/>
                <w:sz w:val="23"/>
                <w:szCs w:val="23"/>
              </w:rPr>
              <w:t>eletroestatica</w:t>
            </w:r>
            <w:proofErr w:type="spellEnd"/>
            <w:r w:rsidRPr="00B6230E">
              <w:rPr>
                <w:rFonts w:ascii="Calibri" w:hAnsi="Calibri" w:cs="Calibri"/>
                <w:sz w:val="23"/>
                <w:szCs w:val="23"/>
              </w:rPr>
              <w:t xml:space="preserve">, BOCAL E-27, para lâmpada PAR38, poste 3'', altura 3 </w:t>
            </w:r>
            <w:proofErr w:type="spellStart"/>
            <w:r w:rsidRPr="00B6230E">
              <w:rPr>
                <w:rFonts w:ascii="Calibri" w:hAnsi="Calibri" w:cs="Calibri"/>
                <w:sz w:val="23"/>
                <w:szCs w:val="23"/>
              </w:rPr>
              <w:t>mts</w:t>
            </w:r>
            <w:proofErr w:type="spellEnd"/>
            <w:r w:rsidRPr="00B6230E">
              <w:rPr>
                <w:rFonts w:ascii="Calibri" w:hAnsi="Calibri" w:cs="Calibri"/>
                <w:sz w:val="23"/>
                <w:szCs w:val="23"/>
              </w:rPr>
              <w:t>, base quadrada 20 x 20.</w:t>
            </w:r>
          </w:p>
        </w:tc>
        <w:tc>
          <w:tcPr>
            <w:tcW w:w="0" w:type="auto"/>
            <w:tcBorders>
              <w:top w:val="nil"/>
              <w:left w:val="nil"/>
              <w:bottom w:val="single" w:sz="4" w:space="0" w:color="auto"/>
              <w:right w:val="single" w:sz="4" w:space="0" w:color="auto"/>
            </w:tcBorders>
            <w:vAlign w:val="center"/>
            <w:hideMark/>
          </w:tcPr>
          <w:p w14:paraId="44D5C12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75EFC9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w:t>
            </w:r>
          </w:p>
        </w:tc>
      </w:tr>
      <w:tr w:rsidR="00C76574" w:rsidRPr="00B6230E" w14:paraId="4B757C69"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5EDEA90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89</w:t>
            </w:r>
          </w:p>
        </w:tc>
        <w:tc>
          <w:tcPr>
            <w:tcW w:w="0" w:type="auto"/>
            <w:tcBorders>
              <w:top w:val="nil"/>
              <w:left w:val="nil"/>
              <w:bottom w:val="single" w:sz="4" w:space="0" w:color="auto"/>
              <w:right w:val="single" w:sz="4" w:space="0" w:color="auto"/>
            </w:tcBorders>
            <w:vAlign w:val="center"/>
            <w:hideMark/>
          </w:tcPr>
          <w:p w14:paraId="1F089A7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 vapor de sódio externo 150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281A7DE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1B5DDDD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69F4843B"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7532977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90</w:t>
            </w:r>
          </w:p>
        </w:tc>
        <w:tc>
          <w:tcPr>
            <w:tcW w:w="0" w:type="auto"/>
            <w:tcBorders>
              <w:top w:val="nil"/>
              <w:left w:val="nil"/>
              <w:bottom w:val="single" w:sz="4" w:space="0" w:color="auto"/>
              <w:right w:val="single" w:sz="4" w:space="0" w:color="auto"/>
            </w:tcBorders>
            <w:vAlign w:val="center"/>
            <w:hideMark/>
          </w:tcPr>
          <w:p w14:paraId="30EAA45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 vapor de sódio externo 250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34AEDF0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3AF692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4C14D581"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6481A9D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91</w:t>
            </w:r>
          </w:p>
        </w:tc>
        <w:tc>
          <w:tcPr>
            <w:tcW w:w="0" w:type="auto"/>
            <w:tcBorders>
              <w:top w:val="nil"/>
              <w:left w:val="nil"/>
              <w:bottom w:val="single" w:sz="4" w:space="0" w:color="auto"/>
              <w:right w:val="single" w:sz="4" w:space="0" w:color="auto"/>
            </w:tcBorders>
            <w:vAlign w:val="center"/>
            <w:hideMark/>
          </w:tcPr>
          <w:p w14:paraId="5D5D9836"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 vapor de sódio externo 400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6AA53A2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FB5425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2F31C603"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564F8A7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92</w:t>
            </w:r>
          </w:p>
        </w:tc>
        <w:tc>
          <w:tcPr>
            <w:tcW w:w="0" w:type="auto"/>
            <w:tcBorders>
              <w:top w:val="nil"/>
              <w:left w:val="nil"/>
              <w:bottom w:val="single" w:sz="4" w:space="0" w:color="auto"/>
              <w:right w:val="single" w:sz="4" w:space="0" w:color="auto"/>
            </w:tcBorders>
            <w:vAlign w:val="center"/>
            <w:hideMark/>
          </w:tcPr>
          <w:p w14:paraId="447F871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 vapor metálico interno, 250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6B6F50D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87DBBE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120E68B8"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23863A8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93</w:t>
            </w:r>
          </w:p>
        </w:tc>
        <w:tc>
          <w:tcPr>
            <w:tcW w:w="0" w:type="auto"/>
            <w:tcBorders>
              <w:top w:val="nil"/>
              <w:left w:val="nil"/>
              <w:bottom w:val="single" w:sz="4" w:space="0" w:color="auto"/>
              <w:right w:val="single" w:sz="4" w:space="0" w:color="auto"/>
            </w:tcBorders>
            <w:vAlign w:val="center"/>
            <w:hideMark/>
          </w:tcPr>
          <w:p w14:paraId="6F812EC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 vapor metálico interno, 400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49EC764A"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Unid</w:t>
            </w:r>
          </w:p>
        </w:tc>
        <w:tc>
          <w:tcPr>
            <w:tcW w:w="0" w:type="auto"/>
            <w:tcBorders>
              <w:top w:val="nil"/>
              <w:left w:val="nil"/>
              <w:bottom w:val="single" w:sz="4" w:space="0" w:color="auto"/>
              <w:right w:val="single" w:sz="4" w:space="0" w:color="auto"/>
            </w:tcBorders>
            <w:noWrap/>
            <w:vAlign w:val="center"/>
            <w:hideMark/>
          </w:tcPr>
          <w:p w14:paraId="0F82C13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50411A9C" w14:textId="77777777" w:rsidTr="00C76574">
        <w:trPr>
          <w:trHeight w:val="900"/>
        </w:trPr>
        <w:tc>
          <w:tcPr>
            <w:tcW w:w="0" w:type="auto"/>
            <w:tcBorders>
              <w:top w:val="nil"/>
              <w:left w:val="single" w:sz="4" w:space="0" w:color="auto"/>
              <w:bottom w:val="single" w:sz="4" w:space="0" w:color="auto"/>
              <w:right w:val="single" w:sz="4" w:space="0" w:color="auto"/>
            </w:tcBorders>
            <w:noWrap/>
            <w:vAlign w:val="center"/>
            <w:hideMark/>
          </w:tcPr>
          <w:p w14:paraId="4DD4145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94</w:t>
            </w:r>
          </w:p>
        </w:tc>
        <w:tc>
          <w:tcPr>
            <w:tcW w:w="0" w:type="auto"/>
            <w:tcBorders>
              <w:top w:val="nil"/>
              <w:left w:val="nil"/>
              <w:bottom w:val="single" w:sz="4" w:space="0" w:color="auto"/>
              <w:right w:val="single" w:sz="4" w:space="0" w:color="auto"/>
            </w:tcBorders>
            <w:vAlign w:val="center"/>
            <w:hideMark/>
          </w:tcPr>
          <w:p w14:paraId="5C1C271D"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Reatores vapor de sódio externo 70 w alto fator de potencia. PRODUTO COM SELO PROCEL/INMETRO</w:t>
            </w:r>
          </w:p>
        </w:tc>
        <w:tc>
          <w:tcPr>
            <w:tcW w:w="0" w:type="auto"/>
            <w:tcBorders>
              <w:top w:val="nil"/>
              <w:left w:val="nil"/>
              <w:bottom w:val="single" w:sz="4" w:space="0" w:color="auto"/>
              <w:right w:val="single" w:sz="4" w:space="0" w:color="auto"/>
            </w:tcBorders>
            <w:vAlign w:val="center"/>
            <w:hideMark/>
          </w:tcPr>
          <w:p w14:paraId="3F156C83"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3F0A36D"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57E1D38D"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6CA6B1F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95</w:t>
            </w:r>
          </w:p>
        </w:tc>
        <w:tc>
          <w:tcPr>
            <w:tcW w:w="0" w:type="auto"/>
            <w:tcBorders>
              <w:top w:val="nil"/>
              <w:left w:val="nil"/>
              <w:bottom w:val="single" w:sz="4" w:space="0" w:color="auto"/>
              <w:right w:val="single" w:sz="4" w:space="0" w:color="auto"/>
            </w:tcBorders>
            <w:vAlign w:val="center"/>
            <w:hideMark/>
          </w:tcPr>
          <w:p w14:paraId="5206C5D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400 W, BOCAL E-40</w:t>
            </w:r>
          </w:p>
        </w:tc>
        <w:tc>
          <w:tcPr>
            <w:tcW w:w="0" w:type="auto"/>
            <w:tcBorders>
              <w:top w:val="nil"/>
              <w:left w:val="nil"/>
              <w:bottom w:val="single" w:sz="4" w:space="0" w:color="auto"/>
              <w:right w:val="single" w:sz="4" w:space="0" w:color="auto"/>
            </w:tcBorders>
            <w:vAlign w:val="center"/>
            <w:hideMark/>
          </w:tcPr>
          <w:p w14:paraId="68DFE8D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0F3B0D4"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w:t>
            </w:r>
          </w:p>
        </w:tc>
      </w:tr>
      <w:tr w:rsidR="00C76574" w:rsidRPr="00B6230E" w14:paraId="04961409"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D7DBD5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96</w:t>
            </w:r>
          </w:p>
        </w:tc>
        <w:tc>
          <w:tcPr>
            <w:tcW w:w="0" w:type="auto"/>
            <w:tcBorders>
              <w:top w:val="nil"/>
              <w:left w:val="nil"/>
              <w:bottom w:val="single" w:sz="4" w:space="0" w:color="auto"/>
              <w:right w:val="single" w:sz="4" w:space="0" w:color="auto"/>
            </w:tcBorders>
            <w:vAlign w:val="center"/>
            <w:hideMark/>
          </w:tcPr>
          <w:p w14:paraId="2BD5626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de LED 100 W</w:t>
            </w:r>
          </w:p>
        </w:tc>
        <w:tc>
          <w:tcPr>
            <w:tcW w:w="0" w:type="auto"/>
            <w:tcBorders>
              <w:top w:val="nil"/>
              <w:left w:val="nil"/>
              <w:bottom w:val="single" w:sz="4" w:space="0" w:color="auto"/>
              <w:right w:val="single" w:sz="4" w:space="0" w:color="auto"/>
            </w:tcBorders>
            <w:vAlign w:val="center"/>
            <w:hideMark/>
          </w:tcPr>
          <w:p w14:paraId="342D2BA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43EFEFB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ADE3443"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0C8B48B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97</w:t>
            </w:r>
          </w:p>
        </w:tc>
        <w:tc>
          <w:tcPr>
            <w:tcW w:w="0" w:type="auto"/>
            <w:tcBorders>
              <w:top w:val="nil"/>
              <w:left w:val="nil"/>
              <w:bottom w:val="single" w:sz="4" w:space="0" w:color="auto"/>
              <w:right w:val="single" w:sz="4" w:space="0" w:color="auto"/>
            </w:tcBorders>
            <w:vAlign w:val="center"/>
            <w:hideMark/>
          </w:tcPr>
          <w:p w14:paraId="5671EEE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de LED 150 W</w:t>
            </w:r>
          </w:p>
        </w:tc>
        <w:tc>
          <w:tcPr>
            <w:tcW w:w="0" w:type="auto"/>
            <w:tcBorders>
              <w:top w:val="nil"/>
              <w:left w:val="nil"/>
              <w:bottom w:val="single" w:sz="4" w:space="0" w:color="auto"/>
              <w:right w:val="single" w:sz="4" w:space="0" w:color="auto"/>
            </w:tcBorders>
            <w:vAlign w:val="center"/>
            <w:hideMark/>
          </w:tcPr>
          <w:p w14:paraId="6BE6B38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C8281A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7870AB8"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987C780"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lastRenderedPageBreak/>
              <w:t>98</w:t>
            </w:r>
          </w:p>
        </w:tc>
        <w:tc>
          <w:tcPr>
            <w:tcW w:w="0" w:type="auto"/>
            <w:tcBorders>
              <w:top w:val="nil"/>
              <w:left w:val="nil"/>
              <w:bottom w:val="single" w:sz="4" w:space="0" w:color="auto"/>
              <w:right w:val="single" w:sz="4" w:space="0" w:color="auto"/>
            </w:tcBorders>
            <w:vAlign w:val="center"/>
            <w:hideMark/>
          </w:tcPr>
          <w:p w14:paraId="68FD7F8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de LED 300 W</w:t>
            </w:r>
          </w:p>
        </w:tc>
        <w:tc>
          <w:tcPr>
            <w:tcW w:w="0" w:type="auto"/>
            <w:tcBorders>
              <w:top w:val="nil"/>
              <w:left w:val="nil"/>
              <w:bottom w:val="single" w:sz="4" w:space="0" w:color="auto"/>
              <w:right w:val="single" w:sz="4" w:space="0" w:color="auto"/>
            </w:tcBorders>
            <w:vAlign w:val="center"/>
            <w:hideMark/>
          </w:tcPr>
          <w:p w14:paraId="6012F60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276228B"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2C8B3C3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52B2F9C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99</w:t>
            </w:r>
          </w:p>
        </w:tc>
        <w:tc>
          <w:tcPr>
            <w:tcW w:w="0" w:type="auto"/>
            <w:tcBorders>
              <w:top w:val="nil"/>
              <w:left w:val="nil"/>
              <w:bottom w:val="single" w:sz="4" w:space="0" w:color="auto"/>
              <w:right w:val="single" w:sz="4" w:space="0" w:color="auto"/>
            </w:tcBorders>
            <w:vAlign w:val="center"/>
            <w:hideMark/>
          </w:tcPr>
          <w:p w14:paraId="3725255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de LED 500 W</w:t>
            </w:r>
          </w:p>
        </w:tc>
        <w:tc>
          <w:tcPr>
            <w:tcW w:w="0" w:type="auto"/>
            <w:tcBorders>
              <w:top w:val="nil"/>
              <w:left w:val="nil"/>
              <w:bottom w:val="single" w:sz="4" w:space="0" w:color="auto"/>
              <w:right w:val="single" w:sz="4" w:space="0" w:color="auto"/>
            </w:tcBorders>
            <w:vAlign w:val="center"/>
            <w:hideMark/>
          </w:tcPr>
          <w:p w14:paraId="2715DFC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0D36D473"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3C618AD7"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492ED3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c>
          <w:tcPr>
            <w:tcW w:w="0" w:type="auto"/>
            <w:tcBorders>
              <w:top w:val="nil"/>
              <w:left w:val="nil"/>
              <w:bottom w:val="single" w:sz="4" w:space="0" w:color="auto"/>
              <w:right w:val="single" w:sz="4" w:space="0" w:color="auto"/>
            </w:tcBorders>
            <w:vAlign w:val="center"/>
            <w:hideMark/>
          </w:tcPr>
          <w:p w14:paraId="43A336E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Refletor de LED 1000 W</w:t>
            </w:r>
          </w:p>
        </w:tc>
        <w:tc>
          <w:tcPr>
            <w:tcW w:w="0" w:type="auto"/>
            <w:tcBorders>
              <w:top w:val="nil"/>
              <w:left w:val="nil"/>
              <w:bottom w:val="single" w:sz="4" w:space="0" w:color="auto"/>
              <w:right w:val="single" w:sz="4" w:space="0" w:color="auto"/>
            </w:tcBorders>
            <w:vAlign w:val="center"/>
            <w:hideMark/>
          </w:tcPr>
          <w:p w14:paraId="677D8F7C"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6F66CE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4CE005D8" w14:textId="77777777" w:rsidTr="00C76574">
        <w:trPr>
          <w:trHeight w:val="1500"/>
        </w:trPr>
        <w:tc>
          <w:tcPr>
            <w:tcW w:w="0" w:type="auto"/>
            <w:tcBorders>
              <w:top w:val="nil"/>
              <w:left w:val="single" w:sz="4" w:space="0" w:color="auto"/>
              <w:bottom w:val="single" w:sz="4" w:space="0" w:color="auto"/>
              <w:right w:val="single" w:sz="4" w:space="0" w:color="auto"/>
            </w:tcBorders>
            <w:noWrap/>
            <w:vAlign w:val="center"/>
            <w:hideMark/>
          </w:tcPr>
          <w:p w14:paraId="05183945"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101</w:t>
            </w:r>
          </w:p>
        </w:tc>
        <w:tc>
          <w:tcPr>
            <w:tcW w:w="0" w:type="auto"/>
            <w:tcBorders>
              <w:top w:val="nil"/>
              <w:left w:val="nil"/>
              <w:bottom w:val="single" w:sz="4" w:space="0" w:color="auto"/>
              <w:right w:val="single" w:sz="4" w:space="0" w:color="auto"/>
            </w:tcBorders>
            <w:vAlign w:val="center"/>
            <w:hideMark/>
          </w:tcPr>
          <w:p w14:paraId="0D59B368" w14:textId="77777777" w:rsidR="00C76574" w:rsidRPr="00B6230E" w:rsidRDefault="00C76574" w:rsidP="00C76574">
            <w:pPr>
              <w:jc w:val="center"/>
              <w:rPr>
                <w:rFonts w:ascii="Calibri" w:hAnsi="Calibri" w:cs="Calibri"/>
                <w:sz w:val="23"/>
                <w:szCs w:val="23"/>
              </w:rPr>
            </w:pPr>
            <w:r w:rsidRPr="00042281">
              <w:rPr>
                <w:rFonts w:ascii="Calibri" w:hAnsi="Calibri" w:cs="Calibri"/>
                <w:color w:val="000000"/>
                <w:sz w:val="23"/>
                <w:szCs w:val="23"/>
                <w:lang w:val="en-US"/>
              </w:rPr>
              <w:t>REFLETOR</w:t>
            </w:r>
            <w:r w:rsidRPr="00042281">
              <w:rPr>
                <w:rFonts w:ascii="Calibri" w:hAnsi="Calibri" w:cs="Calibri"/>
                <w:sz w:val="23"/>
                <w:szCs w:val="23"/>
                <w:lang w:val="en-US"/>
              </w:rPr>
              <w:t xml:space="preserve"> LED MODULAR HIGH POLE 780W, 98.758 LUMENS. </w:t>
            </w:r>
            <w:r w:rsidRPr="00B6230E">
              <w:rPr>
                <w:rFonts w:ascii="Calibri" w:hAnsi="Calibri" w:cs="Calibri"/>
                <w:sz w:val="23"/>
                <w:szCs w:val="23"/>
              </w:rPr>
              <w:t xml:space="preserve">Protetor de Surto 10 Ka incluso, fator de Potência &gt; </w:t>
            </w:r>
            <w:proofErr w:type="gramStart"/>
            <w:r w:rsidRPr="00B6230E">
              <w:rPr>
                <w:rFonts w:ascii="Calibri" w:hAnsi="Calibri" w:cs="Calibri"/>
                <w:sz w:val="23"/>
                <w:szCs w:val="23"/>
              </w:rPr>
              <w:t>95,  GRAU</w:t>
            </w:r>
            <w:proofErr w:type="gramEnd"/>
            <w:r w:rsidRPr="00B6230E">
              <w:rPr>
                <w:rFonts w:ascii="Calibri" w:hAnsi="Calibri" w:cs="Calibri"/>
                <w:sz w:val="23"/>
                <w:szCs w:val="23"/>
              </w:rPr>
              <w:t xml:space="preserve"> DE PROTEÇÃO IP67, GRAU DE IMPACTO IK08. PRODUTO COM 5 ANOS DE GARANTIA</w:t>
            </w:r>
          </w:p>
        </w:tc>
        <w:tc>
          <w:tcPr>
            <w:tcW w:w="0" w:type="auto"/>
            <w:tcBorders>
              <w:top w:val="nil"/>
              <w:left w:val="nil"/>
              <w:bottom w:val="single" w:sz="4" w:space="0" w:color="auto"/>
              <w:right w:val="single" w:sz="4" w:space="0" w:color="auto"/>
            </w:tcBorders>
            <w:vAlign w:val="center"/>
            <w:hideMark/>
          </w:tcPr>
          <w:p w14:paraId="45445E1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ADB8DB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60</w:t>
            </w:r>
          </w:p>
        </w:tc>
      </w:tr>
      <w:tr w:rsidR="00C76574" w:rsidRPr="00B6230E" w14:paraId="054D3697"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494D13CC"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102</w:t>
            </w:r>
          </w:p>
        </w:tc>
        <w:tc>
          <w:tcPr>
            <w:tcW w:w="0" w:type="auto"/>
            <w:tcBorders>
              <w:top w:val="nil"/>
              <w:left w:val="nil"/>
              <w:bottom w:val="single" w:sz="4" w:space="0" w:color="auto"/>
              <w:right w:val="single" w:sz="4" w:space="0" w:color="auto"/>
            </w:tcBorders>
            <w:vAlign w:val="center"/>
            <w:hideMark/>
          </w:tcPr>
          <w:p w14:paraId="2CFD5B44" w14:textId="77777777" w:rsidR="00C76574" w:rsidRPr="00042281" w:rsidRDefault="00C76574" w:rsidP="00C76574">
            <w:pPr>
              <w:jc w:val="center"/>
              <w:rPr>
                <w:rFonts w:ascii="Calibri" w:hAnsi="Calibri" w:cs="Calibri"/>
                <w:sz w:val="23"/>
                <w:szCs w:val="23"/>
                <w:lang w:val="en-US"/>
              </w:rPr>
            </w:pPr>
            <w:r w:rsidRPr="00042281">
              <w:rPr>
                <w:rFonts w:ascii="Calibri" w:hAnsi="Calibri" w:cs="Calibri"/>
                <w:sz w:val="23"/>
                <w:szCs w:val="23"/>
                <w:lang w:val="en-US"/>
              </w:rPr>
              <w:t>REFLETOR LED RGB 100 W, BIVOLT, IP66</w:t>
            </w:r>
          </w:p>
        </w:tc>
        <w:tc>
          <w:tcPr>
            <w:tcW w:w="0" w:type="auto"/>
            <w:tcBorders>
              <w:top w:val="nil"/>
              <w:left w:val="nil"/>
              <w:bottom w:val="single" w:sz="4" w:space="0" w:color="auto"/>
              <w:right w:val="single" w:sz="4" w:space="0" w:color="auto"/>
            </w:tcBorders>
            <w:vAlign w:val="center"/>
            <w:hideMark/>
          </w:tcPr>
          <w:p w14:paraId="0EA3179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1CCFE8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43231A6E" w14:textId="77777777" w:rsidTr="00C76574">
        <w:trPr>
          <w:trHeight w:val="300"/>
        </w:trPr>
        <w:tc>
          <w:tcPr>
            <w:tcW w:w="0" w:type="auto"/>
            <w:tcBorders>
              <w:top w:val="nil"/>
              <w:left w:val="single" w:sz="4" w:space="0" w:color="auto"/>
              <w:bottom w:val="single" w:sz="4" w:space="0" w:color="auto"/>
              <w:right w:val="single" w:sz="4" w:space="0" w:color="auto"/>
            </w:tcBorders>
            <w:noWrap/>
            <w:vAlign w:val="center"/>
            <w:hideMark/>
          </w:tcPr>
          <w:p w14:paraId="7E33E31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103</w:t>
            </w:r>
          </w:p>
        </w:tc>
        <w:tc>
          <w:tcPr>
            <w:tcW w:w="0" w:type="auto"/>
            <w:tcBorders>
              <w:top w:val="nil"/>
              <w:left w:val="nil"/>
              <w:bottom w:val="single" w:sz="4" w:space="0" w:color="auto"/>
              <w:right w:val="single" w:sz="4" w:space="0" w:color="auto"/>
            </w:tcBorders>
            <w:vAlign w:val="center"/>
            <w:hideMark/>
          </w:tcPr>
          <w:p w14:paraId="279CF2CE" w14:textId="77777777" w:rsidR="00C76574" w:rsidRPr="00042281" w:rsidRDefault="00C76574" w:rsidP="00C76574">
            <w:pPr>
              <w:jc w:val="center"/>
              <w:rPr>
                <w:rFonts w:ascii="Calibri" w:hAnsi="Calibri" w:cs="Calibri"/>
                <w:sz w:val="23"/>
                <w:szCs w:val="23"/>
                <w:lang w:val="en-US"/>
              </w:rPr>
            </w:pPr>
            <w:r w:rsidRPr="00042281">
              <w:rPr>
                <w:rFonts w:ascii="Calibri" w:hAnsi="Calibri" w:cs="Calibri"/>
                <w:sz w:val="23"/>
                <w:szCs w:val="23"/>
                <w:lang w:val="en-US"/>
              </w:rPr>
              <w:t>REFLETOR LED RGB 50 W, BIVOLT, IP66</w:t>
            </w:r>
          </w:p>
        </w:tc>
        <w:tc>
          <w:tcPr>
            <w:tcW w:w="0" w:type="auto"/>
            <w:tcBorders>
              <w:top w:val="nil"/>
              <w:left w:val="nil"/>
              <w:bottom w:val="single" w:sz="4" w:space="0" w:color="auto"/>
              <w:right w:val="single" w:sz="4" w:space="0" w:color="auto"/>
            </w:tcBorders>
            <w:vAlign w:val="center"/>
            <w:hideMark/>
          </w:tcPr>
          <w:p w14:paraId="4B1B9AE2"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7D11A5F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16053A29" w14:textId="77777777" w:rsidTr="00C76574">
        <w:trPr>
          <w:trHeight w:val="600"/>
        </w:trPr>
        <w:tc>
          <w:tcPr>
            <w:tcW w:w="0" w:type="auto"/>
            <w:tcBorders>
              <w:top w:val="nil"/>
              <w:left w:val="single" w:sz="4" w:space="0" w:color="auto"/>
              <w:bottom w:val="single" w:sz="4" w:space="0" w:color="auto"/>
              <w:right w:val="single" w:sz="4" w:space="0" w:color="auto"/>
            </w:tcBorders>
            <w:noWrap/>
            <w:vAlign w:val="center"/>
            <w:hideMark/>
          </w:tcPr>
          <w:p w14:paraId="34B9D6C9"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104</w:t>
            </w:r>
          </w:p>
        </w:tc>
        <w:tc>
          <w:tcPr>
            <w:tcW w:w="0" w:type="auto"/>
            <w:tcBorders>
              <w:top w:val="nil"/>
              <w:left w:val="nil"/>
              <w:bottom w:val="single" w:sz="4" w:space="0" w:color="auto"/>
              <w:right w:val="single" w:sz="4" w:space="0" w:color="auto"/>
            </w:tcBorders>
            <w:vAlign w:val="center"/>
            <w:hideMark/>
          </w:tcPr>
          <w:p w14:paraId="5871BB47" w14:textId="77777777" w:rsidR="00C76574" w:rsidRPr="00B6230E" w:rsidRDefault="00C76574" w:rsidP="00C76574">
            <w:pPr>
              <w:jc w:val="center"/>
              <w:rPr>
                <w:rFonts w:ascii="Calibri" w:hAnsi="Calibri" w:cs="Calibri"/>
                <w:sz w:val="23"/>
                <w:szCs w:val="23"/>
              </w:rPr>
            </w:pPr>
            <w:proofErr w:type="gramStart"/>
            <w:r w:rsidRPr="00B6230E">
              <w:rPr>
                <w:rFonts w:ascii="Calibri" w:hAnsi="Calibri" w:cs="Calibri"/>
                <w:sz w:val="23"/>
                <w:szCs w:val="23"/>
              </w:rPr>
              <w:t>Rele</w:t>
            </w:r>
            <w:proofErr w:type="gramEnd"/>
            <w:r w:rsidRPr="00B6230E">
              <w:rPr>
                <w:rFonts w:ascii="Calibri" w:hAnsi="Calibri" w:cs="Calibri"/>
                <w:sz w:val="23"/>
                <w:szCs w:val="23"/>
              </w:rPr>
              <w:t xml:space="preserve"> FOTOELETRICO. PRODUTO COM SELO PROCEL/INMETRO</w:t>
            </w:r>
          </w:p>
        </w:tc>
        <w:tc>
          <w:tcPr>
            <w:tcW w:w="0" w:type="auto"/>
            <w:tcBorders>
              <w:top w:val="nil"/>
              <w:left w:val="nil"/>
              <w:bottom w:val="single" w:sz="4" w:space="0" w:color="auto"/>
              <w:right w:val="single" w:sz="4" w:space="0" w:color="auto"/>
            </w:tcBorders>
            <w:vAlign w:val="center"/>
            <w:hideMark/>
          </w:tcPr>
          <w:p w14:paraId="1E2A7FF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5F7BF32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2.000</w:t>
            </w:r>
          </w:p>
        </w:tc>
      </w:tr>
      <w:tr w:rsidR="00C76574" w:rsidRPr="00B6230E" w14:paraId="06D2E0B3" w14:textId="77777777" w:rsidTr="00C76574">
        <w:trPr>
          <w:trHeight w:val="2100"/>
        </w:trPr>
        <w:tc>
          <w:tcPr>
            <w:tcW w:w="0" w:type="auto"/>
            <w:tcBorders>
              <w:top w:val="nil"/>
              <w:left w:val="single" w:sz="4" w:space="0" w:color="auto"/>
              <w:bottom w:val="single" w:sz="4" w:space="0" w:color="auto"/>
              <w:right w:val="single" w:sz="4" w:space="0" w:color="auto"/>
            </w:tcBorders>
            <w:noWrap/>
            <w:vAlign w:val="center"/>
            <w:hideMark/>
          </w:tcPr>
          <w:p w14:paraId="6194ECD7"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105</w:t>
            </w:r>
          </w:p>
        </w:tc>
        <w:tc>
          <w:tcPr>
            <w:tcW w:w="0" w:type="auto"/>
            <w:tcBorders>
              <w:top w:val="nil"/>
              <w:left w:val="nil"/>
              <w:bottom w:val="single" w:sz="4" w:space="0" w:color="auto"/>
              <w:right w:val="single" w:sz="4" w:space="0" w:color="auto"/>
            </w:tcBorders>
            <w:vAlign w:val="center"/>
            <w:hideMark/>
          </w:tcPr>
          <w:p w14:paraId="294EEBE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TOMADA SIMPLES DE EMBUTIR, NA COR BRANCO, 2P+T 10 A, TENSÃO MÁXIMA PERMITIDA 250V, COM ESPELHO EM PLÁSTICO, FABRICADO CONFORME NORMAS VIGENTES DA ABNT, COM SELO DE IDENTIFICAÇÃO DA CONFORMIDADE E LOGOMARCA DO INMETRO</w:t>
            </w:r>
          </w:p>
        </w:tc>
        <w:tc>
          <w:tcPr>
            <w:tcW w:w="0" w:type="auto"/>
            <w:tcBorders>
              <w:top w:val="nil"/>
              <w:left w:val="nil"/>
              <w:bottom w:val="single" w:sz="4" w:space="0" w:color="auto"/>
              <w:right w:val="single" w:sz="4" w:space="0" w:color="auto"/>
            </w:tcBorders>
            <w:vAlign w:val="center"/>
            <w:hideMark/>
          </w:tcPr>
          <w:p w14:paraId="53BD5ADB"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22535E2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2C32DBEE" w14:textId="77777777" w:rsidTr="00C76574">
        <w:trPr>
          <w:trHeight w:val="2100"/>
        </w:trPr>
        <w:tc>
          <w:tcPr>
            <w:tcW w:w="0" w:type="auto"/>
            <w:tcBorders>
              <w:top w:val="nil"/>
              <w:left w:val="single" w:sz="4" w:space="0" w:color="auto"/>
              <w:bottom w:val="single" w:sz="4" w:space="0" w:color="auto"/>
              <w:right w:val="single" w:sz="4" w:space="0" w:color="auto"/>
            </w:tcBorders>
            <w:noWrap/>
            <w:vAlign w:val="center"/>
            <w:hideMark/>
          </w:tcPr>
          <w:p w14:paraId="6302E288"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106</w:t>
            </w:r>
          </w:p>
        </w:tc>
        <w:tc>
          <w:tcPr>
            <w:tcW w:w="0" w:type="auto"/>
            <w:tcBorders>
              <w:top w:val="nil"/>
              <w:left w:val="nil"/>
              <w:bottom w:val="single" w:sz="4" w:space="0" w:color="auto"/>
              <w:right w:val="single" w:sz="4" w:space="0" w:color="auto"/>
            </w:tcBorders>
            <w:vAlign w:val="center"/>
            <w:hideMark/>
          </w:tcPr>
          <w:p w14:paraId="00B95B65"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TOMADA SIMPLES DE EMBUTIR, NA COR BRANCO, 2P+T 20 A, TENSÃO MÁXIMA PERMITIDA 250V, COM ESPELHO EM PLÁSTICO, FABRICADO CONFORME NORMAS VIGENTES DA ABNT, COM SELO DE IDENTIFICAÇÃO DA CONFORMIDADE E LOGOMARCA DO INMETRO</w:t>
            </w:r>
          </w:p>
        </w:tc>
        <w:tc>
          <w:tcPr>
            <w:tcW w:w="0" w:type="auto"/>
            <w:tcBorders>
              <w:top w:val="nil"/>
              <w:left w:val="nil"/>
              <w:bottom w:val="single" w:sz="4" w:space="0" w:color="auto"/>
              <w:right w:val="single" w:sz="4" w:space="0" w:color="auto"/>
            </w:tcBorders>
            <w:vAlign w:val="center"/>
            <w:hideMark/>
          </w:tcPr>
          <w:p w14:paraId="61F3D8F4"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62D6E95F"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4A9A2197" w14:textId="77777777" w:rsidTr="00C76574">
        <w:trPr>
          <w:trHeight w:val="2100"/>
        </w:trPr>
        <w:tc>
          <w:tcPr>
            <w:tcW w:w="0" w:type="auto"/>
            <w:tcBorders>
              <w:top w:val="nil"/>
              <w:left w:val="single" w:sz="4" w:space="0" w:color="auto"/>
              <w:bottom w:val="single" w:sz="4" w:space="0" w:color="auto"/>
              <w:right w:val="single" w:sz="4" w:space="0" w:color="auto"/>
            </w:tcBorders>
            <w:noWrap/>
            <w:vAlign w:val="center"/>
            <w:hideMark/>
          </w:tcPr>
          <w:p w14:paraId="362C0716"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107</w:t>
            </w:r>
          </w:p>
        </w:tc>
        <w:tc>
          <w:tcPr>
            <w:tcW w:w="0" w:type="auto"/>
            <w:tcBorders>
              <w:top w:val="nil"/>
              <w:left w:val="nil"/>
              <w:bottom w:val="single" w:sz="4" w:space="0" w:color="auto"/>
              <w:right w:val="single" w:sz="4" w:space="0" w:color="auto"/>
            </w:tcBorders>
            <w:vAlign w:val="center"/>
            <w:hideMark/>
          </w:tcPr>
          <w:p w14:paraId="5218B7B9"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TOMADA DUPLA DE EMBUTIR, NA COR BRANCO, 2P+T 10 A, TENSÃO MÁXIMA PERMITIDA 250V, COM ESPELHO EM PLÁSTICO, FABRICADO CONFORME NORMAS VIGENTES DA ABNT, COM SELO DE IDENTIFICAÇÃO DA CONFORMIDADE E LOGOMARCA DO INMETRO</w:t>
            </w:r>
          </w:p>
        </w:tc>
        <w:tc>
          <w:tcPr>
            <w:tcW w:w="0" w:type="auto"/>
            <w:tcBorders>
              <w:top w:val="nil"/>
              <w:left w:val="nil"/>
              <w:bottom w:val="single" w:sz="4" w:space="0" w:color="auto"/>
              <w:right w:val="single" w:sz="4" w:space="0" w:color="auto"/>
            </w:tcBorders>
            <w:vAlign w:val="center"/>
            <w:hideMark/>
          </w:tcPr>
          <w:p w14:paraId="194D2128"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nil"/>
              <w:left w:val="nil"/>
              <w:bottom w:val="single" w:sz="4" w:space="0" w:color="auto"/>
              <w:right w:val="single" w:sz="4" w:space="0" w:color="auto"/>
            </w:tcBorders>
            <w:noWrap/>
            <w:vAlign w:val="center"/>
            <w:hideMark/>
          </w:tcPr>
          <w:p w14:paraId="3EFDB30E"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r w:rsidR="00C76574" w:rsidRPr="00B6230E" w14:paraId="1BD69EDD" w14:textId="77777777" w:rsidTr="00C76574">
        <w:trPr>
          <w:trHeight w:val="21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6076B42"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108</w:t>
            </w:r>
          </w:p>
        </w:tc>
        <w:tc>
          <w:tcPr>
            <w:tcW w:w="0" w:type="auto"/>
            <w:tcBorders>
              <w:top w:val="single" w:sz="4" w:space="0" w:color="auto"/>
              <w:left w:val="nil"/>
              <w:bottom w:val="single" w:sz="4" w:space="0" w:color="auto"/>
              <w:right w:val="single" w:sz="4" w:space="0" w:color="auto"/>
            </w:tcBorders>
            <w:vAlign w:val="center"/>
            <w:hideMark/>
          </w:tcPr>
          <w:p w14:paraId="35AA8ECE"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TOMADA TRIPLA DE EMBUTIR, NA COR BRANCO, 2P+T 10 A, TENSÃO MÁXIMA PERMITIDA 250V, COM ESPELHO EM PLÁSTICO, FABRICADO CONFORME NORMAS VIGENTES DA ABNT, COM SELO DE IDENTIFICAÇÃO DA CONFORMIDADE E LOGOMARCA DO INMETRO</w:t>
            </w:r>
          </w:p>
        </w:tc>
        <w:tc>
          <w:tcPr>
            <w:tcW w:w="0" w:type="auto"/>
            <w:tcBorders>
              <w:top w:val="single" w:sz="4" w:space="0" w:color="auto"/>
              <w:left w:val="nil"/>
              <w:bottom w:val="single" w:sz="4" w:space="0" w:color="auto"/>
              <w:right w:val="single" w:sz="4" w:space="0" w:color="auto"/>
            </w:tcBorders>
            <w:vAlign w:val="center"/>
            <w:hideMark/>
          </w:tcPr>
          <w:p w14:paraId="6B3547C7" w14:textId="77777777" w:rsidR="00C76574" w:rsidRPr="00B6230E" w:rsidRDefault="00C76574" w:rsidP="00C76574">
            <w:pPr>
              <w:jc w:val="center"/>
              <w:rPr>
                <w:rFonts w:ascii="Calibri" w:hAnsi="Calibri" w:cs="Calibri"/>
                <w:sz w:val="23"/>
                <w:szCs w:val="23"/>
              </w:rPr>
            </w:pPr>
            <w:r w:rsidRPr="00B6230E">
              <w:rPr>
                <w:rFonts w:ascii="Calibri" w:hAnsi="Calibri" w:cs="Calibri"/>
                <w:sz w:val="23"/>
                <w:szCs w:val="23"/>
              </w:rPr>
              <w:t>UND</w:t>
            </w:r>
          </w:p>
        </w:tc>
        <w:tc>
          <w:tcPr>
            <w:tcW w:w="0" w:type="auto"/>
            <w:tcBorders>
              <w:top w:val="single" w:sz="4" w:space="0" w:color="auto"/>
              <w:left w:val="nil"/>
              <w:bottom w:val="single" w:sz="4" w:space="0" w:color="auto"/>
              <w:right w:val="single" w:sz="4" w:space="0" w:color="auto"/>
            </w:tcBorders>
            <w:noWrap/>
            <w:vAlign w:val="center"/>
            <w:hideMark/>
          </w:tcPr>
          <w:p w14:paraId="760FA06A" w14:textId="77777777" w:rsidR="00C76574" w:rsidRPr="00B6230E" w:rsidRDefault="00C76574" w:rsidP="00C76574">
            <w:pPr>
              <w:jc w:val="center"/>
              <w:rPr>
                <w:rFonts w:ascii="Calibri" w:hAnsi="Calibri" w:cs="Calibri"/>
                <w:color w:val="000000"/>
                <w:sz w:val="23"/>
                <w:szCs w:val="23"/>
              </w:rPr>
            </w:pPr>
            <w:r w:rsidRPr="00B6230E">
              <w:rPr>
                <w:rFonts w:ascii="Calibri" w:hAnsi="Calibri" w:cs="Calibri"/>
                <w:color w:val="000000"/>
                <w:sz w:val="23"/>
                <w:szCs w:val="23"/>
              </w:rPr>
              <w:t>100</w:t>
            </w:r>
          </w:p>
        </w:tc>
      </w:tr>
    </w:tbl>
    <w:p w14:paraId="13A2EE0B" w14:textId="77777777" w:rsidR="00BE2543" w:rsidRDefault="00BE2543" w:rsidP="00BE2543">
      <w:pPr>
        <w:spacing w:line="276" w:lineRule="auto"/>
        <w:jc w:val="both"/>
        <w:rPr>
          <w:rFonts w:asciiTheme="minorHAnsi" w:hAnsiTheme="minorHAnsi" w:cstheme="minorHAnsi"/>
          <w:iCs/>
          <w:sz w:val="23"/>
          <w:szCs w:val="23"/>
        </w:rPr>
      </w:pPr>
    </w:p>
    <w:p w14:paraId="6C92E965" w14:textId="77777777" w:rsidR="00BE2543" w:rsidRPr="00704E68" w:rsidRDefault="00BE2543" w:rsidP="00BE2543">
      <w:pPr>
        <w:spacing w:line="276" w:lineRule="auto"/>
        <w:jc w:val="both"/>
        <w:rPr>
          <w:rFonts w:asciiTheme="minorHAnsi" w:hAnsiTheme="minorHAnsi" w:cstheme="minorHAnsi"/>
          <w:iCs/>
          <w:sz w:val="23"/>
          <w:szCs w:val="23"/>
        </w:rPr>
      </w:pPr>
    </w:p>
    <w:p w14:paraId="5B10B9E1" w14:textId="77777777" w:rsidR="00BE2543" w:rsidRPr="00704E68" w:rsidRDefault="00BE2543" w:rsidP="00BE2543">
      <w:pPr>
        <w:spacing w:line="276" w:lineRule="auto"/>
        <w:jc w:val="both"/>
        <w:rPr>
          <w:rFonts w:asciiTheme="minorHAnsi" w:hAnsiTheme="minorHAnsi" w:cstheme="minorHAnsi"/>
          <w:bCs/>
          <w:color w:val="000000" w:themeColor="text1"/>
          <w:sz w:val="23"/>
          <w:szCs w:val="23"/>
        </w:rPr>
      </w:pPr>
      <w:r w:rsidRPr="00704E68">
        <w:rPr>
          <w:rFonts w:asciiTheme="minorHAnsi" w:hAnsiTheme="minorHAnsi" w:cstheme="minorHAnsi"/>
          <w:iCs/>
          <w:sz w:val="23"/>
          <w:szCs w:val="23"/>
        </w:rPr>
        <w:lastRenderedPageBreak/>
        <w:t xml:space="preserve">1.2. O objeto desta contratação não se enquadra como sendo de bem de luxo, conforme </w:t>
      </w:r>
      <w:r w:rsidRPr="00704E68">
        <w:rPr>
          <w:rFonts w:asciiTheme="minorHAnsi" w:hAnsiTheme="minorHAnsi" w:cstheme="minorHAnsi"/>
          <w:sz w:val="23"/>
          <w:szCs w:val="23"/>
        </w:rPr>
        <w:t>Municipal nº 030, de 22 de março de 2023</w:t>
      </w:r>
      <w:r w:rsidRPr="00704E68">
        <w:rPr>
          <w:rFonts w:asciiTheme="minorHAnsi" w:hAnsiTheme="minorHAnsi" w:cstheme="minorHAnsi"/>
          <w:iCs/>
          <w:sz w:val="23"/>
          <w:szCs w:val="23"/>
        </w:rPr>
        <w:t>.</w:t>
      </w:r>
    </w:p>
    <w:p w14:paraId="2BB7E60C" w14:textId="77777777" w:rsidR="00BE2543" w:rsidRPr="00704E68" w:rsidRDefault="00BE2543" w:rsidP="00BE2543">
      <w:pPr>
        <w:pStyle w:val="Nivel2"/>
        <w:spacing w:before="0" w:after="0"/>
        <w:rPr>
          <w:rFonts w:asciiTheme="minorHAnsi" w:hAnsiTheme="minorHAnsi" w:cstheme="minorHAnsi"/>
          <w:iCs/>
          <w:sz w:val="23"/>
          <w:szCs w:val="23"/>
        </w:rPr>
      </w:pPr>
      <w:r w:rsidRPr="00704E68">
        <w:rPr>
          <w:rFonts w:asciiTheme="minorHAnsi" w:hAnsiTheme="minorHAnsi" w:cstheme="minorHAnsi"/>
          <w:iCs/>
          <w:sz w:val="23"/>
          <w:szCs w:val="23"/>
        </w:rPr>
        <w:t>1.3. Os bens objeto desta contratação são caracterizados como comuns, conforme justificativa constante do Estudo Técnico Preliminar.</w:t>
      </w:r>
    </w:p>
    <w:p w14:paraId="4901371F" w14:textId="77777777" w:rsidR="00BE2543" w:rsidRPr="00704E68" w:rsidRDefault="00BE2543" w:rsidP="00BE2543">
      <w:pPr>
        <w:pStyle w:val="Nivel2"/>
        <w:spacing w:before="0" w:after="0"/>
        <w:rPr>
          <w:rFonts w:asciiTheme="minorHAnsi" w:hAnsiTheme="minorHAnsi" w:cstheme="minorHAnsi"/>
          <w:bCs/>
          <w:sz w:val="23"/>
          <w:szCs w:val="23"/>
        </w:rPr>
      </w:pPr>
      <w:r w:rsidRPr="00704E68">
        <w:rPr>
          <w:rFonts w:asciiTheme="minorHAnsi" w:hAnsiTheme="minorHAnsi" w:cstheme="minorHAnsi"/>
          <w:bCs/>
          <w:sz w:val="23"/>
          <w:szCs w:val="23"/>
        </w:rPr>
        <w:t>1.4. O prazo de vigência da contratação será contado</w:t>
      </w:r>
      <w:r w:rsidRPr="00704E68">
        <w:rPr>
          <w:rFonts w:asciiTheme="minorHAnsi" w:hAnsiTheme="minorHAnsi" w:cstheme="minorHAnsi"/>
          <w:sz w:val="23"/>
          <w:szCs w:val="23"/>
        </w:rPr>
        <w:t xml:space="preserve"> a partir da data da sua assinatura e terá duração de 12 (doze) meses, </w:t>
      </w:r>
      <w:r w:rsidRPr="00704E68">
        <w:rPr>
          <w:rFonts w:asciiTheme="minorHAnsi" w:hAnsiTheme="minorHAnsi" w:cstheme="minorHAnsi"/>
          <w:bCs/>
          <w:sz w:val="23"/>
          <w:szCs w:val="23"/>
        </w:rPr>
        <w:t xml:space="preserve">na forma do artigo 105 da Lei n° 14.133/2021. </w:t>
      </w:r>
    </w:p>
    <w:p w14:paraId="4EAC7528" w14:textId="77777777" w:rsidR="00BE2543" w:rsidRPr="00704E68" w:rsidRDefault="00BE2543" w:rsidP="00BE2543">
      <w:pPr>
        <w:pStyle w:val="Nivel2"/>
        <w:spacing w:before="0" w:after="0"/>
        <w:ind w:left="708"/>
        <w:rPr>
          <w:rFonts w:asciiTheme="minorHAnsi" w:hAnsiTheme="minorHAnsi" w:cstheme="minorHAnsi"/>
          <w:bCs/>
          <w:sz w:val="23"/>
          <w:szCs w:val="23"/>
        </w:rPr>
      </w:pPr>
      <w:r w:rsidRPr="00704E68">
        <w:rPr>
          <w:rFonts w:asciiTheme="minorHAnsi" w:hAnsiTheme="minorHAnsi" w:cstheme="minorHAnsi"/>
          <w:bCs/>
          <w:sz w:val="23"/>
          <w:szCs w:val="23"/>
        </w:rPr>
        <w:t>1.4.1. O contrato poderá ser renovado, sucessivamente, nos termos do artigo 107 da Lei nº 14.133/2021.</w:t>
      </w:r>
    </w:p>
    <w:p w14:paraId="491751A7" w14:textId="4E46EC26" w:rsidR="00BE2543" w:rsidRPr="000D1589" w:rsidRDefault="00BE2543" w:rsidP="00BE2543">
      <w:pPr>
        <w:spacing w:line="276" w:lineRule="auto"/>
        <w:jc w:val="both"/>
        <w:rPr>
          <w:rFonts w:asciiTheme="minorHAnsi" w:hAnsiTheme="minorHAnsi" w:cstheme="minorHAnsi"/>
          <w:sz w:val="23"/>
          <w:szCs w:val="23"/>
        </w:rPr>
      </w:pPr>
      <w:r w:rsidRPr="00704E68">
        <w:rPr>
          <w:rFonts w:asciiTheme="minorHAnsi" w:hAnsiTheme="minorHAnsi" w:cstheme="minorHAnsi"/>
          <w:bCs/>
          <w:sz w:val="23"/>
          <w:szCs w:val="23"/>
        </w:rPr>
        <w:t xml:space="preserve">1.5. </w:t>
      </w:r>
      <w:r w:rsidRPr="00704E68">
        <w:rPr>
          <w:rFonts w:asciiTheme="minorHAnsi" w:hAnsiTheme="minorHAnsi" w:cstheme="minorHAnsi"/>
          <w:sz w:val="23"/>
          <w:szCs w:val="23"/>
        </w:rPr>
        <w:t xml:space="preserve">O custo estimado total da contratação é de </w:t>
      </w:r>
      <w:r w:rsidR="00C46410">
        <w:rPr>
          <w:rFonts w:asciiTheme="minorHAnsi" w:hAnsiTheme="minorHAnsi" w:cstheme="minorHAnsi"/>
          <w:b/>
          <w:sz w:val="23"/>
          <w:szCs w:val="23"/>
        </w:rPr>
        <w:t>R$ 1.348.180,31 (um milhão trezentos e quarenta e oito mil cento e oitenta reais e trinta e um centavos)</w:t>
      </w:r>
      <w:r w:rsidRPr="00953C04">
        <w:rPr>
          <w:rFonts w:asciiTheme="minorHAnsi" w:hAnsiTheme="minorHAnsi" w:cstheme="minorHAnsi"/>
          <w:b/>
          <w:sz w:val="23"/>
          <w:szCs w:val="23"/>
        </w:rPr>
        <w:t>.</w:t>
      </w:r>
    </w:p>
    <w:p w14:paraId="1EA45082" w14:textId="77777777" w:rsidR="00BE2543" w:rsidRPr="00704E68" w:rsidRDefault="00BE2543" w:rsidP="00BE2543">
      <w:pPr>
        <w:spacing w:line="276" w:lineRule="auto"/>
        <w:jc w:val="both"/>
        <w:rPr>
          <w:rFonts w:asciiTheme="minorHAnsi" w:hAnsiTheme="minorHAnsi" w:cstheme="minorHAnsi"/>
          <w:iCs/>
          <w:sz w:val="23"/>
          <w:szCs w:val="23"/>
        </w:rPr>
      </w:pPr>
    </w:p>
    <w:p w14:paraId="20B140BA" w14:textId="77777777" w:rsidR="00BE2543" w:rsidRPr="00704E68" w:rsidRDefault="00BE2543" w:rsidP="00BE2543">
      <w:pPr>
        <w:pStyle w:val="Nivel2"/>
        <w:spacing w:before="0" w:after="0"/>
        <w:rPr>
          <w:rFonts w:asciiTheme="minorHAnsi" w:hAnsiTheme="minorHAnsi" w:cstheme="minorHAnsi"/>
          <w:b/>
          <w:bCs/>
          <w:sz w:val="23"/>
          <w:szCs w:val="23"/>
        </w:rPr>
      </w:pPr>
      <w:r w:rsidRPr="00704E68">
        <w:rPr>
          <w:rFonts w:asciiTheme="minorHAnsi" w:hAnsiTheme="minorHAnsi" w:cstheme="minorHAnsi"/>
          <w:b/>
          <w:bCs/>
          <w:sz w:val="23"/>
          <w:szCs w:val="23"/>
        </w:rPr>
        <w:t>2. FUNDAMENTAÇÃO E DESCRIÇÃO DA NECESSIDADE DA CONTRATAÇÃO</w:t>
      </w:r>
    </w:p>
    <w:p w14:paraId="4B0CED92" w14:textId="77777777" w:rsidR="00BE2543" w:rsidRPr="00704E68" w:rsidRDefault="00BE2543" w:rsidP="00BE2543">
      <w:pPr>
        <w:spacing w:line="276" w:lineRule="auto"/>
        <w:jc w:val="both"/>
        <w:rPr>
          <w:rFonts w:asciiTheme="minorHAnsi" w:hAnsiTheme="minorHAnsi" w:cstheme="minorHAnsi"/>
          <w:sz w:val="23"/>
          <w:szCs w:val="23"/>
        </w:rPr>
      </w:pPr>
      <w:r w:rsidRPr="00704E68">
        <w:rPr>
          <w:rFonts w:asciiTheme="minorHAnsi" w:hAnsiTheme="minorHAnsi" w:cstheme="minorHAnsi"/>
          <w:sz w:val="23"/>
          <w:szCs w:val="23"/>
        </w:rPr>
        <w:t xml:space="preserve">2.1. A Fundamentação da Contratação e de seus quantitativos encontra-se pormenorizada em Tópico específico dos Estudos Técnicos Preliminares, apêndice deste Termo de Referência. </w:t>
      </w:r>
    </w:p>
    <w:p w14:paraId="4A02D740" w14:textId="77777777" w:rsidR="00BE2543" w:rsidRPr="00704E68" w:rsidRDefault="00BE2543" w:rsidP="00BE2543">
      <w:pPr>
        <w:spacing w:line="276" w:lineRule="auto"/>
        <w:jc w:val="both"/>
        <w:rPr>
          <w:rFonts w:asciiTheme="minorHAnsi" w:hAnsiTheme="minorHAnsi" w:cstheme="minorHAnsi"/>
          <w:sz w:val="23"/>
          <w:szCs w:val="23"/>
        </w:rPr>
      </w:pPr>
    </w:p>
    <w:p w14:paraId="6A088A97" w14:textId="77777777" w:rsidR="00BE2543" w:rsidRPr="00704E68" w:rsidRDefault="00BE2543" w:rsidP="00BE2543">
      <w:pPr>
        <w:pStyle w:val="Nivel2"/>
        <w:spacing w:before="0" w:after="0"/>
        <w:rPr>
          <w:rFonts w:asciiTheme="minorHAnsi" w:hAnsiTheme="minorHAnsi" w:cstheme="minorHAnsi"/>
          <w:b/>
          <w:bCs/>
          <w:sz w:val="23"/>
          <w:szCs w:val="23"/>
        </w:rPr>
      </w:pPr>
      <w:r w:rsidRPr="00704E68">
        <w:rPr>
          <w:rFonts w:asciiTheme="minorHAnsi" w:hAnsiTheme="minorHAnsi" w:cstheme="minorHAnsi"/>
          <w:b/>
          <w:bCs/>
          <w:sz w:val="23"/>
          <w:szCs w:val="23"/>
        </w:rPr>
        <w:t>3. DESCRIÇÃO DA SOLUÇÃO COMO UM TODO</w:t>
      </w:r>
    </w:p>
    <w:p w14:paraId="64B9A29D" w14:textId="77777777" w:rsidR="00BE2543" w:rsidRDefault="00BE2543" w:rsidP="00BE2543">
      <w:pPr>
        <w:pStyle w:val="Nvel2-Red"/>
        <w:spacing w:before="0" w:after="0"/>
        <w:ind w:left="0"/>
        <w:rPr>
          <w:rFonts w:asciiTheme="minorHAnsi" w:hAnsiTheme="minorHAnsi" w:cstheme="minorHAnsi"/>
          <w:i w:val="0"/>
          <w:color w:val="auto"/>
          <w:sz w:val="23"/>
          <w:szCs w:val="23"/>
        </w:rPr>
      </w:pPr>
      <w:r w:rsidRPr="00704E68">
        <w:rPr>
          <w:rFonts w:asciiTheme="minorHAnsi" w:hAnsiTheme="minorHAnsi" w:cstheme="minorHAnsi"/>
          <w:i w:val="0"/>
          <w:color w:val="auto"/>
          <w:sz w:val="23"/>
          <w:szCs w:val="23"/>
        </w:rPr>
        <w:t>3.1. A descrição da solução como um todo encontra-se pormenorizada em tópico específico dos Estudos Técnicos Preliminares, apêndice deste Termo de Referência.</w:t>
      </w:r>
    </w:p>
    <w:p w14:paraId="40A0401F" w14:textId="77777777" w:rsidR="00BE2543" w:rsidRDefault="00BE2543" w:rsidP="00BE2543">
      <w:pPr>
        <w:pStyle w:val="Nvel2-Red"/>
        <w:spacing w:before="0" w:after="0"/>
        <w:ind w:left="0"/>
        <w:rPr>
          <w:rFonts w:asciiTheme="minorHAnsi" w:hAnsiTheme="minorHAnsi" w:cstheme="minorHAnsi"/>
          <w:i w:val="0"/>
          <w:color w:val="auto"/>
          <w:sz w:val="23"/>
          <w:szCs w:val="23"/>
        </w:rPr>
      </w:pPr>
    </w:p>
    <w:p w14:paraId="1482AE58" w14:textId="77777777" w:rsidR="00B2612C" w:rsidRPr="00B2612C" w:rsidRDefault="00B2612C" w:rsidP="00B2612C">
      <w:pPr>
        <w:spacing w:line="253" w:lineRule="atLeast"/>
        <w:jc w:val="both"/>
        <w:rPr>
          <w:rFonts w:ascii="Calibri" w:hAnsi="Calibri" w:cs="Calibri"/>
          <w:color w:val="222222"/>
          <w:sz w:val="22"/>
          <w:szCs w:val="22"/>
        </w:rPr>
      </w:pPr>
      <w:r w:rsidRPr="00B2612C">
        <w:rPr>
          <w:rFonts w:ascii="Calibri" w:hAnsi="Calibri" w:cs="Calibri"/>
          <w:b/>
          <w:bCs/>
          <w:color w:val="222222"/>
          <w:sz w:val="23"/>
          <w:szCs w:val="23"/>
        </w:rPr>
        <w:t>4. REQUISITOS DA CONTRATAÇÃO </w:t>
      </w:r>
    </w:p>
    <w:p w14:paraId="7467320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 Comprovação de aptidão técnica, consistente na apresentação de atestado de capacidade técnico operacional que comprove a prestação anterior de fornecimento similar, emitido por órgão da administração pública ou empresa privada, devendo constar do atestado emitido pelas pessoas jurídicas de direito privado o nome completo do signatário, o número de inscrição no cadastro de pessoa física, estando as informações ali contidas sujeitas à verificação de sua veracidade por parte da administração; </w:t>
      </w:r>
    </w:p>
    <w:p w14:paraId="35F6D1A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4.2. Atender às solicitações nos prazos estipulados; </w:t>
      </w:r>
    </w:p>
    <w:p w14:paraId="58D65D8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4.3.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32CE8D56"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4.4. Entregar o material durante o expediente ou em horários alternativos, previamente acordados com a Secretaria solicitante; </w:t>
      </w:r>
    </w:p>
    <w:p w14:paraId="3910E3CD"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4.5. Reparar ou indenizar, dentro do prazo estipulado pela autoridade competente, todas e quaisquer avarias ou danos causados aos bens do contratante, ou de terceiros, decorrentes de ação ou omissão de seus empregados e fornecedores; </w:t>
      </w:r>
    </w:p>
    <w:p w14:paraId="57FFF4D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4.6. Substituir, no prazo máximo de 48 (quarenta e oito) horas, a contar da data da notificação, os produtos entregues, caso se apresentem impróprios para consumo;</w:t>
      </w:r>
    </w:p>
    <w:p w14:paraId="1161570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 4.7. Providenciar para que seus empregados cumpram as normas internas relativas à segurança do contratante; </w:t>
      </w:r>
    </w:p>
    <w:p w14:paraId="5E550089"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 4.8. Manter durante todo o período de vigência do contrato, todas as condições que ensejaram a sua habilitação na licitação e contratação; </w:t>
      </w:r>
    </w:p>
    <w:p w14:paraId="7E0262CE"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4.9. Fornecer os materiais descritos nos respectivos grupos, com rapidez e eficiência; </w:t>
      </w:r>
    </w:p>
    <w:p w14:paraId="3C956D46"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4.10. Cumprir o objeto do contrato estritamente de acordo com as normas que regulamentam o objeto da contratação; </w:t>
      </w:r>
    </w:p>
    <w:p w14:paraId="4B8DFA9C"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lastRenderedPageBreak/>
        <w:t>4.11. O fornecimento do objeto se dará através do julgamento de menor preço por lote e aquisição dos produtos será realizada de forma parcelada, de acordo com a necessidade da Administração Pública, sendo o prazo de entrega de até 05 (cinco) dias úteis, a contar da Ordem de Fornecimento emitida pelo Setor de Compras do Município. </w:t>
      </w:r>
    </w:p>
    <w:p w14:paraId="20D406E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4.12. A empresa vencedora entregará os produtos no local especificado na ordem de fornecimento, com todos os custos e riscos do transporte por sua conta. </w:t>
      </w:r>
    </w:p>
    <w:p w14:paraId="011938F7"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4.13. Dentre os potenciais requisitos da contratação podemos destacar a necessidade de compras frequentes e padronizadas, com a distribuição nos locais indicados, podendo ser na zona rural, distrito ou sede do município.</w:t>
      </w:r>
    </w:p>
    <w:p w14:paraId="5BD29A68" w14:textId="03D45160" w:rsidR="00B2612C" w:rsidRPr="00B2612C" w:rsidRDefault="00B2612C" w:rsidP="00B2612C">
      <w:pPr>
        <w:spacing w:line="253" w:lineRule="atLeast"/>
        <w:jc w:val="both"/>
        <w:rPr>
          <w:rFonts w:ascii="Calibri" w:hAnsi="Calibri" w:cs="Calibri"/>
          <w:color w:val="222222"/>
          <w:sz w:val="22"/>
          <w:szCs w:val="22"/>
        </w:rPr>
      </w:pPr>
      <w:r w:rsidRPr="00B2612C">
        <w:rPr>
          <w:rFonts w:ascii="Calibri" w:hAnsi="Calibri" w:cs="Calibri"/>
          <w:color w:val="222222"/>
          <w:sz w:val="23"/>
          <w:szCs w:val="23"/>
        </w:rPr>
        <w:t>4.14. Os demais requisitos da Contratação encontram-se pormenorizados em Tópico específico dos Estudos Técnicos Preliminares, apêndice deste Termo de Referência.</w:t>
      </w:r>
    </w:p>
    <w:p w14:paraId="05C3A127" w14:textId="77777777" w:rsidR="00BE2543" w:rsidRPr="00704E68" w:rsidRDefault="00BE2543" w:rsidP="00BE2543">
      <w:pPr>
        <w:spacing w:line="276" w:lineRule="auto"/>
        <w:jc w:val="both"/>
        <w:rPr>
          <w:rFonts w:asciiTheme="minorHAnsi" w:hAnsiTheme="minorHAnsi" w:cstheme="minorHAnsi"/>
          <w:sz w:val="23"/>
          <w:szCs w:val="23"/>
        </w:rPr>
      </w:pPr>
    </w:p>
    <w:p w14:paraId="40C99AE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000000"/>
          <w:sz w:val="23"/>
          <w:szCs w:val="23"/>
        </w:rPr>
        <w:t>5. MODELO DE EXECUÇÃO DO OBJETO</w:t>
      </w:r>
    </w:p>
    <w:p w14:paraId="1149117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u w:val="single"/>
        </w:rPr>
        <w:t>Condições de entrega:</w:t>
      </w:r>
      <w:r>
        <w:rPr>
          <w:rStyle w:val="apple-converted-space"/>
          <w:rFonts w:ascii="Calibri" w:hAnsi="Calibri" w:cs="Calibri"/>
          <w:color w:val="000000"/>
          <w:sz w:val="23"/>
          <w:szCs w:val="23"/>
          <w:u w:val="single"/>
        </w:rPr>
        <w:t> </w:t>
      </w:r>
    </w:p>
    <w:p w14:paraId="3B2F27B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 O prazo de entrega dos materiais é de 05 (cinco) dias úteis, contados a partir da Ordem de Fornecimento.</w:t>
      </w:r>
      <w:r>
        <w:rPr>
          <w:rStyle w:val="apple-converted-space"/>
          <w:rFonts w:ascii="Calibri" w:hAnsi="Calibri" w:cs="Calibri"/>
          <w:color w:val="222222"/>
          <w:sz w:val="23"/>
          <w:szCs w:val="23"/>
        </w:rPr>
        <w:t> </w:t>
      </w:r>
    </w:p>
    <w:p w14:paraId="1B13878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5.2. 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5742022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5.3. Os bens deverão ser entregues</w:t>
      </w:r>
      <w:r>
        <w:rPr>
          <w:rStyle w:val="apple-converted-space"/>
          <w:rFonts w:ascii="Calibri" w:hAnsi="Calibri" w:cs="Calibri"/>
          <w:color w:val="000000"/>
          <w:sz w:val="23"/>
          <w:szCs w:val="23"/>
        </w:rPr>
        <w:t> </w:t>
      </w:r>
      <w:r>
        <w:rPr>
          <w:rFonts w:ascii="Calibri" w:hAnsi="Calibri" w:cs="Calibri"/>
          <w:color w:val="222222"/>
          <w:sz w:val="23"/>
          <w:szCs w:val="23"/>
        </w:rPr>
        <w:t>na sede da Prefeitura Municipal de Governador Mangabeira, Rua José Martins, nº 201, Centro, Governador Mangabeira - Bahia, de segunda a sexta-feira, das 8 às 14h.</w:t>
      </w:r>
      <w:r>
        <w:rPr>
          <w:rStyle w:val="apple-converted-space"/>
          <w:rFonts w:ascii="Calibri" w:hAnsi="Calibri" w:cs="Calibri"/>
          <w:color w:val="222222"/>
          <w:sz w:val="23"/>
          <w:szCs w:val="23"/>
        </w:rPr>
        <w:t> </w:t>
      </w:r>
    </w:p>
    <w:p w14:paraId="1A5A7F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5.4. Toda a logística, incluindo transporte e eventuais substituições de veículos, será de inteira responsabilidade da Contratada.</w:t>
      </w:r>
    </w:p>
    <w:p w14:paraId="1CE93E3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5.5. A Contratada será responsável por reparar ou indenizar qualquer dano causado aos bens da Contratante ou de terceiros por ação ou omissão de seus empregados.</w:t>
      </w:r>
    </w:p>
    <w:p w14:paraId="3B04D5D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5.6. A execução do objeto será monitorada pelo Contratante, responsável por acompanhar e deliberar sobre a execução e cumprimento das especificações contratuais.</w:t>
      </w:r>
    </w:p>
    <w:p w14:paraId="438D72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5.7. Caso o objeto ou serviço seja entregue em desconformidade com as especificações contratuais, será lavrado Termo de Recusa.</w:t>
      </w:r>
    </w:p>
    <w:p w14:paraId="2463E6FA"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5.7.1. A Contratada deverá corrigir ou substituir o objeto no prazo máximo de</w:t>
      </w:r>
      <w:r>
        <w:rPr>
          <w:rStyle w:val="apple-converted-space"/>
          <w:rFonts w:ascii="Calibri" w:hAnsi="Calibri" w:cs="Calibri"/>
          <w:color w:val="222222"/>
          <w:sz w:val="23"/>
          <w:szCs w:val="23"/>
        </w:rPr>
        <w:t> </w:t>
      </w:r>
      <w:bookmarkStart w:id="75" w:name="m_6400506076167697619__Hlk184378258"/>
      <w:r>
        <w:rPr>
          <w:rFonts w:ascii="Calibri" w:hAnsi="Calibri" w:cs="Calibri"/>
          <w:color w:val="222222"/>
          <w:sz w:val="23"/>
          <w:szCs w:val="23"/>
        </w:rPr>
        <w:t>24 (vinte e quatro)</w:t>
      </w:r>
      <w:bookmarkEnd w:id="75"/>
      <w:r>
        <w:rPr>
          <w:rStyle w:val="apple-converted-space"/>
          <w:rFonts w:ascii="Calibri" w:hAnsi="Calibri" w:cs="Calibri"/>
          <w:color w:val="222222"/>
          <w:sz w:val="23"/>
          <w:szCs w:val="23"/>
        </w:rPr>
        <w:t> </w:t>
      </w:r>
      <w:r>
        <w:rPr>
          <w:rFonts w:ascii="Calibri" w:hAnsi="Calibri" w:cs="Calibri"/>
          <w:color w:val="222222"/>
          <w:sz w:val="23"/>
          <w:szCs w:val="23"/>
        </w:rPr>
        <w:t>horas, sem ônus para a Contratante.</w:t>
      </w:r>
    </w:p>
    <w:p w14:paraId="27A0B85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5.8. A Contratada será responsável por todos os custos operacionais, encargos previdenciários, trabalhistas, tributários e quaisquer outros incidentes no fornecimento do objeto.</w:t>
      </w:r>
    </w:p>
    <w:p w14:paraId="5BCDED27"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5.8.1. A Contratada deverá cumprir todas as normas de segurança do trabalho, sendo responsável por danos ou acidentes decorrentes de ação ou omissão.</w:t>
      </w:r>
    </w:p>
    <w:p w14:paraId="060FC67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5.9. A execução do contrato observará padrões de sustentabilidade exigidos no termo de referência e legislação aplicável.</w:t>
      </w:r>
    </w:p>
    <w:p w14:paraId="263C854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5.10. A inobservância das condições contratuais, incluindo atrasos não justificados ou não conformidade dos serviços, sujeitará a Contratada às penalidades previstas no contrato, sem prejuízo das sanções administrativas, civis e penais cabíveis.</w:t>
      </w:r>
    </w:p>
    <w:p w14:paraId="7AD230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5.11. A contratada deverá assegurar a qualidade dos serviços prestados e atender prontamente às solicitações da Contratante, conforme as especificações técnicas do edital e seus anexos.</w:t>
      </w:r>
    </w:p>
    <w:p w14:paraId="6C8CA6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5.12. Responder por todos os ônus referentes ao fornecimento ora contratado, tais como fretes, impostos, seguros, encargos trabalhistas, previdenciários, fiscais e comerciais, decorrentes do objeto e apresentar os respectivos comprovantes, quando solicitados pela Administração Pública.</w:t>
      </w:r>
    </w:p>
    <w:p w14:paraId="6AD387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50114C8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6. MODELO DE GESTÃO DO CONTRATO</w:t>
      </w:r>
      <w:r>
        <w:rPr>
          <w:rStyle w:val="apple-converted-space"/>
          <w:rFonts w:ascii="Calibri" w:hAnsi="Calibri" w:cs="Calibri"/>
          <w:b/>
          <w:bCs/>
          <w:color w:val="222222"/>
          <w:sz w:val="23"/>
          <w:szCs w:val="23"/>
        </w:rPr>
        <w:t> </w:t>
      </w:r>
    </w:p>
    <w:p w14:paraId="42B0FBD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6.1.</w:t>
      </w:r>
      <w:r>
        <w:rPr>
          <w:rStyle w:val="apple-converted-space"/>
          <w:rFonts w:ascii="Calibri" w:hAnsi="Calibri" w:cs="Calibri"/>
          <w:b/>
          <w:bCs/>
          <w:color w:val="222222"/>
          <w:sz w:val="23"/>
          <w:szCs w:val="23"/>
        </w:rPr>
        <w:t> </w:t>
      </w:r>
      <w:r>
        <w:rPr>
          <w:rFonts w:ascii="Calibri" w:hAnsi="Calibri" w:cs="Calibri"/>
          <w:color w:val="222222"/>
          <w:sz w:val="23"/>
          <w:szCs w:val="23"/>
        </w:rPr>
        <w:t>O contrato deverá ser executado fielmente pelas partes, de acordo com as cláusulas avençadas e as normas da Lei Federal nº 14.133, de 2021, e cada parte responderá pelas consequências de sua inexecução total ou parcial.</w:t>
      </w:r>
    </w:p>
    <w:p w14:paraId="1ABAD8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6.2.</w:t>
      </w:r>
      <w:r>
        <w:rPr>
          <w:rStyle w:val="apple-converted-space"/>
          <w:rFonts w:ascii="Calibri" w:hAnsi="Calibri" w:cs="Calibri"/>
          <w:color w:val="222222"/>
          <w:sz w:val="23"/>
          <w:szCs w:val="23"/>
        </w:rPr>
        <w:t> </w:t>
      </w:r>
      <w:r>
        <w:rPr>
          <w:rFonts w:ascii="Calibri" w:hAnsi="Calibri" w:cs="Calibri"/>
          <w:color w:val="222222"/>
          <w:sz w:val="23"/>
          <w:szCs w:val="23"/>
        </w:rPr>
        <w:t>Em caso de impedimento, ordem de paralisação ou suspensão do contrato, o cronograma de execução será prorrogado automaticamente pelo tempo correspondente, anotadas tais circunstâncias mediante simples apostila.</w:t>
      </w:r>
    </w:p>
    <w:p w14:paraId="0D05F07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6.3. As comunicações entre o órgão ou entidade e a contratada devem ser realizadas por escrito sempre que o ato exigir tal formalidade, admitindo-se o uso de mensagem eletrônica para esse fim.</w:t>
      </w:r>
    </w:p>
    <w:p w14:paraId="37E7562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6.4. O órgão ou entidade poderá convocar representante da empresa para adoção de providências que devam ser cumpridas de imediato.</w:t>
      </w:r>
    </w:p>
    <w:p w14:paraId="40E019B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6.5. Após a assinatura do contrato ou instrumento equivalente</w:t>
      </w:r>
      <w:r>
        <w:rPr>
          <w:rFonts w:ascii="Calibri" w:hAnsi="Calibri" w:cs="Calibri"/>
          <w:strike/>
          <w:color w:val="222222"/>
          <w:sz w:val="23"/>
          <w:szCs w:val="23"/>
        </w:rPr>
        <w:t>,</w:t>
      </w:r>
      <w:r>
        <w:rPr>
          <w:rStyle w:val="apple-converted-space"/>
          <w:rFonts w:ascii="Calibri" w:hAnsi="Calibri" w:cs="Calibri"/>
          <w:color w:val="222222"/>
          <w:sz w:val="23"/>
          <w:szCs w:val="23"/>
        </w:rPr>
        <w:t> </w:t>
      </w:r>
      <w:r>
        <w:rPr>
          <w:rFonts w:ascii="Calibri" w:hAnsi="Calibri" w:cs="Calibri"/>
          <w:color w:val="222222"/>
          <w:sz w:val="23"/>
          <w:szCs w:val="23"/>
        </w:rPr>
        <w:t>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4740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6.6. A execução do contrato deverá ser acompanhada e fiscalizada pelo(s) fiscal(</w:t>
      </w:r>
      <w:proofErr w:type="spellStart"/>
      <w:r>
        <w:rPr>
          <w:rFonts w:ascii="Calibri" w:hAnsi="Calibri" w:cs="Calibri"/>
          <w:color w:val="000000"/>
          <w:sz w:val="23"/>
          <w:szCs w:val="23"/>
        </w:rPr>
        <w:t>is</w:t>
      </w:r>
      <w:proofErr w:type="spellEnd"/>
      <w:r>
        <w:rPr>
          <w:rFonts w:ascii="Calibri" w:hAnsi="Calibri" w:cs="Calibri"/>
          <w:color w:val="000000"/>
          <w:sz w:val="23"/>
          <w:szCs w:val="23"/>
        </w:rPr>
        <w:t>) do contrato, ou pelos respectivos</w:t>
      </w:r>
      <w:r>
        <w:rPr>
          <w:rStyle w:val="apple-converted-space"/>
          <w:rFonts w:ascii="Calibri" w:hAnsi="Calibri" w:cs="Calibri"/>
          <w:color w:val="000000"/>
          <w:sz w:val="23"/>
          <w:szCs w:val="23"/>
        </w:rPr>
        <w:t> </w:t>
      </w:r>
      <w:r>
        <w:rPr>
          <w:rFonts w:ascii="Calibri" w:hAnsi="Calibri" w:cs="Calibri"/>
          <w:color w:val="222222"/>
          <w:sz w:val="23"/>
          <w:szCs w:val="23"/>
        </w:rPr>
        <w:t>substitutos (</w:t>
      </w:r>
      <w:hyperlink r:id="rId17" w:anchor="art117" w:tgtFrame="_blank" w:history="1">
        <w:r>
          <w:rPr>
            <w:rStyle w:val="Hyperlink"/>
            <w:rFonts w:ascii="Calibri" w:hAnsi="Calibri" w:cs="Calibri"/>
            <w:color w:val="auto"/>
            <w:sz w:val="23"/>
            <w:szCs w:val="23"/>
          </w:rPr>
          <w:t>Lei Federal nº 14.133, de 2021, art. 117, caput</w:t>
        </w:r>
      </w:hyperlink>
      <w:r>
        <w:rPr>
          <w:rFonts w:ascii="Calibri" w:hAnsi="Calibri" w:cs="Calibri"/>
          <w:color w:val="222222"/>
          <w:sz w:val="23"/>
          <w:szCs w:val="23"/>
        </w:rPr>
        <w:t>).</w:t>
      </w:r>
    </w:p>
    <w:p w14:paraId="7879792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6.7. O fiscal técnico do contrato acompanhará a execução do contrato, para que sejam cumpridas todas as condições estabelecidas no contrato, de modo a assegurar os melhores resultados para a Administração.</w:t>
      </w:r>
      <w:r>
        <w:rPr>
          <w:rStyle w:val="apple-converted-space"/>
          <w:rFonts w:ascii="Calibri" w:hAnsi="Calibri" w:cs="Calibri"/>
          <w:color w:val="222222"/>
          <w:sz w:val="23"/>
          <w:szCs w:val="23"/>
        </w:rPr>
        <w:t> </w:t>
      </w:r>
    </w:p>
    <w:p w14:paraId="672977CD"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6.7.1. O fiscal técnico do contrato anotará no histórico de gerenciamento do contrato todas as ocorrências relacionadas à execução do contrato, com a descrição do que for necessário para a regularização das faltas ou dos defeitos observados.</w:t>
      </w:r>
      <w:r>
        <w:rPr>
          <w:rStyle w:val="apple-converted-space"/>
          <w:rFonts w:ascii="Calibri" w:hAnsi="Calibri" w:cs="Calibri"/>
          <w:color w:val="222222"/>
          <w:sz w:val="23"/>
          <w:szCs w:val="23"/>
        </w:rPr>
        <w:t> </w:t>
      </w:r>
    </w:p>
    <w:p w14:paraId="3CE5DAF3"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6.7.2. Identificada qualquer inexatidão ou irregularidade, o fiscal técnico do contrato emitirá notificações para a correção da execução do contrato, determinando prazo para a correção.</w:t>
      </w:r>
      <w:r>
        <w:rPr>
          <w:rStyle w:val="apple-converted-space"/>
          <w:rFonts w:ascii="Calibri" w:hAnsi="Calibri" w:cs="Calibri"/>
          <w:color w:val="222222"/>
          <w:sz w:val="23"/>
          <w:szCs w:val="23"/>
        </w:rPr>
        <w:t> </w:t>
      </w:r>
    </w:p>
    <w:p w14:paraId="590D7032"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6.7.3. O fiscal técnico do contrato informará ao gestor do contato, em tempo hábil, a situação que demandar decisão ou adoção de medidas que ultrapassem sua competência, para que adote as medidas necessárias e saneadoras, se for o caso.</w:t>
      </w:r>
      <w:r>
        <w:rPr>
          <w:rStyle w:val="apple-converted-space"/>
          <w:rFonts w:ascii="Calibri" w:hAnsi="Calibri" w:cs="Calibri"/>
          <w:color w:val="222222"/>
          <w:sz w:val="23"/>
          <w:szCs w:val="23"/>
        </w:rPr>
        <w:t> </w:t>
      </w:r>
    </w:p>
    <w:p w14:paraId="739618C9"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6.7.4. No caso de ocorrências que possam inviabilizar a execução do contrato nas datas aprazadas, o fiscal técnico do contrato comunicará o fato imediatamente ao gestor do contrato.</w:t>
      </w:r>
      <w:r>
        <w:rPr>
          <w:rStyle w:val="apple-converted-space"/>
          <w:rFonts w:ascii="Calibri" w:hAnsi="Calibri" w:cs="Calibri"/>
          <w:color w:val="222222"/>
          <w:sz w:val="23"/>
          <w:szCs w:val="23"/>
        </w:rPr>
        <w:t> </w:t>
      </w:r>
    </w:p>
    <w:p w14:paraId="6041C311"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6.7.5. O fiscal técnico do contrato comunicar ao gestor do contrato, em tempo hábil, o término do contrato sob sua responsabilidade, com vistas à renovação tempestiva ou à prorrogação contratual</w:t>
      </w:r>
      <w:r>
        <w:rPr>
          <w:rStyle w:val="apple-converted-space"/>
          <w:rFonts w:ascii="Calibri" w:hAnsi="Calibri" w:cs="Calibri"/>
          <w:color w:val="222222"/>
          <w:sz w:val="23"/>
          <w:szCs w:val="23"/>
        </w:rPr>
        <w:t> </w:t>
      </w:r>
      <w:hyperlink r:id="rId18" w:anchor="art22" w:tgtFrame="_blank" w:history="1">
        <w:r>
          <w:rPr>
            <w:rStyle w:val="Hyperlink"/>
            <w:rFonts w:ascii="Calibri" w:hAnsi="Calibri" w:cs="Calibri"/>
            <w:color w:val="auto"/>
            <w:sz w:val="23"/>
            <w:szCs w:val="23"/>
          </w:rPr>
          <w:t>(Decreto nº 11.246, de 2022, art. 22, VII</w:t>
        </w:r>
      </w:hyperlink>
      <w:r>
        <w:rPr>
          <w:rFonts w:ascii="Calibri" w:hAnsi="Calibri" w:cs="Calibri"/>
          <w:color w:val="222222"/>
          <w:sz w:val="23"/>
          <w:szCs w:val="23"/>
        </w:rPr>
        <w:t>).</w:t>
      </w:r>
    </w:p>
    <w:p w14:paraId="55E53A2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tgtFrame="_blank" w:history="1">
        <w:r>
          <w:rPr>
            <w:rStyle w:val="Hyperlink"/>
            <w:rFonts w:ascii="Calibri" w:hAnsi="Calibri" w:cs="Calibri"/>
            <w:color w:val="auto"/>
            <w:sz w:val="23"/>
            <w:szCs w:val="23"/>
          </w:rPr>
          <w:t>Art. 23, I e II, do Decreto nº 11.246, de 2022</w:t>
        </w:r>
      </w:hyperlink>
      <w:r>
        <w:rPr>
          <w:rFonts w:ascii="Calibri" w:hAnsi="Calibri" w:cs="Calibri"/>
          <w:color w:val="222222"/>
          <w:sz w:val="23"/>
          <w:szCs w:val="23"/>
        </w:rPr>
        <w:t>).</w:t>
      </w:r>
    </w:p>
    <w:p w14:paraId="55F5590A"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6.8.1. Caso ocorram descumprimento das obrigações contratuais, o fiscal administrativo do contrato atuará tempestivamente na solução do problema, reportando ao gestor do contrato para que tome as providências cabíveis, quando ultrapassar a sua competência;</w:t>
      </w:r>
      <w:r>
        <w:rPr>
          <w:rStyle w:val="apple-converted-space"/>
          <w:rFonts w:ascii="Calibri" w:hAnsi="Calibri" w:cs="Calibri"/>
          <w:color w:val="222222"/>
          <w:sz w:val="23"/>
          <w:szCs w:val="23"/>
        </w:rPr>
        <w:t> </w:t>
      </w:r>
    </w:p>
    <w:p w14:paraId="4065B12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84AA4FA"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 xml:space="preserve">6.9.1. O gestor do contrato acompanhará a manutenção das condições de habilitação da contratada, para fins de empenho de despesa e pagamento, e anotará os problemas que </w:t>
      </w:r>
      <w:r>
        <w:rPr>
          <w:rFonts w:ascii="Calibri" w:hAnsi="Calibri" w:cs="Calibri"/>
          <w:color w:val="222222"/>
          <w:sz w:val="23"/>
          <w:szCs w:val="23"/>
        </w:rPr>
        <w:lastRenderedPageBreak/>
        <w:t>obstem o fluxo normal da liquidação e do pagamento da despesa no relatório de riscos eventuais.</w:t>
      </w:r>
      <w:r>
        <w:rPr>
          <w:rStyle w:val="apple-converted-space"/>
          <w:rFonts w:ascii="Calibri" w:hAnsi="Calibri" w:cs="Calibri"/>
          <w:color w:val="222222"/>
          <w:sz w:val="23"/>
          <w:szCs w:val="23"/>
        </w:rPr>
        <w:t> </w:t>
      </w:r>
    </w:p>
    <w:p w14:paraId="02A7C2F2"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r>
        <w:rPr>
          <w:rStyle w:val="apple-converted-space"/>
          <w:rFonts w:ascii="Calibri" w:hAnsi="Calibri" w:cs="Calibri"/>
          <w:color w:val="222222"/>
          <w:sz w:val="23"/>
          <w:szCs w:val="23"/>
        </w:rPr>
        <w:t> </w:t>
      </w:r>
    </w:p>
    <w:p w14:paraId="78EE7343"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Pr>
          <w:rStyle w:val="apple-converted-space"/>
          <w:rFonts w:ascii="Calibri" w:hAnsi="Calibri" w:cs="Calibri"/>
          <w:color w:val="222222"/>
          <w:sz w:val="23"/>
          <w:szCs w:val="23"/>
        </w:rPr>
        <w:t> </w:t>
      </w:r>
    </w:p>
    <w:p w14:paraId="6EC8B7C4"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6.9.4.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w:t>
      </w:r>
      <w:r>
        <w:rPr>
          <w:rStyle w:val="apple-converted-space"/>
          <w:rFonts w:ascii="Calibri" w:hAnsi="Calibri" w:cs="Calibri"/>
          <w:color w:val="222222"/>
          <w:sz w:val="23"/>
          <w:szCs w:val="23"/>
        </w:rPr>
        <w:t> </w:t>
      </w:r>
    </w:p>
    <w:p w14:paraId="253ED6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6.10. O fiscal administrativo do contrato comunicará ao gestor do contrato, em tempo hábil, o término do contrato sob sua responsabilidade, com vistas à tempestiva renovação ou prorrogação contratual.</w:t>
      </w:r>
      <w:r>
        <w:rPr>
          <w:rStyle w:val="apple-converted-space"/>
          <w:rFonts w:ascii="Calibri" w:hAnsi="Calibri" w:cs="Calibri"/>
          <w:color w:val="222222"/>
          <w:sz w:val="23"/>
          <w:szCs w:val="23"/>
        </w:rPr>
        <w:t> </w:t>
      </w:r>
    </w:p>
    <w:p w14:paraId="76BDDFF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6.11. O gestor do contrato deverá elaborar relatório final com informações sobre a consecução dos objetivos que tenham justificado a contratação e eventuais condutas a serem adotadas para o aprimoramento das atividades da Administração.</w:t>
      </w:r>
      <w:r>
        <w:rPr>
          <w:rStyle w:val="apple-converted-space"/>
          <w:rFonts w:ascii="Calibri" w:hAnsi="Calibri" w:cs="Calibri"/>
          <w:color w:val="222222"/>
          <w:sz w:val="23"/>
          <w:szCs w:val="23"/>
        </w:rPr>
        <w:t> </w:t>
      </w:r>
    </w:p>
    <w:p w14:paraId="6D4701DD"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6.12.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581F7F62"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6.13. Não é admitida a subcontratação do objeto contratual.</w:t>
      </w:r>
    </w:p>
    <w:p w14:paraId="4B66B56E"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6.14. Não haverá exigência da garantia da contratação dos artigos 96 e seguintes da Lei Federal nº 14.133, de 2021, pelas razões constantes do Estudo Técnico Preliminar.</w:t>
      </w:r>
    </w:p>
    <w:p w14:paraId="3E4B2D3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 </w:t>
      </w:r>
    </w:p>
    <w:p w14:paraId="6512017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7. CRITÉRIOS DE MEDIÇÃO E PAGAMENTO</w:t>
      </w:r>
    </w:p>
    <w:p w14:paraId="7ECF7A2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Recebimento do Objeto</w:t>
      </w:r>
    </w:p>
    <w:p w14:paraId="788D82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 Os bens serão recebidos provisoriamente, de forma sumária, no ato da entrega, juntamente com a</w:t>
      </w:r>
      <w:r>
        <w:rPr>
          <w:rStyle w:val="apple-converted-space"/>
          <w:rFonts w:ascii="Calibri" w:hAnsi="Calibri" w:cs="Calibri"/>
          <w:color w:val="000000"/>
          <w:sz w:val="23"/>
          <w:szCs w:val="23"/>
        </w:rPr>
        <w:t> </w:t>
      </w:r>
      <w:r>
        <w:rPr>
          <w:rFonts w:ascii="Calibri" w:hAnsi="Calibri" w:cs="Calibri"/>
          <w:color w:val="000000"/>
          <w:sz w:val="23"/>
          <w:szCs w:val="23"/>
        </w:rPr>
        <w:t>nota</w:t>
      </w:r>
      <w:r>
        <w:rPr>
          <w:rStyle w:val="apple-converted-space"/>
          <w:rFonts w:ascii="Calibri" w:hAnsi="Calibri" w:cs="Calibri"/>
          <w:color w:val="000000"/>
          <w:sz w:val="23"/>
          <w:szCs w:val="23"/>
        </w:rPr>
        <w:t> </w:t>
      </w:r>
      <w:r>
        <w:rPr>
          <w:rFonts w:ascii="Calibri" w:hAnsi="Calibri" w:cs="Calibri"/>
          <w:color w:val="000000"/>
          <w:sz w:val="23"/>
          <w:szCs w:val="23"/>
        </w:rPr>
        <w:t>fiscal ou instrumento de cobrança equivalente, pelo(a) responsável pelo acompanhamento e fiscalização do contrato, para efeito de posterior verificação de sua conformidade com as especificações constantes no Termo de Referência</w:t>
      </w:r>
      <w:r>
        <w:rPr>
          <w:rStyle w:val="apple-converted-space"/>
          <w:rFonts w:ascii="Calibri" w:hAnsi="Calibri" w:cs="Calibri"/>
          <w:color w:val="FF0000"/>
          <w:sz w:val="23"/>
          <w:szCs w:val="23"/>
        </w:rPr>
        <w:t> </w:t>
      </w:r>
      <w:r>
        <w:rPr>
          <w:rFonts w:ascii="Calibri" w:hAnsi="Calibri" w:cs="Calibri"/>
          <w:color w:val="000000"/>
          <w:sz w:val="23"/>
          <w:szCs w:val="23"/>
        </w:rPr>
        <w:t>e na proposta.</w:t>
      </w:r>
    </w:p>
    <w:p w14:paraId="67C9F27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 Os bens poderão ser rejeitados, no todo ou em parte, inclusive antes do recebimento provisório, quando em desacordo com as especificações constantes no Termo de Referência</w:t>
      </w:r>
      <w:r>
        <w:rPr>
          <w:rStyle w:val="apple-converted-space"/>
          <w:rFonts w:ascii="Calibri" w:hAnsi="Calibri" w:cs="Calibri"/>
          <w:color w:val="FF0000"/>
          <w:sz w:val="23"/>
          <w:szCs w:val="23"/>
        </w:rPr>
        <w:t> </w:t>
      </w:r>
      <w:r>
        <w:rPr>
          <w:rFonts w:ascii="Calibri" w:hAnsi="Calibri" w:cs="Calibri"/>
          <w:color w:val="000000"/>
          <w:sz w:val="23"/>
          <w:szCs w:val="23"/>
        </w:rPr>
        <w:t>e na proposta, devendo ser substituídos no</w:t>
      </w:r>
      <w:r>
        <w:rPr>
          <w:rStyle w:val="apple-converted-space"/>
          <w:rFonts w:ascii="Calibri" w:hAnsi="Calibri" w:cs="Calibri"/>
          <w:color w:val="000000"/>
          <w:sz w:val="23"/>
          <w:szCs w:val="23"/>
        </w:rPr>
        <w:t> </w:t>
      </w:r>
      <w:r>
        <w:rPr>
          <w:rFonts w:ascii="Calibri" w:hAnsi="Calibri" w:cs="Calibri"/>
          <w:color w:val="222222"/>
          <w:sz w:val="23"/>
          <w:szCs w:val="23"/>
        </w:rPr>
        <w:t>prazo de 48 (quarenta e oito) horas, a contar da notificação da contratada, às suas custas, sem</w:t>
      </w:r>
      <w:r>
        <w:rPr>
          <w:rStyle w:val="apple-converted-space"/>
          <w:rFonts w:ascii="Calibri" w:hAnsi="Calibri" w:cs="Calibri"/>
          <w:color w:val="222222"/>
          <w:sz w:val="23"/>
          <w:szCs w:val="23"/>
        </w:rPr>
        <w:t> </w:t>
      </w:r>
      <w:r>
        <w:rPr>
          <w:rFonts w:ascii="Calibri" w:hAnsi="Calibri" w:cs="Calibri"/>
          <w:color w:val="000000"/>
          <w:sz w:val="23"/>
          <w:szCs w:val="23"/>
        </w:rPr>
        <w:t>prejuízo da aplicação das penalidades.</w:t>
      </w:r>
    </w:p>
    <w:p w14:paraId="4967A1C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7.3. O recebimento definitivo ocorrerá no</w:t>
      </w:r>
      <w:r>
        <w:rPr>
          <w:rStyle w:val="apple-converted-space"/>
          <w:rFonts w:ascii="Calibri" w:hAnsi="Calibri" w:cs="Calibri"/>
          <w:color w:val="000000"/>
          <w:sz w:val="23"/>
          <w:szCs w:val="23"/>
        </w:rPr>
        <w:t> </w:t>
      </w:r>
      <w:r>
        <w:rPr>
          <w:rFonts w:ascii="Calibri" w:hAnsi="Calibri" w:cs="Calibri"/>
          <w:color w:val="222222"/>
          <w:sz w:val="23"/>
          <w:szCs w:val="23"/>
        </w:rPr>
        <w:t>prazo de 05 (cinco) dias,</w:t>
      </w:r>
      <w:r>
        <w:rPr>
          <w:rStyle w:val="apple-converted-space"/>
          <w:rFonts w:ascii="Calibri" w:hAnsi="Calibri" w:cs="Calibri"/>
          <w:color w:val="222222"/>
          <w:sz w:val="23"/>
          <w:szCs w:val="23"/>
        </w:rPr>
        <w:t> </w:t>
      </w:r>
      <w:r>
        <w:rPr>
          <w:rFonts w:ascii="Calibri" w:hAnsi="Calibri" w:cs="Calibri"/>
          <w:color w:val="000000"/>
          <w:sz w:val="23"/>
          <w:szCs w:val="23"/>
        </w:rPr>
        <w:t>a contar do recebimento da nota fiscal ou instrumento de cobrança equivalente pela Administração, após a verificação da qualidade e quantidade do material e consequente aceitação mediante termo detalhado.</w:t>
      </w:r>
    </w:p>
    <w:p w14:paraId="27B58A3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7.4. Para as contratações decorrentes de despesas cujos valores não ultrapassem o limite de que trata o</w:t>
      </w:r>
      <w:r>
        <w:rPr>
          <w:rStyle w:val="apple-converted-space"/>
          <w:rFonts w:ascii="Calibri" w:hAnsi="Calibri" w:cs="Calibri"/>
          <w:color w:val="000000"/>
          <w:sz w:val="23"/>
          <w:szCs w:val="23"/>
        </w:rPr>
        <w:t> </w:t>
      </w:r>
      <w:hyperlink r:id="rId20" w:anchor="art75" w:tgtFrame="_blank" w:history="1">
        <w:r>
          <w:rPr>
            <w:rStyle w:val="Hyperlink"/>
            <w:rFonts w:ascii="Calibri" w:hAnsi="Calibri" w:cs="Calibri"/>
            <w:color w:val="auto"/>
            <w:sz w:val="23"/>
            <w:szCs w:val="23"/>
          </w:rPr>
          <w:t>inciso II do art. 75 da Lei Federal nº 14.133, de 2021</w:t>
        </w:r>
      </w:hyperlink>
      <w:r>
        <w:rPr>
          <w:rFonts w:ascii="Calibri" w:hAnsi="Calibri" w:cs="Calibri"/>
          <w:color w:val="222222"/>
          <w:sz w:val="23"/>
          <w:szCs w:val="23"/>
        </w:rPr>
        <w:t>,</w:t>
      </w:r>
      <w:r>
        <w:rPr>
          <w:rStyle w:val="apple-converted-space"/>
          <w:rFonts w:ascii="Calibri" w:hAnsi="Calibri" w:cs="Calibri"/>
          <w:color w:val="222222"/>
          <w:sz w:val="23"/>
          <w:szCs w:val="23"/>
        </w:rPr>
        <w:t> </w:t>
      </w:r>
      <w:r>
        <w:rPr>
          <w:rFonts w:ascii="Calibri" w:hAnsi="Calibri" w:cs="Calibri"/>
          <w:color w:val="000000"/>
          <w:sz w:val="23"/>
          <w:szCs w:val="23"/>
        </w:rPr>
        <w:t>o prazo máximo para o recebimento definitivo será de até</w:t>
      </w:r>
      <w:r>
        <w:rPr>
          <w:rStyle w:val="apple-converted-space"/>
          <w:rFonts w:ascii="Calibri" w:hAnsi="Calibri" w:cs="Calibri"/>
          <w:color w:val="000000"/>
          <w:sz w:val="23"/>
          <w:szCs w:val="23"/>
        </w:rPr>
        <w:t> </w:t>
      </w:r>
      <w:r>
        <w:rPr>
          <w:rFonts w:ascii="Calibri" w:hAnsi="Calibri" w:cs="Calibri"/>
          <w:color w:val="222222"/>
          <w:sz w:val="23"/>
          <w:szCs w:val="23"/>
        </w:rPr>
        <w:t>05 (cinco) dias úteis</w:t>
      </w:r>
      <w:r>
        <w:rPr>
          <w:rFonts w:ascii="Calibri" w:hAnsi="Calibri" w:cs="Calibri"/>
          <w:color w:val="000000"/>
          <w:sz w:val="23"/>
          <w:szCs w:val="23"/>
        </w:rPr>
        <w:t>.</w:t>
      </w:r>
    </w:p>
    <w:p w14:paraId="7A84015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7.5. O prazo para recebimento definitivo poderá ser excepcionalmente prorrogado,</w:t>
      </w:r>
      <w:r>
        <w:rPr>
          <w:rStyle w:val="apple-converted-space"/>
          <w:rFonts w:ascii="Calibri" w:hAnsi="Calibri" w:cs="Calibri"/>
          <w:color w:val="000000"/>
          <w:sz w:val="23"/>
          <w:szCs w:val="23"/>
        </w:rPr>
        <w:t> </w:t>
      </w:r>
      <w:r>
        <w:rPr>
          <w:rFonts w:ascii="Calibri" w:hAnsi="Calibri" w:cs="Calibri"/>
          <w:color w:val="222222"/>
          <w:sz w:val="23"/>
          <w:szCs w:val="23"/>
        </w:rPr>
        <w:t>de forma justificada, por igual período, quando houver necessidade de diligências para a aferição do ate</w:t>
      </w:r>
      <w:r>
        <w:rPr>
          <w:rFonts w:ascii="Calibri" w:hAnsi="Calibri" w:cs="Calibri"/>
          <w:color w:val="000000"/>
          <w:sz w:val="23"/>
          <w:szCs w:val="23"/>
        </w:rPr>
        <w:t>ndimento das exigências contratuais.</w:t>
      </w:r>
    </w:p>
    <w:p w14:paraId="3533A07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lastRenderedPageBreak/>
        <w:t>7.6. No caso de controvérsia sobre a execução do objeto, quanto à dimensão, qualidade e quantidade, deverá ser observado o teor do</w:t>
      </w:r>
      <w:r>
        <w:rPr>
          <w:rStyle w:val="apple-converted-space"/>
          <w:rFonts w:ascii="Calibri" w:hAnsi="Calibri" w:cs="Calibri"/>
          <w:color w:val="000000"/>
          <w:sz w:val="23"/>
          <w:szCs w:val="23"/>
        </w:rPr>
        <w:t> </w:t>
      </w:r>
      <w:hyperlink r:id="rId21" w:anchor="art143" w:tgtFrame="_blank" w:history="1">
        <w:r>
          <w:rPr>
            <w:rStyle w:val="Hyperlink"/>
            <w:rFonts w:ascii="Calibri" w:hAnsi="Calibri" w:cs="Calibri"/>
            <w:color w:val="auto"/>
            <w:sz w:val="23"/>
            <w:szCs w:val="23"/>
          </w:rPr>
          <w:t>art. 143 da Lei Federal nº 14.133, de 2021</w:t>
        </w:r>
      </w:hyperlink>
      <w:r>
        <w:rPr>
          <w:rFonts w:ascii="Calibri" w:hAnsi="Calibri" w:cs="Calibri"/>
          <w:color w:val="222222"/>
          <w:sz w:val="23"/>
          <w:szCs w:val="23"/>
        </w:rPr>
        <w:t>, co</w:t>
      </w:r>
      <w:r>
        <w:rPr>
          <w:rFonts w:ascii="Calibri" w:hAnsi="Calibri" w:cs="Calibri"/>
          <w:color w:val="000000"/>
          <w:sz w:val="23"/>
          <w:szCs w:val="23"/>
        </w:rPr>
        <w:t xml:space="preserve">municando-se à empresa para emissão de Nota Fiscal no que </w:t>
      </w:r>
      <w:proofErr w:type="spellStart"/>
      <w:r>
        <w:rPr>
          <w:rFonts w:ascii="Calibri" w:hAnsi="Calibri" w:cs="Calibri"/>
          <w:color w:val="000000"/>
          <w:sz w:val="23"/>
          <w:szCs w:val="23"/>
        </w:rPr>
        <w:t>pertine</w:t>
      </w:r>
      <w:proofErr w:type="spellEnd"/>
      <w:r>
        <w:rPr>
          <w:rFonts w:ascii="Calibri" w:hAnsi="Calibri" w:cs="Calibri"/>
          <w:color w:val="000000"/>
          <w:sz w:val="23"/>
          <w:szCs w:val="23"/>
        </w:rPr>
        <w:t xml:space="preserve"> à parcela incontroversa da execução do objeto, para efeito de liquidação e pagamento.</w:t>
      </w:r>
    </w:p>
    <w:p w14:paraId="18A01B3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4033D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7.8. O recebimento provisório ou definitivo não excluirá a responsabilidade civil pela solidez e pela segurança do serviço nem a responsabilidade ético-profissional pela perfeita execução do contrato.</w:t>
      </w:r>
    </w:p>
    <w:p w14:paraId="2710ACE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45C6A4F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Liquidação</w:t>
      </w:r>
    </w:p>
    <w:p w14:paraId="70B3594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7.9. Recebida a Nota Fiscal ou documento de cobrança equivalente, correrá o prazo de até (30) trinta dias para fins de liquidação, na forma desta seção, prorrogáveis por igual período, nos termos do</w:t>
      </w:r>
      <w:r>
        <w:rPr>
          <w:rStyle w:val="apple-converted-space"/>
          <w:rFonts w:ascii="Calibri" w:hAnsi="Calibri" w:cs="Calibri"/>
          <w:color w:val="000000"/>
          <w:sz w:val="23"/>
          <w:szCs w:val="23"/>
        </w:rPr>
        <w:t> </w:t>
      </w:r>
      <w:hyperlink r:id="rId22" w:anchor="art7%C2%A72" w:tgtFrame="_blank" w:history="1">
        <w:r>
          <w:rPr>
            <w:rStyle w:val="Hyperlink"/>
            <w:rFonts w:ascii="Calibri" w:hAnsi="Calibri" w:cs="Calibri"/>
            <w:color w:val="auto"/>
            <w:sz w:val="23"/>
            <w:szCs w:val="23"/>
          </w:rPr>
          <w:t>art. 7º, §2º da Instrução Normativa SEGES/ME nº 77/2022</w:t>
        </w:r>
      </w:hyperlink>
      <w:r>
        <w:rPr>
          <w:rFonts w:ascii="Calibri" w:hAnsi="Calibri" w:cs="Calibri"/>
          <w:color w:val="222222"/>
          <w:sz w:val="23"/>
          <w:szCs w:val="23"/>
        </w:rPr>
        <w:t>.</w:t>
      </w:r>
    </w:p>
    <w:p w14:paraId="2B75699D"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7.9.1. O prazo de que trata o item anterior será reduzido à metade, mantendo-se a possibilidade de prorrogação, no caso de contratações decorrentes de despesas cujos valores não ultrapassem o limite de que trata o</w:t>
      </w:r>
      <w:r>
        <w:rPr>
          <w:rStyle w:val="apple-converted-space"/>
          <w:rFonts w:ascii="Calibri" w:hAnsi="Calibri" w:cs="Calibri"/>
          <w:color w:val="222222"/>
          <w:sz w:val="23"/>
          <w:szCs w:val="23"/>
        </w:rPr>
        <w:t> </w:t>
      </w:r>
      <w:hyperlink r:id="rId23" w:anchor="art75" w:tgtFrame="_blank" w:history="1">
        <w:r>
          <w:rPr>
            <w:rStyle w:val="Hyperlink"/>
            <w:rFonts w:ascii="Calibri" w:hAnsi="Calibri" w:cs="Calibri"/>
            <w:color w:val="auto"/>
            <w:sz w:val="23"/>
            <w:szCs w:val="23"/>
          </w:rPr>
          <w:t>inciso II do art. 75 da Lei Federal nº 14.133, de 2021</w:t>
        </w:r>
      </w:hyperlink>
      <w:r>
        <w:rPr>
          <w:rFonts w:ascii="Calibri" w:hAnsi="Calibri" w:cs="Calibri"/>
          <w:color w:val="222222"/>
          <w:sz w:val="23"/>
          <w:szCs w:val="23"/>
        </w:rPr>
        <w:t>.</w:t>
      </w:r>
    </w:p>
    <w:p w14:paraId="52617DE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7.10. Para fins de liquidação, o setor competente deverá verificar se a nota fiscal ou instrumento de cobrança equivalente apresentado expressa os elementos necessários e essenciais do documento, tais como:</w:t>
      </w:r>
      <w:r>
        <w:rPr>
          <w:rStyle w:val="apple-converted-space"/>
          <w:rFonts w:ascii="Calibri" w:hAnsi="Calibri" w:cs="Calibri"/>
          <w:color w:val="000000"/>
          <w:sz w:val="23"/>
          <w:szCs w:val="23"/>
        </w:rPr>
        <w:t> </w:t>
      </w:r>
    </w:p>
    <w:p w14:paraId="012901C2"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a) o prazo de validade;</w:t>
      </w:r>
    </w:p>
    <w:p w14:paraId="1D35315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b) a data da emissão;</w:t>
      </w:r>
      <w:r>
        <w:rPr>
          <w:rStyle w:val="apple-converted-space"/>
          <w:rFonts w:ascii="Calibri" w:hAnsi="Calibri" w:cs="Calibri"/>
          <w:color w:val="000000"/>
          <w:sz w:val="23"/>
          <w:szCs w:val="23"/>
        </w:rPr>
        <w:t> </w:t>
      </w:r>
    </w:p>
    <w:p w14:paraId="1CB2A37C"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c) os dados do contrato e do órgão contratante;</w:t>
      </w:r>
      <w:r>
        <w:rPr>
          <w:rStyle w:val="apple-converted-space"/>
          <w:rFonts w:ascii="Calibri" w:hAnsi="Calibri" w:cs="Calibri"/>
          <w:color w:val="000000"/>
          <w:sz w:val="23"/>
          <w:szCs w:val="23"/>
        </w:rPr>
        <w:t> </w:t>
      </w:r>
    </w:p>
    <w:p w14:paraId="0C3698F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d) o período respectivo de execução do contrato;</w:t>
      </w:r>
      <w:r>
        <w:rPr>
          <w:rStyle w:val="apple-converted-space"/>
          <w:rFonts w:ascii="Calibri" w:hAnsi="Calibri" w:cs="Calibri"/>
          <w:color w:val="000000"/>
          <w:sz w:val="23"/>
          <w:szCs w:val="23"/>
        </w:rPr>
        <w:t> </w:t>
      </w:r>
    </w:p>
    <w:p w14:paraId="2596ED73"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e) o valor a pagar; e</w:t>
      </w:r>
      <w:r>
        <w:rPr>
          <w:rStyle w:val="apple-converted-space"/>
          <w:rFonts w:ascii="Calibri" w:hAnsi="Calibri" w:cs="Calibri"/>
          <w:color w:val="000000"/>
          <w:sz w:val="23"/>
          <w:szCs w:val="23"/>
        </w:rPr>
        <w:t> </w:t>
      </w:r>
    </w:p>
    <w:p w14:paraId="2A2008F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f) eventual destaque do valor de retenções tributárias cabíveis.</w:t>
      </w:r>
    </w:p>
    <w:p w14:paraId="2A04C60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7.11. Havendo erro na apresentação da nota fiscal ou instrumento de cobrança equivalente, ou circunstância que impeça a</w:t>
      </w:r>
      <w:r>
        <w:rPr>
          <w:rStyle w:val="apple-converted-space"/>
          <w:rFonts w:ascii="Calibri" w:hAnsi="Calibri" w:cs="Calibri"/>
          <w:color w:val="000000"/>
          <w:sz w:val="23"/>
          <w:szCs w:val="23"/>
        </w:rPr>
        <w:t> </w:t>
      </w:r>
      <w:r>
        <w:rPr>
          <w:rFonts w:ascii="Calibri" w:hAnsi="Calibri" w:cs="Calibri"/>
          <w:color w:val="000000"/>
          <w:sz w:val="23"/>
          <w:szCs w:val="23"/>
        </w:rPr>
        <w:t>liquidação da despesa, esta ficará sobrestada até que o contratado providencie as medidas saneadoras, reiniciando-se o prazo após a comprovação da regularização da situação, sem ônus ao contratante;</w:t>
      </w:r>
    </w:p>
    <w:p w14:paraId="142EF2E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w:t>
      </w:r>
      <w:r>
        <w:rPr>
          <w:rStyle w:val="apple-converted-space"/>
          <w:rFonts w:ascii="Calibri" w:hAnsi="Calibri" w:cs="Calibri"/>
          <w:color w:val="000000"/>
          <w:sz w:val="23"/>
          <w:szCs w:val="23"/>
        </w:rPr>
        <w:t> </w:t>
      </w:r>
      <w:r>
        <w:rPr>
          <w:rFonts w:ascii="Calibri" w:hAnsi="Calibri" w:cs="Calibri"/>
          <w:color w:val="222222"/>
          <w:sz w:val="23"/>
          <w:szCs w:val="23"/>
        </w:rPr>
        <w:t>no</w:t>
      </w:r>
      <w:r>
        <w:rPr>
          <w:rStyle w:val="apple-converted-space"/>
          <w:rFonts w:ascii="Calibri" w:hAnsi="Calibri" w:cs="Calibri"/>
          <w:color w:val="222222"/>
          <w:sz w:val="23"/>
          <w:szCs w:val="23"/>
        </w:rPr>
        <w:t> </w:t>
      </w:r>
      <w:hyperlink r:id="rId24" w:anchor="art68" w:tgtFrame="_blank" w:history="1">
        <w:r>
          <w:rPr>
            <w:rStyle w:val="Hyperlink"/>
            <w:rFonts w:ascii="Calibri" w:hAnsi="Calibri" w:cs="Calibri"/>
            <w:color w:val="auto"/>
            <w:sz w:val="23"/>
            <w:szCs w:val="23"/>
          </w:rPr>
          <w:t>art. 68 da Lei Federal nº 14.133, de 2021. </w:t>
        </w:r>
        <w:r>
          <w:rPr>
            <w:rStyle w:val="apple-converted-space"/>
            <w:rFonts w:ascii="Calibri" w:hAnsi="Calibri" w:cs="Calibri"/>
            <w:sz w:val="23"/>
            <w:szCs w:val="23"/>
            <w:u w:val="single"/>
          </w:rPr>
          <w:t> </w:t>
        </w:r>
      </w:hyperlink>
      <w:r>
        <w:rPr>
          <w:rFonts w:ascii="Calibri" w:hAnsi="Calibri" w:cs="Calibri"/>
          <w:color w:val="000000"/>
          <w:sz w:val="23"/>
          <w:szCs w:val="23"/>
        </w:rPr>
        <w:t> </w:t>
      </w:r>
    </w:p>
    <w:p w14:paraId="682826C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7.13. A Administração deverá realizar consulta ao SICAF para:</w:t>
      </w:r>
      <w:r>
        <w:rPr>
          <w:rStyle w:val="apple-converted-space"/>
          <w:rFonts w:ascii="Calibri" w:hAnsi="Calibri" w:cs="Calibri"/>
          <w:color w:val="000000"/>
          <w:sz w:val="23"/>
          <w:szCs w:val="23"/>
        </w:rPr>
        <w:t> </w:t>
      </w:r>
    </w:p>
    <w:p w14:paraId="676530C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a) verificar a manutenção das condições de habilitação exigidas no edital;</w:t>
      </w:r>
      <w:r>
        <w:rPr>
          <w:rStyle w:val="apple-converted-space"/>
          <w:rFonts w:ascii="Calibri" w:hAnsi="Calibri" w:cs="Calibri"/>
          <w:color w:val="000000"/>
          <w:sz w:val="23"/>
          <w:szCs w:val="23"/>
        </w:rPr>
        <w:t> </w:t>
      </w:r>
    </w:p>
    <w:p w14:paraId="300CD0D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b) identificar possível razão que impeça a participação em licitação, no âmbito do órgão ou entidade, que implique proibição de contratar com o Poder Público, bem como ocorrências impeditivas indiretas.</w:t>
      </w:r>
    </w:p>
    <w:p w14:paraId="76B437F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7.14. 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7AD5097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Pr>
          <w:rStyle w:val="apple-converted-space"/>
          <w:rFonts w:ascii="Calibri" w:hAnsi="Calibri" w:cs="Calibri"/>
          <w:color w:val="000000"/>
          <w:sz w:val="23"/>
          <w:szCs w:val="23"/>
        </w:rPr>
        <w:t> </w:t>
      </w:r>
    </w:p>
    <w:p w14:paraId="59D87C7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lastRenderedPageBreak/>
        <w:t>7.16. Persistindo a irregularidade, o contratante deverá adotar as medidas necessárias à rescisão contratual nos autos do processo administrativo correspondente, assegurada ao contratado a ampla defesa.</w:t>
      </w:r>
      <w:r>
        <w:rPr>
          <w:rStyle w:val="apple-converted-space"/>
          <w:rFonts w:ascii="Calibri" w:hAnsi="Calibri" w:cs="Calibri"/>
          <w:color w:val="000000"/>
          <w:sz w:val="23"/>
          <w:szCs w:val="23"/>
        </w:rPr>
        <w:t> </w:t>
      </w:r>
    </w:p>
    <w:p w14:paraId="612C76B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7.17. Havendo a efetiva execução do objeto, os pagamentos serão realizados normalmente, até que se decida pela rescisão do contrato, caso o contratado não regularize sua situação junto ao SICAF. </w:t>
      </w:r>
      <w:r>
        <w:rPr>
          <w:rStyle w:val="apple-converted-space"/>
          <w:rFonts w:ascii="Calibri" w:hAnsi="Calibri" w:cs="Calibri"/>
          <w:color w:val="000000"/>
          <w:sz w:val="23"/>
          <w:szCs w:val="23"/>
        </w:rPr>
        <w:t> </w:t>
      </w:r>
    </w:p>
    <w:p w14:paraId="01D22F6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7770763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Prazo de pagamento</w:t>
      </w:r>
    </w:p>
    <w:p w14:paraId="30746EA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7.18. O pagamento será efetuado no prazo de até 30 (trinta) dias úteis contados da finalização da liquidação da despesa, conforme seção anterior.</w:t>
      </w:r>
    </w:p>
    <w:p w14:paraId="7DC6F14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7.19. No caso de atraso pelo Contratante, os valores devidos ao contratado serão atualizados monetariamente entre o termo final do prazo de pagamento até a data de sua efetiva realização, mediante aplicação do índice</w:t>
      </w:r>
      <w:r>
        <w:rPr>
          <w:rStyle w:val="apple-converted-space"/>
          <w:rFonts w:ascii="Calibri" w:hAnsi="Calibri" w:cs="Calibri"/>
          <w:color w:val="000000"/>
          <w:sz w:val="23"/>
          <w:szCs w:val="23"/>
        </w:rPr>
        <w:t> </w:t>
      </w:r>
      <w:r>
        <w:rPr>
          <w:rFonts w:ascii="Calibri" w:hAnsi="Calibri" w:cs="Calibri"/>
          <w:color w:val="000000"/>
          <w:sz w:val="23"/>
          <w:szCs w:val="23"/>
        </w:rPr>
        <w:t>IGPM – Índice Geral de Preços Médios, de</w:t>
      </w:r>
      <w:r>
        <w:rPr>
          <w:rStyle w:val="apple-converted-space"/>
          <w:rFonts w:ascii="Calibri" w:hAnsi="Calibri" w:cs="Calibri"/>
          <w:color w:val="000000"/>
          <w:sz w:val="23"/>
          <w:szCs w:val="23"/>
        </w:rPr>
        <w:t> </w:t>
      </w:r>
      <w:r>
        <w:rPr>
          <w:rFonts w:ascii="Calibri" w:hAnsi="Calibri" w:cs="Calibri"/>
          <w:color w:val="000000"/>
          <w:sz w:val="23"/>
          <w:szCs w:val="23"/>
        </w:rPr>
        <w:t>correção monetária.</w:t>
      </w:r>
    </w:p>
    <w:p w14:paraId="542362D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C93024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Forma de pagamento</w:t>
      </w:r>
    </w:p>
    <w:p w14:paraId="5ECC596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7.20. O pagamento será realizado por meio de ordem bancária, para crédito em banco, agência e conta corrente indicados pelo contratado.</w:t>
      </w:r>
    </w:p>
    <w:p w14:paraId="608DBF6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7.21. Será considerada data do pagamento o dia em que constar como emitida a ordem bancária para pagamento.</w:t>
      </w:r>
    </w:p>
    <w:p w14:paraId="38F55C4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7.22. Quando do pagamento, será efetuada a retenção tributária prevista na legislação aplicável.</w:t>
      </w:r>
    </w:p>
    <w:p w14:paraId="37E161DD" w14:textId="77777777" w:rsidR="00B2612C" w:rsidRDefault="00B2612C" w:rsidP="00B2612C">
      <w:pPr>
        <w:spacing w:line="253" w:lineRule="atLeast"/>
        <w:ind w:left="1428"/>
        <w:jc w:val="both"/>
        <w:rPr>
          <w:rFonts w:ascii="Calibri" w:hAnsi="Calibri" w:cs="Calibri"/>
          <w:color w:val="222222"/>
          <w:sz w:val="22"/>
          <w:szCs w:val="22"/>
        </w:rPr>
      </w:pPr>
      <w:r>
        <w:rPr>
          <w:rFonts w:ascii="Calibri" w:hAnsi="Calibri" w:cs="Calibri"/>
          <w:color w:val="000000"/>
          <w:sz w:val="23"/>
          <w:szCs w:val="23"/>
        </w:rPr>
        <w:t>7.22.1.</w:t>
      </w:r>
      <w:r>
        <w:rPr>
          <w:color w:val="000000"/>
          <w:sz w:val="14"/>
          <w:szCs w:val="14"/>
        </w:rPr>
        <w:t>  </w:t>
      </w:r>
      <w:r>
        <w:rPr>
          <w:rStyle w:val="apple-converted-space"/>
          <w:color w:val="000000"/>
          <w:sz w:val="14"/>
          <w:szCs w:val="14"/>
        </w:rPr>
        <w:t> </w:t>
      </w:r>
      <w:r>
        <w:rPr>
          <w:rFonts w:ascii="Calibri" w:hAnsi="Calibri" w:cs="Calibri"/>
          <w:color w:val="000000"/>
          <w:sz w:val="23"/>
          <w:szCs w:val="23"/>
        </w:rPr>
        <w:t>Independentemente do percentual de tributo inserido na planilha, quando houver, serão retidos na fonte, quando da realização do pagamento, os percentuais estabelecidos na legislação vigente.</w:t>
      </w:r>
    </w:p>
    <w:p w14:paraId="5C7427D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7.23. O contratado</w:t>
      </w:r>
      <w:r>
        <w:rPr>
          <w:rStyle w:val="apple-converted-space"/>
          <w:rFonts w:ascii="Calibri" w:hAnsi="Calibri" w:cs="Calibri"/>
          <w:color w:val="000000"/>
          <w:sz w:val="23"/>
          <w:szCs w:val="23"/>
        </w:rPr>
        <w:t> </w:t>
      </w:r>
      <w:r>
        <w:rPr>
          <w:rFonts w:ascii="Calibri" w:hAnsi="Calibri" w:cs="Calibri"/>
          <w:color w:val="222222"/>
          <w:sz w:val="23"/>
          <w:szCs w:val="23"/>
        </w:rPr>
        <w:t>regularmente optante pelo Simples Nacional, nos termos da</w:t>
      </w:r>
      <w:r>
        <w:rPr>
          <w:rStyle w:val="apple-converted-space"/>
          <w:rFonts w:ascii="Calibri" w:hAnsi="Calibri" w:cs="Calibri"/>
          <w:color w:val="222222"/>
          <w:sz w:val="23"/>
          <w:szCs w:val="23"/>
        </w:rPr>
        <w:t> </w:t>
      </w:r>
      <w:hyperlink r:id="rId25" w:tgtFrame="_blank" w:history="1">
        <w:r>
          <w:rPr>
            <w:rStyle w:val="Hyperlink"/>
            <w:rFonts w:ascii="Calibri" w:hAnsi="Calibri" w:cs="Calibri"/>
            <w:color w:val="auto"/>
            <w:sz w:val="23"/>
            <w:szCs w:val="23"/>
          </w:rPr>
          <w:t>Lei Complementar nº 123, de 2006</w:t>
        </w:r>
      </w:hyperlink>
      <w:r>
        <w:rPr>
          <w:rFonts w:ascii="Calibri" w:hAnsi="Calibri" w:cs="Calibri"/>
          <w:color w:val="222222"/>
          <w:sz w:val="23"/>
          <w:szCs w:val="23"/>
        </w:rPr>
        <w:t>, não sofrerá a retenção tributária quanto aos impostos e contribuições abrangidos por aquele regime</w:t>
      </w:r>
      <w:r>
        <w:rPr>
          <w:rFonts w:ascii="Calibri" w:hAnsi="Calibri" w:cs="Calibri"/>
          <w:color w:val="000000"/>
          <w:sz w:val="23"/>
          <w:szCs w:val="23"/>
        </w:rPr>
        <w:t>. No entanto, o pagamento ficará condicionado à apresentação de comprovação, por meio de documento oficial, de que faz jus ao tratamento tributário favorecido previsto na referida Lei Complementar.</w:t>
      </w:r>
    </w:p>
    <w:p w14:paraId="6F2A152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3C7BAC5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000000"/>
          <w:sz w:val="23"/>
          <w:szCs w:val="23"/>
        </w:rPr>
        <w:t>8. FORMA E CRITÉRIOS DE SELEÇÃO DO FORNECEDOR</w:t>
      </w:r>
    </w:p>
    <w:p w14:paraId="6F8FD15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8.1. O fornecedor será selecionado por meio da realização de procedimento de LICITAÇÃO, na modalidade PREGÃO, sob a forma ELETRÔNICA, com adoção do critério de julgamento pelo</w:t>
      </w:r>
      <w:r>
        <w:rPr>
          <w:rStyle w:val="apple-converted-space"/>
          <w:rFonts w:ascii="Calibri" w:hAnsi="Calibri" w:cs="Calibri"/>
          <w:color w:val="000000"/>
          <w:sz w:val="23"/>
          <w:szCs w:val="23"/>
        </w:rPr>
        <w:t> </w:t>
      </w:r>
      <w:r>
        <w:rPr>
          <w:rFonts w:ascii="Calibri" w:hAnsi="Calibri" w:cs="Calibri"/>
          <w:color w:val="222222"/>
          <w:sz w:val="23"/>
          <w:szCs w:val="23"/>
        </w:rPr>
        <w:t>MENOR PREÇO.</w:t>
      </w:r>
    </w:p>
    <w:p w14:paraId="7B5EA58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7900613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Exigências de habilitação</w:t>
      </w:r>
    </w:p>
    <w:p w14:paraId="1E9D5D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 Para fins de habilitação, deverá o licitante comprovar os seguintes requisitos.</w:t>
      </w:r>
    </w:p>
    <w:p w14:paraId="1609B997" w14:textId="77777777" w:rsidR="00B2612C" w:rsidRDefault="00B2612C" w:rsidP="00B2612C">
      <w:pPr>
        <w:spacing w:line="253" w:lineRule="atLeast"/>
        <w:jc w:val="both"/>
        <w:rPr>
          <w:rFonts w:ascii="Calibri" w:hAnsi="Calibri" w:cs="Calibri"/>
          <w:color w:val="222222"/>
          <w:sz w:val="22"/>
          <w:szCs w:val="22"/>
        </w:rPr>
      </w:pPr>
      <w:bookmarkStart w:id="76" w:name="m_6400506076167697619__Ref115800561"/>
      <w:r>
        <w:rPr>
          <w:rFonts w:ascii="Calibri" w:hAnsi="Calibri" w:cs="Calibri"/>
          <w:color w:val="222222"/>
          <w:sz w:val="23"/>
          <w:szCs w:val="23"/>
        </w:rPr>
        <w:t>8.3. Pessoa física: cédula de identidade (RG) ou documento equivalente que, por força de lei, tenha validade para fins de identificação em todo o território nacional;</w:t>
      </w:r>
      <w:bookmarkEnd w:id="76"/>
    </w:p>
    <w:p w14:paraId="0E21951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8.4. Empresário individual: inscrição no Registro Público de Empresas Mercantis, a cargo da Junta Comercial da respectiva sede;</w:t>
      </w:r>
      <w:r>
        <w:rPr>
          <w:rStyle w:val="apple-converted-space"/>
          <w:rFonts w:ascii="Calibri" w:hAnsi="Calibri" w:cs="Calibri"/>
          <w:color w:val="222222"/>
          <w:sz w:val="23"/>
          <w:szCs w:val="23"/>
        </w:rPr>
        <w:t> </w:t>
      </w:r>
    </w:p>
    <w:p w14:paraId="39619F3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8.5. Microempreendedor Individual – MEI: Certificado da Condição de Microempreendedor Individual - CCMEI, cuja aceitação ficará condicionada à verificação da autenticidade no sítio</w:t>
      </w:r>
      <w:r>
        <w:rPr>
          <w:rStyle w:val="apple-converted-space"/>
          <w:rFonts w:ascii="Calibri" w:hAnsi="Calibri" w:cs="Calibri"/>
          <w:color w:val="222222"/>
          <w:sz w:val="23"/>
          <w:szCs w:val="23"/>
        </w:rPr>
        <w:t> </w:t>
      </w:r>
      <w:hyperlink r:id="rId26" w:tgtFrame="_blank" w:history="1">
        <w:r>
          <w:rPr>
            <w:rStyle w:val="Hyperlink"/>
            <w:rFonts w:ascii="Calibri" w:hAnsi="Calibri" w:cs="Calibri"/>
            <w:color w:val="auto"/>
            <w:sz w:val="23"/>
            <w:szCs w:val="23"/>
          </w:rPr>
          <w:t>https://www.gov.br/empresas-e-</w:t>
        </w:r>
        <w:proofErr w:type="spellStart"/>
        <w:r>
          <w:rPr>
            <w:rStyle w:val="Hyperlink"/>
            <w:rFonts w:ascii="Calibri" w:hAnsi="Calibri" w:cs="Calibri"/>
            <w:color w:val="auto"/>
            <w:sz w:val="23"/>
            <w:szCs w:val="23"/>
          </w:rPr>
          <w:t>negocios</w:t>
        </w:r>
        <w:proofErr w:type="spellEnd"/>
        <w:r>
          <w:rPr>
            <w:rStyle w:val="Hyperlink"/>
            <w:rFonts w:ascii="Calibri" w:hAnsi="Calibri" w:cs="Calibri"/>
            <w:color w:val="auto"/>
            <w:sz w:val="23"/>
            <w:szCs w:val="23"/>
          </w:rPr>
          <w:t>/</w:t>
        </w:r>
        <w:proofErr w:type="spellStart"/>
        <w:r>
          <w:rPr>
            <w:rStyle w:val="Hyperlink"/>
            <w:rFonts w:ascii="Calibri" w:hAnsi="Calibri" w:cs="Calibri"/>
            <w:color w:val="auto"/>
            <w:sz w:val="23"/>
            <w:szCs w:val="23"/>
          </w:rPr>
          <w:t>pt-br</w:t>
        </w:r>
        <w:proofErr w:type="spellEnd"/>
        <w:r>
          <w:rPr>
            <w:rStyle w:val="Hyperlink"/>
            <w:rFonts w:ascii="Calibri" w:hAnsi="Calibri" w:cs="Calibri"/>
            <w:color w:val="auto"/>
            <w:sz w:val="23"/>
            <w:szCs w:val="23"/>
          </w:rPr>
          <w:t>/empreendedor</w:t>
        </w:r>
      </w:hyperlink>
      <w:r>
        <w:rPr>
          <w:rFonts w:ascii="Calibri" w:hAnsi="Calibri" w:cs="Calibri"/>
          <w:color w:val="222222"/>
          <w:sz w:val="23"/>
          <w:szCs w:val="23"/>
        </w:rPr>
        <w:t>;</w:t>
      </w:r>
    </w:p>
    <w:p w14:paraId="7127127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2FB821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5BAB51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8.8. Sociedade simples: inscrição do ato constitutivo no Registro Civil de Pessoas Jurídicas do local de sua sede, acompanhada de documento comprobatório de seus administradores;</w:t>
      </w:r>
    </w:p>
    <w:p w14:paraId="66C26CE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8.9. Filial, sucursal ou agência de sociedade simples ou empresária: inscrição do ato constitutivo da filial, sucursal ou agência da sociedade simples ou empresária, respectivamente, no Registro Civil das</w:t>
      </w:r>
      <w:r>
        <w:rPr>
          <w:rStyle w:val="apple-converted-space"/>
          <w:rFonts w:ascii="Calibri" w:hAnsi="Calibri" w:cs="Calibri"/>
          <w:color w:val="222222"/>
          <w:sz w:val="23"/>
          <w:szCs w:val="23"/>
        </w:rPr>
        <w:t> </w:t>
      </w:r>
    </w:p>
    <w:p w14:paraId="4BD7DAA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Pessoas Jurídicas ou no Registro Público de Empresas</w:t>
      </w:r>
      <w:r>
        <w:rPr>
          <w:rStyle w:val="apple-converted-space"/>
          <w:rFonts w:ascii="Calibri" w:hAnsi="Calibri" w:cs="Calibri"/>
          <w:color w:val="222222"/>
          <w:sz w:val="23"/>
          <w:szCs w:val="23"/>
        </w:rPr>
        <w:t> </w:t>
      </w:r>
      <w:bookmarkStart w:id="77" w:name="m_6400506076167697619__Int_ySfCXwr4"/>
      <w:r>
        <w:rPr>
          <w:rFonts w:ascii="Calibri" w:hAnsi="Calibri" w:cs="Calibri"/>
          <w:color w:val="222222"/>
          <w:sz w:val="23"/>
          <w:szCs w:val="23"/>
        </w:rPr>
        <w:t>Mercantis onde</w:t>
      </w:r>
      <w:bookmarkEnd w:id="77"/>
      <w:r>
        <w:rPr>
          <w:rStyle w:val="apple-converted-space"/>
          <w:rFonts w:ascii="Calibri" w:hAnsi="Calibri" w:cs="Calibri"/>
          <w:color w:val="222222"/>
          <w:sz w:val="23"/>
          <w:szCs w:val="23"/>
        </w:rPr>
        <w:t> </w:t>
      </w:r>
      <w:r>
        <w:rPr>
          <w:rFonts w:ascii="Calibri" w:hAnsi="Calibri" w:cs="Calibri"/>
          <w:color w:val="222222"/>
          <w:sz w:val="23"/>
          <w:szCs w:val="23"/>
        </w:rPr>
        <w:t>opera, com averbação no Registro onde tem sede a matriz.</w:t>
      </w:r>
    </w:p>
    <w:p w14:paraId="32ED53C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8.10. Os documentos apresentados deverão estar acompanhados de todas as alterações ou da consolidação respectiva.</w:t>
      </w:r>
    </w:p>
    <w:p w14:paraId="55B4AC5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0F44BA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Habilitação fiscal, social e trabalhista</w:t>
      </w:r>
    </w:p>
    <w:p w14:paraId="5AA48D9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8.11. Prova de inscrição no Cadastro Nacional de Pessoas Jurídicas ou no Cadastro de Pessoas Físicas, conforme o caso;</w:t>
      </w:r>
    </w:p>
    <w:p w14:paraId="75D9271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6BD3E2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8.13. Prova de regularidade com o Fundo de Garantia do Tempo de Serviço (FGTS);</w:t>
      </w:r>
    </w:p>
    <w:p w14:paraId="45070D4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94465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8.15. Prova de inscrição no cadastro de contribuintes Municipal relativo ao domicílio ou sede do fornecedor, pertinente ao seu ramo de atividade e compatível com o objeto contratual;</w:t>
      </w:r>
      <w:r>
        <w:rPr>
          <w:rStyle w:val="apple-converted-space"/>
          <w:rFonts w:ascii="Calibri" w:hAnsi="Calibri" w:cs="Calibri"/>
          <w:color w:val="222222"/>
          <w:sz w:val="23"/>
          <w:szCs w:val="23"/>
        </w:rPr>
        <w:t> </w:t>
      </w:r>
    </w:p>
    <w:p w14:paraId="655B35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8.16. Prova de regularidade com a Fazenda Municipal do domicílio ou sede do fornecedor, relativa à atividade em cujo exercício contrata ou concorre;</w:t>
      </w:r>
    </w:p>
    <w:p w14:paraId="771784B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8.17. Caso o fornecedor seja considerado isento dos tributos relacionados ao objeto contratual, deverá comprovar tal condição mediante a apresentação de declaração da Fazenda respectiva do seu domicílio ou sede, ou outra equivalente, na forma da lei.</w:t>
      </w:r>
    </w:p>
    <w:p w14:paraId="5C4B227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8.18.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97716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78AD37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Econômico-Financeira</w:t>
      </w:r>
    </w:p>
    <w:p w14:paraId="2846389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8.19. Certidão negativa de insolvência civil expedida pelo distribuidor do domicílio ou sede do licitante, caso se trate de pessoa física, desde que admitida a sua participação na licitação (</w:t>
      </w:r>
      <w:hyperlink r:id="rId27" w:tgtFrame="_blank" w:history="1">
        <w:r>
          <w:rPr>
            <w:rStyle w:val="Hyperlink"/>
            <w:rFonts w:ascii="Calibri" w:hAnsi="Calibri" w:cs="Calibri"/>
            <w:color w:val="auto"/>
            <w:sz w:val="23"/>
            <w:szCs w:val="23"/>
          </w:rPr>
          <w:t>art. 5º, inciso II, alínea “c”, da Instrução Normativa Seges/ME nº 116, de 2021</w:t>
        </w:r>
      </w:hyperlink>
      <w:r>
        <w:rPr>
          <w:rFonts w:ascii="Calibri" w:hAnsi="Calibri" w:cs="Calibri"/>
          <w:color w:val="222222"/>
          <w:sz w:val="23"/>
          <w:szCs w:val="23"/>
        </w:rPr>
        <w:t>), ou de sociedade simples;</w:t>
      </w:r>
      <w:r>
        <w:rPr>
          <w:rStyle w:val="apple-converted-space"/>
          <w:rFonts w:ascii="Calibri" w:hAnsi="Calibri" w:cs="Calibri"/>
          <w:color w:val="222222"/>
          <w:sz w:val="23"/>
          <w:szCs w:val="23"/>
        </w:rPr>
        <w:t> </w:t>
      </w:r>
    </w:p>
    <w:p w14:paraId="28F6B29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8.20. Certidão negativa de falência expedida pelo distribuidor da sede do fornecedor –</w:t>
      </w:r>
      <w:r>
        <w:rPr>
          <w:rStyle w:val="apple-converted-space"/>
          <w:rFonts w:ascii="Calibri" w:hAnsi="Calibri" w:cs="Calibri"/>
          <w:color w:val="222222"/>
          <w:sz w:val="23"/>
          <w:szCs w:val="23"/>
        </w:rPr>
        <w:t> </w:t>
      </w:r>
      <w:hyperlink r:id="rId28" w:anchor="art69" w:tgtFrame="_blank" w:history="1">
        <w:r>
          <w:rPr>
            <w:rStyle w:val="Hyperlink"/>
            <w:rFonts w:ascii="Calibri" w:hAnsi="Calibri" w:cs="Calibri"/>
            <w:color w:val="auto"/>
            <w:sz w:val="23"/>
            <w:szCs w:val="23"/>
          </w:rPr>
          <w:t>Lei Federal nº 14.133, de 2021, art. 69, caput, inciso II</w:t>
        </w:r>
      </w:hyperlink>
      <w:r>
        <w:rPr>
          <w:rFonts w:ascii="Calibri" w:hAnsi="Calibri" w:cs="Calibri"/>
          <w:color w:val="222222"/>
          <w:sz w:val="23"/>
          <w:szCs w:val="23"/>
        </w:rPr>
        <w:t>);</w:t>
      </w:r>
    </w:p>
    <w:p w14:paraId="1B2DC5E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8.21. Balanço patrimonial, demonstração de resultado de exercício e demais demonstrações contábeis dos 02 (dois) últimos exercícios sociais;</w:t>
      </w:r>
    </w:p>
    <w:p w14:paraId="460E55EF"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8.21.1.</w:t>
      </w:r>
      <w:r>
        <w:rPr>
          <w:rStyle w:val="apple-converted-space"/>
          <w:rFonts w:ascii="Calibri" w:hAnsi="Calibri" w:cs="Calibri"/>
          <w:color w:val="222222"/>
          <w:sz w:val="23"/>
          <w:szCs w:val="23"/>
        </w:rPr>
        <w:t> </w:t>
      </w:r>
      <w:r>
        <w:rPr>
          <w:rFonts w:ascii="Calibri" w:hAnsi="Calibri" w:cs="Calibri"/>
          <w:color w:val="000000"/>
          <w:sz w:val="23"/>
          <w:szCs w:val="23"/>
        </w:rPr>
        <w:t xml:space="preserve">Índices de Liquidez Geral (LG), Solvência Geral (SG) e Liquidez Corrente (LC), superiores a 01 (um), comprovados mediante a apresentação pelo licitante de balanço patrimonial, </w:t>
      </w:r>
      <w:r>
        <w:rPr>
          <w:rFonts w:ascii="Calibri" w:hAnsi="Calibri" w:cs="Calibri"/>
          <w:color w:val="000000"/>
          <w:sz w:val="23"/>
          <w:szCs w:val="23"/>
        </w:rPr>
        <w:lastRenderedPageBreak/>
        <w:t>demonstração de resultado de exercício e demais demonstrações contábeis dos 02 (dois) últimos exercícios sociais e obtidos pela aplicação das seguintes fórmulas:</w:t>
      </w:r>
      <w:r>
        <w:rPr>
          <w:rStyle w:val="apple-converted-space"/>
          <w:rFonts w:ascii="Calibri" w:hAnsi="Calibri" w:cs="Calibri"/>
          <w:color w:val="000000"/>
          <w:sz w:val="23"/>
          <w:szCs w:val="23"/>
        </w:rPr>
        <w:t> </w:t>
      </w:r>
    </w:p>
    <w:p w14:paraId="2F0386F2"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 – Liquidez Geral (LG) = (Ativo Circulante + Realizável a Longo Prazo) ÷ (Passivo Circulante + Passivo Não Circulante);</w:t>
      </w:r>
      <w:r>
        <w:rPr>
          <w:rStyle w:val="apple-converted-space"/>
          <w:rFonts w:ascii="Calibri" w:hAnsi="Calibri" w:cs="Calibri"/>
          <w:color w:val="000000"/>
          <w:sz w:val="23"/>
          <w:szCs w:val="23"/>
        </w:rPr>
        <w:t> </w:t>
      </w:r>
    </w:p>
    <w:p w14:paraId="355CB294"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II - Solvência Geral (SG) = (Ativo Total) ÷ (Passivo Circulante +Passivo não Circulante);</w:t>
      </w:r>
      <w:r>
        <w:rPr>
          <w:rStyle w:val="apple-converted-space"/>
          <w:rFonts w:ascii="Calibri" w:hAnsi="Calibri" w:cs="Calibri"/>
          <w:color w:val="000000"/>
          <w:sz w:val="23"/>
          <w:szCs w:val="23"/>
        </w:rPr>
        <w:t> </w:t>
      </w:r>
    </w:p>
    <w:p w14:paraId="403BA83D"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III - Liquidez Corrente (LC) = (Ativo Circulante) ÷ (Passivo Circulante)</w:t>
      </w:r>
    </w:p>
    <w:p w14:paraId="4BB20925"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8.21.2.</w:t>
      </w:r>
      <w:r>
        <w:rPr>
          <w:rStyle w:val="apple-converted-space"/>
          <w:rFonts w:ascii="Calibri" w:hAnsi="Calibri" w:cs="Calibri"/>
          <w:color w:val="222222"/>
          <w:sz w:val="23"/>
          <w:szCs w:val="23"/>
        </w:rPr>
        <w:t> </w:t>
      </w:r>
      <w:r>
        <w:rPr>
          <w:rFonts w:ascii="Calibri" w:hAnsi="Calibri" w:cs="Calibri"/>
          <w:color w:val="000000"/>
          <w:sz w:val="23"/>
          <w:szCs w:val="23"/>
        </w:rPr>
        <w:t>Caso o licitante apresente resultado inferior ou igual a 01 (um) em qualquer dos índices de Liquidez Geral (LG), Solvência Geral (SG) e Liquidez Corrente (LC), será exigido para fins de habilitação capital mínimo OU patrimônio líquido mínimo de 5% (cinco por cento) do valor total estimado da contratação.</w:t>
      </w:r>
    </w:p>
    <w:p w14:paraId="0815BA3E"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8.21.3. As empresas criadas no exercício financeiro da licitação deverão atender a todas as exigências da habilitação e poderão substituir os demonstrativos contábeis pelo balanço de abertura.</w:t>
      </w:r>
    </w:p>
    <w:p w14:paraId="4496A248"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8.21.4. Os documentos referidos acima limitar-se-ão ao último exercício no caso de a pessoa jurídica ter sido constituída há menos de 02 (dois) anos.</w:t>
      </w:r>
    </w:p>
    <w:p w14:paraId="61DC821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8.22.</w:t>
      </w:r>
      <w:r>
        <w:rPr>
          <w:rStyle w:val="apple-converted-space"/>
          <w:rFonts w:ascii="Calibri" w:hAnsi="Calibri" w:cs="Calibri"/>
          <w:color w:val="222222"/>
          <w:sz w:val="23"/>
          <w:szCs w:val="23"/>
        </w:rPr>
        <w:t> </w:t>
      </w:r>
      <w:r>
        <w:rPr>
          <w:rFonts w:ascii="Calibri" w:hAnsi="Calibri" w:cs="Calibri"/>
          <w:color w:val="000000"/>
          <w:sz w:val="23"/>
          <w:szCs w:val="23"/>
        </w:rPr>
        <w:t>O atendimento dos índices econômicos previstos neste item deverá ser atestado mediante declaração assinada por profissional habilitado da área contábil, apresentada pelo licitante.</w:t>
      </w:r>
    </w:p>
    <w:p w14:paraId="63788A3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8.23. Comprovação de capital social mínimo, ou patrimônio líquido mínimo de 10% (dez por cento) do valor estimado da licitação, devendo a comprovação ser feita relativamente à data de apresentação de proposta, através de Certidão Simplificada da Junta Comercial da sede da licitante, emitida em prazo não superior a 30 (trinta) dias da data marcada para abertura do certame.</w:t>
      </w:r>
    </w:p>
    <w:p w14:paraId="225A7D1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047D24B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Técnica</w:t>
      </w:r>
    </w:p>
    <w:p w14:paraId="4FF70A2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8.24.</w:t>
      </w:r>
      <w:r>
        <w:rPr>
          <w:rStyle w:val="apple-converted-space"/>
          <w:rFonts w:ascii="Calibri" w:hAnsi="Calibri" w:cs="Calibri"/>
          <w:color w:val="222222"/>
          <w:sz w:val="23"/>
          <w:szCs w:val="23"/>
        </w:rPr>
        <w:t> </w:t>
      </w:r>
      <w:bookmarkStart w:id="78" w:name="m_6400506076167697619__Ref123202723"/>
      <w:r>
        <w:rPr>
          <w:rFonts w:ascii="Calibri" w:hAnsi="Calibri" w:cs="Calibri"/>
          <w:color w:val="222222"/>
          <w:sz w:val="23"/>
          <w:szCs w:val="23"/>
        </w:rPr>
        <w:t>Declaração de que o licitante tomou conhecimento de todas as informações e das condições locais para o cumprimento das obrigações objeto da licitação;</w:t>
      </w:r>
      <w:bookmarkEnd w:id="78"/>
    </w:p>
    <w:p w14:paraId="534E3DEF"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8.24.1. A declaração acima poderá ser substituída por declaração formal assinada pelo responsável técnico do licitante acerca do conhecimento pleno das condições e peculiaridades da contratação.</w:t>
      </w:r>
    </w:p>
    <w:p w14:paraId="7BAACEA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8.25. Comprovação de aptidão no desempenho de atividade pertinente e compatível em características, quantidades e prazos com o objeto da licitação – Atestado(s) de Capacidade Técnica, fornecido(s) por pessoa jurídica de direito público ou privado.</w:t>
      </w:r>
      <w:r>
        <w:rPr>
          <w:rStyle w:val="apple-converted-space"/>
          <w:rFonts w:ascii="Calibri" w:hAnsi="Calibri" w:cs="Calibri"/>
          <w:color w:val="000000"/>
          <w:sz w:val="23"/>
          <w:szCs w:val="23"/>
        </w:rPr>
        <w:t> </w:t>
      </w:r>
    </w:p>
    <w:p w14:paraId="62C65B18"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000000"/>
          <w:sz w:val="23"/>
          <w:szCs w:val="23"/>
        </w:rPr>
        <w:t>8.25.1.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Style w:val="apple-converted-space"/>
          <w:rFonts w:ascii="Calibri" w:hAnsi="Calibri" w:cs="Calibri"/>
          <w:color w:val="000000"/>
          <w:sz w:val="23"/>
          <w:szCs w:val="23"/>
        </w:rPr>
        <w:t> </w:t>
      </w:r>
    </w:p>
    <w:p w14:paraId="6EA188C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8.26. Registro ou inscrição da empresa contratada no conselho profissional pertinente e, em plena validade, se houver necessidade;</w:t>
      </w:r>
    </w:p>
    <w:p w14:paraId="46081035"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8.26.1. Sociedades empresárias estrangeiras atenderão à exigência por meio da apresentação, no momento da assinatura do contrato, da solicitação de registro perante a entidade profissional competente no Brasil.</w:t>
      </w:r>
    </w:p>
    <w:p w14:paraId="3E628EA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6078ED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Técnico-Operacional</w:t>
      </w:r>
      <w:r>
        <w:rPr>
          <w:rStyle w:val="apple-converted-space"/>
          <w:rFonts w:ascii="Calibri" w:hAnsi="Calibri" w:cs="Calibri"/>
          <w:color w:val="222222"/>
          <w:sz w:val="23"/>
          <w:szCs w:val="23"/>
          <w:u w:val="single"/>
        </w:rPr>
        <w:t> </w:t>
      </w:r>
    </w:p>
    <w:p w14:paraId="4B0060D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8.27.</w:t>
      </w:r>
      <w:r>
        <w:rPr>
          <w:rStyle w:val="apple-converted-space"/>
          <w:rFonts w:ascii="Calibri" w:hAnsi="Calibri" w:cs="Calibri"/>
          <w:color w:val="222222"/>
          <w:sz w:val="23"/>
          <w:szCs w:val="23"/>
        </w:rPr>
        <w:t> </w:t>
      </w:r>
      <w:r>
        <w:rPr>
          <w:rFonts w:ascii="Calibri" w:hAnsi="Calibri" w:cs="Calibri"/>
          <w:color w:val="222222"/>
          <w:sz w:val="23"/>
          <w:szCs w:val="23"/>
        </w:rPr>
        <w:t>Comprovação de aptidão para execução de serviço equivalente ou superior com o objeto desta contratação, ou com o item pertinente, por meio da apresentação de certidões ou atestados, por pessoas jurídicas de direito público ou privado.</w:t>
      </w:r>
    </w:p>
    <w:p w14:paraId="6891016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8.28. Os atestados de capacidade técnica podem ser apresentados em nome da matriz ou da filial da empresa licitante.</w:t>
      </w:r>
    </w:p>
    <w:p w14:paraId="1DEFEE0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8.29. 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188BC7C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8.30. Os atestados deverão referir-se a serviços prestados no âmbito de sua atividade econômica principal ou secundária especificadas no contrato social vigente;</w:t>
      </w:r>
    </w:p>
    <w:p w14:paraId="457B13F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8.31. Serão aceitos atestados ou outros documentos hábeis emitidos por entidades estrangeiras quando acompanhados de tradução para o português, salvo se comprovada a inidoneidade da entidade emissora.</w:t>
      </w:r>
    </w:p>
    <w:p w14:paraId="1DB92D2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8.32. A apresentação de certidões ou atestados de desempenho anterior emitido em favor de consórcio do qual tenha feito parte será admitido, desde que atendidos os requisitos do art. 67, §§ 10 e 11, da Lei Federal nº 14.133/2021 e regulamentos sobre o tema.</w:t>
      </w:r>
    </w:p>
    <w:p w14:paraId="64058C14" w14:textId="77777777" w:rsidR="00B2612C" w:rsidRDefault="00B2612C" w:rsidP="00B2612C">
      <w:pPr>
        <w:spacing w:line="253" w:lineRule="atLeast"/>
        <w:ind w:left="360"/>
        <w:jc w:val="both"/>
        <w:rPr>
          <w:rFonts w:ascii="Calibri" w:hAnsi="Calibri" w:cs="Calibri"/>
          <w:color w:val="222222"/>
          <w:sz w:val="22"/>
          <w:szCs w:val="22"/>
        </w:rPr>
      </w:pPr>
      <w:r>
        <w:rPr>
          <w:rFonts w:ascii="Calibri" w:hAnsi="Calibri" w:cs="Calibri"/>
          <w:color w:val="222222"/>
          <w:sz w:val="23"/>
          <w:szCs w:val="23"/>
        </w:rPr>
        <w:t> </w:t>
      </w:r>
    </w:p>
    <w:p w14:paraId="43DBB87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9. OBRIGAÇÕES DO CONTRATO</w:t>
      </w:r>
      <w:r>
        <w:rPr>
          <w:rStyle w:val="apple-converted-space"/>
          <w:rFonts w:ascii="Calibri" w:hAnsi="Calibri" w:cs="Calibri"/>
          <w:b/>
          <w:bCs/>
          <w:color w:val="222222"/>
          <w:sz w:val="23"/>
          <w:szCs w:val="23"/>
        </w:rPr>
        <w:t> </w:t>
      </w:r>
    </w:p>
    <w:p w14:paraId="5F40F8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9.1. A CONTRATADA obriga-se a:</w:t>
      </w:r>
      <w:r>
        <w:rPr>
          <w:rStyle w:val="apple-converted-space"/>
          <w:rFonts w:ascii="Calibri" w:hAnsi="Calibri" w:cs="Calibri"/>
          <w:color w:val="222222"/>
          <w:sz w:val="23"/>
          <w:szCs w:val="23"/>
        </w:rPr>
        <w:t> </w:t>
      </w:r>
    </w:p>
    <w:p w14:paraId="5A904B27"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a)</w:t>
      </w:r>
      <w:r>
        <w:rPr>
          <w:color w:val="222222"/>
          <w:sz w:val="14"/>
          <w:szCs w:val="14"/>
        </w:rPr>
        <w:t>     </w:t>
      </w:r>
      <w:r>
        <w:rPr>
          <w:rStyle w:val="apple-converted-space"/>
          <w:color w:val="222222"/>
          <w:sz w:val="14"/>
          <w:szCs w:val="14"/>
        </w:rPr>
        <w:t> </w:t>
      </w:r>
      <w:r>
        <w:rPr>
          <w:rFonts w:ascii="Calibri" w:hAnsi="Calibri" w:cs="Calibri"/>
          <w:color w:val="222222"/>
          <w:sz w:val="23"/>
          <w:szCs w:val="23"/>
        </w:rPr>
        <w:t>Entregar o material conforme especificações do Termo de Referência e de sua proposta, com os recursos necessários, ao perfeito cumprimento das cláusulas contratuais;</w:t>
      </w:r>
    </w:p>
    <w:p w14:paraId="6C9FF640"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b)</w:t>
      </w:r>
      <w:r>
        <w:rPr>
          <w:color w:val="222222"/>
          <w:sz w:val="14"/>
          <w:szCs w:val="14"/>
        </w:rPr>
        <w:t>     </w:t>
      </w:r>
      <w:r>
        <w:rPr>
          <w:rStyle w:val="apple-converted-space"/>
          <w:color w:val="222222"/>
          <w:sz w:val="14"/>
          <w:szCs w:val="14"/>
        </w:rPr>
        <w:t> </w:t>
      </w:r>
      <w:r>
        <w:rPr>
          <w:rFonts w:ascii="Calibri" w:hAnsi="Calibri" w:cs="Calibri"/>
          <w:color w:val="222222"/>
          <w:sz w:val="23"/>
          <w:szCs w:val="23"/>
        </w:rPr>
        <w:t>Reparar, corrigir, remover, reconstruir ou substituir, às suas expensas, no total ou em parte, os serviços efetuados em que se verificarem vícios, defeitos ou incorreções resultantes da execução ou dos materiais empregados, a critério da Administração;</w:t>
      </w:r>
      <w:r>
        <w:rPr>
          <w:rStyle w:val="apple-converted-space"/>
          <w:rFonts w:ascii="Calibri" w:hAnsi="Calibri" w:cs="Calibri"/>
          <w:color w:val="222222"/>
          <w:sz w:val="23"/>
          <w:szCs w:val="23"/>
        </w:rPr>
        <w:t> </w:t>
      </w:r>
    </w:p>
    <w:p w14:paraId="4FB6E258"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c)</w:t>
      </w:r>
      <w:r>
        <w:rPr>
          <w:color w:val="222222"/>
          <w:sz w:val="14"/>
          <w:szCs w:val="14"/>
        </w:rPr>
        <w:t>      </w:t>
      </w:r>
      <w:r>
        <w:rPr>
          <w:rStyle w:val="apple-converted-space"/>
          <w:color w:val="222222"/>
          <w:sz w:val="14"/>
          <w:szCs w:val="14"/>
        </w:rPr>
        <w:t> </w:t>
      </w:r>
      <w:r>
        <w:rPr>
          <w:rFonts w:ascii="Calibri" w:hAnsi="Calibri" w:cs="Calibri"/>
          <w:color w:val="222222"/>
          <w:sz w:val="23"/>
          <w:szCs w:val="23"/>
        </w:rPr>
        <w:t>Arcar com a responsabilidade civil por todos e quaisquer danos materiais e morais causados pela ação ou omissão de seus empregados, trabalhadores, prepostos ou representantes, dolosa ou culposamente, à Prefeitura ou a terceiros;</w:t>
      </w:r>
      <w:r>
        <w:rPr>
          <w:rStyle w:val="apple-converted-space"/>
          <w:rFonts w:ascii="Calibri" w:hAnsi="Calibri" w:cs="Calibri"/>
          <w:color w:val="222222"/>
          <w:sz w:val="23"/>
          <w:szCs w:val="23"/>
        </w:rPr>
        <w:t> </w:t>
      </w:r>
    </w:p>
    <w:p w14:paraId="361635CB"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d)</w:t>
      </w:r>
      <w:r>
        <w:rPr>
          <w:color w:val="222222"/>
          <w:sz w:val="14"/>
          <w:szCs w:val="14"/>
        </w:rPr>
        <w:t>     </w:t>
      </w:r>
      <w:r>
        <w:rPr>
          <w:rStyle w:val="apple-converted-space"/>
          <w:color w:val="222222"/>
          <w:sz w:val="14"/>
          <w:szCs w:val="14"/>
        </w:rPr>
        <w:t> </w:t>
      </w:r>
      <w:r>
        <w:rPr>
          <w:rFonts w:ascii="Calibri" w:hAnsi="Calibri" w:cs="Calibri"/>
          <w:color w:val="222222"/>
          <w:sz w:val="23"/>
          <w:szCs w:val="23"/>
        </w:rPr>
        <w:t>Responsabilizar-se por todas as obrigações trabalhistas, sociais, previdenciárias, tributárias e as demais previstas na legislação específica;</w:t>
      </w:r>
      <w:r>
        <w:rPr>
          <w:rStyle w:val="apple-converted-space"/>
          <w:rFonts w:ascii="Calibri" w:hAnsi="Calibri" w:cs="Calibri"/>
          <w:color w:val="222222"/>
          <w:sz w:val="23"/>
          <w:szCs w:val="23"/>
        </w:rPr>
        <w:t> </w:t>
      </w:r>
    </w:p>
    <w:p w14:paraId="0D1A6ED6"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e)</w:t>
      </w:r>
      <w:r>
        <w:rPr>
          <w:color w:val="222222"/>
          <w:sz w:val="14"/>
          <w:szCs w:val="14"/>
        </w:rPr>
        <w:t>     </w:t>
      </w:r>
      <w:r>
        <w:rPr>
          <w:rStyle w:val="apple-converted-space"/>
          <w:color w:val="222222"/>
          <w:sz w:val="14"/>
          <w:szCs w:val="14"/>
        </w:rPr>
        <w:t> </w:t>
      </w:r>
      <w:r>
        <w:rPr>
          <w:rFonts w:ascii="Calibri" w:hAnsi="Calibri" w:cs="Calibri"/>
          <w:color w:val="222222"/>
          <w:sz w:val="23"/>
          <w:szCs w:val="23"/>
        </w:rPr>
        <w:t>Instruir seus empregados quanto à necessidade de acatar as orientações da Administração, inclusive quanto ao cumprimento das Normas Internas, quando for o caso;</w:t>
      </w:r>
      <w:r>
        <w:rPr>
          <w:rStyle w:val="apple-converted-space"/>
          <w:rFonts w:ascii="Calibri" w:hAnsi="Calibri" w:cs="Calibri"/>
          <w:color w:val="222222"/>
          <w:sz w:val="23"/>
          <w:szCs w:val="23"/>
        </w:rPr>
        <w:t> </w:t>
      </w:r>
    </w:p>
    <w:p w14:paraId="4A1AC329"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f)</w:t>
      </w:r>
      <w:r>
        <w:rPr>
          <w:color w:val="222222"/>
          <w:sz w:val="14"/>
          <w:szCs w:val="14"/>
        </w:rPr>
        <w:t>       </w:t>
      </w:r>
      <w:r>
        <w:rPr>
          <w:rStyle w:val="apple-converted-space"/>
          <w:color w:val="222222"/>
          <w:sz w:val="14"/>
          <w:szCs w:val="14"/>
        </w:rPr>
        <w:t> </w:t>
      </w:r>
      <w:r>
        <w:rPr>
          <w:rFonts w:ascii="Calibri" w:hAnsi="Calibri" w:cs="Calibri"/>
          <w:color w:val="222222"/>
          <w:sz w:val="23"/>
          <w:szCs w:val="23"/>
        </w:rPr>
        <w:t>Relatar ao Município toda e qualquer irregularidade verificada no decorrer da prestação dos serviços;</w:t>
      </w:r>
      <w:r>
        <w:rPr>
          <w:rStyle w:val="apple-converted-space"/>
          <w:rFonts w:ascii="Calibri" w:hAnsi="Calibri" w:cs="Calibri"/>
          <w:color w:val="222222"/>
          <w:sz w:val="23"/>
          <w:szCs w:val="23"/>
        </w:rPr>
        <w:t> </w:t>
      </w:r>
    </w:p>
    <w:p w14:paraId="7FBDD74E"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g)</w:t>
      </w:r>
      <w:r>
        <w:rPr>
          <w:color w:val="222222"/>
          <w:sz w:val="14"/>
          <w:szCs w:val="14"/>
        </w:rPr>
        <w:t>     </w:t>
      </w:r>
      <w:r>
        <w:rPr>
          <w:rStyle w:val="apple-converted-space"/>
          <w:color w:val="222222"/>
          <w:sz w:val="14"/>
          <w:szCs w:val="14"/>
        </w:rPr>
        <w:t> </w:t>
      </w:r>
      <w:r>
        <w:rPr>
          <w:rFonts w:ascii="Calibri" w:hAnsi="Calibri" w:cs="Calibri"/>
          <w:color w:val="222222"/>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r>
        <w:rPr>
          <w:rStyle w:val="apple-converted-space"/>
          <w:rFonts w:ascii="Calibri" w:hAnsi="Calibri" w:cs="Calibri"/>
          <w:color w:val="222222"/>
          <w:sz w:val="23"/>
          <w:szCs w:val="23"/>
        </w:rPr>
        <w:t> </w:t>
      </w:r>
    </w:p>
    <w:p w14:paraId="30F9BC41"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h)</w:t>
      </w:r>
      <w:r>
        <w:rPr>
          <w:color w:val="222222"/>
          <w:sz w:val="14"/>
          <w:szCs w:val="14"/>
        </w:rPr>
        <w:t>     </w:t>
      </w:r>
      <w:r>
        <w:rPr>
          <w:rStyle w:val="apple-converted-space"/>
          <w:color w:val="222222"/>
          <w:sz w:val="14"/>
          <w:szCs w:val="14"/>
        </w:rPr>
        <w:t> </w:t>
      </w:r>
      <w:r>
        <w:rPr>
          <w:rFonts w:ascii="Calibri" w:hAnsi="Calibri" w:cs="Calibri"/>
          <w:color w:val="222222"/>
          <w:sz w:val="23"/>
          <w:szCs w:val="23"/>
        </w:rPr>
        <w:t>Manter durante toda a vigência do contrato, em compatibilidade com as obrigações assumidas, todas as condições de habilitação e qualificação exigidas na contratação;</w:t>
      </w:r>
      <w:r>
        <w:rPr>
          <w:rStyle w:val="apple-converted-space"/>
          <w:rFonts w:ascii="Calibri" w:hAnsi="Calibri" w:cs="Calibri"/>
          <w:color w:val="222222"/>
          <w:sz w:val="23"/>
          <w:szCs w:val="23"/>
        </w:rPr>
        <w:t> </w:t>
      </w:r>
    </w:p>
    <w:p w14:paraId="77B7D942"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i)</w:t>
      </w:r>
      <w:r>
        <w:rPr>
          <w:color w:val="222222"/>
          <w:sz w:val="14"/>
          <w:szCs w:val="14"/>
        </w:rPr>
        <w:t>       </w:t>
      </w:r>
      <w:r>
        <w:rPr>
          <w:rStyle w:val="apple-converted-space"/>
          <w:color w:val="222222"/>
          <w:sz w:val="14"/>
          <w:szCs w:val="14"/>
        </w:rPr>
        <w:t> </w:t>
      </w:r>
      <w:r>
        <w:rPr>
          <w:rFonts w:ascii="Calibri" w:hAnsi="Calibri" w:cs="Calibri"/>
          <w:color w:val="222222"/>
          <w:sz w:val="23"/>
          <w:szCs w:val="23"/>
        </w:rPr>
        <w:t>Não transferir a terceiros, por qualquer forma, nem mesmo parcialmente, as obrigações assumidas, nem subcontratar qualquer das prestações a que está obrigada, exceto nas condições se previamente autorizadas pela Administração;</w:t>
      </w:r>
      <w:r>
        <w:rPr>
          <w:rStyle w:val="apple-converted-space"/>
          <w:rFonts w:ascii="Calibri" w:hAnsi="Calibri" w:cs="Calibri"/>
          <w:color w:val="222222"/>
          <w:sz w:val="23"/>
          <w:szCs w:val="23"/>
        </w:rPr>
        <w:t> </w:t>
      </w:r>
    </w:p>
    <w:p w14:paraId="6316BC66"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j)</w:t>
      </w:r>
      <w:r>
        <w:rPr>
          <w:color w:val="222222"/>
          <w:sz w:val="14"/>
          <w:szCs w:val="14"/>
        </w:rPr>
        <w:t>       </w:t>
      </w:r>
      <w:r>
        <w:rPr>
          <w:rStyle w:val="apple-converted-space"/>
          <w:color w:val="222222"/>
          <w:sz w:val="14"/>
          <w:szCs w:val="14"/>
        </w:rPr>
        <w:t> </w:t>
      </w:r>
      <w:r>
        <w:rPr>
          <w:rFonts w:ascii="Calibri" w:hAnsi="Calibri" w:cs="Calibri"/>
          <w:color w:val="222222"/>
          <w:sz w:val="23"/>
          <w:szCs w:val="23"/>
        </w:rPr>
        <w:t>Utilizar empregados habilitados e com conhecimentos básicos dos serviços a serem executados, em conformidade com as normas e determinações em vigor;</w:t>
      </w:r>
      <w:r>
        <w:rPr>
          <w:rStyle w:val="apple-converted-space"/>
          <w:rFonts w:ascii="Calibri" w:hAnsi="Calibri" w:cs="Calibri"/>
          <w:color w:val="222222"/>
          <w:sz w:val="23"/>
          <w:szCs w:val="23"/>
        </w:rPr>
        <w:t> </w:t>
      </w:r>
    </w:p>
    <w:p w14:paraId="7A4685D2"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k)</w:t>
      </w:r>
      <w:r>
        <w:rPr>
          <w:color w:val="222222"/>
          <w:sz w:val="14"/>
          <w:szCs w:val="14"/>
        </w:rPr>
        <w:t>     </w:t>
      </w:r>
      <w:r>
        <w:rPr>
          <w:rStyle w:val="apple-converted-space"/>
          <w:color w:val="222222"/>
          <w:sz w:val="14"/>
          <w:szCs w:val="14"/>
        </w:rPr>
        <w:t> </w:t>
      </w:r>
      <w:r>
        <w:rPr>
          <w:rFonts w:ascii="Calibri" w:hAnsi="Calibri" w:cs="Calibri"/>
          <w:color w:val="222222"/>
          <w:sz w:val="23"/>
          <w:szCs w:val="23"/>
        </w:rPr>
        <w:t>Vedar a utilização, na execução dos serviços, de empregado que seja familiar de agente público ocupante de cargo em comissão ou função de confiança no órgão Contratante, nos termos do artigo 7° do Decreto n° 7.203, de 2010;</w:t>
      </w:r>
      <w:r>
        <w:rPr>
          <w:rStyle w:val="apple-converted-space"/>
          <w:rFonts w:ascii="Calibri" w:hAnsi="Calibri" w:cs="Calibri"/>
          <w:color w:val="222222"/>
          <w:sz w:val="23"/>
          <w:szCs w:val="23"/>
        </w:rPr>
        <w:t> </w:t>
      </w:r>
    </w:p>
    <w:p w14:paraId="7E88B149"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b/>
          <w:bCs/>
          <w:color w:val="222222"/>
          <w:sz w:val="23"/>
          <w:szCs w:val="23"/>
        </w:rPr>
        <w:t> </w:t>
      </w:r>
    </w:p>
    <w:p w14:paraId="5D06423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9.2. A CONTRATANTE obriga-se a:</w:t>
      </w:r>
      <w:r>
        <w:rPr>
          <w:rStyle w:val="apple-converted-space"/>
          <w:rFonts w:ascii="Calibri" w:hAnsi="Calibri" w:cs="Calibri"/>
          <w:color w:val="222222"/>
          <w:sz w:val="23"/>
          <w:szCs w:val="23"/>
        </w:rPr>
        <w:t> </w:t>
      </w:r>
    </w:p>
    <w:p w14:paraId="54272C3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a) Efetuar os pagamentos devidos à contratada;</w:t>
      </w:r>
    </w:p>
    <w:p w14:paraId="7DD7496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b) Receber os itens solicitado no objeto do contrato, nos termos, prazo, condições e especificação estabelecidas neste instrumento;</w:t>
      </w:r>
      <w:r>
        <w:rPr>
          <w:rStyle w:val="apple-converted-space"/>
          <w:rFonts w:ascii="Calibri" w:hAnsi="Calibri" w:cs="Calibri"/>
          <w:color w:val="222222"/>
          <w:sz w:val="23"/>
          <w:szCs w:val="23"/>
        </w:rPr>
        <w:t> </w:t>
      </w:r>
    </w:p>
    <w:p w14:paraId="47292E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c) Designar servidor responsável para fiscalização e acompanhamento do contrato.</w:t>
      </w:r>
      <w:r>
        <w:rPr>
          <w:rStyle w:val="apple-converted-space"/>
          <w:rFonts w:ascii="Calibri" w:hAnsi="Calibri" w:cs="Calibri"/>
          <w:color w:val="222222"/>
          <w:sz w:val="23"/>
          <w:szCs w:val="23"/>
        </w:rPr>
        <w:t> </w:t>
      </w:r>
    </w:p>
    <w:p w14:paraId="11E0EC2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d) Rejeitar no todo ou em parte, por intermédio da fiscalização, o fornecimento dos produtos que estejam em desacordo com o firmado, podendo exigir, a qualquer tempo, a substituição dos que julgar insuficientes ou inadequados;</w:t>
      </w:r>
      <w:r>
        <w:rPr>
          <w:rStyle w:val="apple-converted-space"/>
          <w:rFonts w:ascii="Calibri" w:hAnsi="Calibri" w:cs="Calibri"/>
          <w:color w:val="222222"/>
          <w:sz w:val="23"/>
          <w:szCs w:val="23"/>
        </w:rPr>
        <w:t> </w:t>
      </w:r>
    </w:p>
    <w:p w14:paraId="7CD05AE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e) Aplicar a contratada as penalidades depois de constatada as irregularidades, garantido o contraditório e ampla defesa;</w:t>
      </w:r>
    </w:p>
    <w:p w14:paraId="603C156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f) Fornecer a contratada todas as informações, esclarecimento, documentos e demais condições necessárias à execução do contrato;</w:t>
      </w:r>
    </w:p>
    <w:p w14:paraId="7C0CEC6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g) Notificar a vencedora, por escrito, sobre imperfeiçoes, falhas ou irregularidade constatadas na execução do contrato, para que sejam adotadas as medidas corretivas necessárias;</w:t>
      </w:r>
    </w:p>
    <w:p w14:paraId="16D5EDC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 </w:t>
      </w:r>
    </w:p>
    <w:p w14:paraId="2810CF2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10. DO REAJUSTE</w:t>
      </w:r>
      <w:r>
        <w:rPr>
          <w:rStyle w:val="apple-converted-space"/>
          <w:rFonts w:ascii="Calibri" w:hAnsi="Calibri" w:cs="Calibri"/>
          <w:b/>
          <w:bCs/>
          <w:color w:val="222222"/>
          <w:sz w:val="23"/>
          <w:szCs w:val="23"/>
        </w:rPr>
        <w:t> </w:t>
      </w:r>
    </w:p>
    <w:p w14:paraId="27E6EFE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10.1. Os preços são fixos e irreajustáveis no prazo de um ano contado da data limite para a apresentação das propostas.</w:t>
      </w:r>
      <w:r>
        <w:rPr>
          <w:rStyle w:val="apple-converted-space"/>
          <w:rFonts w:ascii="Calibri" w:hAnsi="Calibri" w:cs="Calibri"/>
          <w:color w:val="222222"/>
          <w:sz w:val="23"/>
          <w:szCs w:val="23"/>
        </w:rPr>
        <w:t> </w:t>
      </w:r>
    </w:p>
    <w:p w14:paraId="618ED66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10.2. Dentro do prazo de vigência do contrato e mediante solicitação da contratada, os preços contratados poderão sofrer reajuste após o interregno de um ano, aplicando-se o índice IGPM exclusivamente para as obrigações iniciadas e concluídas após a ocorrência da anualidade. Nos reajustes subsequentes ao primeiro, o interregno mínimo de um ano será contado a partir dos efeitos financeiros do último reajuste.</w:t>
      </w:r>
    </w:p>
    <w:p w14:paraId="3FC4D51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10.3. No caso de atraso ou não divulgação do índice de reajustamento, o contratante pagará à contratada a importância calculada pela última variação conhecida, liquidando a diferença correspondente tão logo seja divulgado o índice definitivo.</w:t>
      </w:r>
      <w:r>
        <w:rPr>
          <w:rStyle w:val="apple-converted-space"/>
          <w:rFonts w:ascii="Calibri" w:hAnsi="Calibri" w:cs="Calibri"/>
          <w:color w:val="222222"/>
          <w:sz w:val="23"/>
          <w:szCs w:val="23"/>
        </w:rPr>
        <w:t> </w:t>
      </w:r>
    </w:p>
    <w:p w14:paraId="7D2F7D6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10.4. Fica a contratada obrigada a apresentar memória de cálculo referente ao reajustamento de preços do valor remanescente, sempre que este ocorrer.</w:t>
      </w:r>
      <w:r>
        <w:rPr>
          <w:rStyle w:val="apple-converted-space"/>
          <w:rFonts w:ascii="Calibri" w:hAnsi="Calibri" w:cs="Calibri"/>
          <w:color w:val="222222"/>
          <w:sz w:val="23"/>
          <w:szCs w:val="23"/>
        </w:rPr>
        <w:t> </w:t>
      </w:r>
    </w:p>
    <w:p w14:paraId="21EA3B5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10.5. Na ausência de previsão legal quanto ao índice substituto, as partes elegerão novo índice oficial, para reajustamento do preço do valor remanescente, por meio de termo aditivo.</w:t>
      </w:r>
      <w:r>
        <w:rPr>
          <w:rStyle w:val="apple-converted-space"/>
          <w:rFonts w:ascii="Calibri" w:hAnsi="Calibri" w:cs="Calibri"/>
          <w:color w:val="222222"/>
          <w:sz w:val="23"/>
          <w:szCs w:val="23"/>
        </w:rPr>
        <w:t> </w:t>
      </w:r>
    </w:p>
    <w:p w14:paraId="31F38CE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10.6. O reajuste será realizado por apostilamento.</w:t>
      </w:r>
    </w:p>
    <w:p w14:paraId="6770CC3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D571519" w14:textId="77777777" w:rsidR="00B2612C" w:rsidRDefault="00B2612C" w:rsidP="00B2612C">
      <w:pPr>
        <w:pStyle w:val="NormalWeb"/>
        <w:spacing w:before="0" w:beforeAutospacing="0" w:after="0" w:afterAutospacing="0" w:line="230" w:lineRule="atLeast"/>
        <w:rPr>
          <w:rFonts w:ascii="Calibri" w:hAnsi="Calibri" w:cs="Calibri"/>
          <w:color w:val="222222"/>
          <w:sz w:val="20"/>
          <w:szCs w:val="20"/>
        </w:rPr>
      </w:pPr>
      <w:r>
        <w:rPr>
          <w:rFonts w:ascii="Calibri" w:hAnsi="Calibri" w:cs="Calibri"/>
          <w:b/>
          <w:bCs/>
          <w:color w:val="000000"/>
          <w:sz w:val="23"/>
          <w:szCs w:val="23"/>
        </w:rPr>
        <w:t>11. ADEQUAÇÃO ORÇAMENTÁRIA</w:t>
      </w:r>
      <w:r>
        <w:rPr>
          <w:rStyle w:val="apple-converted-space"/>
          <w:rFonts w:ascii="Calibri" w:hAnsi="Calibri" w:cs="Calibri"/>
          <w:b/>
          <w:bCs/>
          <w:color w:val="000000"/>
          <w:sz w:val="23"/>
          <w:szCs w:val="23"/>
        </w:rPr>
        <w:t> </w:t>
      </w:r>
    </w:p>
    <w:p w14:paraId="40D145FC" w14:textId="77777777" w:rsidR="00B2612C" w:rsidRDefault="00B2612C" w:rsidP="00B2612C">
      <w:pPr>
        <w:pStyle w:val="NormalWeb"/>
        <w:spacing w:before="0" w:beforeAutospacing="0" w:after="0" w:afterAutospacing="0" w:line="230" w:lineRule="atLeast"/>
        <w:jc w:val="both"/>
        <w:rPr>
          <w:rFonts w:ascii="Calibri" w:hAnsi="Calibri" w:cs="Calibri"/>
          <w:color w:val="000000"/>
          <w:sz w:val="23"/>
          <w:szCs w:val="23"/>
        </w:rPr>
      </w:pPr>
      <w:r>
        <w:rPr>
          <w:rFonts w:ascii="Calibri" w:hAnsi="Calibri" w:cs="Calibri"/>
          <w:color w:val="000000"/>
          <w:sz w:val="23"/>
          <w:szCs w:val="23"/>
        </w:rPr>
        <w:t>11.1. As despesas decorrentes da presente contratação correrão à conta de recursos</w:t>
      </w:r>
      <w:r>
        <w:rPr>
          <w:rStyle w:val="apple-converted-space"/>
          <w:rFonts w:ascii="Calibri" w:hAnsi="Calibri" w:cs="Calibri"/>
          <w:color w:val="000000"/>
          <w:sz w:val="23"/>
          <w:szCs w:val="23"/>
        </w:rPr>
        <w:t> </w:t>
      </w:r>
      <w:r>
        <w:rPr>
          <w:rFonts w:ascii="Calibri" w:hAnsi="Calibri" w:cs="Calibri"/>
          <w:color w:val="000000"/>
          <w:sz w:val="23"/>
          <w:szCs w:val="23"/>
        </w:rPr>
        <w:t>atendidos pela seguinte dotação:</w:t>
      </w:r>
    </w:p>
    <w:p w14:paraId="428BE9F7" w14:textId="77777777" w:rsidR="0063202D" w:rsidRDefault="0063202D" w:rsidP="00B2612C">
      <w:pPr>
        <w:pStyle w:val="NormalWeb"/>
        <w:spacing w:before="0" w:beforeAutospacing="0" w:after="0" w:afterAutospacing="0" w:line="230" w:lineRule="atLeast"/>
        <w:jc w:val="both"/>
        <w:rPr>
          <w:rFonts w:ascii="Calibri" w:hAnsi="Calibri" w:cs="Calibri"/>
          <w:color w:val="000000"/>
          <w:sz w:val="23"/>
          <w:szCs w:val="23"/>
        </w:rPr>
      </w:pPr>
    </w:p>
    <w:p w14:paraId="4FC9C287"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UNIDADE ORÇAMENTÁRIA: 03</w:t>
      </w:r>
      <w:r w:rsidRPr="00F3792D">
        <w:rPr>
          <w:rFonts w:asciiTheme="minorHAnsi" w:hAnsiTheme="minorHAnsi" w:cstheme="minorHAnsi"/>
          <w:sz w:val="23"/>
          <w:szCs w:val="23"/>
        </w:rPr>
        <w:t xml:space="preserve"> – Secretaria Municipal da Fazenda, Orçamento e Planejamento.</w:t>
      </w:r>
    </w:p>
    <w:p w14:paraId="0A389CC0" w14:textId="77777777" w:rsidR="0063202D" w:rsidRPr="00F3792D" w:rsidRDefault="0063202D" w:rsidP="0063202D">
      <w:pPr>
        <w:ind w:left="-709" w:firstLine="709"/>
        <w:jc w:val="both"/>
        <w:rPr>
          <w:rFonts w:asciiTheme="minorHAnsi" w:hAnsiTheme="minorHAnsi" w:cstheme="minorHAnsi"/>
          <w:sz w:val="23"/>
          <w:szCs w:val="23"/>
        </w:rPr>
      </w:pPr>
      <w:r w:rsidRPr="00F3792D">
        <w:rPr>
          <w:rFonts w:asciiTheme="minorHAnsi" w:hAnsiTheme="minorHAnsi" w:cstheme="minorHAnsi"/>
          <w:b/>
          <w:sz w:val="23"/>
          <w:szCs w:val="23"/>
        </w:rPr>
        <w:t>UNIDADE ORÇAMENTÁRIA: 04</w:t>
      </w:r>
      <w:r w:rsidRPr="00F3792D">
        <w:rPr>
          <w:rFonts w:asciiTheme="minorHAnsi" w:hAnsiTheme="minorHAnsi" w:cstheme="minorHAnsi"/>
          <w:bCs/>
          <w:sz w:val="23"/>
          <w:szCs w:val="23"/>
        </w:rPr>
        <w:t xml:space="preserve"> -</w:t>
      </w:r>
      <w:r w:rsidRPr="00F3792D">
        <w:rPr>
          <w:rFonts w:asciiTheme="minorHAnsi" w:hAnsiTheme="minorHAnsi" w:cstheme="minorHAnsi"/>
          <w:b/>
          <w:sz w:val="23"/>
          <w:szCs w:val="23"/>
        </w:rPr>
        <w:t xml:space="preserve"> </w:t>
      </w:r>
      <w:r w:rsidRPr="00F3792D">
        <w:rPr>
          <w:rFonts w:asciiTheme="minorHAnsi" w:hAnsiTheme="minorHAnsi" w:cstheme="minorHAnsi"/>
          <w:sz w:val="23"/>
          <w:szCs w:val="23"/>
        </w:rPr>
        <w:t>Secretaria Municipal de Infraestrutura.</w:t>
      </w:r>
    </w:p>
    <w:p w14:paraId="38E224DA"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05 </w:t>
      </w:r>
      <w:r w:rsidRPr="00F3792D">
        <w:rPr>
          <w:rFonts w:asciiTheme="minorHAnsi" w:hAnsiTheme="minorHAnsi" w:cstheme="minorHAnsi"/>
          <w:sz w:val="23"/>
          <w:szCs w:val="23"/>
        </w:rPr>
        <w:t>– Secretaria Municipal de Agricultura e Meio Ambiente.</w:t>
      </w:r>
    </w:p>
    <w:p w14:paraId="56AC9463"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 xml:space="preserve">UNIDADE ORÇAMENTÁRIA: 06 </w:t>
      </w:r>
      <w:r w:rsidRPr="00F3792D">
        <w:rPr>
          <w:rFonts w:asciiTheme="minorHAnsi" w:hAnsiTheme="minorHAnsi" w:cstheme="minorHAnsi"/>
          <w:sz w:val="23"/>
          <w:szCs w:val="23"/>
        </w:rPr>
        <w:t>– Secretaria Municipal de Serviços Públicos.</w:t>
      </w:r>
      <w:r w:rsidRPr="00F3792D">
        <w:rPr>
          <w:rFonts w:asciiTheme="minorHAnsi" w:hAnsiTheme="minorHAnsi" w:cstheme="minorHAnsi"/>
          <w:b/>
          <w:sz w:val="23"/>
          <w:szCs w:val="23"/>
        </w:rPr>
        <w:t xml:space="preserve"> </w:t>
      </w:r>
    </w:p>
    <w:p w14:paraId="35C587F6"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07 </w:t>
      </w:r>
      <w:r w:rsidRPr="00F3792D">
        <w:rPr>
          <w:rFonts w:asciiTheme="minorHAnsi" w:hAnsiTheme="minorHAnsi" w:cstheme="minorHAnsi"/>
          <w:sz w:val="23"/>
          <w:szCs w:val="23"/>
        </w:rPr>
        <w:t>– Secretaria Municipal de Gestão Administrativa.</w:t>
      </w:r>
    </w:p>
    <w:p w14:paraId="75FDB4B7"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08 </w:t>
      </w:r>
      <w:r w:rsidRPr="00F3792D">
        <w:rPr>
          <w:rFonts w:asciiTheme="minorHAnsi" w:hAnsiTheme="minorHAnsi" w:cstheme="minorHAnsi"/>
          <w:bCs/>
          <w:sz w:val="23"/>
          <w:szCs w:val="23"/>
        </w:rPr>
        <w:t xml:space="preserve">- </w:t>
      </w:r>
      <w:r w:rsidRPr="00F3792D">
        <w:rPr>
          <w:rFonts w:asciiTheme="minorHAnsi" w:hAnsiTheme="minorHAnsi" w:cstheme="minorHAnsi"/>
          <w:sz w:val="23"/>
          <w:szCs w:val="23"/>
        </w:rPr>
        <w:t>Secretaria Municipal de Relações Institucionais.</w:t>
      </w:r>
    </w:p>
    <w:p w14:paraId="210AD435"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 xml:space="preserve">UNIDADE ORÇAMENTÁRIA: 09 </w:t>
      </w:r>
      <w:r w:rsidRPr="00F3792D">
        <w:rPr>
          <w:rFonts w:asciiTheme="minorHAnsi" w:hAnsiTheme="minorHAnsi" w:cstheme="minorHAnsi"/>
          <w:sz w:val="23"/>
          <w:szCs w:val="23"/>
        </w:rPr>
        <w:t>– Secretaria Municipal de Políticas Especiais</w:t>
      </w:r>
      <w:r w:rsidRPr="00F3792D">
        <w:rPr>
          <w:rFonts w:asciiTheme="minorHAnsi" w:hAnsiTheme="minorHAnsi" w:cstheme="minorHAnsi"/>
          <w:b/>
          <w:sz w:val="23"/>
          <w:szCs w:val="23"/>
        </w:rPr>
        <w:t xml:space="preserve"> </w:t>
      </w:r>
    </w:p>
    <w:p w14:paraId="377BB52B"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10 </w:t>
      </w:r>
      <w:r w:rsidRPr="00F3792D">
        <w:rPr>
          <w:rFonts w:asciiTheme="minorHAnsi" w:hAnsiTheme="minorHAnsi" w:cstheme="minorHAnsi"/>
          <w:sz w:val="23"/>
          <w:szCs w:val="23"/>
        </w:rPr>
        <w:t>– Secretaria Municipal de Cultura, Esporte e Lazer</w:t>
      </w:r>
    </w:p>
    <w:p w14:paraId="1FE20A24"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15 </w:t>
      </w:r>
      <w:r w:rsidRPr="00F3792D">
        <w:rPr>
          <w:rFonts w:asciiTheme="minorHAnsi" w:hAnsiTheme="minorHAnsi" w:cstheme="minorHAnsi"/>
          <w:sz w:val="23"/>
          <w:szCs w:val="23"/>
        </w:rPr>
        <w:t>– Secretaria Municipal de Saúde.</w:t>
      </w:r>
    </w:p>
    <w:p w14:paraId="3DABC08C"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16 </w:t>
      </w:r>
      <w:r w:rsidRPr="00F3792D">
        <w:rPr>
          <w:rFonts w:asciiTheme="minorHAnsi" w:hAnsiTheme="minorHAnsi" w:cstheme="minorHAnsi"/>
          <w:sz w:val="23"/>
          <w:szCs w:val="23"/>
        </w:rPr>
        <w:t>– Secretaria de Assistência Social.</w:t>
      </w:r>
    </w:p>
    <w:p w14:paraId="0106A0EA"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19 </w:t>
      </w:r>
      <w:r w:rsidRPr="00F3792D">
        <w:rPr>
          <w:rFonts w:asciiTheme="minorHAnsi" w:hAnsiTheme="minorHAnsi" w:cstheme="minorHAnsi"/>
          <w:sz w:val="23"/>
          <w:szCs w:val="23"/>
        </w:rPr>
        <w:t>– Secretaria Municipal de Educação.</w:t>
      </w:r>
    </w:p>
    <w:p w14:paraId="7657F39E" w14:textId="77777777" w:rsidR="0063202D" w:rsidRPr="00F3792D" w:rsidRDefault="0063202D" w:rsidP="0063202D">
      <w:pPr>
        <w:jc w:val="both"/>
        <w:rPr>
          <w:rFonts w:asciiTheme="minorHAnsi" w:hAnsiTheme="minorHAnsi" w:cstheme="minorHAnsi"/>
          <w:sz w:val="23"/>
          <w:szCs w:val="23"/>
        </w:rPr>
      </w:pPr>
    </w:p>
    <w:p w14:paraId="2729E099"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2004</w:t>
      </w:r>
      <w:r w:rsidRPr="00F3792D">
        <w:rPr>
          <w:rFonts w:asciiTheme="minorHAnsi" w:hAnsiTheme="minorHAnsi" w:cstheme="minorHAnsi"/>
          <w:sz w:val="23"/>
          <w:szCs w:val="23"/>
        </w:rPr>
        <w:t xml:space="preserve"> – Manutenção das Ações da Secretaria da Fazenda e Orçamento.</w:t>
      </w:r>
    </w:p>
    <w:p w14:paraId="0C9A17B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1014 </w:t>
      </w:r>
      <w:r w:rsidRPr="00F3792D">
        <w:rPr>
          <w:rFonts w:asciiTheme="minorHAnsi" w:hAnsiTheme="minorHAnsi" w:cstheme="minorHAnsi"/>
          <w:bCs/>
          <w:sz w:val="23"/>
          <w:szCs w:val="23"/>
        </w:rPr>
        <w:t>– Urbanização e Pavimentação das Vias Públicas.</w:t>
      </w:r>
    </w:p>
    <w:p w14:paraId="0E8B871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1015 </w:t>
      </w:r>
      <w:r w:rsidRPr="00F3792D">
        <w:rPr>
          <w:rFonts w:asciiTheme="minorHAnsi" w:hAnsiTheme="minorHAnsi" w:cstheme="minorHAnsi"/>
          <w:bCs/>
          <w:sz w:val="23"/>
          <w:szCs w:val="23"/>
        </w:rPr>
        <w:t xml:space="preserve">– Construção, Ampliação e Reforma de Quadras e Estádio Municipal. </w:t>
      </w:r>
    </w:p>
    <w:p w14:paraId="19C95FA2"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lastRenderedPageBreak/>
        <w:t xml:space="preserve">PROJETO/ATIVIDADE: 1016 </w:t>
      </w:r>
      <w:r w:rsidRPr="00F3792D">
        <w:rPr>
          <w:rFonts w:asciiTheme="minorHAnsi" w:hAnsiTheme="minorHAnsi" w:cstheme="minorHAnsi"/>
          <w:bCs/>
          <w:sz w:val="23"/>
          <w:szCs w:val="23"/>
        </w:rPr>
        <w:t>– Construção e Recuperação de Praças, Parques e Jardins</w:t>
      </w:r>
    </w:p>
    <w:p w14:paraId="5D66962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1019 </w:t>
      </w:r>
      <w:r w:rsidRPr="00F3792D">
        <w:rPr>
          <w:rFonts w:asciiTheme="minorHAnsi" w:hAnsiTheme="minorHAnsi" w:cstheme="minorHAnsi"/>
          <w:bCs/>
          <w:sz w:val="23"/>
          <w:szCs w:val="23"/>
        </w:rPr>
        <w:t>– Implantação de Pontos de ônibus, Calçadão e Ciclovias.</w:t>
      </w:r>
    </w:p>
    <w:p w14:paraId="439A466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1020 </w:t>
      </w:r>
      <w:r w:rsidRPr="00F3792D">
        <w:rPr>
          <w:rFonts w:asciiTheme="minorHAnsi" w:hAnsiTheme="minorHAnsi" w:cstheme="minorHAnsi"/>
          <w:bCs/>
          <w:sz w:val="23"/>
          <w:szCs w:val="23"/>
        </w:rPr>
        <w:t>–</w:t>
      </w:r>
      <w:r w:rsidRPr="00F3792D">
        <w:rPr>
          <w:rFonts w:asciiTheme="minorHAnsi" w:hAnsiTheme="minorHAnsi" w:cstheme="minorHAnsi"/>
          <w:b/>
          <w:sz w:val="23"/>
          <w:szCs w:val="23"/>
        </w:rPr>
        <w:t xml:space="preserve"> </w:t>
      </w:r>
      <w:r w:rsidRPr="00F3792D">
        <w:rPr>
          <w:rFonts w:asciiTheme="minorHAnsi" w:hAnsiTheme="minorHAnsi" w:cstheme="minorHAnsi"/>
          <w:bCs/>
          <w:sz w:val="23"/>
          <w:szCs w:val="23"/>
        </w:rPr>
        <w:t>Construção da Garagem Municipal.</w:t>
      </w:r>
    </w:p>
    <w:p w14:paraId="108AE1A4"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1021 </w:t>
      </w:r>
      <w:r w:rsidRPr="00F3792D">
        <w:rPr>
          <w:rFonts w:asciiTheme="minorHAnsi" w:hAnsiTheme="minorHAnsi" w:cstheme="minorHAnsi"/>
          <w:bCs/>
          <w:sz w:val="23"/>
          <w:szCs w:val="23"/>
        </w:rPr>
        <w:t>– Ampliação do Sistema de Saneamento Básico.</w:t>
      </w:r>
    </w:p>
    <w:p w14:paraId="3AFF015B"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1042 </w:t>
      </w:r>
      <w:r w:rsidRPr="00F3792D">
        <w:rPr>
          <w:rFonts w:asciiTheme="minorHAnsi" w:hAnsiTheme="minorHAnsi" w:cstheme="minorHAnsi"/>
          <w:bCs/>
          <w:sz w:val="23"/>
          <w:szCs w:val="23"/>
        </w:rPr>
        <w:t>– Requalificação das Entradas Vicinais.</w:t>
      </w:r>
    </w:p>
    <w:p w14:paraId="63E3E369"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1043 </w:t>
      </w:r>
      <w:r w:rsidRPr="00F3792D">
        <w:rPr>
          <w:rFonts w:asciiTheme="minorHAnsi" w:hAnsiTheme="minorHAnsi" w:cstheme="minorHAnsi"/>
          <w:bCs/>
          <w:sz w:val="23"/>
          <w:szCs w:val="23"/>
        </w:rPr>
        <w:t>– Requalificação de Estação Rodoviária.</w:t>
      </w:r>
    </w:p>
    <w:p w14:paraId="38982DC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1023 </w:t>
      </w:r>
      <w:r w:rsidRPr="00F3792D">
        <w:rPr>
          <w:rFonts w:asciiTheme="minorHAnsi" w:hAnsiTheme="minorHAnsi" w:cstheme="minorHAnsi"/>
          <w:bCs/>
          <w:sz w:val="23"/>
          <w:szCs w:val="23"/>
        </w:rPr>
        <w:t>– Ampliação da Sede da SEAMA.</w:t>
      </w:r>
    </w:p>
    <w:p w14:paraId="4121F89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1024</w:t>
      </w:r>
      <w:r w:rsidRPr="00F3792D">
        <w:rPr>
          <w:rFonts w:asciiTheme="minorHAnsi" w:hAnsiTheme="minorHAnsi" w:cstheme="minorHAnsi"/>
          <w:bCs/>
          <w:sz w:val="23"/>
          <w:szCs w:val="23"/>
        </w:rPr>
        <w:t xml:space="preserve"> – Ampliação e Requalificação dos Mercados</w:t>
      </w:r>
    </w:p>
    <w:p w14:paraId="4F49F6D8"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1026 </w:t>
      </w:r>
      <w:r w:rsidRPr="00F3792D">
        <w:rPr>
          <w:rFonts w:asciiTheme="minorHAnsi" w:hAnsiTheme="minorHAnsi" w:cstheme="minorHAnsi"/>
          <w:bCs/>
          <w:sz w:val="23"/>
          <w:szCs w:val="23"/>
        </w:rPr>
        <w:t xml:space="preserve">– Revitalização e Recuperação de Fontes, Nascentes e Áreas Degradadas. </w:t>
      </w:r>
    </w:p>
    <w:p w14:paraId="638F9555"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1027 </w:t>
      </w:r>
      <w:r w:rsidRPr="00F3792D">
        <w:rPr>
          <w:rFonts w:asciiTheme="minorHAnsi" w:hAnsiTheme="minorHAnsi" w:cstheme="minorHAnsi"/>
          <w:bCs/>
          <w:sz w:val="23"/>
          <w:szCs w:val="23"/>
        </w:rPr>
        <w:t xml:space="preserve">- Implantação de Viveiros de Mudas e Hortas Comunitárias. </w:t>
      </w:r>
    </w:p>
    <w:p w14:paraId="1660C80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2040</w:t>
      </w:r>
      <w:r w:rsidRPr="00F3792D">
        <w:rPr>
          <w:rFonts w:asciiTheme="minorHAnsi" w:hAnsiTheme="minorHAnsi" w:cstheme="minorHAnsi"/>
          <w:bCs/>
          <w:sz w:val="23"/>
          <w:szCs w:val="23"/>
        </w:rPr>
        <w:t xml:space="preserve"> – Manutenção das Ações da Sec. Mun. de Agricultura e Meio Ambiente. </w:t>
      </w:r>
    </w:p>
    <w:p w14:paraId="19E7835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1017 </w:t>
      </w:r>
      <w:r w:rsidRPr="00F3792D">
        <w:rPr>
          <w:rFonts w:asciiTheme="minorHAnsi" w:hAnsiTheme="minorHAnsi" w:cstheme="minorHAnsi"/>
          <w:bCs/>
          <w:sz w:val="23"/>
          <w:szCs w:val="23"/>
        </w:rPr>
        <w:t>– Construção, Ampliação e Reforma de Cemitério Municipal.</w:t>
      </w:r>
    </w:p>
    <w:p w14:paraId="61A5D08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1018 </w:t>
      </w:r>
      <w:r w:rsidRPr="00F3792D">
        <w:rPr>
          <w:rFonts w:asciiTheme="minorHAnsi" w:hAnsiTheme="minorHAnsi" w:cstheme="minorHAnsi"/>
          <w:bCs/>
          <w:sz w:val="23"/>
          <w:szCs w:val="23"/>
        </w:rPr>
        <w:t xml:space="preserve">– Ampliação do Sistema de Iluminação Pública. </w:t>
      </w:r>
    </w:p>
    <w:p w14:paraId="313CDE6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1028 </w:t>
      </w:r>
      <w:r w:rsidRPr="00F3792D">
        <w:rPr>
          <w:rFonts w:asciiTheme="minorHAnsi" w:hAnsiTheme="minorHAnsi" w:cstheme="minorHAnsi"/>
          <w:bCs/>
          <w:sz w:val="23"/>
          <w:szCs w:val="23"/>
        </w:rPr>
        <w:t xml:space="preserve">– Ampliação da Sede da Secretaria de Serviços Públicos. </w:t>
      </w:r>
    </w:p>
    <w:p w14:paraId="072CBA5D"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1044</w:t>
      </w:r>
      <w:r w:rsidRPr="00F3792D">
        <w:rPr>
          <w:rFonts w:asciiTheme="minorHAnsi" w:hAnsiTheme="minorHAnsi" w:cstheme="minorHAnsi"/>
          <w:bCs/>
          <w:sz w:val="23"/>
          <w:szCs w:val="23"/>
        </w:rPr>
        <w:t xml:space="preserve"> – Requalificação das Praças Públicas. </w:t>
      </w:r>
    </w:p>
    <w:p w14:paraId="59F623F4"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1045 </w:t>
      </w:r>
      <w:r w:rsidRPr="00F3792D">
        <w:rPr>
          <w:rFonts w:asciiTheme="minorHAnsi" w:hAnsiTheme="minorHAnsi" w:cstheme="minorHAnsi"/>
          <w:bCs/>
          <w:sz w:val="23"/>
          <w:szCs w:val="23"/>
        </w:rPr>
        <w:t xml:space="preserve">– Construção e Implantação de Portais de Entrada do Município. </w:t>
      </w:r>
    </w:p>
    <w:p w14:paraId="52CE1AE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2045 </w:t>
      </w:r>
      <w:r w:rsidRPr="00F3792D">
        <w:rPr>
          <w:rFonts w:asciiTheme="minorHAnsi" w:hAnsiTheme="minorHAnsi" w:cstheme="minorHAnsi"/>
          <w:bCs/>
          <w:sz w:val="23"/>
          <w:szCs w:val="23"/>
        </w:rPr>
        <w:t>– Manutenção das Ações da Secretaria de Serviços Públicos.</w:t>
      </w:r>
    </w:p>
    <w:p w14:paraId="47EA48BC"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2046 </w:t>
      </w:r>
      <w:r w:rsidRPr="00F3792D">
        <w:rPr>
          <w:rFonts w:asciiTheme="minorHAnsi" w:hAnsiTheme="minorHAnsi" w:cstheme="minorHAnsi"/>
          <w:bCs/>
          <w:sz w:val="23"/>
          <w:szCs w:val="23"/>
        </w:rPr>
        <w:t>– Manutenção de Praças, Parques e Jardins.</w:t>
      </w:r>
    </w:p>
    <w:p w14:paraId="01F53F1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2051 </w:t>
      </w:r>
      <w:r w:rsidRPr="00F3792D">
        <w:rPr>
          <w:rFonts w:asciiTheme="minorHAnsi" w:hAnsiTheme="minorHAnsi" w:cstheme="minorHAnsi"/>
          <w:bCs/>
          <w:sz w:val="23"/>
          <w:szCs w:val="23"/>
        </w:rPr>
        <w:t>– Manutenção das Ações da Secretaria de Gestão Administrativa.</w:t>
      </w:r>
    </w:p>
    <w:p w14:paraId="38816929"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2052 </w:t>
      </w:r>
      <w:r w:rsidRPr="00F3792D">
        <w:rPr>
          <w:rFonts w:asciiTheme="minorHAnsi" w:hAnsiTheme="minorHAnsi" w:cstheme="minorHAnsi"/>
          <w:bCs/>
          <w:sz w:val="23"/>
          <w:szCs w:val="23"/>
        </w:rPr>
        <w:t>– Manutenção da Ações da Secretaria de Relações Institucionais.</w:t>
      </w:r>
    </w:p>
    <w:p w14:paraId="57AC18A5"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2053 </w:t>
      </w:r>
      <w:r w:rsidRPr="00F3792D">
        <w:rPr>
          <w:rFonts w:asciiTheme="minorHAnsi" w:hAnsiTheme="minorHAnsi" w:cstheme="minorHAnsi"/>
          <w:bCs/>
          <w:sz w:val="23"/>
          <w:szCs w:val="23"/>
        </w:rPr>
        <w:t xml:space="preserve">– Manutenção da Secretaria de Políticas Especiais. </w:t>
      </w:r>
    </w:p>
    <w:p w14:paraId="003A5F1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2056 </w:t>
      </w:r>
      <w:r w:rsidRPr="00F3792D">
        <w:rPr>
          <w:rFonts w:asciiTheme="minorHAnsi" w:hAnsiTheme="minorHAnsi" w:cstheme="minorHAnsi"/>
          <w:bCs/>
          <w:sz w:val="23"/>
          <w:szCs w:val="23"/>
        </w:rPr>
        <w:t xml:space="preserve">– Manutenção das Ações da Secretaria de Cultura, Esporte e Lazer. </w:t>
      </w:r>
    </w:p>
    <w:p w14:paraId="5A5FA7F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2020 </w:t>
      </w:r>
      <w:r w:rsidRPr="00F3792D">
        <w:rPr>
          <w:rFonts w:asciiTheme="minorHAnsi" w:hAnsiTheme="minorHAnsi" w:cstheme="minorHAnsi"/>
          <w:bCs/>
          <w:sz w:val="23"/>
          <w:szCs w:val="23"/>
        </w:rPr>
        <w:t xml:space="preserve">– Manutenção das Ações do Fundo Municipal de Saúde. </w:t>
      </w:r>
    </w:p>
    <w:p w14:paraId="22BB6CB3"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2021</w:t>
      </w:r>
      <w:r w:rsidRPr="00F3792D">
        <w:rPr>
          <w:rFonts w:asciiTheme="minorHAnsi" w:hAnsiTheme="minorHAnsi" w:cstheme="minorHAnsi"/>
          <w:sz w:val="23"/>
          <w:szCs w:val="23"/>
        </w:rPr>
        <w:t xml:space="preserve"> – Gestão das Ações da Atenção Primária.</w:t>
      </w:r>
    </w:p>
    <w:p w14:paraId="0B45D936"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2022</w:t>
      </w:r>
      <w:r w:rsidRPr="00F3792D">
        <w:rPr>
          <w:rFonts w:asciiTheme="minorHAnsi" w:hAnsiTheme="minorHAnsi" w:cstheme="minorHAnsi"/>
          <w:sz w:val="23"/>
          <w:szCs w:val="23"/>
        </w:rPr>
        <w:t xml:space="preserve"> – Gestão das Ações da Atenção Especializada.</w:t>
      </w:r>
    </w:p>
    <w:p w14:paraId="11AA995A"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PROJETO/ATIVIDADE: 2008</w:t>
      </w:r>
      <w:r w:rsidRPr="00F3792D">
        <w:rPr>
          <w:rFonts w:asciiTheme="minorHAnsi" w:hAnsiTheme="minorHAnsi" w:cstheme="minorHAnsi"/>
          <w:sz w:val="23"/>
          <w:szCs w:val="23"/>
        </w:rPr>
        <w:t xml:space="preserve"> - Gestão das Ações da Sec. de Assistência Social</w:t>
      </w:r>
    </w:p>
    <w:p w14:paraId="58C9D607"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1012 </w:t>
      </w:r>
      <w:r w:rsidRPr="00F3792D">
        <w:rPr>
          <w:rFonts w:asciiTheme="minorHAnsi" w:hAnsiTheme="minorHAnsi" w:cstheme="minorHAnsi"/>
          <w:bCs/>
          <w:sz w:val="23"/>
          <w:szCs w:val="23"/>
        </w:rPr>
        <w:t>– Construção e Requalificação das Unidades de Ensino Infantil – CRECHE.</w:t>
      </w:r>
    </w:p>
    <w:p w14:paraId="5224BD8F"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1032 </w:t>
      </w:r>
      <w:r w:rsidRPr="00F3792D">
        <w:rPr>
          <w:rFonts w:asciiTheme="minorHAnsi" w:hAnsiTheme="minorHAnsi" w:cstheme="minorHAnsi"/>
          <w:bCs/>
          <w:sz w:val="23"/>
          <w:szCs w:val="23"/>
        </w:rPr>
        <w:t>Construção e Requalificação das Unidades de Ensino Infantil – PRÉ ESCOLA.</w:t>
      </w:r>
    </w:p>
    <w:p w14:paraId="6688E9D1"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2026</w:t>
      </w:r>
      <w:r w:rsidRPr="00F3792D">
        <w:rPr>
          <w:rFonts w:asciiTheme="minorHAnsi" w:hAnsiTheme="minorHAnsi" w:cstheme="minorHAnsi"/>
          <w:sz w:val="23"/>
          <w:szCs w:val="23"/>
        </w:rPr>
        <w:t xml:space="preserve"> – Gestão das Ações da Secretaria de Educação</w:t>
      </w:r>
    </w:p>
    <w:p w14:paraId="2D7EF315"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2027</w:t>
      </w:r>
      <w:r w:rsidRPr="00F3792D">
        <w:rPr>
          <w:rFonts w:asciiTheme="minorHAnsi" w:hAnsiTheme="minorHAnsi" w:cstheme="minorHAnsi"/>
          <w:sz w:val="23"/>
          <w:szCs w:val="23"/>
        </w:rPr>
        <w:t xml:space="preserve"> – Desenvolvimento das Atividades do Ensino Fundamental</w:t>
      </w:r>
    </w:p>
    <w:p w14:paraId="7A4045A4"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2028</w:t>
      </w:r>
      <w:r w:rsidRPr="00F3792D">
        <w:rPr>
          <w:rFonts w:asciiTheme="minorHAnsi" w:hAnsiTheme="minorHAnsi" w:cstheme="minorHAnsi"/>
          <w:sz w:val="23"/>
          <w:szCs w:val="23"/>
        </w:rPr>
        <w:t xml:space="preserve"> – Desenvolvimento das Atividades do Ensino Infantil</w:t>
      </w:r>
    </w:p>
    <w:p w14:paraId="0EBC9CB1"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2029</w:t>
      </w:r>
      <w:r w:rsidRPr="00F3792D">
        <w:rPr>
          <w:rFonts w:asciiTheme="minorHAnsi" w:hAnsiTheme="minorHAnsi" w:cstheme="minorHAnsi"/>
          <w:sz w:val="23"/>
          <w:szCs w:val="23"/>
        </w:rPr>
        <w:t xml:space="preserve"> – Desenvolvimento das Atividades do EJA</w:t>
      </w:r>
    </w:p>
    <w:p w14:paraId="74D3EC5E"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2030</w:t>
      </w:r>
      <w:r w:rsidRPr="00F3792D">
        <w:rPr>
          <w:rFonts w:asciiTheme="minorHAnsi" w:hAnsiTheme="minorHAnsi" w:cstheme="minorHAnsi"/>
          <w:sz w:val="23"/>
          <w:szCs w:val="23"/>
        </w:rPr>
        <w:t xml:space="preserve"> – Desenvolvimento das Atividades do Ensino Especial.</w:t>
      </w:r>
    </w:p>
    <w:p w14:paraId="011FC997" w14:textId="77777777" w:rsidR="0063202D" w:rsidRPr="00F3792D" w:rsidRDefault="0063202D" w:rsidP="0063202D">
      <w:pPr>
        <w:jc w:val="both"/>
        <w:rPr>
          <w:rFonts w:asciiTheme="minorHAnsi" w:hAnsiTheme="minorHAnsi" w:cstheme="minorHAnsi"/>
          <w:b/>
          <w:sz w:val="23"/>
          <w:szCs w:val="23"/>
        </w:rPr>
      </w:pPr>
    </w:p>
    <w:p w14:paraId="3B854780"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ELEMENTO DA DESPESA: 449051.00 </w:t>
      </w:r>
      <w:r w:rsidRPr="00F3792D">
        <w:rPr>
          <w:rFonts w:asciiTheme="minorHAnsi" w:hAnsiTheme="minorHAnsi" w:cstheme="minorHAnsi"/>
          <w:bCs/>
          <w:sz w:val="23"/>
          <w:szCs w:val="23"/>
        </w:rPr>
        <w:t xml:space="preserve">– Obras e Instalações </w:t>
      </w:r>
    </w:p>
    <w:p w14:paraId="0314C25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ELEMENTO DA DESPESA: 449052.00 </w:t>
      </w:r>
      <w:r w:rsidRPr="00F3792D">
        <w:rPr>
          <w:rFonts w:asciiTheme="minorHAnsi" w:hAnsiTheme="minorHAnsi" w:cstheme="minorHAnsi"/>
          <w:bCs/>
          <w:sz w:val="23"/>
          <w:szCs w:val="23"/>
        </w:rPr>
        <w:t xml:space="preserve">– Equipamentos e Material Permanente </w:t>
      </w:r>
    </w:p>
    <w:p w14:paraId="4E700B19"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ELEMENTO DA DESPESA: 339039.00</w:t>
      </w:r>
      <w:r w:rsidRPr="00F3792D">
        <w:rPr>
          <w:rFonts w:asciiTheme="minorHAnsi" w:hAnsiTheme="minorHAnsi" w:cstheme="minorHAnsi"/>
          <w:sz w:val="23"/>
          <w:szCs w:val="23"/>
        </w:rPr>
        <w:t xml:space="preserve"> – Outros Serviços de Terceiros – Pessoa Jurídica</w:t>
      </w:r>
    </w:p>
    <w:p w14:paraId="3B669E38"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ELEMENTO DA DESPESA: 339030.00</w:t>
      </w:r>
      <w:r w:rsidRPr="00F3792D">
        <w:rPr>
          <w:rFonts w:asciiTheme="minorHAnsi" w:hAnsiTheme="minorHAnsi" w:cstheme="minorHAnsi"/>
          <w:sz w:val="23"/>
          <w:szCs w:val="23"/>
        </w:rPr>
        <w:t xml:space="preserve"> – Material de Consumo</w:t>
      </w:r>
    </w:p>
    <w:p w14:paraId="6AD0968B" w14:textId="77777777" w:rsidR="0063202D" w:rsidRPr="00F3792D" w:rsidRDefault="0063202D" w:rsidP="0063202D">
      <w:pPr>
        <w:jc w:val="both"/>
        <w:rPr>
          <w:rFonts w:asciiTheme="minorHAnsi" w:hAnsiTheme="minorHAnsi" w:cstheme="minorHAnsi"/>
          <w:sz w:val="23"/>
          <w:szCs w:val="23"/>
        </w:rPr>
      </w:pPr>
    </w:p>
    <w:p w14:paraId="5F2C4848"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FONTE DE RECURSO</w:t>
      </w:r>
      <w:r w:rsidRPr="00F3792D">
        <w:rPr>
          <w:rFonts w:asciiTheme="minorHAnsi" w:hAnsiTheme="minorHAnsi" w:cstheme="minorHAnsi"/>
          <w:sz w:val="23"/>
          <w:szCs w:val="23"/>
        </w:rPr>
        <w:t>: 500 / 5001001 / 5001002 / 704 / 708 / 720 / 750 / 540 / 541 / 542 / 550 / 601 / 660 / 604 / 621 / 602/ 1569/ 1546.</w:t>
      </w:r>
    </w:p>
    <w:p w14:paraId="028552E5" w14:textId="77777777" w:rsidR="0063202D" w:rsidRDefault="0063202D" w:rsidP="00B2612C">
      <w:pPr>
        <w:pStyle w:val="NormalWeb"/>
        <w:spacing w:before="0" w:beforeAutospacing="0" w:after="0" w:afterAutospacing="0" w:line="230" w:lineRule="atLeast"/>
        <w:jc w:val="both"/>
        <w:rPr>
          <w:rFonts w:ascii="Arial" w:hAnsi="Arial" w:cs="Arial"/>
          <w:color w:val="000000"/>
          <w:sz w:val="20"/>
          <w:szCs w:val="20"/>
        </w:rPr>
      </w:pPr>
    </w:p>
    <w:p w14:paraId="3776AF96" w14:textId="77777777" w:rsidR="00B2612C" w:rsidRDefault="00B2612C" w:rsidP="00B2612C">
      <w:pPr>
        <w:pStyle w:val="NormalWeb"/>
        <w:spacing w:before="0" w:beforeAutospacing="0" w:after="0" w:afterAutospacing="0" w:line="230" w:lineRule="atLeast"/>
        <w:jc w:val="both"/>
        <w:rPr>
          <w:rFonts w:ascii="Arial" w:hAnsi="Arial" w:cs="Arial"/>
          <w:color w:val="000000"/>
          <w:sz w:val="20"/>
          <w:szCs w:val="20"/>
        </w:rPr>
      </w:pPr>
      <w:r>
        <w:rPr>
          <w:rFonts w:ascii="Calibri" w:hAnsi="Calibri" w:cs="Calibri"/>
          <w:color w:val="000000"/>
          <w:sz w:val="23"/>
          <w:szCs w:val="23"/>
        </w:rPr>
        <w:t> </w:t>
      </w:r>
    </w:p>
    <w:p w14:paraId="1FDEEAEA" w14:textId="0B37FAF7" w:rsidR="002F1C98" w:rsidRDefault="00B2612C" w:rsidP="00B2612C">
      <w:pPr>
        <w:spacing w:line="253" w:lineRule="atLeast"/>
        <w:jc w:val="both"/>
        <w:rPr>
          <w:rFonts w:ascii="Calibri" w:hAnsi="Calibri" w:cs="Calibri"/>
          <w:color w:val="222222"/>
          <w:sz w:val="23"/>
          <w:szCs w:val="23"/>
        </w:rPr>
      </w:pPr>
      <w:r>
        <w:rPr>
          <w:rFonts w:ascii="Calibri" w:hAnsi="Calibri" w:cs="Calibri"/>
          <w:color w:val="222222"/>
          <w:sz w:val="23"/>
          <w:szCs w:val="23"/>
        </w:rPr>
        <w:t>11.2. A dotação relativa aos exercícios financeiros subsequentes será indicada após aprovação da Lei Orçamentária respectiva e liberação dos créditos correspondentes, mediante apostilamento.</w:t>
      </w:r>
    </w:p>
    <w:p w14:paraId="6FA79CD6" w14:textId="1B46A14A" w:rsidR="002F1C98" w:rsidRPr="00704E68" w:rsidRDefault="002F1C98" w:rsidP="002F1C98">
      <w:pPr>
        <w:spacing w:line="276" w:lineRule="auto"/>
        <w:jc w:val="both"/>
        <w:rPr>
          <w:rFonts w:asciiTheme="minorHAnsi" w:hAnsiTheme="minorHAnsi" w:cstheme="minorHAnsi"/>
          <w:b/>
          <w:bCs/>
          <w:sz w:val="23"/>
          <w:szCs w:val="23"/>
        </w:rPr>
      </w:pPr>
      <w:r>
        <w:rPr>
          <w:rFonts w:asciiTheme="minorHAnsi" w:hAnsiTheme="minorHAnsi" w:cstheme="minorHAnsi"/>
          <w:b/>
          <w:bCs/>
          <w:sz w:val="23"/>
          <w:szCs w:val="23"/>
        </w:rPr>
        <w:lastRenderedPageBreak/>
        <w:t>12</w:t>
      </w:r>
      <w:r w:rsidRPr="00704E68">
        <w:rPr>
          <w:rFonts w:asciiTheme="minorHAnsi" w:hAnsiTheme="minorHAnsi" w:cstheme="minorHAnsi"/>
          <w:b/>
          <w:bCs/>
          <w:sz w:val="23"/>
          <w:szCs w:val="23"/>
        </w:rPr>
        <w:t xml:space="preserve">. DAS SANÇÕES </w:t>
      </w:r>
    </w:p>
    <w:p w14:paraId="0C38AC6A" w14:textId="3BF0FEFC"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.1. Pela inexecução total ou parcial do objeto deste contrato, a Administração pode aplicar à CONTRATADA, sanções previstas em lei, sempre respeitando com contraditório e ampla defesa.</w:t>
      </w:r>
    </w:p>
    <w:p w14:paraId="753B1CEC" w14:textId="560E3960"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.2. O Município de Governador Mangabeira reserva-se ao direito de impugnar a execução do objeto, se esses não estiverem de acordo com as especificações contidas neste Termo de Referência.</w:t>
      </w:r>
    </w:p>
    <w:p w14:paraId="77D16F56" w14:textId="77777777" w:rsidR="002F1C98" w:rsidRDefault="002F1C98" w:rsidP="002F1C98">
      <w:pPr>
        <w:spacing w:line="276" w:lineRule="auto"/>
        <w:jc w:val="both"/>
        <w:rPr>
          <w:rFonts w:asciiTheme="minorHAnsi" w:hAnsiTheme="minorHAnsi" w:cstheme="minorHAnsi"/>
          <w:sz w:val="23"/>
          <w:szCs w:val="23"/>
        </w:rPr>
      </w:pPr>
    </w:p>
    <w:p w14:paraId="7A42709B" w14:textId="2A54CB57"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.3. Os casos omissos serão resolvidos com base nos dispositivos constantes na Lei Federal nº 14.133/2021.</w:t>
      </w:r>
    </w:p>
    <w:p w14:paraId="45B78269" w14:textId="77777777" w:rsidR="002F1C98" w:rsidRDefault="002F1C98" w:rsidP="00B2612C">
      <w:pPr>
        <w:spacing w:line="253" w:lineRule="atLeast"/>
        <w:jc w:val="both"/>
        <w:rPr>
          <w:rFonts w:ascii="Calibri" w:hAnsi="Calibri" w:cs="Calibri"/>
          <w:color w:val="222222"/>
          <w:sz w:val="22"/>
          <w:szCs w:val="22"/>
        </w:rPr>
      </w:pPr>
    </w:p>
    <w:p w14:paraId="09BCA21E" w14:textId="77777777" w:rsidR="00BE2543" w:rsidRDefault="00BE2543" w:rsidP="00BE2543">
      <w:pPr>
        <w:spacing w:line="276" w:lineRule="auto"/>
        <w:jc w:val="right"/>
        <w:rPr>
          <w:rFonts w:asciiTheme="minorHAnsi" w:hAnsiTheme="minorHAnsi" w:cstheme="minorHAnsi"/>
          <w:sz w:val="23"/>
          <w:szCs w:val="23"/>
        </w:rPr>
      </w:pPr>
    </w:p>
    <w:p w14:paraId="24A4058F" w14:textId="77777777" w:rsidR="00BE2543" w:rsidRDefault="00BE2543" w:rsidP="00BE2543">
      <w:pPr>
        <w:spacing w:line="276" w:lineRule="auto"/>
        <w:jc w:val="right"/>
        <w:rPr>
          <w:rFonts w:asciiTheme="minorHAnsi" w:hAnsiTheme="minorHAnsi" w:cstheme="minorHAnsi"/>
          <w:sz w:val="23"/>
          <w:szCs w:val="23"/>
        </w:rPr>
      </w:pPr>
    </w:p>
    <w:p w14:paraId="4375FC51" w14:textId="719F8E2B" w:rsidR="00BE2543" w:rsidRDefault="00BE2543" w:rsidP="00BE2543">
      <w:pPr>
        <w:spacing w:line="276" w:lineRule="auto"/>
        <w:jc w:val="right"/>
        <w:rPr>
          <w:rFonts w:asciiTheme="minorHAnsi" w:hAnsiTheme="minorHAnsi" w:cstheme="minorHAnsi"/>
          <w:sz w:val="23"/>
          <w:szCs w:val="23"/>
        </w:rPr>
      </w:pPr>
      <w:r w:rsidRPr="00704E68">
        <w:rPr>
          <w:rFonts w:asciiTheme="minorHAnsi" w:hAnsiTheme="minorHAnsi" w:cstheme="minorHAnsi"/>
          <w:sz w:val="23"/>
          <w:szCs w:val="23"/>
        </w:rPr>
        <w:t xml:space="preserve">Governador Mangabeira - Bahia, </w:t>
      </w:r>
      <w:r w:rsidR="001776BC">
        <w:rPr>
          <w:rFonts w:asciiTheme="minorHAnsi" w:hAnsiTheme="minorHAnsi" w:cstheme="minorHAnsi"/>
          <w:sz w:val="23"/>
          <w:szCs w:val="23"/>
        </w:rPr>
        <w:t>14</w:t>
      </w:r>
      <w:r w:rsidRPr="00704E68">
        <w:rPr>
          <w:rFonts w:asciiTheme="minorHAnsi" w:hAnsiTheme="minorHAnsi" w:cstheme="minorHAnsi"/>
          <w:sz w:val="23"/>
          <w:szCs w:val="23"/>
        </w:rPr>
        <w:t xml:space="preserve"> de </w:t>
      </w:r>
      <w:r>
        <w:rPr>
          <w:rFonts w:asciiTheme="minorHAnsi" w:hAnsiTheme="minorHAnsi" w:cstheme="minorHAnsi"/>
          <w:sz w:val="23"/>
          <w:szCs w:val="23"/>
        </w:rPr>
        <w:t xml:space="preserve">abril </w:t>
      </w:r>
      <w:r w:rsidRPr="00704E68">
        <w:rPr>
          <w:rFonts w:asciiTheme="minorHAnsi" w:hAnsiTheme="minorHAnsi" w:cstheme="minorHAnsi"/>
          <w:sz w:val="23"/>
          <w:szCs w:val="23"/>
        </w:rPr>
        <w:t>de 202</w:t>
      </w:r>
      <w:r>
        <w:rPr>
          <w:rFonts w:asciiTheme="minorHAnsi" w:hAnsiTheme="minorHAnsi" w:cstheme="minorHAnsi"/>
          <w:sz w:val="23"/>
          <w:szCs w:val="23"/>
        </w:rPr>
        <w:t>6</w:t>
      </w:r>
      <w:r w:rsidRPr="00704E68">
        <w:rPr>
          <w:rFonts w:asciiTheme="minorHAnsi" w:hAnsiTheme="minorHAnsi" w:cstheme="minorHAnsi"/>
          <w:sz w:val="23"/>
          <w:szCs w:val="23"/>
        </w:rPr>
        <w:t>.</w:t>
      </w:r>
    </w:p>
    <w:p w14:paraId="205D8033" w14:textId="77777777" w:rsidR="00BE2543" w:rsidRDefault="00BE2543" w:rsidP="00BE2543">
      <w:pPr>
        <w:spacing w:line="276" w:lineRule="auto"/>
        <w:ind w:left="360"/>
        <w:jc w:val="right"/>
        <w:rPr>
          <w:rFonts w:asciiTheme="minorHAnsi" w:hAnsiTheme="minorHAnsi" w:cstheme="minorHAnsi"/>
          <w:sz w:val="23"/>
          <w:szCs w:val="23"/>
        </w:rPr>
      </w:pPr>
    </w:p>
    <w:p w14:paraId="3E0BF706" w14:textId="77777777" w:rsidR="00BE2543" w:rsidRDefault="00BE2543" w:rsidP="00BE2543">
      <w:pPr>
        <w:spacing w:line="276" w:lineRule="auto"/>
        <w:ind w:left="360"/>
        <w:jc w:val="right"/>
        <w:rPr>
          <w:rFonts w:asciiTheme="minorHAnsi" w:hAnsiTheme="minorHAnsi" w:cstheme="minorHAnsi"/>
          <w:sz w:val="23"/>
          <w:szCs w:val="23"/>
        </w:rPr>
      </w:pPr>
    </w:p>
    <w:p w14:paraId="6C107A7E" w14:textId="77777777" w:rsidR="00BE2543" w:rsidRPr="00F401E7" w:rsidRDefault="00BE2543" w:rsidP="00BE2543">
      <w:pPr>
        <w:spacing w:line="276" w:lineRule="auto"/>
        <w:jc w:val="center"/>
        <w:rPr>
          <w:rFonts w:asciiTheme="minorHAnsi" w:hAnsiTheme="minorHAnsi" w:cstheme="minorHAnsi"/>
          <w:b/>
          <w:sz w:val="23"/>
          <w:szCs w:val="23"/>
        </w:rPr>
      </w:pPr>
      <w:r w:rsidRPr="00F401E7">
        <w:rPr>
          <w:rFonts w:asciiTheme="minorHAnsi" w:hAnsiTheme="minorHAnsi" w:cstheme="minorHAnsi"/>
          <w:b/>
          <w:sz w:val="23"/>
          <w:szCs w:val="23"/>
        </w:rPr>
        <w:t>Villian Nunes dos S. Silva</w:t>
      </w:r>
    </w:p>
    <w:p w14:paraId="4F382165" w14:textId="77777777" w:rsidR="00BE2543" w:rsidRDefault="00BE2543" w:rsidP="00BE2543">
      <w:pPr>
        <w:spacing w:line="276" w:lineRule="auto"/>
        <w:jc w:val="center"/>
        <w:rPr>
          <w:rFonts w:asciiTheme="minorHAnsi" w:hAnsiTheme="minorHAnsi" w:cstheme="minorHAnsi"/>
          <w:b/>
          <w:sz w:val="23"/>
          <w:szCs w:val="23"/>
        </w:rPr>
      </w:pPr>
      <w:r w:rsidRPr="00F401E7">
        <w:rPr>
          <w:rFonts w:asciiTheme="minorHAnsi" w:hAnsiTheme="minorHAnsi" w:cstheme="minorHAnsi"/>
          <w:b/>
          <w:sz w:val="23"/>
          <w:szCs w:val="23"/>
        </w:rPr>
        <w:t>Assessor Técnico</w:t>
      </w:r>
    </w:p>
    <w:p w14:paraId="552F1C4B" w14:textId="77777777" w:rsidR="0063202D" w:rsidRDefault="0063202D" w:rsidP="00BE2543">
      <w:pPr>
        <w:spacing w:line="276" w:lineRule="auto"/>
        <w:jc w:val="center"/>
        <w:rPr>
          <w:rFonts w:asciiTheme="minorHAnsi" w:hAnsiTheme="minorHAnsi" w:cstheme="minorHAnsi"/>
          <w:b/>
          <w:sz w:val="23"/>
          <w:szCs w:val="23"/>
        </w:rPr>
      </w:pPr>
    </w:p>
    <w:p w14:paraId="07E79E60" w14:textId="77777777" w:rsidR="0063202D" w:rsidRDefault="0063202D" w:rsidP="00BE2543">
      <w:pPr>
        <w:spacing w:line="276" w:lineRule="auto"/>
        <w:jc w:val="center"/>
        <w:rPr>
          <w:rFonts w:asciiTheme="minorHAnsi" w:hAnsiTheme="minorHAnsi" w:cstheme="minorHAnsi"/>
          <w:b/>
          <w:sz w:val="23"/>
          <w:szCs w:val="23"/>
        </w:rPr>
      </w:pPr>
    </w:p>
    <w:p w14:paraId="01A051DD" w14:textId="77777777" w:rsidR="0063202D" w:rsidRDefault="0063202D" w:rsidP="00BE2543">
      <w:pPr>
        <w:spacing w:line="276" w:lineRule="auto"/>
        <w:jc w:val="center"/>
        <w:rPr>
          <w:rFonts w:asciiTheme="minorHAnsi" w:hAnsiTheme="minorHAnsi" w:cstheme="minorHAnsi"/>
          <w:b/>
          <w:sz w:val="23"/>
          <w:szCs w:val="23"/>
        </w:rPr>
      </w:pPr>
    </w:p>
    <w:p w14:paraId="6D34CBEB" w14:textId="77777777" w:rsidR="0063202D" w:rsidRDefault="0063202D" w:rsidP="00BE2543">
      <w:pPr>
        <w:spacing w:line="276" w:lineRule="auto"/>
        <w:jc w:val="center"/>
        <w:rPr>
          <w:rFonts w:asciiTheme="minorHAnsi" w:hAnsiTheme="minorHAnsi" w:cstheme="minorHAnsi"/>
          <w:b/>
          <w:sz w:val="23"/>
          <w:szCs w:val="23"/>
        </w:rPr>
      </w:pPr>
    </w:p>
    <w:p w14:paraId="0E871A35" w14:textId="77777777" w:rsidR="0063202D" w:rsidRDefault="0063202D" w:rsidP="00BE2543">
      <w:pPr>
        <w:spacing w:line="276" w:lineRule="auto"/>
        <w:jc w:val="center"/>
        <w:rPr>
          <w:rFonts w:asciiTheme="minorHAnsi" w:hAnsiTheme="minorHAnsi" w:cstheme="minorHAnsi"/>
          <w:b/>
          <w:sz w:val="23"/>
          <w:szCs w:val="23"/>
        </w:rPr>
      </w:pPr>
    </w:p>
    <w:p w14:paraId="179045FA" w14:textId="77777777" w:rsidR="0063202D" w:rsidRDefault="0063202D" w:rsidP="00BE2543">
      <w:pPr>
        <w:spacing w:line="276" w:lineRule="auto"/>
        <w:jc w:val="center"/>
        <w:rPr>
          <w:rFonts w:asciiTheme="minorHAnsi" w:hAnsiTheme="minorHAnsi" w:cstheme="minorHAnsi"/>
          <w:b/>
          <w:sz w:val="23"/>
          <w:szCs w:val="23"/>
        </w:rPr>
      </w:pPr>
    </w:p>
    <w:p w14:paraId="32F21DE6" w14:textId="77777777" w:rsidR="0063202D" w:rsidRDefault="0063202D" w:rsidP="00BE2543">
      <w:pPr>
        <w:spacing w:line="276" w:lineRule="auto"/>
        <w:jc w:val="center"/>
        <w:rPr>
          <w:rFonts w:asciiTheme="minorHAnsi" w:hAnsiTheme="minorHAnsi" w:cstheme="minorHAnsi"/>
          <w:b/>
          <w:sz w:val="23"/>
          <w:szCs w:val="23"/>
        </w:rPr>
      </w:pPr>
    </w:p>
    <w:p w14:paraId="4874F3EA" w14:textId="77777777" w:rsidR="0063202D" w:rsidRDefault="0063202D" w:rsidP="00BE2543">
      <w:pPr>
        <w:spacing w:line="276" w:lineRule="auto"/>
        <w:jc w:val="center"/>
        <w:rPr>
          <w:rFonts w:asciiTheme="minorHAnsi" w:hAnsiTheme="minorHAnsi" w:cstheme="minorHAnsi"/>
          <w:b/>
          <w:sz w:val="23"/>
          <w:szCs w:val="23"/>
        </w:rPr>
      </w:pPr>
    </w:p>
    <w:p w14:paraId="4BA0F15E" w14:textId="77777777" w:rsidR="0063202D" w:rsidRDefault="0063202D" w:rsidP="00BE2543">
      <w:pPr>
        <w:spacing w:line="276" w:lineRule="auto"/>
        <w:jc w:val="center"/>
        <w:rPr>
          <w:rFonts w:asciiTheme="minorHAnsi" w:hAnsiTheme="minorHAnsi" w:cstheme="minorHAnsi"/>
          <w:b/>
          <w:sz w:val="23"/>
          <w:szCs w:val="23"/>
        </w:rPr>
      </w:pPr>
    </w:p>
    <w:p w14:paraId="1CFF4EAF" w14:textId="77777777" w:rsidR="0063202D" w:rsidRDefault="0063202D" w:rsidP="00BE2543">
      <w:pPr>
        <w:spacing w:line="276" w:lineRule="auto"/>
        <w:jc w:val="center"/>
        <w:rPr>
          <w:rFonts w:asciiTheme="minorHAnsi" w:hAnsiTheme="minorHAnsi" w:cstheme="minorHAnsi"/>
          <w:b/>
          <w:sz w:val="23"/>
          <w:szCs w:val="23"/>
        </w:rPr>
      </w:pPr>
    </w:p>
    <w:p w14:paraId="1457E9B5" w14:textId="77777777" w:rsidR="0063202D" w:rsidRDefault="0063202D" w:rsidP="00BE2543">
      <w:pPr>
        <w:spacing w:line="276" w:lineRule="auto"/>
        <w:jc w:val="center"/>
        <w:rPr>
          <w:rFonts w:asciiTheme="minorHAnsi" w:hAnsiTheme="minorHAnsi" w:cstheme="minorHAnsi"/>
          <w:b/>
          <w:sz w:val="23"/>
          <w:szCs w:val="23"/>
        </w:rPr>
      </w:pPr>
    </w:p>
    <w:p w14:paraId="0B292EA5" w14:textId="77777777" w:rsidR="0063202D" w:rsidRDefault="0063202D" w:rsidP="00BE2543">
      <w:pPr>
        <w:spacing w:line="276" w:lineRule="auto"/>
        <w:jc w:val="center"/>
        <w:rPr>
          <w:rFonts w:asciiTheme="minorHAnsi" w:hAnsiTheme="minorHAnsi" w:cstheme="minorHAnsi"/>
          <w:b/>
          <w:sz w:val="23"/>
          <w:szCs w:val="23"/>
        </w:rPr>
      </w:pPr>
    </w:p>
    <w:p w14:paraId="358DFACB" w14:textId="77777777" w:rsidR="0063202D" w:rsidRDefault="0063202D" w:rsidP="00BE2543">
      <w:pPr>
        <w:spacing w:line="276" w:lineRule="auto"/>
        <w:jc w:val="center"/>
        <w:rPr>
          <w:rFonts w:asciiTheme="minorHAnsi" w:hAnsiTheme="minorHAnsi" w:cstheme="minorHAnsi"/>
          <w:b/>
          <w:sz w:val="23"/>
          <w:szCs w:val="23"/>
        </w:rPr>
      </w:pPr>
    </w:p>
    <w:p w14:paraId="27434DAF" w14:textId="77777777" w:rsidR="0063202D" w:rsidRDefault="0063202D" w:rsidP="00BE2543">
      <w:pPr>
        <w:spacing w:line="276" w:lineRule="auto"/>
        <w:jc w:val="center"/>
        <w:rPr>
          <w:rFonts w:asciiTheme="minorHAnsi" w:hAnsiTheme="minorHAnsi" w:cstheme="minorHAnsi"/>
          <w:b/>
          <w:sz w:val="23"/>
          <w:szCs w:val="23"/>
        </w:rPr>
      </w:pPr>
    </w:p>
    <w:p w14:paraId="40DB8968" w14:textId="77777777" w:rsidR="0063202D" w:rsidRDefault="0063202D" w:rsidP="00BE2543">
      <w:pPr>
        <w:spacing w:line="276" w:lineRule="auto"/>
        <w:jc w:val="center"/>
        <w:rPr>
          <w:rFonts w:asciiTheme="minorHAnsi" w:hAnsiTheme="minorHAnsi" w:cstheme="minorHAnsi"/>
          <w:b/>
          <w:sz w:val="23"/>
          <w:szCs w:val="23"/>
        </w:rPr>
      </w:pPr>
    </w:p>
    <w:p w14:paraId="56B6A0AD" w14:textId="77777777" w:rsidR="0063202D" w:rsidRDefault="0063202D" w:rsidP="00BE2543">
      <w:pPr>
        <w:spacing w:line="276" w:lineRule="auto"/>
        <w:jc w:val="center"/>
        <w:rPr>
          <w:rFonts w:asciiTheme="minorHAnsi" w:hAnsiTheme="minorHAnsi" w:cstheme="minorHAnsi"/>
          <w:b/>
          <w:sz w:val="23"/>
          <w:szCs w:val="23"/>
        </w:rPr>
      </w:pPr>
    </w:p>
    <w:p w14:paraId="0F3509DA" w14:textId="77777777" w:rsidR="0063202D" w:rsidRDefault="0063202D" w:rsidP="00BE2543">
      <w:pPr>
        <w:spacing w:line="276" w:lineRule="auto"/>
        <w:jc w:val="center"/>
        <w:rPr>
          <w:rFonts w:asciiTheme="minorHAnsi" w:hAnsiTheme="minorHAnsi" w:cstheme="minorHAnsi"/>
          <w:b/>
          <w:sz w:val="23"/>
          <w:szCs w:val="23"/>
        </w:rPr>
      </w:pPr>
    </w:p>
    <w:p w14:paraId="7B3E3C39" w14:textId="77777777" w:rsidR="0063202D" w:rsidRDefault="0063202D" w:rsidP="00BE2543">
      <w:pPr>
        <w:spacing w:line="276" w:lineRule="auto"/>
        <w:jc w:val="center"/>
        <w:rPr>
          <w:rFonts w:asciiTheme="minorHAnsi" w:hAnsiTheme="minorHAnsi" w:cstheme="minorHAnsi"/>
          <w:b/>
          <w:sz w:val="23"/>
          <w:szCs w:val="23"/>
        </w:rPr>
      </w:pPr>
    </w:p>
    <w:p w14:paraId="6B39A1FC" w14:textId="77777777" w:rsidR="0063202D" w:rsidRDefault="0063202D" w:rsidP="00BE2543">
      <w:pPr>
        <w:spacing w:line="276" w:lineRule="auto"/>
        <w:jc w:val="center"/>
        <w:rPr>
          <w:rFonts w:asciiTheme="minorHAnsi" w:hAnsiTheme="minorHAnsi" w:cstheme="minorHAnsi"/>
          <w:b/>
          <w:sz w:val="23"/>
          <w:szCs w:val="23"/>
        </w:rPr>
      </w:pPr>
    </w:p>
    <w:p w14:paraId="1668EC88" w14:textId="77777777" w:rsidR="0063202D" w:rsidRDefault="0063202D" w:rsidP="00BE2543">
      <w:pPr>
        <w:spacing w:line="276" w:lineRule="auto"/>
        <w:jc w:val="center"/>
        <w:rPr>
          <w:rFonts w:asciiTheme="minorHAnsi" w:hAnsiTheme="minorHAnsi" w:cstheme="minorHAnsi"/>
          <w:b/>
          <w:sz w:val="23"/>
          <w:szCs w:val="23"/>
        </w:rPr>
      </w:pPr>
    </w:p>
    <w:p w14:paraId="36A37908" w14:textId="77777777" w:rsidR="0063202D" w:rsidRDefault="0063202D" w:rsidP="00BE2543">
      <w:pPr>
        <w:spacing w:line="276" w:lineRule="auto"/>
        <w:jc w:val="center"/>
        <w:rPr>
          <w:rFonts w:asciiTheme="minorHAnsi" w:hAnsiTheme="minorHAnsi" w:cstheme="minorHAnsi"/>
          <w:b/>
          <w:sz w:val="23"/>
          <w:szCs w:val="23"/>
        </w:rPr>
      </w:pPr>
    </w:p>
    <w:p w14:paraId="6161940F" w14:textId="77777777" w:rsidR="0063202D" w:rsidRDefault="0063202D" w:rsidP="00BE2543">
      <w:pPr>
        <w:spacing w:line="276" w:lineRule="auto"/>
        <w:jc w:val="center"/>
        <w:rPr>
          <w:rFonts w:asciiTheme="minorHAnsi" w:hAnsiTheme="minorHAnsi" w:cstheme="minorHAnsi"/>
          <w:b/>
          <w:sz w:val="23"/>
          <w:szCs w:val="23"/>
        </w:rPr>
      </w:pPr>
    </w:p>
    <w:p w14:paraId="360AA1DE" w14:textId="77777777" w:rsidR="0063202D" w:rsidRDefault="0063202D" w:rsidP="00BE2543">
      <w:pPr>
        <w:spacing w:line="276" w:lineRule="auto"/>
        <w:jc w:val="center"/>
        <w:rPr>
          <w:rFonts w:asciiTheme="minorHAnsi" w:hAnsiTheme="minorHAnsi" w:cstheme="minorHAnsi"/>
          <w:b/>
          <w:sz w:val="23"/>
          <w:szCs w:val="23"/>
        </w:rPr>
      </w:pPr>
    </w:p>
    <w:p w14:paraId="3ECA741F" w14:textId="77777777" w:rsidR="0063202D" w:rsidRDefault="0063202D" w:rsidP="00BE2543">
      <w:pPr>
        <w:spacing w:line="276" w:lineRule="auto"/>
        <w:jc w:val="center"/>
        <w:rPr>
          <w:rFonts w:asciiTheme="minorHAnsi" w:hAnsiTheme="minorHAnsi" w:cstheme="minorHAnsi"/>
          <w:b/>
          <w:sz w:val="23"/>
          <w:szCs w:val="23"/>
        </w:rPr>
      </w:pPr>
    </w:p>
    <w:p w14:paraId="68EAEE62" w14:textId="77777777" w:rsidR="0063202D" w:rsidRDefault="0063202D" w:rsidP="00BE2543">
      <w:pPr>
        <w:spacing w:line="276" w:lineRule="auto"/>
        <w:jc w:val="center"/>
        <w:rPr>
          <w:rFonts w:asciiTheme="minorHAnsi" w:hAnsiTheme="minorHAnsi" w:cstheme="minorHAnsi"/>
          <w:b/>
          <w:sz w:val="23"/>
          <w:szCs w:val="23"/>
        </w:rPr>
      </w:pPr>
    </w:p>
    <w:p w14:paraId="5B968597" w14:textId="77777777" w:rsidR="0063202D" w:rsidRPr="00F401E7" w:rsidRDefault="0063202D" w:rsidP="00BE2543">
      <w:pPr>
        <w:spacing w:line="276" w:lineRule="auto"/>
        <w:jc w:val="center"/>
        <w:rPr>
          <w:rFonts w:asciiTheme="minorHAnsi" w:hAnsiTheme="minorHAnsi" w:cstheme="minorHAnsi"/>
          <w:b/>
          <w:sz w:val="23"/>
          <w:szCs w:val="23"/>
        </w:rPr>
      </w:pPr>
    </w:p>
    <w:p w14:paraId="4CA68594" w14:textId="7ACE1D3F"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79" w:name="_Toc189037341"/>
      <w:r w:rsidRPr="00FC34FC">
        <w:rPr>
          <w:rFonts w:ascii="Times New Roman" w:hAnsi="Times New Roman" w:cs="Times New Roman"/>
          <w:color w:val="000000" w:themeColor="text1"/>
          <w:szCs w:val="20"/>
        </w:rPr>
        <w:lastRenderedPageBreak/>
        <w:t>ANEXO II - PROPOSTA COMERCIAL</w:t>
      </w:r>
      <w:bookmarkEnd w:id="79"/>
    </w:p>
    <w:p w14:paraId="2B5F5F0D" w14:textId="77777777" w:rsidR="00F03CD0" w:rsidRPr="00FC34FC" w:rsidRDefault="00F03CD0" w:rsidP="00F03CD0">
      <w:pPr>
        <w:ind w:left="-284" w:right="-1"/>
        <w:jc w:val="center"/>
        <w:rPr>
          <w:b/>
          <w:bCs/>
          <w:sz w:val="20"/>
          <w:szCs w:val="20"/>
        </w:rPr>
      </w:pPr>
    </w:p>
    <w:p w14:paraId="04CE38DD" w14:textId="2520FD99" w:rsidR="00F03CD0" w:rsidRPr="00FC34FC" w:rsidRDefault="00F03CD0" w:rsidP="00F03CD0">
      <w:pPr>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7668202B" w14:textId="5E5FA45A"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 xml:space="preserve">CNPJ/CPF: __________________Insc. Est.: ____________Insc.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4E4DE5B8"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3F3BC8">
        <w:rPr>
          <w:sz w:val="20"/>
          <w:szCs w:val="20"/>
        </w:rPr>
        <w:t xml:space="preserve">Registro de Preços para o fornecimento de materiais </w:t>
      </w:r>
      <w:r w:rsidR="00224B6F">
        <w:rPr>
          <w:sz w:val="20"/>
          <w:szCs w:val="20"/>
        </w:rPr>
        <w:t>elétricos e de iluminação pública</w:t>
      </w:r>
      <w:r w:rsidR="003F3BC8">
        <w:rPr>
          <w:sz w:val="20"/>
          <w:szCs w:val="20"/>
        </w:rPr>
        <w:t>, destinados ao atendimento das Secretarias Municipais de Governador Mangabeira-BA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0"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80"/>
    </w:p>
    <w:p w14:paraId="2F7E5DD8" w14:textId="77777777" w:rsidR="00F03CD0" w:rsidRPr="00FC34FC" w:rsidRDefault="00F03CD0" w:rsidP="00F03CD0">
      <w:pPr>
        <w:spacing w:line="360" w:lineRule="auto"/>
        <w:ind w:left="-284" w:right="-1"/>
        <w:jc w:val="both"/>
        <w:rPr>
          <w:b/>
          <w:bCs/>
          <w:sz w:val="20"/>
          <w:szCs w:val="20"/>
        </w:rPr>
      </w:pPr>
    </w:p>
    <w:p w14:paraId="1DE2EF67" w14:textId="09C662E3"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26070448" w14:textId="702BFE36"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1"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81"/>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2AFD6166"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29601C6B" w14:textId="20A6A62E"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2"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82"/>
    </w:p>
    <w:p w14:paraId="3A77B2B4" w14:textId="77777777" w:rsidR="00F03CD0" w:rsidRPr="00FC34FC" w:rsidRDefault="00F03CD0" w:rsidP="00F03CD0">
      <w:pPr>
        <w:spacing w:line="360" w:lineRule="auto"/>
        <w:ind w:left="-284" w:right="-1"/>
        <w:jc w:val="both"/>
        <w:rPr>
          <w:b/>
          <w:bCs/>
          <w:sz w:val="20"/>
          <w:szCs w:val="20"/>
        </w:rPr>
      </w:pPr>
    </w:p>
    <w:p w14:paraId="1D0F7883" w14:textId="4DE59532"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758EFA40" w14:textId="5F8D2C95"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3"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83"/>
    </w:p>
    <w:p w14:paraId="5F6467A3" w14:textId="77777777" w:rsidR="00F03CD0" w:rsidRPr="00FC34FC" w:rsidRDefault="00F03CD0" w:rsidP="00F03CD0">
      <w:pPr>
        <w:ind w:left="-284" w:right="-1"/>
        <w:jc w:val="both"/>
        <w:rPr>
          <w:b/>
          <w:bCs/>
          <w:sz w:val="20"/>
          <w:szCs w:val="20"/>
          <w:u w:val="single"/>
        </w:rPr>
      </w:pPr>
    </w:p>
    <w:p w14:paraId="29E8B98C" w14:textId="4B8458DC"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602307D3" w14:textId="444B31A2"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3AF00CEF" w14:textId="77777777" w:rsidR="00F03CD0" w:rsidRPr="00FC34FC" w:rsidRDefault="00F03CD0" w:rsidP="00F03CD0">
      <w:pPr>
        <w:spacing w:line="360" w:lineRule="auto"/>
        <w:ind w:left="-284" w:right="-1"/>
        <w:jc w:val="both"/>
        <w:rPr>
          <w:b/>
          <w:bCs/>
          <w:sz w:val="20"/>
          <w:szCs w:val="20"/>
        </w:rPr>
      </w:pPr>
    </w:p>
    <w:p w14:paraId="262CFA27" w14:textId="71094040"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224B6F">
        <w:rPr>
          <w:sz w:val="20"/>
          <w:szCs w:val="20"/>
        </w:rPr>
        <w:t>010/2026</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4"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84"/>
    </w:p>
    <w:p w14:paraId="3B13CB81" w14:textId="77777777" w:rsidR="00F03CD0" w:rsidRPr="00FC34FC" w:rsidRDefault="00F03CD0" w:rsidP="00F03CD0">
      <w:pPr>
        <w:ind w:left="-284" w:right="-1"/>
        <w:jc w:val="both"/>
        <w:rPr>
          <w:b/>
          <w:bCs/>
          <w:sz w:val="20"/>
          <w:szCs w:val="20"/>
          <w:u w:val="single"/>
        </w:rPr>
      </w:pPr>
    </w:p>
    <w:p w14:paraId="0172EC22" w14:textId="1D4C7C6A"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30D986C8" w14:textId="2E04752B"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24146380" w14:textId="77777777" w:rsidR="00F03CD0" w:rsidRPr="00FC34FC" w:rsidRDefault="00F03CD0" w:rsidP="00F03CD0">
      <w:pPr>
        <w:spacing w:line="360" w:lineRule="auto"/>
        <w:ind w:left="-284" w:right="-1"/>
        <w:jc w:val="both"/>
        <w:rPr>
          <w:b/>
          <w:bCs/>
          <w:sz w:val="20"/>
          <w:szCs w:val="20"/>
        </w:rPr>
      </w:pPr>
    </w:p>
    <w:p w14:paraId="3D39F75C" w14:textId="2F323362"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224B6F">
        <w:rPr>
          <w:sz w:val="20"/>
          <w:szCs w:val="20"/>
        </w:rPr>
        <w:t>010/2026</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5"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85"/>
    </w:p>
    <w:p w14:paraId="62DFA655" w14:textId="77777777" w:rsidR="00F03CD0" w:rsidRPr="00FC34FC" w:rsidRDefault="00F03CD0" w:rsidP="00F03CD0">
      <w:pPr>
        <w:ind w:left="-284" w:right="-1"/>
        <w:jc w:val="both"/>
        <w:rPr>
          <w:b/>
          <w:bCs/>
          <w:sz w:val="20"/>
          <w:szCs w:val="20"/>
          <w:u w:val="single"/>
        </w:rPr>
      </w:pPr>
    </w:p>
    <w:p w14:paraId="38FCE385" w14:textId="354373B3"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58B13A95" w14:textId="048583A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22215B18" w14:textId="77777777" w:rsidR="00F03CD0" w:rsidRPr="00FC34FC" w:rsidRDefault="00F03CD0" w:rsidP="00F03CD0">
      <w:pPr>
        <w:spacing w:line="360" w:lineRule="auto"/>
        <w:ind w:left="-284" w:right="-1"/>
        <w:jc w:val="both"/>
        <w:rPr>
          <w:b/>
          <w:bCs/>
          <w:sz w:val="20"/>
          <w:szCs w:val="20"/>
        </w:rPr>
      </w:pPr>
    </w:p>
    <w:p w14:paraId="74B06FF2" w14:textId="43DFA125"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224B6F">
        <w:rPr>
          <w:sz w:val="20"/>
          <w:szCs w:val="20"/>
        </w:rPr>
        <w:t>010/2026</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C46410">
      <w:pPr>
        <w:pStyle w:val="Ttulo1"/>
        <w:numPr>
          <w:ilvl w:val="0"/>
          <w:numId w:val="0"/>
        </w:numPr>
        <w:ind w:left="360" w:hanging="360"/>
        <w:rPr>
          <w:rFonts w:ascii="Times New Roman" w:hAnsi="Times New Roman" w:cs="Times New Roman"/>
          <w:color w:val="000000" w:themeColor="text1"/>
          <w:szCs w:val="20"/>
        </w:rPr>
      </w:pPr>
      <w:bookmarkStart w:id="86" w:name="_Toc189037348"/>
      <w:bookmarkEnd w:id="86"/>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87"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87"/>
    </w:p>
    <w:p w14:paraId="5A14A630" w14:textId="77777777" w:rsidR="00F03CD0" w:rsidRPr="00FC34FC" w:rsidRDefault="00F03CD0" w:rsidP="00F03CD0">
      <w:pPr>
        <w:ind w:left="-284" w:right="-1"/>
        <w:jc w:val="both"/>
        <w:rPr>
          <w:b/>
          <w:bCs/>
          <w:sz w:val="20"/>
          <w:szCs w:val="20"/>
          <w:u w:val="single"/>
        </w:rPr>
      </w:pPr>
    </w:p>
    <w:p w14:paraId="653863D7" w14:textId="2DC106A4"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224B6F">
        <w:rPr>
          <w:b/>
          <w:bCs/>
          <w:sz w:val="20"/>
          <w:szCs w:val="20"/>
        </w:rPr>
        <w:t>010/2026</w:t>
      </w:r>
    </w:p>
    <w:p w14:paraId="3F5B183B" w14:textId="72180E9F"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224B6F">
        <w:rPr>
          <w:b/>
          <w:bCs/>
          <w:sz w:val="20"/>
          <w:szCs w:val="20"/>
        </w:rPr>
        <w:t>071/2026</w:t>
      </w:r>
    </w:p>
    <w:p w14:paraId="24BD6335" w14:textId="77777777" w:rsidR="00F03CD0" w:rsidRPr="00FC34FC" w:rsidRDefault="00F03CD0" w:rsidP="00F03CD0">
      <w:pPr>
        <w:spacing w:line="360" w:lineRule="auto"/>
        <w:ind w:left="-284" w:right="-1"/>
        <w:jc w:val="both"/>
        <w:rPr>
          <w:b/>
          <w:bCs/>
          <w:sz w:val="20"/>
          <w:szCs w:val="20"/>
        </w:rPr>
      </w:pPr>
    </w:p>
    <w:p w14:paraId="10939E95" w14:textId="6D9A2CA5"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224B6F">
        <w:rPr>
          <w:sz w:val="20"/>
          <w:szCs w:val="20"/>
        </w:rPr>
        <w:t>010/2026</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7FEC6818"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8"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w:t>
      </w:r>
      <w:r w:rsidR="00DD4FF0">
        <w:rPr>
          <w:rFonts w:ascii="Times New Roman" w:hAnsi="Times New Roman" w:cs="Times New Roman"/>
          <w:color w:val="000000" w:themeColor="text1"/>
          <w:szCs w:val="20"/>
        </w:rPr>
        <w:t>2026</w:t>
      </w:r>
      <w:bookmarkEnd w:id="88"/>
    </w:p>
    <w:p w14:paraId="50E757E7" w14:textId="35AAD6AC"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224B6F">
        <w:rPr>
          <w:b/>
          <w:bCs/>
          <w:sz w:val="20"/>
          <w:szCs w:val="20"/>
        </w:rPr>
        <w:t>071/2026</w:t>
      </w:r>
    </w:p>
    <w:p w14:paraId="56242B55" w14:textId="7901C5E8"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w:t>
      </w:r>
      <w:r w:rsidR="00DD4FF0">
        <w:rPr>
          <w:b/>
          <w:bCs/>
          <w:sz w:val="20"/>
          <w:szCs w:val="20"/>
        </w:rPr>
        <w:t>2026</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1EA2E31D"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Pregão Eletrônico nº XXX/</w:t>
      </w:r>
      <w:r w:rsidR="00DD4FF0">
        <w:rPr>
          <w:b/>
          <w:bCs/>
          <w:sz w:val="20"/>
          <w:szCs w:val="20"/>
        </w:rPr>
        <w:t>2026</w:t>
      </w:r>
      <w:r w:rsidRPr="00FC34FC">
        <w:rPr>
          <w:b/>
          <w:bCs/>
          <w:sz w:val="20"/>
          <w:szCs w:val="20"/>
        </w:rPr>
        <w:t xml:space="preserve"> – Procedimento Administrativo n.: </w:t>
      </w:r>
      <w:r w:rsidR="00224B6F">
        <w:rPr>
          <w:b/>
          <w:bCs/>
          <w:sz w:val="20"/>
          <w:szCs w:val="20"/>
        </w:rPr>
        <w:t>071/2026</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29"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53039E21"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3F3BC8">
        <w:rPr>
          <w:b/>
          <w:bCs/>
          <w:color w:val="000000"/>
          <w:sz w:val="20"/>
          <w:szCs w:val="20"/>
        </w:rPr>
        <w:t xml:space="preserve">Registro de Preços para o fornecimento de materiais </w:t>
      </w:r>
      <w:r w:rsidR="00224B6F">
        <w:rPr>
          <w:b/>
          <w:bCs/>
          <w:color w:val="000000"/>
          <w:sz w:val="20"/>
          <w:szCs w:val="20"/>
        </w:rPr>
        <w:t>elétricos e de iluminação pública</w:t>
      </w:r>
      <w:r w:rsidR="003F3BC8">
        <w:rPr>
          <w:b/>
          <w:bCs/>
          <w:color w:val="000000"/>
          <w:sz w:val="20"/>
          <w:szCs w:val="20"/>
        </w:rPr>
        <w:t>, destinados ao atendimento das Secretarias Municipais de Governador Mangabeira-BA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pPr>
        <w:numPr>
          <w:ilvl w:val="2"/>
          <w:numId w:val="19"/>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3487B13B"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de vigência deste Termo de Contrato é aquele fixado no Termo de Referência, com início na data de XX/XX/</w:t>
      </w:r>
      <w:r w:rsidR="00DD4FF0">
        <w:rPr>
          <w:rFonts w:eastAsia="Arial"/>
          <w:color w:val="000000"/>
          <w:sz w:val="20"/>
          <w:szCs w:val="20"/>
        </w:rPr>
        <w:t>2026</w:t>
      </w:r>
      <w:r w:rsidRPr="00FC34FC">
        <w:rPr>
          <w:rFonts w:eastAsia="Arial"/>
          <w:color w:val="000000"/>
          <w:sz w:val="20"/>
          <w:szCs w:val="20"/>
        </w:rPr>
        <w:t xml:space="preserve"> e encerramento em XX/XX/</w:t>
      </w:r>
      <w:r w:rsidR="00DD4FF0">
        <w:rPr>
          <w:rFonts w:eastAsia="Arial"/>
          <w:color w:val="000000"/>
          <w:sz w:val="20"/>
          <w:szCs w:val="20"/>
        </w:rPr>
        <w:t>2026</w:t>
      </w:r>
      <w:r w:rsidRPr="00FC34FC">
        <w:rPr>
          <w:rFonts w:eastAsia="Arial"/>
          <w:color w:val="000000"/>
          <w:sz w:val="20"/>
          <w:szCs w:val="20"/>
        </w:rPr>
        <w:t xml:space="preserve">,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89" w:name="_gjdgxs" w:colFirst="0" w:colLast="0"/>
      <w:bookmarkEnd w:id="89"/>
      <w:r w:rsidRPr="00FC34FC">
        <w:rPr>
          <w:rFonts w:eastAsia="Arial"/>
          <w:b/>
          <w:color w:val="000000"/>
          <w:sz w:val="20"/>
          <w:szCs w:val="20"/>
        </w:rPr>
        <w:tab/>
        <w:t>CLÁUSULA TERCEIRA – MODELOS DE EXECUÇÃO E GESTÃO CONTRATUAIS (</w:t>
      </w:r>
      <w:hyperlink r:id="rId30" w:anchor="art92">
        <w:r w:rsidRPr="00FC34FC">
          <w:rPr>
            <w:rFonts w:eastAsia="Arial"/>
            <w:b/>
            <w:color w:val="000000"/>
            <w:sz w:val="20"/>
            <w:szCs w:val="20"/>
            <w:u w:val="single"/>
          </w:rPr>
          <w:t>art. 92, IV, VII e XVIII)</w:t>
        </w:r>
      </w:hyperlink>
    </w:p>
    <w:p w14:paraId="263978B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pPr>
        <w:pStyle w:val="PargrafodaLista"/>
        <w:numPr>
          <w:ilvl w:val="0"/>
          <w:numId w:val="19"/>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31"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SEXTA - PAGAMENTO (</w:t>
      </w:r>
      <w:hyperlink r:id="rId32"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33"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34"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90" w:name="_1fob9te" w:colFirst="0" w:colLast="0"/>
      <w:bookmarkEnd w:id="90"/>
      <w:r w:rsidRPr="00FC34FC">
        <w:rPr>
          <w:rFonts w:eastAsia="Arial"/>
          <w:color w:val="000000"/>
          <w:sz w:val="20"/>
          <w:szCs w:val="20"/>
        </w:rPr>
        <w:t xml:space="preserve">Comunicar o Contratado na hipótese de posterior alteração do projeto pelo Contratante, no caso </w:t>
      </w:r>
      <w:hyperlink r:id="rId35"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t>CLÁUSULA NONA - OBRIGAÇÕES DO CONTRATADO (</w:t>
      </w:r>
      <w:hyperlink r:id="rId36"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37"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38">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39"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Comprovar a reserva de cargos a que se refere a cláusula acima, no prazo fixado pelo fiscal do contrato, com a indicação dos empregados que preencheram as referidas vagas (</w:t>
      </w:r>
      <w:hyperlink r:id="rId41"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43">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44"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45"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46">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bookmarkStart w:id="91" w:name="_3znysh7" w:colFirst="0" w:colLast="0"/>
      <w:bookmarkEnd w:id="91"/>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47"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48"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49"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50"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51"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52"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92" w:name="_2et92p0" w:colFirst="0" w:colLast="0"/>
      <w:bookmarkEnd w:id="92"/>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54"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55"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pPr>
        <w:numPr>
          <w:ilvl w:val="0"/>
          <w:numId w:val="15"/>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pPr>
        <w:numPr>
          <w:ilvl w:val="0"/>
          <w:numId w:val="15"/>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56">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57">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58"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0"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61" w:anchor="art163">
        <w:r w:rsidRPr="00FC34FC">
          <w:rPr>
            <w:rFonts w:eastAsia="Arial"/>
            <w:color w:val="000000"/>
            <w:sz w:val="20"/>
            <w:szCs w:val="20"/>
            <w:u w:val="single"/>
          </w:rPr>
          <w:t>art. 163 da Lei nº 14.133/21.</w:t>
        </w:r>
      </w:hyperlink>
    </w:p>
    <w:p w14:paraId="12F9661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2">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63"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pPr>
        <w:numPr>
          <w:ilvl w:val="0"/>
          <w:numId w:val="16"/>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pPr>
        <w:numPr>
          <w:ilvl w:val="0"/>
          <w:numId w:val="16"/>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64"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65"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66" w:anchor="art131">
        <w:r w:rsidRPr="00FC34FC">
          <w:rPr>
            <w:rFonts w:eastAsia="Arial"/>
            <w:color w:val="000000"/>
            <w:sz w:val="20"/>
            <w:szCs w:val="20"/>
            <w:u w:val="single"/>
          </w:rPr>
          <w:t xml:space="preserve">art. 131, </w:t>
        </w:r>
      </w:hyperlink>
      <w:hyperlink r:id="rId67" w:anchor="art131">
        <w:r w:rsidRPr="00FC34FC">
          <w:rPr>
            <w:rFonts w:eastAsia="Arial"/>
            <w:color w:val="000000"/>
            <w:sz w:val="20"/>
            <w:szCs w:val="20"/>
            <w:u w:val="single"/>
          </w:rPr>
          <w:t xml:space="preserve">caput, </w:t>
        </w:r>
      </w:hyperlink>
      <w:hyperlink r:id="rId68"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QUARTA – DOTAÇÃO ORÇAMENTÁRIA (</w:t>
      </w:r>
      <w:hyperlink r:id="rId69"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r w:rsidRPr="00FC34FC">
        <w:rPr>
          <w:bCs/>
          <w:sz w:val="20"/>
          <w:szCs w:val="20"/>
        </w:rPr>
        <w:t>xxxxxx.</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70"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71">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72">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SEXTA – ALTERAÇÕES</w:t>
      </w:r>
    </w:p>
    <w:p w14:paraId="73C0681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73"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74"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75"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76"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77"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78"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58678B9B"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 xml:space="preserve">Governador Mangabeira-BA, </w:t>
      </w:r>
      <w:r w:rsidR="00CE64AF">
        <w:rPr>
          <w:rFonts w:eastAsia="Arial"/>
          <w:b/>
          <w:bCs/>
          <w:color w:val="000000"/>
          <w:sz w:val="20"/>
          <w:szCs w:val="20"/>
        </w:rPr>
        <w:t>04</w:t>
      </w:r>
      <w:r w:rsidRPr="00FC34FC">
        <w:rPr>
          <w:rFonts w:eastAsia="Arial"/>
          <w:b/>
          <w:bCs/>
          <w:color w:val="000000"/>
          <w:sz w:val="20"/>
          <w:szCs w:val="20"/>
        </w:rPr>
        <w:t xml:space="preserve"> de xxx de </w:t>
      </w:r>
      <w:r w:rsidR="00DD4FF0">
        <w:rPr>
          <w:rFonts w:eastAsia="Arial"/>
          <w:b/>
          <w:bCs/>
          <w:color w:val="000000"/>
          <w:sz w:val="20"/>
          <w:szCs w:val="20"/>
        </w:rPr>
        <w:t>2026</w:t>
      </w:r>
      <w:r w:rsidRPr="00FC34FC">
        <w:rPr>
          <w:rFonts w:eastAsia="Arial"/>
          <w:b/>
          <w:bCs/>
          <w:color w:val="000000"/>
          <w:sz w:val="20"/>
          <w:szCs w:val="20"/>
        </w:rPr>
        <w:t>.</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r w:rsidRPr="00FC34FC">
              <w:rPr>
                <w:b/>
                <w:bCs/>
                <w:sz w:val="20"/>
                <w:szCs w:val="20"/>
              </w:rPr>
              <w:t>xxxxxxxx</w:t>
            </w:r>
            <w:r w:rsidRPr="00FC34FC">
              <w:rPr>
                <w:b/>
                <w:bCs/>
                <w:color w:val="000000"/>
                <w:sz w:val="20"/>
                <w:szCs w:val="20"/>
              </w:rPr>
              <w:t xml:space="preserve"> – CNPJ: xxxxxx</w:t>
            </w:r>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272763">
      <w:headerReference w:type="default" r:id="rId79"/>
      <w:footerReference w:type="default" r:id="rId8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CE62" w14:textId="77777777" w:rsidR="00FF0300" w:rsidRDefault="00FF0300">
      <w:r>
        <w:separator/>
      </w:r>
    </w:p>
  </w:endnote>
  <w:endnote w:type="continuationSeparator" w:id="0">
    <w:p w14:paraId="2DED1E4F" w14:textId="77777777" w:rsidR="00FF0300" w:rsidRDefault="00FF0300">
      <w:r>
        <w:continuationSeparator/>
      </w:r>
    </w:p>
  </w:endnote>
  <w:endnote w:type="continuationNotice" w:id="1">
    <w:p w14:paraId="1B8974F5" w14:textId="77777777" w:rsidR="00FF0300" w:rsidRDefault="00FF03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93" w:name="_Hlk175672605" w:displacedByCustomXml="prev"/>
          <w:p w14:paraId="7B3927A3" w14:textId="59421669" w:rsidR="009B59FA" w:rsidRDefault="009B59FA" w:rsidP="009B59FA">
            <w:pPr>
              <w:pStyle w:val="Rodap"/>
              <w:rPr>
                <w:rFonts w:hint="eastAsia"/>
              </w:rPr>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93"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AEC72" w14:textId="77777777" w:rsidR="00FF0300" w:rsidRDefault="00FF0300">
      <w:r>
        <w:separator/>
      </w:r>
    </w:p>
  </w:footnote>
  <w:footnote w:type="continuationSeparator" w:id="0">
    <w:p w14:paraId="175F1300" w14:textId="77777777" w:rsidR="00FF0300" w:rsidRDefault="00FF0300">
      <w:r>
        <w:continuationSeparator/>
      </w:r>
    </w:p>
  </w:footnote>
  <w:footnote w:type="continuationNotice" w:id="1">
    <w:p w14:paraId="09C722D0" w14:textId="77777777" w:rsidR="00FF0300" w:rsidRDefault="00FF03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rPr>
        <w:rFonts w:hint="eastAsia"/>
      </w:rPr>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rPr>
        <w:rFonts w:hint="eastAsia"/>
      </w:rPr>
    </w:pPr>
  </w:p>
  <w:p w14:paraId="55B72A8E" w14:textId="55CA9AD7" w:rsidR="00B81D26" w:rsidRDefault="00B81D26">
    <w:pPr>
      <w:pStyle w:val="Cabealho"/>
      <w:rPr>
        <w:rFonts w:hint="eastAsia"/>
      </w:rPr>
    </w:pPr>
  </w:p>
  <w:p w14:paraId="408FFC68" w14:textId="77777777" w:rsidR="00B81D26" w:rsidRDefault="00B81D26">
    <w:pPr>
      <w:pStyle w:val="Cabealho"/>
      <w:rPr>
        <w:rFonts w:hint="eastAsia"/>
      </w:rPr>
    </w:pPr>
  </w:p>
  <w:p w14:paraId="0735F65F" w14:textId="24E5F67A" w:rsidR="00B81D26" w:rsidRDefault="00B81D26">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EA622F"/>
    <w:multiLevelType w:val="multilevel"/>
    <w:tmpl w:val="320084D2"/>
    <w:lvl w:ilvl="0">
      <w:start w:val="1"/>
      <w:numFmt w:val="decimal"/>
      <w:lvlText w:val="%1."/>
      <w:lvlJc w:val="left"/>
      <w:pPr>
        <w:ind w:left="720" w:hanging="360"/>
      </w:pPr>
      <w:rPr>
        <w:rFonts w:hint="default"/>
      </w:rPr>
    </w:lvl>
    <w:lvl w:ilvl="1">
      <w:start w:val="2"/>
      <w:numFmt w:val="decimal"/>
      <w:isLgl/>
      <w:lvlText w:val="%1.%2"/>
      <w:lvlJc w:val="left"/>
      <w:pPr>
        <w:ind w:left="1436" w:hanging="720"/>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508" w:hanging="108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4296" w:hanging="1800"/>
      </w:pPr>
      <w:rPr>
        <w:rFonts w:hint="default"/>
      </w:rPr>
    </w:lvl>
    <w:lvl w:ilvl="7">
      <w:start w:val="1"/>
      <w:numFmt w:val="decimal"/>
      <w:isLgl/>
      <w:lvlText w:val="%1.%2.%3.%4.%5.%6.%7.%8"/>
      <w:lvlJc w:val="left"/>
      <w:pPr>
        <w:ind w:left="4652" w:hanging="1800"/>
      </w:pPr>
      <w:rPr>
        <w:rFonts w:hint="default"/>
      </w:rPr>
    </w:lvl>
    <w:lvl w:ilvl="8">
      <w:start w:val="1"/>
      <w:numFmt w:val="decimal"/>
      <w:isLgl/>
      <w:lvlText w:val="%1.%2.%3.%4.%5.%6.%7.%8.%9"/>
      <w:lvlJc w:val="left"/>
      <w:pPr>
        <w:ind w:left="5368" w:hanging="2160"/>
      </w:pPr>
      <w:rPr>
        <w:rFonts w:hint="default"/>
      </w:rPr>
    </w:lvl>
  </w:abstractNum>
  <w:abstractNum w:abstractNumId="7"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3"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0"/>
  </w:num>
  <w:num w:numId="2" w16cid:durableId="183448785">
    <w:abstractNumId w:val="18"/>
  </w:num>
  <w:num w:numId="3" w16cid:durableId="1035421832">
    <w:abstractNumId w:val="19"/>
  </w:num>
  <w:num w:numId="4" w16cid:durableId="2144955488">
    <w:abstractNumId w:val="11"/>
  </w:num>
  <w:num w:numId="5" w16cid:durableId="287512326">
    <w:abstractNumId w:val="8"/>
  </w:num>
  <w:num w:numId="6" w16cid:durableId="1540511134">
    <w:abstractNumId w:val="14"/>
  </w:num>
  <w:num w:numId="7" w16cid:durableId="225576732">
    <w:abstractNumId w:val="17"/>
  </w:num>
  <w:num w:numId="8" w16cid:durableId="1391541478">
    <w:abstractNumId w:val="12"/>
  </w:num>
  <w:num w:numId="9" w16cid:durableId="958296634">
    <w:abstractNumId w:val="2"/>
  </w:num>
  <w:num w:numId="10" w16cid:durableId="2146697798">
    <w:abstractNumId w:val="5"/>
  </w:num>
  <w:num w:numId="11" w16cid:durableId="1347294946">
    <w:abstractNumId w:val="2"/>
  </w:num>
  <w:num w:numId="12" w16cid:durableId="1580014858">
    <w:abstractNumId w:val="10"/>
  </w:num>
  <w:num w:numId="13" w16cid:durableId="607393503">
    <w:abstractNumId w:val="4"/>
  </w:num>
  <w:num w:numId="14" w16cid:durableId="736901199">
    <w:abstractNumId w:val="5"/>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569002319">
    <w:abstractNumId w:val="3"/>
  </w:num>
  <w:num w:numId="16" w16cid:durableId="1925533314">
    <w:abstractNumId w:val="16"/>
  </w:num>
  <w:num w:numId="17" w16cid:durableId="1720015043">
    <w:abstractNumId w:val="7"/>
  </w:num>
  <w:num w:numId="18" w16cid:durableId="1769615222">
    <w:abstractNumId w:val="13"/>
  </w:num>
  <w:num w:numId="19" w16cid:durableId="665849">
    <w:abstractNumId w:val="15"/>
  </w:num>
  <w:num w:numId="20" w16cid:durableId="713967089">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10"/>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2EE"/>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645"/>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1DB7"/>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8D"/>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ACB"/>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6BC"/>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695"/>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C97"/>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CF6"/>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4B6F"/>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19C2"/>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782"/>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363"/>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3D7E"/>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98"/>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43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0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691"/>
    <w:rsid w:val="003527C1"/>
    <w:rsid w:val="00353C42"/>
    <w:rsid w:val="00354B78"/>
    <w:rsid w:val="00354BBC"/>
    <w:rsid w:val="00355EDF"/>
    <w:rsid w:val="0035658A"/>
    <w:rsid w:val="00357ADD"/>
    <w:rsid w:val="00357DC7"/>
    <w:rsid w:val="00357DED"/>
    <w:rsid w:val="0036034A"/>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97E"/>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BE8"/>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3BC8"/>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1B17"/>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5AA6"/>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50D"/>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2D"/>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559"/>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1E02"/>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40E"/>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865"/>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053"/>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3A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37C25"/>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770"/>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53"/>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4EA3"/>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C73"/>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48"/>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08F"/>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12C"/>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0EC"/>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543"/>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AF6"/>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10"/>
    <w:rsid w:val="00C46492"/>
    <w:rsid w:val="00C46908"/>
    <w:rsid w:val="00C46F61"/>
    <w:rsid w:val="00C47598"/>
    <w:rsid w:val="00C47BB2"/>
    <w:rsid w:val="00C47CC5"/>
    <w:rsid w:val="00C47F49"/>
    <w:rsid w:val="00C5014C"/>
    <w:rsid w:val="00C502A5"/>
    <w:rsid w:val="00C50A0D"/>
    <w:rsid w:val="00C50AA1"/>
    <w:rsid w:val="00C50BF4"/>
    <w:rsid w:val="00C50CFF"/>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5E0"/>
    <w:rsid w:val="00C75791"/>
    <w:rsid w:val="00C75B78"/>
    <w:rsid w:val="00C75F30"/>
    <w:rsid w:val="00C76304"/>
    <w:rsid w:val="00C76427"/>
    <w:rsid w:val="00C76574"/>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593C"/>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4A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BED"/>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0DA"/>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6EC"/>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4FF0"/>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D49"/>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A2D"/>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5D0B"/>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366"/>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07"/>
    <w:rsid w:val="00F56C91"/>
    <w:rsid w:val="00F56CE1"/>
    <w:rsid w:val="00F57031"/>
    <w:rsid w:val="00F57532"/>
    <w:rsid w:val="00F57609"/>
    <w:rsid w:val="00F6003E"/>
    <w:rsid w:val="00F6038F"/>
    <w:rsid w:val="00F605A0"/>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62F"/>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3DD"/>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144"/>
    <w:rsid w:val="00FE5BBC"/>
    <w:rsid w:val="00FE5DEC"/>
    <w:rsid w:val="00FE6509"/>
    <w:rsid w:val="00FE6638"/>
    <w:rsid w:val="00FE69B0"/>
    <w:rsid w:val="00FE6F71"/>
    <w:rsid w:val="00FE77B7"/>
    <w:rsid w:val="00FE77ED"/>
    <w:rsid w:val="00FE7814"/>
    <w:rsid w:val="00FE78BE"/>
    <w:rsid w:val="00FE7938"/>
    <w:rsid w:val="00FE7D6B"/>
    <w:rsid w:val="00FE7EB8"/>
    <w:rsid w:val="00FF0300"/>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5D0B"/>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12"/>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3"/>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ho,header odd,Char, Cha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aliases w:val="Cabeçalho superior Char,Heading 1a Char,encabezado Char,h Char,he Char,HeaderNN Char,ho Char,header odd Char,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1"/>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paragraph" w:customStyle="1" w:styleId="msonormal0">
    <w:name w:val="msonormal"/>
    <w:basedOn w:val="Normal"/>
    <w:rsid w:val="003320C5"/>
    <w:pPr>
      <w:spacing w:before="100" w:beforeAutospacing="1" w:after="100" w:afterAutospacing="1"/>
    </w:pPr>
  </w:style>
  <w:style w:type="paragraph" w:customStyle="1" w:styleId="xl63">
    <w:name w:val="xl63"/>
    <w:basedOn w:val="Normal"/>
    <w:rsid w:val="003320C5"/>
    <w:pPr>
      <w:spacing w:before="100" w:beforeAutospacing="1" w:after="100" w:afterAutospacing="1"/>
      <w:textAlignment w:val="center"/>
    </w:pPr>
  </w:style>
  <w:style w:type="paragraph" w:customStyle="1" w:styleId="xl64">
    <w:name w:val="xl64"/>
    <w:basedOn w:val="Normal"/>
    <w:rsid w:val="003320C5"/>
    <w:pPr>
      <w:spacing w:before="100" w:beforeAutospacing="1" w:after="100" w:afterAutospacing="1"/>
      <w:jc w:val="center"/>
      <w:textAlignment w:val="center"/>
    </w:pPr>
  </w:style>
  <w:style w:type="paragraph" w:customStyle="1" w:styleId="xl65">
    <w:name w:val="xl65"/>
    <w:basedOn w:val="Normal"/>
    <w:rsid w:val="003320C5"/>
    <w:pPr>
      <w:spacing w:before="100" w:beforeAutospacing="1" w:after="100" w:afterAutospacing="1"/>
      <w:jc w:val="center"/>
      <w:textAlignment w:val="center"/>
    </w:pPr>
  </w:style>
  <w:style w:type="paragraph" w:customStyle="1" w:styleId="xl66">
    <w:name w:val="xl66"/>
    <w:basedOn w:val="Normal"/>
    <w:rsid w:val="003320C5"/>
    <w:pPr>
      <w:spacing w:before="100" w:beforeAutospacing="1" w:after="100" w:afterAutospacing="1"/>
      <w:jc w:val="center"/>
      <w:textAlignment w:val="center"/>
    </w:pPr>
  </w:style>
  <w:style w:type="paragraph" w:customStyle="1" w:styleId="xl67">
    <w:name w:val="xl67"/>
    <w:basedOn w:val="Normal"/>
    <w:rsid w:val="003320C5"/>
    <w:pPr>
      <w:spacing w:before="100" w:beforeAutospacing="1" w:after="100" w:afterAutospacing="1"/>
    </w:pPr>
  </w:style>
  <w:style w:type="paragraph" w:customStyle="1" w:styleId="xl68">
    <w:name w:val="xl68"/>
    <w:basedOn w:val="Normal"/>
    <w:rsid w:val="003320C5"/>
    <w:pPr>
      <w:spacing w:before="100" w:beforeAutospacing="1" w:after="100" w:afterAutospacing="1"/>
      <w:jc w:val="center"/>
      <w:textAlignment w:val="center"/>
    </w:pPr>
  </w:style>
  <w:style w:type="table" w:customStyle="1" w:styleId="Tabelacomgrade1">
    <w:name w:val="Tabela com grade1"/>
    <w:basedOn w:val="Tabelanormal"/>
    <w:next w:val="Tabelacomgrade"/>
    <w:uiPriority w:val="39"/>
    <w:rsid w:val="00BE2543"/>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des-tablecolumn--value">
    <w:name w:val="andes-table__column--value"/>
    <w:basedOn w:val="Fontepargpadro"/>
    <w:rsid w:val="00BE2543"/>
  </w:style>
  <w:style w:type="character" w:customStyle="1" w:styleId="a">
    <w:name w:val="a"/>
    <w:rsid w:val="00BE2543"/>
  </w:style>
  <w:style w:type="character" w:customStyle="1" w:styleId="a-size-base">
    <w:name w:val="a-size-base"/>
    <w:rsid w:val="00BE2543"/>
  </w:style>
  <w:style w:type="character" w:customStyle="1" w:styleId="whitespace-normal">
    <w:name w:val="whitespace-normal"/>
    <w:basedOn w:val="Fontepargpadro"/>
    <w:rsid w:val="00BE2543"/>
  </w:style>
  <w:style w:type="paragraph" w:customStyle="1" w:styleId="xl69">
    <w:name w:val="xl69"/>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pple-converted-space">
    <w:name w:val="apple-converted-space"/>
    <w:basedOn w:val="Fontepargpadro"/>
    <w:rsid w:val="00B26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49390621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pmgovernadormangabeiraba.imprensaoficial.org/ultimos-diario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s://in.gov.br/en/web/dou/-/instrucao-normativa-seges/me-n-77-de-4-de-novembro-de-2022-441681061"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6FA061-1705-8F40-892D-740CD189A673}">
  <we:reference id="wa200010453" version="1.0.0.1" store="pt-BR" storeType="OMEX"/>
  <we:alternateReferences>
    <we:reference id="WA200010453" version="1.0.0.1" store="WA200010453" storeType="OMEX"/>
  </we:alternateReferences>
  <we:properties>
    <we:property name="claude.fileId" value="&quot;3c50be4e-bbd9-4798-ad82-ef07fabbe95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21145</Words>
  <Characters>114186</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2026-04-30T13:45:00Z</dcterms:created>
  <dcterms:modified xsi:type="dcterms:W3CDTF">2026-05-08T12:58:00Z</dcterms:modified>
</cp:coreProperties>
</file>