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1828E" w14:textId="77777777" w:rsidR="00D11C10" w:rsidRDefault="00D11C10" w:rsidP="00D11C10">
      <w:pPr>
        <w:pStyle w:val="NormalWeb"/>
      </w:pPr>
      <w:r>
        <w:rPr>
          <w:rStyle w:val="Forte"/>
        </w:rPr>
        <w:t>PROCESSO SEI Nº 6018.2023/0019648-6</w:t>
      </w:r>
      <w:r>
        <w:t xml:space="preserve"> </w:t>
      </w:r>
    </w:p>
    <w:p w14:paraId="6EDA3D00" w14:textId="77777777" w:rsidR="00D11C10" w:rsidRDefault="00D11C10" w:rsidP="00D11C10">
      <w:pPr>
        <w:pStyle w:val="NormalWeb"/>
      </w:pPr>
      <w:r>
        <w:rPr>
          <w:rStyle w:val="Forte"/>
        </w:rPr>
        <w:t xml:space="preserve">COTAÇÃO ELETRÔNICA Nº 27/2023 – UASG 925208 </w:t>
      </w:r>
    </w:p>
    <w:p w14:paraId="45632AC7" w14:textId="77777777" w:rsidR="00D11C10" w:rsidRDefault="00D11C10" w:rsidP="00D11C10">
      <w:pPr>
        <w:pStyle w:val="NormalWeb"/>
      </w:pPr>
      <w:r>
        <w:rPr>
          <w:rStyle w:val="Forte"/>
        </w:rPr>
        <w:t>Data/horário abertura da Sessão Pública: 27/04/2023 - 08h</w:t>
      </w:r>
      <w:r>
        <w:t xml:space="preserve"> </w:t>
      </w:r>
    </w:p>
    <w:p w14:paraId="086CDEDA" w14:textId="77777777" w:rsidR="00D11C10" w:rsidRDefault="00D11C10" w:rsidP="00D11C10">
      <w:pPr>
        <w:pStyle w:val="NormalWeb"/>
      </w:pPr>
      <w:r>
        <w:rPr>
          <w:rStyle w:val="Forte"/>
        </w:rPr>
        <w:t>OBJETO</w:t>
      </w:r>
      <w:r>
        <w:t xml:space="preserve">: Aquisição de mobiliário e equipamentos para a UBS Vila Gumercindo </w:t>
      </w:r>
    </w:p>
    <w:p w14:paraId="53ADFA68" w14:textId="77777777" w:rsidR="00D11C10" w:rsidRDefault="00D11C10" w:rsidP="00D11C10">
      <w:pPr>
        <w:pStyle w:val="NormalWeb"/>
      </w:pPr>
      <w:r>
        <w:rPr>
          <w:rStyle w:val="Forte"/>
        </w:rPr>
        <w:t>Item 1 - ARMÁRIO AÉREO DE DUAS PORTAS</w:t>
      </w:r>
      <w:r>
        <w:t xml:space="preserve"> - Armário copa/cozinha, material: aço, tipo: de parede (aéreo), acabamento superficial: pintado, cor: branca, quantidade portas: 2 </w:t>
      </w:r>
      <w:proofErr w:type="spellStart"/>
      <w:r>
        <w:t>un</w:t>
      </w:r>
      <w:proofErr w:type="spellEnd"/>
      <w:r>
        <w:t xml:space="preserve">, medidas aproximadas largura: 0,80 m, profundidade: 0,30 m, altura: 0,40 m Quantidade: 06 (seis) unidades. </w:t>
      </w:r>
    </w:p>
    <w:p w14:paraId="546C3DDF" w14:textId="77777777" w:rsidR="00D11C10" w:rsidRDefault="00D11C10" w:rsidP="00D11C10">
      <w:pPr>
        <w:pStyle w:val="NormalWeb"/>
      </w:pPr>
      <w:r>
        <w:rPr>
          <w:rStyle w:val="Forte"/>
        </w:rPr>
        <w:t>Item 2 - ARMÁRIO AÉREO DE QUATRO PORTAS</w:t>
      </w:r>
      <w:r>
        <w:t xml:space="preserve"> - Armário copa/cozinha, material: aço, tipo: </w:t>
      </w:r>
      <w:proofErr w:type="spellStart"/>
      <w:r>
        <w:t>aereo</w:t>
      </w:r>
      <w:proofErr w:type="spellEnd"/>
      <w:r>
        <w:t xml:space="preserve">, acabamento superficial: pintado, cor: branca, quantidade portas: 4 </w:t>
      </w:r>
      <w:proofErr w:type="spellStart"/>
      <w:r>
        <w:t>un</w:t>
      </w:r>
      <w:proofErr w:type="spellEnd"/>
      <w:r>
        <w:t xml:space="preserve">, medidas aproximadas - largura: 1,20 m, altura: 0,50 m, profundidade: 0,27 m Quantidade: 02 (duas) unidades. </w:t>
      </w:r>
    </w:p>
    <w:p w14:paraId="578E88E6" w14:textId="77777777" w:rsidR="00D11C10" w:rsidRDefault="00D11C10" w:rsidP="00D11C10">
      <w:pPr>
        <w:pStyle w:val="NormalWeb"/>
      </w:pPr>
      <w:r>
        <w:rPr>
          <w:rStyle w:val="Forte"/>
        </w:rPr>
        <w:t>Item 3 - ARMÁRIO BALCÃO QUATRO PORTAS</w:t>
      </w:r>
      <w:r>
        <w:t xml:space="preserve"> - Armário copa/cozinha, material: aço, tipo: balcão, acabamento superficial: pintado, cor: branca, quantidade portas: 4 </w:t>
      </w:r>
      <w:proofErr w:type="spellStart"/>
      <w:r>
        <w:t>un</w:t>
      </w:r>
      <w:proofErr w:type="spellEnd"/>
      <w:r>
        <w:t xml:space="preserve">, medidas aproximadas - largura: 1,20 m, altura: 0,50 m, profundidade: 0,27 m Quantidade: 01 (uma) unidade. </w:t>
      </w:r>
    </w:p>
    <w:p w14:paraId="1226C72F" w14:textId="77777777" w:rsidR="00D11C10" w:rsidRDefault="00D11C10" w:rsidP="00D11C10">
      <w:pPr>
        <w:pStyle w:val="NormalWeb"/>
      </w:pPr>
      <w:r>
        <w:rPr>
          <w:rStyle w:val="Forte"/>
        </w:rPr>
        <w:t>Item 4 - ARMÁRIO DE AÇO DUAS PORTAS</w:t>
      </w:r>
      <w:r>
        <w:t xml:space="preserve"> - Armário aço, tratamento superficial: </w:t>
      </w:r>
      <w:proofErr w:type="spellStart"/>
      <w:r>
        <w:t>fosfatizado</w:t>
      </w:r>
      <w:proofErr w:type="spellEnd"/>
      <w:r>
        <w:t xml:space="preserve">, acabamento superficial: pintado, cor: cinza, quantidade portas: 2 </w:t>
      </w:r>
      <w:proofErr w:type="spellStart"/>
      <w:r>
        <w:t>un</w:t>
      </w:r>
      <w:proofErr w:type="spellEnd"/>
      <w:r>
        <w:t xml:space="preserve">, tipo fixação portas: com dobradiças, tipo fechamento portas: com fechadura, quantidade prateleiras: 3 </w:t>
      </w:r>
      <w:proofErr w:type="spellStart"/>
      <w:r>
        <w:t>un</w:t>
      </w:r>
      <w:proofErr w:type="spellEnd"/>
      <w:r>
        <w:t xml:space="preserve">, altura: 1,98 m, largura: 0,90 m, profundidade: 0,40 m, tipo aço: chapa aço 22, características adicionais: prateleiras removíveis Quantidade: 05 (cinco) unidades. </w:t>
      </w:r>
    </w:p>
    <w:p w14:paraId="74B41190" w14:textId="77777777" w:rsidR="00D11C10" w:rsidRDefault="00D11C10" w:rsidP="00D11C10">
      <w:pPr>
        <w:pStyle w:val="NormalWeb"/>
      </w:pPr>
      <w:r>
        <w:rPr>
          <w:rStyle w:val="Forte"/>
        </w:rPr>
        <w:t xml:space="preserve">Item 5 - ARMÁRIO DE AÇO DUAS PORTAS DESLIZANTES </w:t>
      </w:r>
      <w:r>
        <w:t xml:space="preserve">- Armário escritório, material: aço chapa 22, quantidade portas: 2 </w:t>
      </w:r>
      <w:proofErr w:type="spellStart"/>
      <w:r>
        <w:t>un</w:t>
      </w:r>
      <w:proofErr w:type="spellEnd"/>
      <w:r>
        <w:t xml:space="preserve">, quantidade prateleiras: 4 a 5 </w:t>
      </w:r>
      <w:proofErr w:type="spellStart"/>
      <w:r>
        <w:t>un</w:t>
      </w:r>
      <w:proofErr w:type="spellEnd"/>
      <w:r>
        <w:t xml:space="preserve">, medidas aproximadas largura: 1,20 m, altura: 2,00 m, profundidade: 0,50 m, características adicionais: 1 prateleira fixa e 3 a 4 prateleiras com regulagem, portas de correr, base com sapatas niveladoras, acabamento superficial: pintura eletrostática, cor: cinza PREFEITURA DO MUNICÍPIO DE SÃO PAULO SMS-Coordenadoria Regional de Saúde Sudeste Quantidade: 06 (seis) unidades. </w:t>
      </w:r>
    </w:p>
    <w:p w14:paraId="3B12CA0F" w14:textId="77777777" w:rsidR="00D11C10" w:rsidRDefault="00D11C10" w:rsidP="00D11C10">
      <w:pPr>
        <w:pStyle w:val="NormalWeb"/>
      </w:pPr>
      <w:r>
        <w:rPr>
          <w:rStyle w:val="Forte"/>
        </w:rPr>
        <w:t>Item 6 - ARMÁRIO DE AÇO MULTIUSO LIMPEZA</w:t>
      </w:r>
      <w:r>
        <w:t xml:space="preserve"> - Armário aço, tratamento superficial: </w:t>
      </w:r>
      <w:proofErr w:type="spellStart"/>
      <w:r>
        <w:t>fosfatizado</w:t>
      </w:r>
      <w:proofErr w:type="spellEnd"/>
      <w:r>
        <w:t xml:space="preserve">, acabamento superficial: pintado, cor: cinza, quantidade portas: 2 </w:t>
      </w:r>
      <w:proofErr w:type="spellStart"/>
      <w:r>
        <w:t>un</w:t>
      </w:r>
      <w:proofErr w:type="spellEnd"/>
      <w:r>
        <w:t xml:space="preserve">, tipo fixação portas: com dobradiças, tipo fechamento portas: com fechadura, quantidade prateleiras: 3 </w:t>
      </w:r>
      <w:proofErr w:type="spellStart"/>
      <w:r>
        <w:t>un</w:t>
      </w:r>
      <w:proofErr w:type="spellEnd"/>
      <w:r>
        <w:t xml:space="preserve">, altura: 2,00 m, largura: 0,90 m, profundidade: 0,40 m, tipo aço: chapa aço 22, características adicionais: prateleiras removíveis e vão livre Quantidade: 02 (duas) unidades. </w:t>
      </w:r>
    </w:p>
    <w:p w14:paraId="5ADE67F5" w14:textId="77777777" w:rsidR="00D11C10" w:rsidRDefault="00D11C10" w:rsidP="00D11C10">
      <w:pPr>
        <w:pStyle w:val="NormalWeb"/>
      </w:pPr>
      <w:r>
        <w:rPr>
          <w:rStyle w:val="Forte"/>
        </w:rPr>
        <w:t xml:space="preserve">Item 7 - ARMÁRIO VESTIÁRIO 12 PORTAS (2 INTERNOS E 1 EM PAREDE EXTERNA) </w:t>
      </w:r>
      <w:r>
        <w:t xml:space="preserve">- Armário aço, tratamento superficial: antiferrugem, acabamento superficial: pintura eletrostática, cor: cinza, quantidade portas: 12 </w:t>
      </w:r>
      <w:proofErr w:type="spellStart"/>
      <w:r>
        <w:t>un</w:t>
      </w:r>
      <w:proofErr w:type="spellEnd"/>
      <w:r>
        <w:t xml:space="preserve">, tipo fixação portas: com dobradiças, tipo fechamento portas: </w:t>
      </w:r>
      <w:proofErr w:type="spellStart"/>
      <w:r>
        <w:t>pitão</w:t>
      </w:r>
      <w:proofErr w:type="spellEnd"/>
      <w:r>
        <w:t xml:space="preserve"> para cadeado, quantidade prateleiras: 4 </w:t>
      </w:r>
      <w:proofErr w:type="spellStart"/>
      <w:r>
        <w:t>un</w:t>
      </w:r>
      <w:proofErr w:type="spellEnd"/>
      <w:r>
        <w:t xml:space="preserve">, altura: 198 cm, profundidade: 40 cm, tipo aço: chapa aço 22 (0,45 </w:t>
      </w:r>
      <w:r>
        <w:lastRenderedPageBreak/>
        <w:t xml:space="preserve">mm), sistema de ventilação: veneziana, características adicionais: tipo roupeiro, cor portas: cinza, material: chapa de aço, aplicação: guardar objetos pessoais. Quantidade: 01 (uma) unidade. </w:t>
      </w:r>
    </w:p>
    <w:p w14:paraId="2146F8EC" w14:textId="77777777" w:rsidR="00D11C10" w:rsidRDefault="00D11C10" w:rsidP="00D11C10">
      <w:pPr>
        <w:pStyle w:val="NormalWeb"/>
      </w:pPr>
      <w:r>
        <w:rPr>
          <w:rStyle w:val="Forte"/>
        </w:rPr>
        <w:t xml:space="preserve">Item 8 - ARQUIVO DE AÇO 4 GAVETAS </w:t>
      </w:r>
      <w:r>
        <w:t xml:space="preserve">- Arquivo para pastas suspensas, com 4 gavetas, todas com trilho telescópico. Constituição: chapa fina de aço carbono laminado com tratamento </w:t>
      </w:r>
      <w:proofErr w:type="spellStart"/>
      <w:r>
        <w:t>antiferruginoso</w:t>
      </w:r>
      <w:proofErr w:type="spellEnd"/>
      <w:r>
        <w:t>. Espessuras Mínimas das Chapas: caixa externa e gavetas: 0,75 mm (# 22 M.S.G.); estrutura interna e guias: 0,90 mm (# 20 M.S.G.); corrediças ou carrinhos: 1,06 mm (# 19 M.S.G.). Medidas externas mínimas: Altura 1.330 mm x Largura 470 mm x Profundidade 705 mm. Quantidade de gavetas: 4. Peso mínimo suportado por gaveta: 30 kg. Puxadores: tipo embutido ou externo sendo um por gaveta, localizado no meio de sua face frontal. Preferentemente as gavetas deverão possuir porta etiqueta. Fechadura do tipo tambor cilíndrico com 4 pinos, travamento simultâneo para todas as gavetas e chaves em duplicata. Destinação: Para a guarda de pastas suspensas com papéis tamanho ofício em escritório. Pintura: eletrostática. Cor interna e externa: cinza. Quantidade: 06 (seis) unidades.</w:t>
      </w:r>
    </w:p>
    <w:p w14:paraId="3AC8442F" w14:textId="77777777" w:rsidR="00D11C10" w:rsidRDefault="00D11C10" w:rsidP="00D11C10">
      <w:pPr>
        <w:pStyle w:val="NormalWeb"/>
      </w:pPr>
      <w:r>
        <w:rPr>
          <w:rStyle w:val="Forte"/>
        </w:rPr>
        <w:t xml:space="preserve">Item 9 - ARQUIVO DE AÇO FICHÁRIO 7 GAVETAS </w:t>
      </w:r>
      <w:r>
        <w:t xml:space="preserve">- Arquivo escritório, tratamento superficial: antiferrugem, acabamento superficial: pintura eletrostática, material: chapa aço 22, quantidade gavetas: 7 </w:t>
      </w:r>
      <w:proofErr w:type="spellStart"/>
      <w:r>
        <w:t>un</w:t>
      </w:r>
      <w:proofErr w:type="spellEnd"/>
      <w:r>
        <w:t xml:space="preserve">, cor: cinza, características adicionais: gavetas duplas para fichas de 5x8 pol., acionamento: trilho telescópico. Medidas externas aproximadas: 50 cm x 70 cm x 133 cm. Quantidade: 02 (duas) unidades. PREFEITURA DO MUNICÍPIO DE SÃO PAULO SMS-Coordenadoria Regional de Saúde Sudeste </w:t>
      </w:r>
    </w:p>
    <w:p w14:paraId="2FEC9FBC" w14:textId="77777777" w:rsidR="00D11C10" w:rsidRDefault="00D11C10" w:rsidP="00D11C10">
      <w:pPr>
        <w:pStyle w:val="NormalWeb"/>
      </w:pPr>
      <w:r>
        <w:rPr>
          <w:rStyle w:val="Forte"/>
        </w:rPr>
        <w:t>Item 10 - ESTANTE DE AÇO MODULADA ABERTA / PRATELEIRA</w:t>
      </w:r>
      <w:r>
        <w:t xml:space="preserve"> - Estante metálica, material: prateleiras chapa 22 e cantoneira, reforço chapa 14, medidas aproximadas - altura: 2,00 m, largura: 0,92 m, profundidade: 0,30 m, quantidade prateleiras: 5 </w:t>
      </w:r>
      <w:proofErr w:type="spellStart"/>
      <w:r>
        <w:t>un</w:t>
      </w:r>
      <w:proofErr w:type="spellEnd"/>
      <w:r>
        <w:t xml:space="preserve">, tratamento superficial: </w:t>
      </w:r>
      <w:proofErr w:type="spellStart"/>
      <w:r>
        <w:t>anti-ferruginoso</w:t>
      </w:r>
      <w:proofErr w:type="spellEnd"/>
      <w:r>
        <w:t xml:space="preserve"> </w:t>
      </w:r>
      <w:proofErr w:type="spellStart"/>
      <w:r>
        <w:t>fosfatizante</w:t>
      </w:r>
      <w:proofErr w:type="spellEnd"/>
      <w:r>
        <w:t xml:space="preserve">, acabamento superficial: pintura em </w:t>
      </w:r>
      <w:proofErr w:type="spellStart"/>
      <w:r>
        <w:t>epoxi</w:t>
      </w:r>
      <w:proofErr w:type="spellEnd"/>
      <w:r>
        <w:t xml:space="preserve">, cor: cinza, características adicionais: reforço em x para laterais e fundo, capacidade mínima de 25 kg por bandeja. Quantidade: 30 (trinta) unidades. </w:t>
      </w:r>
    </w:p>
    <w:p w14:paraId="23B8AEEA" w14:textId="77777777" w:rsidR="00D11C10" w:rsidRDefault="00D11C10" w:rsidP="00D11C10">
      <w:pPr>
        <w:pStyle w:val="NormalWeb"/>
      </w:pPr>
      <w:r>
        <w:rPr>
          <w:rStyle w:val="Forte"/>
        </w:rPr>
        <w:t>Condições Gerais de Fornecimento</w:t>
      </w:r>
      <w:r>
        <w:t>:</w:t>
      </w:r>
    </w:p>
    <w:p w14:paraId="7F1B02A6" w14:textId="77777777" w:rsidR="00D11C10" w:rsidRDefault="00D11C10" w:rsidP="00D11C10">
      <w:pPr>
        <w:pStyle w:val="NormalWeb"/>
      </w:pPr>
      <w:r>
        <w:t xml:space="preserve">1. O produto deverá ser acondicionado individualmente, de forma a garantir a proteção durante o transporte e a estocagem, reembalado conforme a práxis do fabricante, rotulado conforme a legislação em vigor. </w:t>
      </w:r>
    </w:p>
    <w:p w14:paraId="4A418A9F" w14:textId="77777777" w:rsidR="00D11C10" w:rsidRDefault="00D11C10" w:rsidP="00D11C10">
      <w:pPr>
        <w:pStyle w:val="NormalWeb"/>
      </w:pPr>
      <w:r>
        <w:t xml:space="preserve">2. Deverá constar na embalagem nome e CNPJ do fabricante ou distribuidor, procedência. </w:t>
      </w:r>
    </w:p>
    <w:p w14:paraId="4F6FDA64" w14:textId="77777777" w:rsidR="00D11C10" w:rsidRDefault="00D11C10" w:rsidP="00D11C10">
      <w:pPr>
        <w:pStyle w:val="NormalWeb"/>
      </w:pPr>
      <w:r>
        <w:t xml:space="preserve">3. Identificação: exibir no corpo do produto, a marca do fabricante. </w:t>
      </w:r>
    </w:p>
    <w:p w14:paraId="111A05FF" w14:textId="77777777" w:rsidR="00D11C10" w:rsidRDefault="00D11C10" w:rsidP="00D11C10">
      <w:pPr>
        <w:pStyle w:val="NormalWeb"/>
      </w:pPr>
      <w:r>
        <w:t xml:space="preserve">4. Os produtos deverão ter garantia total contra defeitos de fabricação, bem como vir acompanhados de manual de instruções em português. </w:t>
      </w:r>
    </w:p>
    <w:p w14:paraId="2E64CF0B" w14:textId="77777777" w:rsidR="00D11C10" w:rsidRDefault="00D11C10" w:rsidP="00D11C10">
      <w:pPr>
        <w:pStyle w:val="NormalWeb"/>
      </w:pPr>
      <w:r>
        <w:t xml:space="preserve">5. A empresa deverá providenciar a montagem dos produtos que forem entregues desmontados. A montagem deverá ser realizada em até 05 (cinco) dias após a entrega em cada Coordenadoria. </w:t>
      </w:r>
    </w:p>
    <w:p w14:paraId="6C67B6CE" w14:textId="77777777" w:rsidR="00D11C10" w:rsidRDefault="00D11C10" w:rsidP="00D11C10">
      <w:pPr>
        <w:pStyle w:val="NormalWeb"/>
      </w:pPr>
      <w:r>
        <w:lastRenderedPageBreak/>
        <w:t xml:space="preserve">6. 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 </w:t>
      </w:r>
    </w:p>
    <w:p w14:paraId="61DCE68F" w14:textId="77777777" w:rsidR="00D11C10" w:rsidRDefault="00D11C10" w:rsidP="00D11C10">
      <w:pPr>
        <w:pStyle w:val="NormalWeb"/>
      </w:pPr>
      <w: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7285E12D" w14:textId="77777777" w:rsidR="00D11C10" w:rsidRDefault="00D11C10" w:rsidP="00D11C10">
      <w:pPr>
        <w:pStyle w:val="NormalWeb"/>
      </w:pPr>
      <w:r>
        <w:t xml:space="preserve">8. A empresa deverá oferecer garantia total mínima de 12 meses, a contar da entrega na unidade requisitante. A empresa vencedora, durante a vigência da garantia total, deverá responsabilizar-se por vícios ou defeitos de fabricação, bem como desgastes PREFEITURA DO MUNICÍPIO DE SÃO PAULO SMS-Coordenadoria Regional de Saúde Sudeste anormais do equipamento, suas partes e acessórios, obrigando-se a ressarcir os danos e substituir os elementos defeituosos, sem ônus para a Municipalidade. </w:t>
      </w:r>
    </w:p>
    <w:p w14:paraId="151C6466" w14:textId="77777777" w:rsidR="00D11C10" w:rsidRDefault="00D11C10" w:rsidP="00D11C10">
      <w:pPr>
        <w:pStyle w:val="NormalWeb"/>
      </w:pPr>
      <w:r>
        <w:t xml:space="preserve">9. Indicar empresas que poderão prestar assistência técnica no Município de São Paulo após o término da garantia. </w:t>
      </w:r>
    </w:p>
    <w:p w14:paraId="7D446A01" w14:textId="77777777" w:rsidR="00D11C10" w:rsidRDefault="00D11C10" w:rsidP="00D11C10">
      <w:pPr>
        <w:pStyle w:val="NormalWeb"/>
      </w:pPr>
      <w:r>
        <w:t xml:space="preserve">10. Declarar marca, fabricante e procedência do produto ofertado e especificar na proposta os dados técnicos. </w:t>
      </w:r>
    </w:p>
    <w:p w14:paraId="44A3971B" w14:textId="77777777" w:rsidR="00D11C10" w:rsidRDefault="00D11C10" w:rsidP="00D11C10">
      <w:pPr>
        <w:pStyle w:val="NormalWeb"/>
      </w:pPr>
      <w:r>
        <w:t xml:space="preserve">11. Se a qualidade do material entregue não corresponder à especificação do objeto descrito, aquele será devolvido, aplicando-se as penalidades cabíveis. </w:t>
      </w:r>
    </w:p>
    <w:p w14:paraId="52E8D2A1" w14:textId="77777777" w:rsidR="00D11C10" w:rsidRDefault="00D11C10" w:rsidP="00D11C10">
      <w:pPr>
        <w:pStyle w:val="NormalWeb"/>
      </w:pPr>
      <w:r>
        <w:t xml:space="preserve">12. O descarregamento do material ficará a cargo do fornecedor, devendo ser providenciada a mão-de-obra necessária. </w:t>
      </w:r>
    </w:p>
    <w:p w14:paraId="48E552F0" w14:textId="77777777" w:rsidR="00D11C10" w:rsidRDefault="00D11C10" w:rsidP="00D11C10">
      <w:pPr>
        <w:pStyle w:val="NormalWeb"/>
      </w:pPr>
      <w:r>
        <w:t xml:space="preserve">13. A unidade requisitante poderá, a qualquer tempo, solicitar documentos ou informações relativas ao produto ofertado. </w:t>
      </w:r>
    </w:p>
    <w:p w14:paraId="20ABA2F9" w14:textId="77777777" w:rsidR="00D11C10" w:rsidRDefault="00D11C10" w:rsidP="00D11C10">
      <w:pPr>
        <w:pStyle w:val="NormalWeb"/>
      </w:pPr>
      <w:r>
        <w:t xml:space="preserve">14. Substituição integral e gratuita, durante o prazo de validade informado se o material vier a revelar vícios ou defeitos. </w:t>
      </w:r>
    </w:p>
    <w:p w14:paraId="7397DF81" w14:textId="77777777" w:rsidR="00D11C10" w:rsidRDefault="00D11C10" w:rsidP="00D11C10">
      <w:pPr>
        <w:pStyle w:val="NormalWeb"/>
      </w:pPr>
      <w:r>
        <w:t xml:space="preserve">15. Nas Notas Fiscais deverão constar os números dos lotes correspondentes às entregas, bem como marca e modelo dos produtos ofertados. </w:t>
      </w:r>
    </w:p>
    <w:p w14:paraId="246648C8" w14:textId="77777777" w:rsidR="00D11C10" w:rsidRDefault="00D11C10" w:rsidP="00D11C10">
      <w:pPr>
        <w:pStyle w:val="NormalWeb"/>
      </w:pPr>
      <w:r>
        <w:t xml:space="preserve">16. O produto deverá atender à Lei nº 8.078/90 (Código de Defesa do Consumidor) e demais legislações pertinentes. </w:t>
      </w:r>
    </w:p>
    <w:p w14:paraId="0302F04F" w14:textId="77777777" w:rsidR="00D11C10" w:rsidRDefault="00D11C10" w:rsidP="00D11C10">
      <w:pPr>
        <w:pStyle w:val="NormalWeb"/>
      </w:pPr>
      <w:r>
        <w:t xml:space="preserve">17. Os materiais que forem enviados pelos Correios somente serão aceitos se estiverem identificados externamente com o nome da empresa, nº do empenho e indicação do material que está sendo entregue. Os materiais enviados nessas condições e rejeitados, </w:t>
      </w:r>
      <w:r>
        <w:lastRenderedPageBreak/>
        <w:t xml:space="preserve">deverão ser retirados pela empresa no prazo máximo de 15 dias após a comunicação, sendo que a não retirada implicará no descarte do material. </w:t>
      </w:r>
    </w:p>
    <w:p w14:paraId="22C9BD66" w14:textId="77777777" w:rsidR="00D11C10" w:rsidRDefault="00D11C10" w:rsidP="00D11C10">
      <w:pPr>
        <w:pStyle w:val="NormalWeb"/>
      </w:pPr>
      <w:r>
        <w:t xml:space="preserve">18. Os proponentes deverão apresentar as propostas em PAPEL TIMBRADO, contendo os seguintes dados: Validade da proposta: 60 (sessenta) dias. Prazo de pagamento: 30 (trinta) dias após a entrega. Prazo de entrega: 30 (trinta) dias corridos após a retirada da nota de empenho, conforme estabelecido pela Portaria Secretaria Municipal da Saúde - SMS nº 3.353 de 12 de janeiro de 2011. </w:t>
      </w:r>
    </w:p>
    <w:p w14:paraId="3073BC76" w14:textId="77777777" w:rsidR="00D11C10" w:rsidRDefault="00D11C10" w:rsidP="00D11C10">
      <w:pPr>
        <w:pStyle w:val="NormalWeb"/>
      </w:pPr>
      <w:r>
        <w:t xml:space="preserve">19. O proponente deverá manter atualizados os documentos para apresentação: Cartão do CNPJ, Cópia da CND, Cópia da CRF-FGTS, Certidão de Tributos Mobiliários – CTM, com prazo de validade de inexistência de débitos fiscais perante a Prefeitura do Município de São Paulo. </w:t>
      </w:r>
    </w:p>
    <w:p w14:paraId="6311D381" w14:textId="77777777" w:rsidR="00D11C10" w:rsidRDefault="00D11C10" w:rsidP="00D11C10">
      <w:pPr>
        <w:pStyle w:val="NormalWeb"/>
      </w:pPr>
      <w:r>
        <w:t xml:space="preserve">20. O licitante não cadastrado neste município como contribuinte deverá apresentar declaração do não cadastramento e de que nada deve a esta Fazenda em relação aos tributos relacionados com a prestação licitada, firmada pelo representante legal, sob PREFEITURA DO MUNICÍPIO DE SÃO PAULO SMS-Coordenadoria Regional de Saúde Sudeste às penas da lei, ou a declaração de não cadastramento expedida pelo Departamento de Rendas da Secretaria de Finanças da PMSP. </w:t>
      </w:r>
    </w:p>
    <w:p w14:paraId="3DEBF77F" w14:textId="77777777" w:rsidR="00D11C10" w:rsidRDefault="00D11C10" w:rsidP="00D11C10">
      <w:pPr>
        <w:pStyle w:val="NormalWeb"/>
      </w:pPr>
      <w:r>
        <w:t xml:space="preserve">21. A empresa proponente deverá estar CADASTRADA COMO FORNECEDOR DA PREFEITURA DA CIDADE DE SÃO PAULO e ter conta no BANCO DO BRASIL, informando na proposta a agência e nº da conta corrente no referido banco, conforme estabelecido na Portaria SMS-G 3.353/2010 – DOC 13/01/2011 – pág. 15. </w:t>
      </w:r>
    </w:p>
    <w:p w14:paraId="208291BD" w14:textId="77777777" w:rsidR="00D11C10" w:rsidRDefault="00D11C10" w:rsidP="00D11C10">
      <w:pPr>
        <w:pStyle w:val="NormalWeb"/>
      </w:pPr>
      <w:r>
        <w:t xml:space="preserve">22. Com base na Portaria SF Nº 09/2021, publicada em 13/01/2021 os novos valores são: Para Pessoa Física: Até R$ 3.000,00 (três mil reais) por Ordem Bancária (saque em qualquer agência bancária do Banco do Brasil, mediante documento de identificação e CPF); De 3.000,01 (três mil reais e um centavo) até R$ 8.000,00 (oito mil reais) por crédito em conta corrente de qualquer instituição financeira regulamentada, vinculada ao CPF da NE; Para Pessoa Jurídica: Até R$ 8.000,00 (oito mil reais), por crédito em conta corrente de qualquer instituição financeira regulamentada, vinculada ao CNPJ da NE. A natureza eventual se caracteriza por até duas prestações de serviço ou fornecimento no período de 12 meses no âmbito da unidade orçamentária. </w:t>
      </w:r>
    </w:p>
    <w:p w14:paraId="4C1DC7E4" w14:textId="77777777" w:rsidR="00D11C10" w:rsidRDefault="00D11C10" w:rsidP="00D11C10">
      <w:pPr>
        <w:pStyle w:val="NormalWeb"/>
      </w:pPr>
      <w:r>
        <w:t>23. PENALIDADES: São aplicáveis as sanções e procedimentos previstos no Título IV, Capítulo I da Lei Federal nº 14.133/21 e Seção XI do Decreto Municipal nº 62.100/21</w:t>
      </w:r>
    </w:p>
    <w:p w14:paraId="2D8A5391" w14:textId="77777777" w:rsidR="00D11C10" w:rsidRDefault="00D11C10" w:rsidP="00D11C10">
      <w:pPr>
        <w:pStyle w:val="NormalWeb"/>
      </w:pPr>
      <w:r>
        <w:t xml:space="preserve">24. Local para entrega: Almoxarifado Sudeste - Av. Gabriela Mistral, 160 - Fundos – Penha, São Paulo - SP - Tel.: (11) 2641-8554. </w:t>
      </w:r>
    </w:p>
    <w:p w14:paraId="2EB49E12" w14:textId="77777777" w:rsidR="00D11C10" w:rsidRDefault="00D11C10" w:rsidP="00D11C10">
      <w:pPr>
        <w:pStyle w:val="NormalWeb"/>
      </w:pPr>
      <w:r>
        <w:t xml:space="preserve">25.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 </w:t>
      </w:r>
    </w:p>
    <w:p w14:paraId="6220DB73" w14:textId="77777777" w:rsidR="00D11C10" w:rsidRDefault="00D11C10" w:rsidP="00D11C10">
      <w:pPr>
        <w:pStyle w:val="NormalWeb"/>
      </w:pPr>
      <w:r>
        <w:t xml:space="preserve">26. Nos termos da Lei Complementar da Lei Complementar nº 123/2006, art. 48, inciso I, alterado pela Lei Complementar 147/2014, e Ofício Circular nº 266/2014 – SNJ, a participação será restrita às Micro e Pequenas Empresas. </w:t>
      </w:r>
    </w:p>
    <w:p w14:paraId="218FAC7C" w14:textId="77777777" w:rsidR="00D11C10" w:rsidRDefault="00D11C10" w:rsidP="00D11C10">
      <w:pPr>
        <w:pStyle w:val="NormalWeb"/>
      </w:pPr>
      <w:r>
        <w:lastRenderedPageBreak/>
        <w:t xml:space="preserve">27. Será vedada a participação de empresas: a) declaradas inidôneas para licitar e contratar com a Administração Pública; b) não estejam suspensas ou impedidas de licitar e contratar com a Administração Pública; c) não se enquadrem nas vedações de participação (art. 14 da Lei 14.133/2021): d) reunidas em consórcio, qualquer que seja sua forma de constituição; e) sob processo de falência. PREFEITURA DO MUNICÍPIO DE SÃO PAULO SMS-Coordenadoria Regional de Saúde Sudeste </w:t>
      </w:r>
    </w:p>
    <w:p w14:paraId="1FD8E57E" w14:textId="77777777" w:rsidR="00D11C10" w:rsidRDefault="00D11C10" w:rsidP="00D11C10">
      <w:pPr>
        <w:pStyle w:val="NormalWeb"/>
      </w:pPr>
      <w:r>
        <w:t xml:space="preserve">28. O critério de julgamento será o de MENOR PREÇO, observados os prazos para fornecimento e condições definidas neste Termo de Referência. </w:t>
      </w:r>
    </w:p>
    <w:p w14:paraId="5EE8E172" w14:textId="77777777" w:rsidR="00D11C10" w:rsidRDefault="00D11C10" w:rsidP="00D11C10">
      <w:pPr>
        <w:pStyle w:val="NormalWeb"/>
      </w:pPr>
      <w:r>
        <w:t xml:space="preserve">29.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w:t>
      </w:r>
      <w:proofErr w:type="gramStart"/>
      <w:r>
        <w:t>Não</w:t>
      </w:r>
      <w:proofErr w:type="gramEnd"/>
      <w:r>
        <w:t xml:space="preserve"> haverá reajuste de preço; As obrigações decorrentes desta contratação consubstanciar-se-ão na NOTA DE EMPENHO. </w:t>
      </w:r>
    </w:p>
    <w:p w14:paraId="271DC7FA" w14:textId="77777777" w:rsidR="00D11C10" w:rsidRDefault="00D11C10" w:rsidP="00D11C10">
      <w:pPr>
        <w:pStyle w:val="NormalWeb"/>
      </w:pPr>
      <w:r>
        <w:t xml:space="preserve">30.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 </w:t>
      </w:r>
    </w:p>
    <w:p w14:paraId="3C8D9B6F" w14:textId="77777777" w:rsidR="00D11C10" w:rsidRDefault="00D11C10" w:rsidP="00D11C10">
      <w:pPr>
        <w:pStyle w:val="NormalWeb"/>
      </w:pPr>
      <w:r>
        <w:t xml:space="preserve">31. Antes do pagamento a contratante efetuará consulta ao Cadastro Informativo Municipal – CADIN MUNICIPAL, por força da Lei Municipal nº 14.094/2005 e Decreto nº 47.096/2006, do qual não poderá constar qualquer pendência. Observações Gerais: Para mais informações: e-mail supri.sudeste@gmail.com. O proponente deverá informar na formalização da proposta os dados bancários da empresa junto ao Banco do Brasil. A empresa proponente deverá apresentar os </w:t>
      </w:r>
      <w:proofErr w:type="gramStart"/>
      <w:r>
        <w:t>seguintes documento</w:t>
      </w:r>
      <w:proofErr w:type="gramEnd"/>
      <w:r>
        <w:t xml:space="preserve">: SICAF e as eventuais certidões que se encontrem vencidas no mesmo. Caso a licitante não esteja cadastrada como contribuinte neste Município, deverá apresentar declaração firmada por seu representante legal/procurador, sob as penas da lei, do não cadastramento e de que nada deve à Fazenda do Município de São Paulo, relativamente aos tributos mobiliários. Validade da proposta: 60 dias Prazo de pagamento: 30 dias após a entrega. Prazo de entrega: 30 (trinta) dias após a retirada da nota de empenho. Prazo de validade útil: mínimo de 12 meses. A proponente deverá enviar, juntamente com a documentação, catálogo, folheto explicativo ou print com o descritivo do produto cotado. Nos termos da Lei Complementar nº 147/2014, art. 49, inciso IV e Ofício Circular nº 266/2014 - SNJ, a participação no certame é restrita às Micro e Pequenas Empresas. Sem prejuízo das sanções administrativas e penais previstas na Lei Federal nº. 14.133/21 e Decreto Municipal nº. 62.100/2022, em caso de inadimplemento a contratada estará sujeita as seguintes penalidades: I. multa diária de 0,5% (meio por cento) sobre o valor da proposta pela não retirada da nota de empenho no prazo de 03 (três) dias úteis da data da convocação, até o limite máximo até 15 dias corridos, quando se caracterizará a inexecução total; II. 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 III. Multa de 20% (vinte por cento) sobre o valor da parcela </w:t>
      </w:r>
      <w:proofErr w:type="spellStart"/>
      <w:r>
        <w:t>inexecutada</w:t>
      </w:r>
      <w:proofErr w:type="spellEnd"/>
      <w:r>
        <w:t xml:space="preserve">, por inexecução parcial do ajuste.; IV. Multa de 5% (cinco por cento) sobre o valor do material entregue em desacordo com as </w:t>
      </w:r>
      <w:r>
        <w:lastRenderedPageBreak/>
        <w:t>especificações do edital e do ajuste, sem prejuízo de sua substituição, no prazo estabelecido; V. Multa de 20% (vinte por cento) sobre o valor do ajuste, por inexecução total do objeto; VI. Multa de 2% (dois por cento) sobre o valor do ajuste, por descumprimento de qualquer das obrigações decorrentes do ajuste, não previstas nas demais disposições desta cláusula. VII. As penalidades são independentes e a aplicação de uma não exclui a de outras. VIII. Para a execução deste PREFEITURA DO MUNICÍPIO DE SÃO PAULO SMS-Coordenadoria Regional de Saúde Sudeste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OBS: Para fins de elaboração de proposta, em relação as dimensões e características dos equipamentos deverão ser consideradas como as descritas no campo objeto (acima), tendo em vista a especificidade dos itens. OBS: IMPORTANTE: OS CÓDIGOS E DESCRIÇÕES DO "CATMAT", CONSTANTES DO "SIASG", CITADOS PELO "COMPRASNET" PODEM EVENTUALMENTE DIVERGIR DA DESCRIÇÃO DOS ITENS LICITADOS QUANTO A ESPECIFICAÇÕES E OUTRAS CARACTERÍSTICAS. NESTE CASO, HAVENDO DIVERGÊNCIA QUANTO AO CÓDIGO/DESCRIÇÃO CATMAT, VALEM AS ESPECIFICAÇÕES DETALHADAS NESTE TERMO DE REFERÊNCIA.</w:t>
      </w:r>
    </w:p>
    <w:p w14:paraId="7540E637" w14:textId="77777777" w:rsidR="00B451DC" w:rsidRDefault="00B451DC"/>
    <w:sectPr w:rsidR="00B451D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5F7"/>
    <w:rsid w:val="00B451DC"/>
    <w:rsid w:val="00D11C10"/>
    <w:rsid w:val="00F155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BDDCF"/>
  <w15:chartTrackingRefBased/>
  <w15:docId w15:val="{3C0A0C6F-4E31-466B-BB2F-669706F31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D11C1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11C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0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2642</Words>
  <Characters>14269</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Abramo de Abreu</dc:creator>
  <cp:keywords/>
  <dc:description/>
  <cp:lastModifiedBy>Adriana Abramo de Abreu</cp:lastModifiedBy>
  <cp:revision>1</cp:revision>
  <dcterms:created xsi:type="dcterms:W3CDTF">2023-04-20T12:58:00Z</dcterms:created>
  <dcterms:modified xsi:type="dcterms:W3CDTF">2023-04-20T13:12:00Z</dcterms:modified>
</cp:coreProperties>
</file>