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26850CAB"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832EBF">
        <w:rPr>
          <w:rFonts w:asciiTheme="minorHAnsi" w:hAnsiTheme="minorHAnsi" w:cstheme="minorHAnsi"/>
          <w:b/>
          <w:sz w:val="24"/>
          <w:szCs w:val="24"/>
        </w:rPr>
        <w:t>6</w:t>
      </w:r>
      <w:r w:rsidR="00C56412">
        <w:rPr>
          <w:rFonts w:asciiTheme="minorHAnsi" w:hAnsiTheme="minorHAnsi" w:cstheme="minorHAnsi"/>
          <w:b/>
          <w:sz w:val="24"/>
          <w:szCs w:val="24"/>
        </w:rPr>
        <w:t>8</w:t>
      </w:r>
      <w:r w:rsidR="000E4719" w:rsidRPr="00D3596F">
        <w:rPr>
          <w:rFonts w:asciiTheme="minorHAnsi" w:hAnsiTheme="minorHAnsi" w:cstheme="minorHAnsi"/>
          <w:b/>
          <w:sz w:val="24"/>
          <w:szCs w:val="24"/>
        </w:rPr>
        <w:t>/20</w:t>
      </w:r>
      <w:r w:rsidR="00F2343A">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018E0D43" w:rsidR="000E4719" w:rsidRPr="00D3596F" w:rsidRDefault="002715A8" w:rsidP="00D3596F">
            <w:pPr>
              <w:tabs>
                <w:tab w:val="left" w:pos="567"/>
              </w:tabs>
              <w:jc w:val="both"/>
              <w:rPr>
                <w:rFonts w:asciiTheme="minorHAnsi" w:hAnsiTheme="minorHAnsi" w:cstheme="minorHAnsi"/>
                <w:sz w:val="24"/>
                <w:szCs w:val="24"/>
              </w:rPr>
            </w:pPr>
            <w:r>
              <w:rPr>
                <w:color w:val="000000"/>
                <w:sz w:val="27"/>
                <w:szCs w:val="27"/>
              </w:rPr>
              <w:t>Aquisição de </w:t>
            </w:r>
            <w:r w:rsidR="0052738E">
              <w:rPr>
                <w:color w:val="000000"/>
                <w:sz w:val="27"/>
                <w:szCs w:val="27"/>
              </w:rPr>
              <w:t>Eletrodomésticos</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012EDE70" w14:textId="77777777" w:rsidR="00F75322" w:rsidRDefault="00F75322" w:rsidP="00F75322">
            <w:pPr>
              <w:jc w:val="both"/>
              <w:rPr>
                <w:color w:val="000000"/>
                <w:sz w:val="24"/>
                <w:szCs w:val="24"/>
              </w:rPr>
            </w:pPr>
          </w:p>
          <w:p w14:paraId="585C68CB" w14:textId="5996FC4E" w:rsidR="00F75322" w:rsidRPr="00D3596F" w:rsidRDefault="0052738E" w:rsidP="00D3596F">
            <w:pPr>
              <w:tabs>
                <w:tab w:val="left" w:pos="567"/>
              </w:tabs>
              <w:jc w:val="both"/>
              <w:rPr>
                <w:rFonts w:asciiTheme="minorHAnsi" w:hAnsiTheme="minorHAnsi" w:cstheme="minorHAnsi"/>
                <w:sz w:val="24"/>
                <w:szCs w:val="24"/>
              </w:rPr>
            </w:pPr>
            <w:r w:rsidRPr="0052738E">
              <w:rPr>
                <w:color w:val="000000"/>
                <w:sz w:val="24"/>
                <w:szCs w:val="24"/>
              </w:rPr>
              <w:t>6018.2024/0066530-5</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13980101" w:rsidR="000E4719" w:rsidRPr="00D3596F" w:rsidRDefault="00AF0CC1"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26</w:t>
            </w:r>
            <w:r w:rsidR="000E4719" w:rsidRPr="00D3596F">
              <w:rPr>
                <w:rFonts w:asciiTheme="minorHAnsi" w:hAnsiTheme="minorHAnsi" w:cstheme="minorHAnsi"/>
                <w:sz w:val="24"/>
                <w:szCs w:val="24"/>
              </w:rPr>
              <w:t>/</w:t>
            </w:r>
            <w:r w:rsidR="002715A8">
              <w:rPr>
                <w:rFonts w:asciiTheme="minorHAnsi" w:hAnsiTheme="minorHAnsi" w:cstheme="minorHAnsi"/>
                <w:sz w:val="24"/>
                <w:szCs w:val="24"/>
              </w:rPr>
              <w:t>0</w:t>
            </w:r>
            <w:r w:rsidR="00423CAF">
              <w:rPr>
                <w:rFonts w:asciiTheme="minorHAnsi" w:hAnsiTheme="minorHAnsi" w:cstheme="minorHAnsi"/>
                <w:sz w:val="24"/>
                <w:szCs w:val="24"/>
              </w:rPr>
              <w:t>8</w:t>
            </w:r>
            <w:r w:rsidR="000E4719" w:rsidRPr="00D3596F">
              <w:rPr>
                <w:rFonts w:asciiTheme="minorHAnsi" w:hAnsiTheme="minorHAnsi" w:cstheme="minorHAnsi"/>
                <w:sz w:val="24"/>
                <w:szCs w:val="24"/>
              </w:rPr>
              <w:t>/20</w:t>
            </w:r>
            <w:r w:rsidR="002715A8">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2715A8">
              <w:rPr>
                <w:rFonts w:asciiTheme="minorHAnsi" w:hAnsiTheme="minorHAnsi" w:cstheme="minorHAnsi"/>
                <w:sz w:val="24"/>
                <w:szCs w:val="24"/>
              </w:rPr>
              <w:t>08</w:t>
            </w:r>
            <w:r w:rsidR="000E4719" w:rsidRPr="00D3596F">
              <w:rPr>
                <w:rFonts w:asciiTheme="minorHAnsi" w:hAnsiTheme="minorHAnsi" w:cstheme="minorHAnsi"/>
                <w:sz w:val="24"/>
                <w:szCs w:val="24"/>
              </w:rPr>
              <w:t>h</w:t>
            </w:r>
            <w:r w:rsidR="002715A8">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4526E46" w14:textId="22BDDA3A" w:rsidR="00B015FC" w:rsidRDefault="002715A8" w:rsidP="00B015FC">
      <w:pPr>
        <w:pStyle w:val="PargrafodaLista"/>
        <w:tabs>
          <w:tab w:val="left" w:pos="567"/>
        </w:tabs>
        <w:spacing w:before="0"/>
        <w:ind w:left="0"/>
        <w:rPr>
          <w:rFonts w:asciiTheme="minorHAnsi" w:hAnsiTheme="minorHAnsi" w:cstheme="minorHAnsi"/>
          <w:b/>
          <w:color w:val="FF0000"/>
          <w:sz w:val="24"/>
          <w:szCs w:val="24"/>
        </w:rPr>
      </w:pPr>
      <w:r>
        <w:rPr>
          <w:color w:val="000000"/>
          <w:sz w:val="27"/>
          <w:szCs w:val="27"/>
        </w:rPr>
        <w:t>Aquisição de </w:t>
      </w:r>
      <w:r w:rsidR="003177B5">
        <w:rPr>
          <w:color w:val="000000"/>
          <w:sz w:val="27"/>
          <w:szCs w:val="27"/>
        </w:rPr>
        <w:t>E</w:t>
      </w:r>
      <w:r w:rsidR="00067AFF">
        <w:rPr>
          <w:color w:val="000000"/>
          <w:sz w:val="27"/>
          <w:szCs w:val="27"/>
        </w:rPr>
        <w:t>letrodomésticos</w:t>
      </w:r>
    </w:p>
    <w:p w14:paraId="1E4F3B4E" w14:textId="77777777" w:rsidR="002715A8" w:rsidRPr="00D3596F" w:rsidRDefault="002715A8"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8"/>
        <w:gridCol w:w="3932"/>
        <w:gridCol w:w="1084"/>
        <w:gridCol w:w="1627"/>
        <w:gridCol w:w="2168"/>
      </w:tblGrid>
      <w:tr w:rsidR="007F667F" w:rsidRPr="00D3596F" w14:paraId="68689E58" w14:textId="77777777" w:rsidTr="005F54AF">
        <w:trPr>
          <w:trHeight w:val="261"/>
        </w:trPr>
        <w:tc>
          <w:tcPr>
            <w:tcW w:w="424"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5F54AF">
        <w:trPr>
          <w:trHeight w:val="261"/>
        </w:trPr>
        <w:tc>
          <w:tcPr>
            <w:tcW w:w="424" w:type="pct"/>
            <w:vAlign w:val="center"/>
          </w:tcPr>
          <w:p w14:paraId="108F8DB5" w14:textId="0B045C86"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7677CAB9" w:rsidR="009D2EA8" w:rsidRPr="006F1783" w:rsidRDefault="00BF760D" w:rsidP="002715A8">
            <w:pPr>
              <w:pStyle w:val="TableParagraph"/>
              <w:tabs>
                <w:tab w:val="left" w:pos="567"/>
              </w:tabs>
              <w:ind w:left="0"/>
              <w:jc w:val="center"/>
              <w:rPr>
                <w:rFonts w:asciiTheme="minorHAnsi" w:hAnsiTheme="minorHAnsi" w:cstheme="minorHAnsi"/>
                <w:sz w:val="24"/>
                <w:szCs w:val="24"/>
              </w:rPr>
            </w:pPr>
            <w:r>
              <w:rPr>
                <w:b/>
                <w:bCs/>
                <w:color w:val="000000"/>
              </w:rPr>
              <w:t>AR CONDICIONADO - 12.000 BTU'S</w:t>
            </w:r>
          </w:p>
        </w:tc>
        <w:tc>
          <w:tcPr>
            <w:tcW w:w="563" w:type="pct"/>
            <w:vAlign w:val="center"/>
          </w:tcPr>
          <w:p w14:paraId="122F33C7" w14:textId="1FA0201C" w:rsidR="009D2EA8" w:rsidRPr="00D3596F" w:rsidRDefault="006C742E" w:rsidP="002715A8">
            <w:pPr>
              <w:pStyle w:val="TableParagraph"/>
              <w:tabs>
                <w:tab w:val="left" w:pos="567"/>
              </w:tabs>
              <w:ind w:left="0"/>
              <w:jc w:val="center"/>
              <w:rPr>
                <w:rFonts w:asciiTheme="minorHAnsi" w:hAnsiTheme="minorHAnsi" w:cstheme="minorHAnsi"/>
                <w:sz w:val="20"/>
                <w:szCs w:val="20"/>
              </w:rPr>
            </w:pPr>
            <w:r>
              <w:rPr>
                <w:color w:val="000000"/>
              </w:rPr>
              <w:t>397100</w:t>
            </w:r>
          </w:p>
        </w:tc>
        <w:tc>
          <w:tcPr>
            <w:tcW w:w="845" w:type="pct"/>
            <w:vAlign w:val="center"/>
          </w:tcPr>
          <w:p w14:paraId="37E2238C" w14:textId="165A9087" w:rsidR="009D2EA8" w:rsidRPr="00D3596F" w:rsidRDefault="001A7B74"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w:t>
            </w:r>
            <w:r w:rsidR="00565A36">
              <w:rPr>
                <w:rFonts w:asciiTheme="minorHAnsi" w:hAnsiTheme="minorHAnsi" w:cstheme="minorHAnsi"/>
                <w:sz w:val="20"/>
                <w:szCs w:val="20"/>
              </w:rPr>
              <w:t>2</w:t>
            </w:r>
          </w:p>
        </w:tc>
        <w:tc>
          <w:tcPr>
            <w:tcW w:w="1127" w:type="pct"/>
            <w:vAlign w:val="center"/>
          </w:tcPr>
          <w:p w14:paraId="797A8BEC" w14:textId="287F3302"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D262EB" w:rsidRPr="00D3596F" w14:paraId="56D00122" w14:textId="77777777" w:rsidTr="005F54AF">
        <w:trPr>
          <w:trHeight w:val="261"/>
        </w:trPr>
        <w:tc>
          <w:tcPr>
            <w:tcW w:w="424" w:type="pct"/>
            <w:vAlign w:val="center"/>
          </w:tcPr>
          <w:p w14:paraId="348FA12A" w14:textId="415E385A"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w:t>
            </w:r>
          </w:p>
        </w:tc>
        <w:tc>
          <w:tcPr>
            <w:tcW w:w="2042" w:type="pct"/>
            <w:vAlign w:val="center"/>
          </w:tcPr>
          <w:p w14:paraId="05269EA7" w14:textId="1A301DD2" w:rsidR="00D262EB" w:rsidRPr="006F1783" w:rsidRDefault="00BF760D" w:rsidP="002715A8">
            <w:pPr>
              <w:pStyle w:val="TableParagraph"/>
              <w:tabs>
                <w:tab w:val="left" w:pos="567"/>
              </w:tabs>
              <w:ind w:left="0"/>
              <w:jc w:val="center"/>
              <w:rPr>
                <w:rFonts w:asciiTheme="minorHAnsi" w:hAnsiTheme="minorHAnsi" w:cstheme="minorHAnsi"/>
                <w:sz w:val="24"/>
                <w:szCs w:val="24"/>
              </w:rPr>
            </w:pPr>
            <w:r>
              <w:rPr>
                <w:b/>
                <w:bCs/>
                <w:color w:val="000000"/>
              </w:rPr>
              <w:t>AR CONDICIONADO – 9.000 BTU’s </w:t>
            </w:r>
          </w:p>
        </w:tc>
        <w:tc>
          <w:tcPr>
            <w:tcW w:w="563" w:type="pct"/>
            <w:vAlign w:val="center"/>
          </w:tcPr>
          <w:p w14:paraId="35A130B4" w14:textId="5EEBA2AC" w:rsidR="00D262EB" w:rsidRPr="00D3596F" w:rsidRDefault="00565A36" w:rsidP="002715A8">
            <w:pPr>
              <w:pStyle w:val="TableParagraph"/>
              <w:tabs>
                <w:tab w:val="left" w:pos="567"/>
              </w:tabs>
              <w:ind w:left="0"/>
              <w:jc w:val="center"/>
              <w:rPr>
                <w:rFonts w:asciiTheme="minorHAnsi" w:hAnsiTheme="minorHAnsi" w:cstheme="minorHAnsi"/>
                <w:sz w:val="20"/>
                <w:szCs w:val="20"/>
              </w:rPr>
            </w:pPr>
            <w:r>
              <w:rPr>
                <w:color w:val="000000"/>
              </w:rPr>
              <w:t>397101</w:t>
            </w:r>
          </w:p>
        </w:tc>
        <w:tc>
          <w:tcPr>
            <w:tcW w:w="845" w:type="pct"/>
            <w:vAlign w:val="center"/>
          </w:tcPr>
          <w:p w14:paraId="03D64089" w14:textId="361AC05B" w:rsidR="00D262EB" w:rsidRPr="00D3596F" w:rsidRDefault="001A7B74"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w:t>
            </w:r>
            <w:r w:rsidR="00565A36">
              <w:rPr>
                <w:rFonts w:asciiTheme="minorHAnsi" w:hAnsiTheme="minorHAnsi" w:cstheme="minorHAnsi"/>
                <w:sz w:val="20"/>
                <w:szCs w:val="20"/>
              </w:rPr>
              <w:t>4</w:t>
            </w:r>
          </w:p>
        </w:tc>
        <w:tc>
          <w:tcPr>
            <w:tcW w:w="1127" w:type="pct"/>
            <w:vAlign w:val="center"/>
          </w:tcPr>
          <w:p w14:paraId="4D7684C3" w14:textId="4F4CCA2B"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D262EB" w:rsidRPr="00D3596F" w14:paraId="37F783CF" w14:textId="77777777" w:rsidTr="00C56412">
        <w:trPr>
          <w:trHeight w:val="261"/>
        </w:trPr>
        <w:tc>
          <w:tcPr>
            <w:tcW w:w="424" w:type="pct"/>
            <w:vAlign w:val="center"/>
          </w:tcPr>
          <w:p w14:paraId="04C85C75" w14:textId="56A4ACF6"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2042" w:type="pct"/>
            <w:vAlign w:val="center"/>
          </w:tcPr>
          <w:p w14:paraId="158FA596" w14:textId="03EA6130" w:rsidR="00D262EB" w:rsidRPr="006F1783" w:rsidRDefault="006C742E" w:rsidP="002715A8">
            <w:pPr>
              <w:pStyle w:val="TableParagraph"/>
              <w:tabs>
                <w:tab w:val="left" w:pos="567"/>
              </w:tabs>
              <w:ind w:left="0"/>
              <w:jc w:val="center"/>
              <w:rPr>
                <w:rFonts w:asciiTheme="minorHAnsi" w:hAnsiTheme="minorHAnsi" w:cstheme="minorHAnsi"/>
                <w:sz w:val="24"/>
                <w:szCs w:val="24"/>
              </w:rPr>
            </w:pPr>
            <w:r>
              <w:rPr>
                <w:b/>
                <w:bCs/>
                <w:color w:val="000000"/>
              </w:rPr>
              <w:t>VENTILADOR GIRATÓRIO DE PAREDE</w:t>
            </w:r>
          </w:p>
        </w:tc>
        <w:tc>
          <w:tcPr>
            <w:tcW w:w="563" w:type="pct"/>
            <w:shd w:val="clear" w:color="auto" w:fill="auto"/>
            <w:vAlign w:val="center"/>
          </w:tcPr>
          <w:p w14:paraId="42D01DFE" w14:textId="71013573" w:rsidR="00D262EB" w:rsidRPr="00300027" w:rsidRDefault="00565A36" w:rsidP="002715A8">
            <w:pPr>
              <w:pStyle w:val="TableParagraph"/>
              <w:tabs>
                <w:tab w:val="left" w:pos="567"/>
              </w:tabs>
              <w:ind w:left="0"/>
              <w:jc w:val="center"/>
              <w:rPr>
                <w:rFonts w:asciiTheme="minorHAnsi" w:hAnsiTheme="minorHAnsi" w:cstheme="minorHAnsi"/>
              </w:rPr>
            </w:pPr>
            <w:r w:rsidRPr="00C56412">
              <w:rPr>
                <w:rFonts w:asciiTheme="minorHAnsi" w:hAnsiTheme="minorHAnsi" w:cstheme="minorHAnsi"/>
                <w:color w:val="000000"/>
                <w:shd w:val="clear" w:color="auto" w:fill="EFEEDC"/>
              </w:rPr>
              <w:t>461897</w:t>
            </w:r>
          </w:p>
        </w:tc>
        <w:tc>
          <w:tcPr>
            <w:tcW w:w="845" w:type="pct"/>
            <w:vAlign w:val="center"/>
          </w:tcPr>
          <w:p w14:paraId="451B8372" w14:textId="5B678734" w:rsidR="00D262EB" w:rsidRPr="00D3596F" w:rsidRDefault="001A7B74"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w:t>
            </w:r>
            <w:r w:rsidR="00565A36">
              <w:rPr>
                <w:rFonts w:asciiTheme="minorHAnsi" w:hAnsiTheme="minorHAnsi" w:cstheme="minorHAnsi"/>
                <w:sz w:val="20"/>
                <w:szCs w:val="20"/>
              </w:rPr>
              <w:t>9</w:t>
            </w:r>
          </w:p>
        </w:tc>
        <w:tc>
          <w:tcPr>
            <w:tcW w:w="1127" w:type="pct"/>
            <w:vAlign w:val="center"/>
          </w:tcPr>
          <w:p w14:paraId="4B8E9503" w14:textId="35AF6358"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10">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w:t>
      </w:r>
      <w:r w:rsidR="001A697E" w:rsidRPr="00D3596F">
        <w:rPr>
          <w:rFonts w:asciiTheme="minorHAnsi" w:hAnsiTheme="minorHAnsi" w:cstheme="minorHAnsi"/>
          <w:b/>
          <w:sz w:val="24"/>
          <w:szCs w:val="24"/>
        </w:rPr>
        <w:lastRenderedPageBreak/>
        <w:t xml:space="preserve">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 xml:space="preserve">Administração </w:t>
      </w:r>
      <w:r w:rsidRPr="00D3596F">
        <w:rPr>
          <w:rFonts w:asciiTheme="minorHAnsi" w:hAnsiTheme="minorHAnsi" w:cstheme="minorHAnsi"/>
          <w:sz w:val="24"/>
          <w:szCs w:val="24"/>
        </w:rPr>
        <w:lastRenderedPageBreak/>
        <w:t>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11">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12">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3">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4">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d) Em se tratando de ME e EPP, declaração de observância e atendimento </w:t>
            </w:r>
            <w:r w:rsidRPr="00BE0FB6">
              <w:rPr>
                <w:rFonts w:asciiTheme="minorHAnsi" w:hAnsiTheme="minorHAnsi" w:cstheme="minorHAnsi"/>
                <w:sz w:val="20"/>
                <w:szCs w:val="20"/>
              </w:rPr>
              <w:lastRenderedPageBreak/>
              <w:t>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6F4E27" w:rsidP="00BE0FB6">
            <w:pPr>
              <w:pStyle w:val="TableParagraph"/>
              <w:tabs>
                <w:tab w:val="left" w:pos="567"/>
              </w:tabs>
              <w:ind w:left="0"/>
              <w:jc w:val="both"/>
              <w:rPr>
                <w:rFonts w:asciiTheme="minorHAnsi" w:hAnsiTheme="minorHAnsi" w:cstheme="minorHAnsi"/>
                <w:sz w:val="20"/>
                <w:szCs w:val="20"/>
              </w:rPr>
            </w:pPr>
            <w:hyperlink r:id="rId15"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6">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7">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8">
              <w:r w:rsidRPr="00BE0FB6">
                <w:rPr>
                  <w:rFonts w:asciiTheme="minorHAnsi" w:hAnsiTheme="minorHAnsi" w:cstheme="minorHAnsi"/>
                  <w:color w:val="0000FF"/>
                  <w:sz w:val="20"/>
                  <w:szCs w:val="20"/>
                  <w:u w:val="single" w:color="0000FF"/>
                </w:rPr>
                <w:t>://www.bec.sp.gov</w:t>
              </w:r>
            </w:hyperlink>
            <w:hyperlink r:id="rId19">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20">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lastRenderedPageBreak/>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21">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22">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3">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4"/>
          <w:footerReference w:type="default" r:id="rId25"/>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41353062" w14:textId="77777777" w:rsidR="00BB0B23" w:rsidRDefault="00BB0B23" w:rsidP="00583946">
      <w:pPr>
        <w:spacing w:before="120"/>
        <w:jc w:val="both"/>
        <w:rPr>
          <w:color w:val="000000"/>
        </w:rPr>
      </w:pPr>
      <w:r>
        <w:rPr>
          <w:color w:val="000000"/>
        </w:rPr>
        <w:t>Trata o presente da execução de Recurso de Emenda Parlamentar com objeto: AQUISIÇÃO DE EQUIPAMENTO E MATERIAL PERMANENTE PARA 3 UNIDADES BÁSICAS DE SAÚDE. objetivando a aquisição de equipamentos e materiais permanentes para uso na unidade básica de saúde AMA UBS INTEGRADA PADRE MANOEL DA NOBREGA </w:t>
      </w:r>
      <w:bookmarkStart w:id="8" w:name="_Hlk170468552"/>
      <w:r>
        <w:rPr>
          <w:color w:val="000000"/>
        </w:rPr>
        <w:t>da área de abrangência da STS </w:t>
      </w:r>
      <w:bookmarkEnd w:id="8"/>
      <w:r>
        <w:rPr>
          <w:color w:val="000000"/>
        </w:rPr>
        <w:t>Penha; AMA UBS INTEGRADA SAO VICENTE DE PAULA da área de abrangência da STS Ipiranga; UBS VILA CAMPESTRE da área de abrangência da STS Vila Mariana/Jabaquara, território da Coordenadoria Regional de Saúde Sudeste.</w:t>
      </w:r>
    </w:p>
    <w:p w14:paraId="5056E4DA" w14:textId="77777777" w:rsidR="00BB0B23" w:rsidRDefault="00BB0B23" w:rsidP="00583946">
      <w:pPr>
        <w:spacing w:before="120"/>
        <w:jc w:val="both"/>
        <w:rPr>
          <w:color w:val="000000"/>
        </w:rPr>
      </w:pPr>
    </w:p>
    <w:p w14:paraId="43F26F1E" w14:textId="308DF0AD" w:rsidR="00583946" w:rsidRPr="00B82B03" w:rsidRDefault="00583946" w:rsidP="00583946">
      <w:pPr>
        <w:spacing w:before="120"/>
        <w:jc w:val="both"/>
        <w:rPr>
          <w:rFonts w:asciiTheme="minorHAnsi" w:hAnsiTheme="minorHAnsi" w:cstheme="minorHAnsi"/>
        </w:rPr>
      </w:pPr>
      <w:r w:rsidRPr="00B82B03">
        <w:rPr>
          <w:rFonts w:asciiTheme="minorHAnsi" w:hAnsiTheme="minorHAnsi" w:cstheme="minorHAnsi"/>
          <w:b/>
        </w:rPr>
        <w:t>ITEM 1 -</w:t>
      </w:r>
      <w:r w:rsidRPr="00B82B03">
        <w:rPr>
          <w:rFonts w:asciiTheme="minorHAnsi" w:hAnsiTheme="minorHAnsi" w:cstheme="minorHAnsi"/>
        </w:rPr>
        <w:t xml:space="preserve"> </w:t>
      </w:r>
      <w:r w:rsidR="00C0120B" w:rsidRPr="00C0120B">
        <w:rPr>
          <w:b/>
          <w:bCs/>
          <w:sz w:val="24"/>
          <w:szCs w:val="24"/>
        </w:rPr>
        <w:t>AR CONDICIONADO - 12.000 BTU'S</w:t>
      </w:r>
      <w:r w:rsidR="00C0120B">
        <w:t xml:space="preserve"> - Configura automaticamento a temperatura, direção e velocidade do vento, Tensão nominal de entrada (V,Hz) 220,60; Tipo do produto Inverter, Tipo de Aquecimento, Ventilação e Ar Condicionado; Quente/Frio; Capacidade de refrigeração Nominal/Min. (BTU/h) 12.00/3.000. Medidas aproximadas: Altura 30 cm; Largura 85 cm; Profundidade 20 cm; Peso 8kg; Altura unidade externa 50cm; largura unidade externa 72 cm; profundidade unidade externa 23 cm; Peso unidade externa 20kg; tensão/vontagem 220V.</w:t>
      </w:r>
    </w:p>
    <w:p w14:paraId="469DA0B9" w14:textId="6D1B08C4" w:rsidR="00583946" w:rsidRPr="00B82B03" w:rsidRDefault="00583946" w:rsidP="00583946">
      <w:pPr>
        <w:spacing w:before="120"/>
        <w:jc w:val="both"/>
        <w:rPr>
          <w:rFonts w:asciiTheme="minorHAnsi" w:hAnsiTheme="minorHAnsi" w:cstheme="minorHAnsi"/>
        </w:rPr>
      </w:pPr>
      <w:r w:rsidRPr="00B82B03">
        <w:rPr>
          <w:rFonts w:asciiTheme="minorHAnsi" w:hAnsiTheme="minorHAnsi" w:cstheme="minorHAnsi"/>
        </w:rPr>
        <w:t xml:space="preserve">Quantidade total: </w:t>
      </w:r>
      <w:r w:rsidR="007616F4">
        <w:rPr>
          <w:rFonts w:asciiTheme="minorHAnsi" w:hAnsiTheme="minorHAnsi" w:cstheme="minorHAnsi"/>
        </w:rPr>
        <w:t>0</w:t>
      </w:r>
      <w:r w:rsidR="00C0120B">
        <w:rPr>
          <w:rFonts w:asciiTheme="minorHAnsi" w:hAnsiTheme="minorHAnsi" w:cstheme="minorHAnsi"/>
        </w:rPr>
        <w:t>2</w:t>
      </w:r>
      <w:r w:rsidRPr="00B82B03">
        <w:rPr>
          <w:rFonts w:asciiTheme="minorHAnsi" w:hAnsiTheme="minorHAnsi" w:cstheme="minorHAnsi"/>
        </w:rPr>
        <w:t xml:space="preserve"> (</w:t>
      </w:r>
      <w:r w:rsidR="00C0120B">
        <w:rPr>
          <w:rFonts w:asciiTheme="minorHAnsi" w:hAnsiTheme="minorHAnsi" w:cstheme="minorHAnsi"/>
        </w:rPr>
        <w:t>duas</w:t>
      </w:r>
      <w:r w:rsidRPr="00B82B03">
        <w:rPr>
          <w:rFonts w:asciiTheme="minorHAnsi" w:hAnsiTheme="minorHAnsi" w:cstheme="minorHAnsi"/>
        </w:rPr>
        <w:t>) unidades</w:t>
      </w:r>
    </w:p>
    <w:p w14:paraId="6D0428E8" w14:textId="07D6CE38" w:rsidR="00EE725B" w:rsidRPr="00B82B03" w:rsidRDefault="00583946" w:rsidP="00583946">
      <w:pPr>
        <w:spacing w:before="120"/>
        <w:jc w:val="both"/>
        <w:rPr>
          <w:rFonts w:asciiTheme="minorHAnsi" w:hAnsiTheme="minorHAnsi" w:cstheme="minorHAnsi"/>
        </w:rPr>
      </w:pPr>
      <w:r w:rsidRPr="00B82B03">
        <w:rPr>
          <w:rFonts w:asciiTheme="minorHAnsi" w:hAnsiTheme="minorHAnsi" w:cstheme="minorHAnsi"/>
          <w:b/>
        </w:rPr>
        <w:t xml:space="preserve">ITEM 2 - </w:t>
      </w:r>
      <w:r w:rsidR="007A044B" w:rsidRPr="007A044B">
        <w:rPr>
          <w:b/>
          <w:bCs/>
          <w:sz w:val="24"/>
          <w:szCs w:val="24"/>
        </w:rPr>
        <w:t>AR CONDICIONADO – 9.000 BTU’s TIPO</w:t>
      </w:r>
      <w:r w:rsidR="007A044B">
        <w:t>: SPLIT CAPACIDADE/CICLO: 9.000 BTUs/QUENTE E FRIO - Aparelho de ar condicionado split hi-wall com capacidade de 9.000 BTUs/h – ar quente e frio – com controle remoto sem fio, monofásico, 220v. Funções de resfriamento e ventilação, controle da direção do ar. Distribuição uniforme do ar pelo ambiente. Opções de ventilação. Unidade externa com tratamento anticorrosivo. Controle remoto sem fio, com display digital, que indique a operação e temperatura selecionada. Todos os comandos acessados através do controle remoto. Nível de ruído interno/externo não superior a 50/57dcb, selo Procel de economia de energia. Certificação do Inmetro. Garantia mínima de 12 meses. Assistência técnica: representante autorizado em São Paulo/SP.</w:t>
      </w:r>
    </w:p>
    <w:p w14:paraId="2FFF1F58" w14:textId="78B4CFAB" w:rsidR="00583946" w:rsidRPr="00B82B03" w:rsidRDefault="00583946" w:rsidP="00583946">
      <w:pPr>
        <w:spacing w:before="120"/>
        <w:jc w:val="both"/>
        <w:rPr>
          <w:rFonts w:asciiTheme="minorHAnsi" w:hAnsiTheme="minorHAnsi" w:cstheme="minorHAnsi"/>
        </w:rPr>
      </w:pPr>
      <w:r w:rsidRPr="00B82B03">
        <w:rPr>
          <w:rFonts w:asciiTheme="minorHAnsi" w:hAnsiTheme="minorHAnsi" w:cstheme="minorHAnsi"/>
        </w:rPr>
        <w:t xml:space="preserve">Quantidade total: </w:t>
      </w:r>
      <w:r w:rsidR="002A4DC2">
        <w:rPr>
          <w:rFonts w:asciiTheme="minorHAnsi" w:hAnsiTheme="minorHAnsi" w:cstheme="minorHAnsi"/>
        </w:rPr>
        <w:t>0</w:t>
      </w:r>
      <w:r w:rsidR="007A044B">
        <w:rPr>
          <w:rFonts w:asciiTheme="minorHAnsi" w:hAnsiTheme="minorHAnsi" w:cstheme="minorHAnsi"/>
        </w:rPr>
        <w:t>4</w:t>
      </w:r>
      <w:r w:rsidRPr="00B82B03">
        <w:rPr>
          <w:rFonts w:asciiTheme="minorHAnsi" w:hAnsiTheme="minorHAnsi" w:cstheme="minorHAnsi"/>
        </w:rPr>
        <w:t xml:space="preserve"> (</w:t>
      </w:r>
      <w:r w:rsidR="007A044B">
        <w:rPr>
          <w:rFonts w:asciiTheme="minorHAnsi" w:hAnsiTheme="minorHAnsi" w:cstheme="minorHAnsi"/>
        </w:rPr>
        <w:t>quatro</w:t>
      </w:r>
      <w:r w:rsidRPr="00B82B03">
        <w:rPr>
          <w:rFonts w:asciiTheme="minorHAnsi" w:hAnsiTheme="minorHAnsi" w:cstheme="minorHAnsi"/>
        </w:rPr>
        <w:t>) unidade</w:t>
      </w:r>
      <w:r w:rsidR="007A044B">
        <w:rPr>
          <w:rFonts w:asciiTheme="minorHAnsi" w:hAnsiTheme="minorHAnsi" w:cstheme="minorHAnsi"/>
        </w:rPr>
        <w:t>s</w:t>
      </w:r>
    </w:p>
    <w:p w14:paraId="575FF2A6" w14:textId="77777777" w:rsidR="00FA78B8" w:rsidRDefault="00FA78B8" w:rsidP="00583946">
      <w:pPr>
        <w:spacing w:before="120"/>
        <w:jc w:val="both"/>
        <w:rPr>
          <w:rFonts w:asciiTheme="minorHAnsi" w:hAnsiTheme="minorHAnsi" w:cstheme="minorHAnsi"/>
        </w:rPr>
      </w:pPr>
    </w:p>
    <w:p w14:paraId="6B411212" w14:textId="77777777" w:rsidR="00A16557" w:rsidRDefault="00583946" w:rsidP="00583946">
      <w:pPr>
        <w:spacing w:before="120"/>
        <w:jc w:val="both"/>
      </w:pPr>
      <w:r w:rsidRPr="00B82B03">
        <w:rPr>
          <w:rFonts w:asciiTheme="minorHAnsi" w:hAnsiTheme="minorHAnsi" w:cstheme="minorHAnsi"/>
          <w:b/>
        </w:rPr>
        <w:t>ITEM 3 -</w:t>
      </w:r>
      <w:r w:rsidRPr="00B82B03">
        <w:rPr>
          <w:rFonts w:asciiTheme="minorHAnsi" w:hAnsiTheme="minorHAnsi" w:cstheme="minorHAnsi"/>
        </w:rPr>
        <w:t xml:space="preserve"> </w:t>
      </w:r>
      <w:r w:rsidR="00A16557" w:rsidRPr="00A16557">
        <w:rPr>
          <w:b/>
          <w:bCs/>
          <w:sz w:val="24"/>
          <w:szCs w:val="24"/>
        </w:rPr>
        <w:t>VENTILADOR GIRATÓRIO DE PAREDE 60 CM DE 3 PÁS</w:t>
      </w:r>
      <w:r w:rsidR="00A16557">
        <w:t xml:space="preserve"> - Tipo de ventilador: de parede; Diâmetro: 60cm; Voltagem 127V/220V; Cor: Preto; Potência: 200W; Hélice: 3 Pás 550 mm; Tensão: 127/220 Bivolt.</w:t>
      </w:r>
    </w:p>
    <w:p w14:paraId="2C3053BB" w14:textId="1C95F1BC" w:rsidR="00583946" w:rsidRPr="00B82B03" w:rsidRDefault="00583946" w:rsidP="00583946">
      <w:pPr>
        <w:spacing w:before="120"/>
        <w:jc w:val="both"/>
        <w:rPr>
          <w:rFonts w:asciiTheme="minorHAnsi" w:hAnsiTheme="minorHAnsi" w:cstheme="minorHAnsi"/>
        </w:rPr>
      </w:pPr>
      <w:r w:rsidRPr="00B82B03">
        <w:rPr>
          <w:rFonts w:asciiTheme="minorHAnsi" w:hAnsiTheme="minorHAnsi" w:cstheme="minorHAnsi"/>
        </w:rPr>
        <w:t xml:space="preserve">Quantidade total: </w:t>
      </w:r>
      <w:r w:rsidR="00EE725B" w:rsidRPr="00B82B03">
        <w:rPr>
          <w:rFonts w:asciiTheme="minorHAnsi" w:hAnsiTheme="minorHAnsi" w:cstheme="minorHAnsi"/>
        </w:rPr>
        <w:t>0</w:t>
      </w:r>
      <w:r w:rsidR="00A16557">
        <w:rPr>
          <w:rFonts w:asciiTheme="minorHAnsi" w:hAnsiTheme="minorHAnsi" w:cstheme="minorHAnsi"/>
        </w:rPr>
        <w:t>9</w:t>
      </w:r>
      <w:r w:rsidRPr="00B82B03">
        <w:rPr>
          <w:rFonts w:asciiTheme="minorHAnsi" w:hAnsiTheme="minorHAnsi" w:cstheme="minorHAnsi"/>
        </w:rPr>
        <w:t xml:space="preserve"> (</w:t>
      </w:r>
      <w:r w:rsidR="00A16557">
        <w:rPr>
          <w:rFonts w:asciiTheme="minorHAnsi" w:hAnsiTheme="minorHAnsi" w:cstheme="minorHAnsi"/>
        </w:rPr>
        <w:t>nove</w:t>
      </w:r>
      <w:r w:rsidRPr="00B82B03">
        <w:rPr>
          <w:rFonts w:asciiTheme="minorHAnsi" w:hAnsiTheme="minorHAnsi" w:cstheme="minorHAnsi"/>
        </w:rPr>
        <w:t>) unidade</w:t>
      </w:r>
      <w:r w:rsidR="00E627F8">
        <w:rPr>
          <w:rFonts w:asciiTheme="minorHAnsi" w:hAnsiTheme="minorHAnsi" w:cstheme="minorHAnsi"/>
        </w:rPr>
        <w:t>s</w:t>
      </w:r>
    </w:p>
    <w:p w14:paraId="55090712" w14:textId="77777777" w:rsidR="00583946" w:rsidRPr="00B82B03" w:rsidRDefault="00583946" w:rsidP="00583946">
      <w:pPr>
        <w:spacing w:before="120"/>
        <w:jc w:val="both"/>
        <w:rPr>
          <w:rFonts w:asciiTheme="minorHAnsi" w:hAnsiTheme="minorHAnsi" w:cstheme="minorHAnsi"/>
        </w:rPr>
      </w:pPr>
    </w:p>
    <w:p w14:paraId="44461716" w14:textId="4FF07883" w:rsidR="00B82B03" w:rsidRPr="00B82B03" w:rsidRDefault="00B82B03" w:rsidP="00D3596F">
      <w:pPr>
        <w:pStyle w:val="textojustificado"/>
        <w:tabs>
          <w:tab w:val="left" w:pos="567"/>
        </w:tabs>
        <w:spacing w:before="0" w:beforeAutospacing="0" w:after="0" w:afterAutospacing="0"/>
        <w:jc w:val="both"/>
        <w:rPr>
          <w:rFonts w:asciiTheme="minorHAnsi" w:hAnsiTheme="minorHAnsi" w:cstheme="minorHAnsi"/>
          <w:sz w:val="22"/>
          <w:szCs w:val="22"/>
        </w:rPr>
      </w:pPr>
    </w:p>
    <w:p w14:paraId="574C2B68" w14:textId="77777777" w:rsidR="00B82B03" w:rsidRDefault="00B82B03"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440BE807" w14:textId="77777777" w:rsidR="003E30FC" w:rsidRPr="005534F2" w:rsidRDefault="003E30FC" w:rsidP="003E30FC">
      <w:pPr>
        <w:widowControl/>
        <w:autoSpaceDE/>
        <w:autoSpaceDN/>
        <w:ind w:right="120"/>
        <w:jc w:val="both"/>
        <w:rPr>
          <w:rFonts w:ascii="Arial" w:eastAsia="Times New Roman" w:hAnsi="Arial" w:cs="Arial"/>
          <w:color w:val="000000"/>
          <w:sz w:val="24"/>
          <w:szCs w:val="24"/>
          <w:lang w:val="pt-BR" w:eastAsia="pt-BR"/>
        </w:rPr>
      </w:pPr>
      <w:r w:rsidRPr="00900E61">
        <w:rPr>
          <w:rFonts w:ascii="Arial" w:hAnsi="Arial" w:cs="Arial"/>
          <w:b/>
          <w:sz w:val="24"/>
          <w:szCs w:val="24"/>
          <w:u w:val="single"/>
        </w:rPr>
        <w:t>Havendo qualquer divergência entre o código cadastrado (CATMAT) e o descrito neste Aviso de Dispensa de Licitação, prevalece o descrito neste aviso</w:t>
      </w:r>
      <w:r w:rsidRPr="00900E61">
        <w:rPr>
          <w:rFonts w:ascii="Arial" w:hAnsi="Arial" w:cs="Arial"/>
          <w:sz w:val="24"/>
          <w:szCs w:val="24"/>
        </w:rPr>
        <w:t>/</w:t>
      </w:r>
      <w:r w:rsidRPr="00900E61">
        <w:rPr>
          <w:rFonts w:ascii="Arial" w:hAnsi="Arial" w:cs="Arial"/>
          <w:b/>
          <w:sz w:val="24"/>
          <w:szCs w:val="24"/>
          <w:u w:val="single"/>
        </w:rPr>
        <w:t>Termo de refer</w:t>
      </w:r>
      <w:r>
        <w:rPr>
          <w:rFonts w:ascii="Arial" w:hAnsi="Arial" w:cs="Arial"/>
          <w:b/>
          <w:sz w:val="24"/>
          <w:szCs w:val="24"/>
          <w:u w:val="single"/>
        </w:rPr>
        <w:t>ê</w:t>
      </w:r>
      <w:r w:rsidRPr="00900E61">
        <w:rPr>
          <w:rFonts w:ascii="Arial" w:hAnsi="Arial" w:cs="Arial"/>
          <w:b/>
          <w:sz w:val="24"/>
          <w:szCs w:val="24"/>
          <w:u w:val="single"/>
        </w:rPr>
        <w:t>ncia</w:t>
      </w:r>
    </w:p>
    <w:p w14:paraId="17D1373A" w14:textId="77777777" w:rsidR="003E30FC" w:rsidRPr="00900E61" w:rsidRDefault="003E30FC" w:rsidP="003E30FC">
      <w:pPr>
        <w:pStyle w:val="NormalWeb"/>
        <w:spacing w:before="0" w:beforeAutospacing="0" w:after="0" w:afterAutospacing="0"/>
        <w:jc w:val="both"/>
        <w:rPr>
          <w:rFonts w:ascii="Arial" w:hAnsi="Arial" w:cs="Arial"/>
        </w:rPr>
      </w:pPr>
    </w:p>
    <w:p w14:paraId="50406803" w14:textId="77777777" w:rsidR="003E30FC" w:rsidRPr="00900E61" w:rsidRDefault="003E30FC" w:rsidP="003E30FC">
      <w:pPr>
        <w:pStyle w:val="textojustificado"/>
        <w:spacing w:before="120" w:beforeAutospacing="0" w:after="120" w:afterAutospacing="0"/>
        <w:ind w:right="120"/>
        <w:jc w:val="both"/>
        <w:rPr>
          <w:rFonts w:ascii="Arial" w:hAnsi="Arial" w:cs="Arial"/>
          <w:b/>
          <w:bCs/>
          <w:color w:val="000000"/>
        </w:rPr>
      </w:pPr>
      <w:r w:rsidRPr="00900E61">
        <w:rPr>
          <w:rFonts w:ascii="Arial" w:hAnsi="Arial" w:cs="Arial"/>
          <w:b/>
          <w:bCs/>
          <w:color w:val="000000"/>
        </w:rPr>
        <w:t>Condições Gerais de Fornecimento:</w:t>
      </w:r>
    </w:p>
    <w:p w14:paraId="51E320EB" w14:textId="77777777" w:rsidR="003E30FC" w:rsidRPr="00900E61" w:rsidRDefault="003E30FC" w:rsidP="003E30FC">
      <w:pPr>
        <w:pStyle w:val="textojustificado"/>
        <w:spacing w:before="120" w:beforeAutospacing="0" w:after="120" w:afterAutospacing="0"/>
        <w:ind w:left="120" w:right="120"/>
        <w:jc w:val="both"/>
        <w:rPr>
          <w:rFonts w:ascii="Arial" w:hAnsi="Arial" w:cs="Arial"/>
          <w:b/>
          <w:bCs/>
          <w:color w:val="000000"/>
        </w:rPr>
      </w:pPr>
    </w:p>
    <w:p w14:paraId="1172AB72" w14:textId="77777777" w:rsidR="003E30FC" w:rsidRPr="00900E61" w:rsidRDefault="003E30FC" w:rsidP="003E30FC">
      <w:pPr>
        <w:pStyle w:val="textojustificado"/>
        <w:spacing w:before="120" w:beforeAutospacing="0" w:after="120" w:afterAutospacing="0"/>
        <w:ind w:left="120" w:right="120"/>
        <w:jc w:val="both"/>
        <w:rPr>
          <w:rFonts w:ascii="Arial" w:hAnsi="Arial" w:cs="Arial"/>
          <w:b/>
          <w:bCs/>
          <w:color w:val="000000"/>
          <w:u w:val="single"/>
        </w:rPr>
      </w:pPr>
      <w:r w:rsidRPr="00900E61">
        <w:rPr>
          <w:rFonts w:ascii="Arial" w:hAnsi="Arial" w:cs="Arial"/>
          <w:b/>
          <w:bCs/>
          <w:color w:val="000000"/>
          <w:u w:val="single"/>
        </w:rPr>
        <w:t xml:space="preserve">- PRAZO PARA ENTREGA: 30 DIAS </w:t>
      </w:r>
      <w:r>
        <w:rPr>
          <w:rFonts w:ascii="Arial" w:hAnsi="Arial" w:cs="Arial"/>
          <w:b/>
          <w:bCs/>
          <w:color w:val="000000"/>
          <w:u w:val="single"/>
        </w:rPr>
        <w:t>CORRIDOS APÓS RECEBIMENTO/RETIRADA DA NOTA DE EMPENHO</w:t>
      </w:r>
    </w:p>
    <w:p w14:paraId="7727E03E"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u w:val="single"/>
        </w:rPr>
      </w:pPr>
    </w:p>
    <w:p w14:paraId="4FD2B4B1"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1. O produto deverá ser acondicionado individualmente, de forma a garantir a proteção durante o transporte e a estocagem, reembalado conforme a práxis do fabricante, rotulado conforme a legislação em vigor.</w:t>
      </w:r>
    </w:p>
    <w:p w14:paraId="616AC20A"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 Deverá constar na embalagem nome e CNPJ do fabricante ou distribuidor, procedência.</w:t>
      </w:r>
    </w:p>
    <w:p w14:paraId="57A2EE5F"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 Identificação: exibir no corpo do produto, a marca do fabricante.</w:t>
      </w:r>
    </w:p>
    <w:p w14:paraId="209F8C34"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4. Os produtos deverão ter garantia total contra defeitos de fabricação, bem como vir acompanhados de manual de instruções em português.</w:t>
      </w:r>
    </w:p>
    <w:p w14:paraId="23D26AA1"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5. A empresa deverá providenciar a montagem dos produtos que forem entregues desmontados. A montagem deverá ser realizada em até 05 (cinco) dias após a entrega </w:t>
      </w:r>
      <w:r>
        <w:rPr>
          <w:rFonts w:ascii="Arial" w:hAnsi="Arial" w:cs="Arial"/>
          <w:color w:val="000000"/>
        </w:rPr>
        <w:t>no local indicado no Anexo da Nota de Empenho e/ou da Ordem de Fornecimento</w:t>
      </w:r>
      <w:r w:rsidRPr="00900E61">
        <w:rPr>
          <w:rFonts w:ascii="Arial" w:hAnsi="Arial" w:cs="Arial"/>
          <w:color w:val="000000"/>
        </w:rPr>
        <w:t>.</w:t>
      </w:r>
    </w:p>
    <w:p w14:paraId="5A515DC1" w14:textId="77777777" w:rsidR="003E30FC" w:rsidRPr="003A37FA" w:rsidRDefault="003E30FC" w:rsidP="003E30FC">
      <w:pPr>
        <w:pStyle w:val="textojustificado"/>
        <w:spacing w:before="120" w:after="120"/>
        <w:ind w:left="120" w:right="120"/>
        <w:jc w:val="both"/>
        <w:rPr>
          <w:rFonts w:ascii="Arial" w:hAnsi="Arial" w:cs="Arial"/>
          <w:color w:val="000000"/>
          <w:lang w:val="pt-PT"/>
        </w:rPr>
      </w:pPr>
      <w:r w:rsidRPr="00900E61">
        <w:rPr>
          <w:rFonts w:ascii="Arial" w:hAnsi="Arial" w:cs="Arial"/>
          <w:color w:val="000000"/>
        </w:rPr>
        <w:t xml:space="preserve">6. </w:t>
      </w:r>
      <w:r w:rsidRPr="003A37FA">
        <w:rPr>
          <w:rFonts w:ascii="Arial" w:hAnsi="Arial" w:cs="Arial"/>
          <w:color w:val="000000"/>
          <w:lang w:val="pt-PT"/>
        </w:rPr>
        <w:t>Comprovação da regularidade do produto junto à Agência Nacional de Vigilância Sanitária – ANVISA, através de cópia do registro ou da isenção, ou de notificação ou cadastramento, ou ainda, se for o caso, comprovação de que o produto não está sob controle sanitário;</w:t>
      </w:r>
    </w:p>
    <w:p w14:paraId="7E86A8F3" w14:textId="77777777" w:rsidR="003E30FC" w:rsidRPr="003A37FA" w:rsidRDefault="003E30FC" w:rsidP="003E30FC">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Para a comprovação de que trata este subitem, também serão aceitos “prints” de páginas do sítio da Agência Nacional de Vigilância Sanitária – ANVISA, que estarão sujeitos à confirmação pela Comissão de Licitação</w:t>
      </w:r>
      <w:r>
        <w:rPr>
          <w:rFonts w:ascii="Arial" w:hAnsi="Arial" w:cs="Arial"/>
          <w:color w:val="000000"/>
          <w:lang w:val="pt-PT"/>
        </w:rPr>
        <w:t>;</w:t>
      </w:r>
    </w:p>
    <w:p w14:paraId="0F0C6B71" w14:textId="77777777" w:rsidR="003E30FC" w:rsidRPr="003A37FA" w:rsidRDefault="003E30FC" w:rsidP="003E30FC">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Cópia autenticada da licença de funcionamento (Alvará Sanitário) atualizada ou cadastramento definitivo </w:t>
      </w:r>
      <w:r w:rsidRPr="003A37FA">
        <w:rPr>
          <w:rFonts w:ascii="Arial" w:hAnsi="Arial" w:cs="Arial"/>
          <w:i/>
          <w:iCs/>
          <w:color w:val="000000"/>
          <w:u w:val="single"/>
          <w:lang w:val="pt-PT"/>
        </w:rPr>
        <w:t>da empresa </w:t>
      </w:r>
      <w:r w:rsidRPr="003A37FA">
        <w:rPr>
          <w:rFonts w:ascii="Arial" w:hAnsi="Arial" w:cs="Arial"/>
          <w:bCs/>
          <w:i/>
          <w:iCs/>
          <w:color w:val="000000"/>
          <w:u w:val="single"/>
          <w:lang w:val="pt-PT"/>
        </w:rPr>
        <w:t>proponente</w:t>
      </w:r>
      <w:r w:rsidRPr="003A37FA">
        <w:rPr>
          <w:rFonts w:ascii="Arial" w:hAnsi="Arial" w:cs="Arial"/>
          <w:i/>
          <w:iCs/>
          <w:color w:val="000000"/>
          <w:u w:val="single"/>
          <w:lang w:val="pt-PT"/>
        </w:rPr>
        <w:t>, como também da </w:t>
      </w:r>
      <w:r w:rsidRPr="003A37FA">
        <w:rPr>
          <w:rFonts w:ascii="Arial" w:hAnsi="Arial" w:cs="Arial"/>
          <w:bCs/>
          <w:i/>
          <w:iCs/>
          <w:color w:val="000000"/>
          <w:u w:val="single"/>
          <w:lang w:val="pt-PT"/>
        </w:rPr>
        <w:t>fabricante</w:t>
      </w:r>
      <w:r>
        <w:rPr>
          <w:rFonts w:ascii="Arial" w:hAnsi="Arial" w:cs="Arial"/>
          <w:bCs/>
          <w:i/>
          <w:iCs/>
          <w:color w:val="000000"/>
          <w:u w:val="single"/>
          <w:lang w:val="pt-PT"/>
        </w:rPr>
        <w:t xml:space="preserve"> ( quando for o caso) </w:t>
      </w:r>
      <w:r w:rsidRPr="003A37FA">
        <w:rPr>
          <w:rFonts w:ascii="Arial" w:hAnsi="Arial" w:cs="Arial"/>
          <w:i/>
          <w:iCs/>
          <w:color w:val="000000"/>
          <w:u w:val="single"/>
          <w:lang w:val="pt-PT"/>
        </w:rPr>
        <w:t> ou detentora do registro do produto no Brasil</w:t>
      </w:r>
      <w:r w:rsidRPr="003A37FA">
        <w:rPr>
          <w:rFonts w:ascii="Arial" w:hAnsi="Arial" w:cs="Arial"/>
          <w:color w:val="000000"/>
          <w:lang w:val="pt-PT"/>
        </w:rPr>
        <w:t>, emitidos por órgão da Vigilância Sanitária local. Estando a licença vencida deverá a licitante apresentar, junto com licença vencida, o protocolo de requerimento ao órgão emissor conforme § 1 do artigo 7º, da portaria SMSG 2755 / 2012 ou artigo 16º da CVS Nº 01/2017.</w:t>
      </w:r>
    </w:p>
    <w:p w14:paraId="6A827696" w14:textId="77777777" w:rsidR="003E30FC" w:rsidRPr="003A37FA" w:rsidRDefault="003E30FC" w:rsidP="003E30FC">
      <w:pPr>
        <w:pStyle w:val="textojustificado"/>
        <w:spacing w:before="120" w:after="120"/>
        <w:ind w:left="120" w:right="120"/>
        <w:jc w:val="both"/>
        <w:rPr>
          <w:rFonts w:ascii="Arial" w:hAnsi="Arial" w:cs="Arial"/>
          <w:color w:val="000000"/>
          <w:lang w:val="pt-PT"/>
        </w:rPr>
      </w:pPr>
    </w:p>
    <w:p w14:paraId="2A0C3C99" w14:textId="77777777" w:rsidR="003E30FC" w:rsidRPr="003A37FA" w:rsidRDefault="003E30FC" w:rsidP="003E30FC">
      <w:pPr>
        <w:pStyle w:val="textojustificado"/>
        <w:spacing w:before="120" w:after="120"/>
        <w:ind w:left="120" w:right="120"/>
        <w:rPr>
          <w:rFonts w:ascii="Arial" w:hAnsi="Arial" w:cs="Arial"/>
          <w:color w:val="000000"/>
          <w:lang w:val="pt-PT"/>
        </w:rPr>
      </w:pPr>
      <w:r w:rsidRPr="003A37FA">
        <w:rPr>
          <w:rFonts w:ascii="Arial" w:hAnsi="Arial" w:cs="Arial"/>
          <w:color w:val="000000"/>
          <w:lang w:val="pt-PT"/>
        </w:rPr>
        <w:t>Estando a licença vencida deverá a licitante apresentar, junto a licença vencida, protocolo de requerimento ao órgão emissor, com 90 (noventa) dias de antecedência do vencimento, conforme artigo 12 da portaria SMSG 2215/ 2016.</w:t>
      </w:r>
    </w:p>
    <w:p w14:paraId="327D86D6"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14AA7DA3"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equipamento/material, suas partes e acessórios, obrigando-se a ressarcir os danos e substituir os elementos defeituosos, sem ônus para a Municipalidade.</w:t>
      </w:r>
    </w:p>
    <w:p w14:paraId="6BA28B09"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9. Indicar empresas que poderão prestar assistência técnica no Município de São Paulo após o término da garantia.</w:t>
      </w:r>
    </w:p>
    <w:p w14:paraId="55BCDAA5"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491CC7E1"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11. Se a qualidade do material entregue não corresponder à especificação do objeto descrito, aquele será devolvido, aplicando-se as penalidades cabíveis.</w:t>
      </w:r>
    </w:p>
    <w:p w14:paraId="702CD7B4"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12. O descarregamento do material ficará a cargo do fornecedor, devendo ser providenciada a mão-de-obra necessária.</w:t>
      </w:r>
    </w:p>
    <w:p w14:paraId="035C13D9"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13. A unidade requisitante poderá, a qualquer tempo, solicitar documentos ou informações relativas ao produto ofertado.</w:t>
      </w:r>
    </w:p>
    <w:p w14:paraId="7E721E41"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14. Substituição integral e gratuita, durante o prazo de validade informado se o material vier a revelar vícios ou defeitos.</w:t>
      </w:r>
    </w:p>
    <w:p w14:paraId="7AFFAD2E"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15. Nas Notas Fiscais deverão constar os números dos lotes correspondentes às entregas, bem como marca e modelo dos produtos ofertados.</w:t>
      </w:r>
    </w:p>
    <w:p w14:paraId="3DA3AA6F"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16. O produto deverá atender à Lei nº 8.078/90 (Código de Defesa do Consumidor) e demais legislações pertinentes.</w:t>
      </w:r>
    </w:p>
    <w:p w14:paraId="4ACE2D61"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2AFBFE6"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0B61B658"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3E9D1500"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B3B8255"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2503CED9"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22. Com base na Portaria SF Nº 09/2021, publicada em 13/01/2021 os novos valores são: Até R$ 8.000,00 (oito mil reais) por crédito em conta corrente de qualquer instituição financeira regulamentada, vinculada ao CPF da NE; Para Pessoa Jurídica: Até R$ 8.000,00 (oito mil reais), por crédito em conta corrente de qualquer instituição financeira </w:t>
      </w:r>
      <w:r w:rsidRPr="00900E61">
        <w:rPr>
          <w:rFonts w:ascii="Arial" w:hAnsi="Arial" w:cs="Arial"/>
          <w:color w:val="000000"/>
        </w:rPr>
        <w:lastRenderedPageBreak/>
        <w:t>regulamentada, vinculada ao CNPJ da NE. A natureza eventual se caracteriza por até duas prestações de serviço ou fornecimento no período de 12 meses no âmbito da unidade orçamentária.</w:t>
      </w:r>
    </w:p>
    <w:p w14:paraId="1E2317C0"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23. PENALIDADES: </w:t>
      </w:r>
      <w:r>
        <w:rPr>
          <w:rFonts w:ascii="Arial" w:hAnsi="Arial" w:cs="Arial"/>
          <w:color w:val="000000"/>
        </w:rPr>
        <w:t>Serão aplicadas sanções conforme Lei 14.133/2021</w:t>
      </w:r>
    </w:p>
    <w:p w14:paraId="4352EE13" w14:textId="77777777" w:rsidR="003E30FC" w:rsidRPr="00900E61" w:rsidRDefault="003E30FC" w:rsidP="003E30FC">
      <w:pPr>
        <w:pStyle w:val="xmsonormal"/>
        <w:shd w:val="clear" w:color="auto" w:fill="FFFFFF"/>
        <w:spacing w:before="0" w:beforeAutospacing="0" w:after="0" w:afterAutospacing="0"/>
        <w:ind w:left="142"/>
        <w:textAlignment w:val="baseline"/>
        <w:rPr>
          <w:rFonts w:ascii="Arial" w:hAnsi="Arial" w:cs="Arial"/>
          <w:color w:val="000000"/>
        </w:rPr>
      </w:pPr>
      <w:r w:rsidRPr="00900E61">
        <w:rPr>
          <w:rFonts w:ascii="Arial" w:hAnsi="Arial" w:cs="Arial"/>
          <w:color w:val="000000"/>
        </w:rPr>
        <w:t xml:space="preserve">24. Local para entrega: Almoxarifado Sudeste - </w:t>
      </w:r>
      <w:r w:rsidRPr="00900E61">
        <w:rPr>
          <w:rFonts w:ascii="Arial" w:hAnsi="Arial" w:cs="Arial"/>
          <w:color w:val="000000"/>
          <w:bdr w:val="none" w:sz="0" w:space="0" w:color="auto" w:frame="1"/>
        </w:rPr>
        <w:t>RUA JARAUARA nº 702, Vila Ré- São Paulo – SP - Cep: 03665-000</w:t>
      </w:r>
      <w:r w:rsidRPr="00900E61">
        <w:rPr>
          <w:rFonts w:ascii="Arial" w:hAnsi="Arial" w:cs="Arial"/>
          <w:color w:val="000000"/>
        </w:rPr>
        <w:t>- Tel.: (11) 2641-8554.</w:t>
      </w:r>
    </w:p>
    <w:p w14:paraId="5F843A20"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6EB6B4B0"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26.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723EC6AF"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27. Será vedada a participação de empresas:</w:t>
      </w:r>
    </w:p>
    <w:p w14:paraId="6D59266D"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a) declaradas inidôneas para licitar e contratar com a Administração Pública;</w:t>
      </w:r>
    </w:p>
    <w:p w14:paraId="1024115F"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b) reunidas em consórcio, qualquer que seja sua forma de constituição;</w:t>
      </w:r>
    </w:p>
    <w:p w14:paraId="52BB2108"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c) sob processo de falência, concordata ou recuperação de crédito.</w:t>
      </w:r>
    </w:p>
    <w:p w14:paraId="6FEF2099"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28. O critério de julgamento será o de MENOR PREÇO, observados os prazos para fornecimento e condições definidas neste Termo de Referência.</w:t>
      </w:r>
    </w:p>
    <w:p w14:paraId="43C26E9D"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r>
        <w:rPr>
          <w:rFonts w:ascii="Arial" w:hAnsi="Arial" w:cs="Arial"/>
          <w:color w:val="000000"/>
        </w:rPr>
        <w:t xml:space="preserve"> e seu anexo</w:t>
      </w:r>
      <w:r w:rsidRPr="00900E61">
        <w:rPr>
          <w:rFonts w:ascii="Arial" w:hAnsi="Arial" w:cs="Arial"/>
          <w:color w:val="000000"/>
        </w:rPr>
        <w:t>.</w:t>
      </w:r>
    </w:p>
    <w:p w14:paraId="151A5F92"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FD1120C" w14:textId="77777777" w:rsidR="003E30FC" w:rsidRPr="00900E61" w:rsidRDefault="003E30FC" w:rsidP="003E30FC">
      <w:pPr>
        <w:tabs>
          <w:tab w:val="left" w:pos="567"/>
        </w:tabs>
        <w:jc w:val="both"/>
        <w:rPr>
          <w:rFonts w:ascii="Arial" w:hAnsi="Arial" w:cs="Arial"/>
          <w:color w:val="000000"/>
          <w:sz w:val="24"/>
          <w:szCs w:val="24"/>
        </w:rPr>
      </w:pPr>
      <w:r w:rsidRPr="00900E61">
        <w:rPr>
          <w:rFonts w:ascii="Arial" w:hAnsi="Arial" w:cs="Arial"/>
          <w:color w:val="000000"/>
          <w:sz w:val="24"/>
          <w:szCs w:val="24"/>
        </w:rPr>
        <w:t>31. Antes do pagamento a contratante efetuará consulta ao Cadastro Informativo Municipal – CADIN MUNICIPAL, por força da Lei Municipal nº 14.094/2005 e Decreto nº 47.096/2006, do qual não poderá constar qualquer pendência.</w:t>
      </w:r>
    </w:p>
    <w:p w14:paraId="02AE1E12" w14:textId="77777777" w:rsidR="003E30FC" w:rsidRPr="00900E61" w:rsidRDefault="003E30FC" w:rsidP="003E30FC">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8E43668" w:rsidR="007F667F" w:rsidRPr="005E0D5B" w:rsidRDefault="00076924" w:rsidP="000640A5">
      <w:pPr>
        <w:tabs>
          <w:tab w:val="left" w:pos="567"/>
        </w:tabs>
        <w:jc w:val="center"/>
        <w:rPr>
          <w:rFonts w:asciiTheme="minorHAnsi" w:hAnsiTheme="minorHAnsi" w:cstheme="minorHAnsi"/>
          <w:b/>
          <w:color w:val="FF0000"/>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r w:rsidR="005E0D5B" w:rsidRPr="005E0D5B">
        <w:rPr>
          <w:rFonts w:asciiTheme="minorHAnsi" w:hAnsiTheme="minorHAnsi" w:cstheme="minorHAnsi"/>
          <w:b/>
          <w:sz w:val="36"/>
          <w:szCs w:val="36"/>
        </w:rPr>
        <w:t xml:space="preserve"> </w:t>
      </w:r>
      <w:r w:rsidR="005E0D5B" w:rsidRPr="005E0D5B">
        <w:rPr>
          <w:rFonts w:asciiTheme="minorHAnsi" w:hAnsiTheme="minorHAnsi" w:cstheme="minorHAnsi"/>
          <w:b/>
          <w:color w:val="FF0000"/>
          <w:sz w:val="36"/>
          <w:szCs w:val="36"/>
        </w:rPr>
        <w:t>MODELO</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EFFD31" w:rsidR="007F667F" w:rsidRPr="005E0D5B" w:rsidRDefault="001A697E" w:rsidP="00D3596F">
      <w:pPr>
        <w:pStyle w:val="Corpodetexto"/>
        <w:tabs>
          <w:tab w:val="left" w:pos="567"/>
        </w:tabs>
        <w:rPr>
          <w:rFonts w:asciiTheme="minorHAnsi" w:hAnsiTheme="minorHAnsi" w:cstheme="minorHAnsi"/>
          <w:color w:val="FF0000"/>
          <w:sz w:val="36"/>
          <w:szCs w:val="36"/>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 xml:space="preserve">de </w:t>
      </w:r>
      <w:r w:rsidR="00BA6DED" w:rsidRPr="005E0D5B">
        <w:rPr>
          <w:rFonts w:asciiTheme="minorHAnsi" w:hAnsiTheme="minorHAnsi" w:cstheme="minorHAnsi"/>
          <w:color w:val="FF0000"/>
          <w:sz w:val="36"/>
          <w:szCs w:val="36"/>
        </w:rPr>
        <w:t>...</w:t>
      </w:r>
      <w:r w:rsidR="005E0D5B" w:rsidRPr="005E0D5B">
        <w:rPr>
          <w:rFonts w:asciiTheme="minorHAnsi" w:hAnsiTheme="minorHAnsi" w:cstheme="minorHAnsi"/>
          <w:color w:val="FF0000"/>
          <w:sz w:val="36"/>
          <w:szCs w:val="36"/>
        </w:rPr>
        <w:t>MODELO</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E136818"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itens deverão ser entregues</w:t>
      </w:r>
      <w:r w:rsidR="009A5B83">
        <w:rPr>
          <w:rFonts w:asciiTheme="minorHAnsi" w:hAnsiTheme="minorHAnsi" w:cstheme="minorHAnsi"/>
          <w:sz w:val="24"/>
          <w:szCs w:val="24"/>
        </w:rPr>
        <w:t xml:space="preserve"> </w:t>
      </w:r>
      <w:r w:rsidR="009A5B83">
        <w:rPr>
          <w:rFonts w:asciiTheme="minorHAnsi" w:hAnsiTheme="minorHAnsi" w:cstheme="minorHAnsi"/>
          <w:color w:val="FF0000"/>
          <w:sz w:val="32"/>
          <w:szCs w:val="32"/>
        </w:rPr>
        <w:t>CONFORME TERMO DE REFERÊNCIA</w:t>
      </w:r>
      <w:r w:rsidRPr="00D3596F">
        <w:rPr>
          <w:rFonts w:asciiTheme="minorHAnsi" w:hAnsiTheme="minorHAnsi" w:cstheme="minorHAnsi"/>
          <w:sz w:val="24"/>
          <w:szCs w:val="24"/>
        </w:rPr>
        <w:t>,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5D849741" w14:textId="638B42F0" w:rsidR="007F667F" w:rsidRPr="005E0D5B" w:rsidRDefault="001A697E" w:rsidP="00976A62">
      <w:pPr>
        <w:pStyle w:val="PargrafodaLista"/>
        <w:numPr>
          <w:ilvl w:val="0"/>
          <w:numId w:val="5"/>
        </w:numPr>
        <w:tabs>
          <w:tab w:val="left" w:pos="567"/>
        </w:tabs>
        <w:spacing w:before="0"/>
        <w:ind w:left="0" w:firstLine="0"/>
        <w:rPr>
          <w:rFonts w:asciiTheme="minorHAnsi" w:hAnsiTheme="minorHAnsi" w:cstheme="minorHAnsi"/>
          <w:sz w:val="24"/>
          <w:szCs w:val="24"/>
        </w:rPr>
      </w:pPr>
      <w:r w:rsidRPr="005E0D5B">
        <w:rPr>
          <w:rFonts w:asciiTheme="minorHAnsi" w:hAnsiTheme="minorHAnsi" w:cstheme="minorHAnsi"/>
          <w:sz w:val="24"/>
          <w:szCs w:val="24"/>
        </w:rPr>
        <w:t>A entrega deverá ser única, no endereço:</w:t>
      </w:r>
      <w:r w:rsidR="003078F6" w:rsidRPr="005E0D5B">
        <w:rPr>
          <w:rFonts w:asciiTheme="minorHAnsi" w:hAnsiTheme="minorHAnsi" w:cstheme="minorHAnsi"/>
          <w:sz w:val="24"/>
          <w:szCs w:val="24"/>
        </w:rPr>
        <w:t xml:space="preserve"> </w:t>
      </w:r>
      <w:bookmarkStart w:id="9" w:name="_Hlk163814168"/>
      <w:r w:rsidR="005E0D5B">
        <w:rPr>
          <w:rFonts w:asciiTheme="minorHAnsi" w:hAnsiTheme="minorHAnsi" w:cstheme="minorHAnsi"/>
          <w:color w:val="FF0000"/>
          <w:sz w:val="32"/>
          <w:szCs w:val="32"/>
        </w:rPr>
        <w:t>CONFORME TERMO DE REFERÊNCIA</w:t>
      </w:r>
      <w:bookmarkEnd w:id="9"/>
    </w:p>
    <w:p w14:paraId="72872A33" w14:textId="77777777" w:rsidR="005E0D5B" w:rsidRDefault="005E0D5B" w:rsidP="005E0D5B">
      <w:pPr>
        <w:pStyle w:val="PargrafodaLista"/>
        <w:tabs>
          <w:tab w:val="left" w:pos="567"/>
        </w:tabs>
        <w:spacing w:before="0"/>
        <w:ind w:left="0"/>
        <w:rPr>
          <w:rFonts w:asciiTheme="minorHAnsi" w:hAnsiTheme="minorHAnsi" w:cstheme="minorHAnsi"/>
          <w:sz w:val="24"/>
          <w:szCs w:val="24"/>
        </w:rPr>
      </w:pPr>
    </w:p>
    <w:p w14:paraId="42AB9226" w14:textId="7093D60A"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r w:rsidR="00C009D4" w:rsidRPr="00C009D4">
        <w:rPr>
          <w:rFonts w:asciiTheme="minorHAnsi" w:eastAsiaTheme="minorHAnsi" w:hAnsiTheme="minorHAnsi" w:cstheme="minorHAnsi"/>
          <w:sz w:val="24"/>
          <w:szCs w:val="24"/>
          <w:lang w:val="pt-BR"/>
        </w:rPr>
        <w:t>BRASIL,informando</w:t>
      </w:r>
      <w:proofErr w:type="spell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6"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 -  RG;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5E0D5B">
        <w:rPr>
          <w:rFonts w:asciiTheme="minorHAnsi" w:hAnsiTheme="minorHAnsi" w:cstheme="minorHAnsi"/>
          <w:b/>
          <w:color w:val="FF0000"/>
          <w:sz w:val="36"/>
          <w:szCs w:val="36"/>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w:t>
      </w:r>
      <w:r w:rsidRPr="00D3596F">
        <w:rPr>
          <w:rFonts w:asciiTheme="minorHAnsi" w:hAnsiTheme="minorHAnsi" w:cstheme="minorHAnsi"/>
          <w:sz w:val="24"/>
          <w:szCs w:val="24"/>
        </w:rPr>
        <w:lastRenderedPageBreak/>
        <w:t>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B0F6" w14:textId="77777777" w:rsidR="006F4E27" w:rsidRDefault="006F4E27">
      <w:r>
        <w:separator/>
      </w:r>
    </w:p>
  </w:endnote>
  <w:endnote w:type="continuationSeparator" w:id="0">
    <w:p w14:paraId="7C8A201A" w14:textId="77777777" w:rsidR="006F4E27" w:rsidRDefault="006F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A579" w14:textId="77777777" w:rsidR="006F4E27" w:rsidRDefault="006F4E27">
      <w:r>
        <w:separator/>
      </w:r>
    </w:p>
  </w:footnote>
  <w:footnote w:type="continuationSeparator" w:id="0">
    <w:p w14:paraId="654E95C8" w14:textId="77777777" w:rsidR="006F4E27" w:rsidRDefault="006F4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56A57"/>
    <w:rsid w:val="000640A5"/>
    <w:rsid w:val="00067AFF"/>
    <w:rsid w:val="000737C3"/>
    <w:rsid w:val="00076924"/>
    <w:rsid w:val="00090489"/>
    <w:rsid w:val="00091DA5"/>
    <w:rsid w:val="000D4E86"/>
    <w:rsid w:val="000E4719"/>
    <w:rsid w:val="00100B73"/>
    <w:rsid w:val="00103C7D"/>
    <w:rsid w:val="001058B6"/>
    <w:rsid w:val="0010744D"/>
    <w:rsid w:val="00115788"/>
    <w:rsid w:val="00120D6B"/>
    <w:rsid w:val="0015469E"/>
    <w:rsid w:val="0016571A"/>
    <w:rsid w:val="001A697E"/>
    <w:rsid w:val="001A7B74"/>
    <w:rsid w:val="00202D7E"/>
    <w:rsid w:val="002117F5"/>
    <w:rsid w:val="0021679E"/>
    <w:rsid w:val="002669C4"/>
    <w:rsid w:val="002715A8"/>
    <w:rsid w:val="00271821"/>
    <w:rsid w:val="002833D2"/>
    <w:rsid w:val="002A4DC2"/>
    <w:rsid w:val="002B18A3"/>
    <w:rsid w:val="002D2E0C"/>
    <w:rsid w:val="002D7D34"/>
    <w:rsid w:val="002E0FC3"/>
    <w:rsid w:val="002E2844"/>
    <w:rsid w:val="002F2D57"/>
    <w:rsid w:val="00300027"/>
    <w:rsid w:val="00304457"/>
    <w:rsid w:val="00306A1A"/>
    <w:rsid w:val="003078F6"/>
    <w:rsid w:val="00316023"/>
    <w:rsid w:val="003177B5"/>
    <w:rsid w:val="00320E93"/>
    <w:rsid w:val="00335116"/>
    <w:rsid w:val="003441C1"/>
    <w:rsid w:val="0034571B"/>
    <w:rsid w:val="003B034F"/>
    <w:rsid w:val="003B0F40"/>
    <w:rsid w:val="003E24F9"/>
    <w:rsid w:val="003E30FC"/>
    <w:rsid w:val="00406007"/>
    <w:rsid w:val="004229FC"/>
    <w:rsid w:val="00423CAF"/>
    <w:rsid w:val="00424354"/>
    <w:rsid w:val="00464D25"/>
    <w:rsid w:val="004714A0"/>
    <w:rsid w:val="00490508"/>
    <w:rsid w:val="004969CF"/>
    <w:rsid w:val="004B7856"/>
    <w:rsid w:val="004D3C61"/>
    <w:rsid w:val="004E36E0"/>
    <w:rsid w:val="004F4F9B"/>
    <w:rsid w:val="004F7EE8"/>
    <w:rsid w:val="005110DD"/>
    <w:rsid w:val="005213AA"/>
    <w:rsid w:val="0052738E"/>
    <w:rsid w:val="005316FE"/>
    <w:rsid w:val="0055496F"/>
    <w:rsid w:val="00560AF8"/>
    <w:rsid w:val="00565A36"/>
    <w:rsid w:val="00583946"/>
    <w:rsid w:val="00593A82"/>
    <w:rsid w:val="00594D1E"/>
    <w:rsid w:val="005954AD"/>
    <w:rsid w:val="005B6E03"/>
    <w:rsid w:val="005E0D5B"/>
    <w:rsid w:val="005E6CB0"/>
    <w:rsid w:val="005F54AF"/>
    <w:rsid w:val="005F5E4C"/>
    <w:rsid w:val="00603B6F"/>
    <w:rsid w:val="00604134"/>
    <w:rsid w:val="006547F0"/>
    <w:rsid w:val="006668CB"/>
    <w:rsid w:val="00672C48"/>
    <w:rsid w:val="00681AC8"/>
    <w:rsid w:val="006A0C7E"/>
    <w:rsid w:val="006A5363"/>
    <w:rsid w:val="006B2C36"/>
    <w:rsid w:val="006C742E"/>
    <w:rsid w:val="006E4C48"/>
    <w:rsid w:val="006F1783"/>
    <w:rsid w:val="006F4E27"/>
    <w:rsid w:val="007079A8"/>
    <w:rsid w:val="007100A2"/>
    <w:rsid w:val="007520AC"/>
    <w:rsid w:val="007616F4"/>
    <w:rsid w:val="00775102"/>
    <w:rsid w:val="007809D1"/>
    <w:rsid w:val="007A044B"/>
    <w:rsid w:val="007A5EC5"/>
    <w:rsid w:val="007F08C5"/>
    <w:rsid w:val="007F40F3"/>
    <w:rsid w:val="007F667F"/>
    <w:rsid w:val="007F778F"/>
    <w:rsid w:val="00807D5B"/>
    <w:rsid w:val="00821878"/>
    <w:rsid w:val="00832EBF"/>
    <w:rsid w:val="00841368"/>
    <w:rsid w:val="00860DFD"/>
    <w:rsid w:val="00861952"/>
    <w:rsid w:val="00862F26"/>
    <w:rsid w:val="00867537"/>
    <w:rsid w:val="008A6591"/>
    <w:rsid w:val="008E0A37"/>
    <w:rsid w:val="008E416C"/>
    <w:rsid w:val="0091379C"/>
    <w:rsid w:val="009230B2"/>
    <w:rsid w:val="009329A8"/>
    <w:rsid w:val="00942EB9"/>
    <w:rsid w:val="0095472D"/>
    <w:rsid w:val="00965CBE"/>
    <w:rsid w:val="00971AB5"/>
    <w:rsid w:val="00982D13"/>
    <w:rsid w:val="00987097"/>
    <w:rsid w:val="00991061"/>
    <w:rsid w:val="009A159F"/>
    <w:rsid w:val="009A5B83"/>
    <w:rsid w:val="009C742F"/>
    <w:rsid w:val="009D2EA8"/>
    <w:rsid w:val="009D7FA8"/>
    <w:rsid w:val="00A12870"/>
    <w:rsid w:val="00A16141"/>
    <w:rsid w:val="00A16557"/>
    <w:rsid w:val="00A327B1"/>
    <w:rsid w:val="00A40C8A"/>
    <w:rsid w:val="00A66860"/>
    <w:rsid w:val="00AA5D04"/>
    <w:rsid w:val="00AA62DB"/>
    <w:rsid w:val="00AA7C5D"/>
    <w:rsid w:val="00AC7723"/>
    <w:rsid w:val="00AD0902"/>
    <w:rsid w:val="00AF0CC1"/>
    <w:rsid w:val="00AF2DE7"/>
    <w:rsid w:val="00B015FC"/>
    <w:rsid w:val="00B028ED"/>
    <w:rsid w:val="00B216D3"/>
    <w:rsid w:val="00B555B6"/>
    <w:rsid w:val="00B57171"/>
    <w:rsid w:val="00B66562"/>
    <w:rsid w:val="00B7493E"/>
    <w:rsid w:val="00B82B03"/>
    <w:rsid w:val="00B843A2"/>
    <w:rsid w:val="00BA6DED"/>
    <w:rsid w:val="00BB0B23"/>
    <w:rsid w:val="00BC37E6"/>
    <w:rsid w:val="00BC5050"/>
    <w:rsid w:val="00BC52F0"/>
    <w:rsid w:val="00BE0FB6"/>
    <w:rsid w:val="00BF760D"/>
    <w:rsid w:val="00C009D4"/>
    <w:rsid w:val="00C0120B"/>
    <w:rsid w:val="00C1364E"/>
    <w:rsid w:val="00C1638B"/>
    <w:rsid w:val="00C2162A"/>
    <w:rsid w:val="00C470AC"/>
    <w:rsid w:val="00C51D85"/>
    <w:rsid w:val="00C56412"/>
    <w:rsid w:val="00C741A5"/>
    <w:rsid w:val="00D035E6"/>
    <w:rsid w:val="00D262EB"/>
    <w:rsid w:val="00D3596F"/>
    <w:rsid w:val="00D75CC3"/>
    <w:rsid w:val="00D76198"/>
    <w:rsid w:val="00D931CE"/>
    <w:rsid w:val="00DE064F"/>
    <w:rsid w:val="00DE374E"/>
    <w:rsid w:val="00DE4DF4"/>
    <w:rsid w:val="00E04FE4"/>
    <w:rsid w:val="00E265FD"/>
    <w:rsid w:val="00E627F8"/>
    <w:rsid w:val="00EA47D8"/>
    <w:rsid w:val="00EB461D"/>
    <w:rsid w:val="00EE685E"/>
    <w:rsid w:val="00EE725B"/>
    <w:rsid w:val="00F2343A"/>
    <w:rsid w:val="00F24411"/>
    <w:rsid w:val="00F30FEF"/>
    <w:rsid w:val="00F31239"/>
    <w:rsid w:val="00F52E5D"/>
    <w:rsid w:val="00F53ED4"/>
    <w:rsid w:val="00F65A2B"/>
    <w:rsid w:val="00F6771F"/>
    <w:rsid w:val="00F71276"/>
    <w:rsid w:val="00F75322"/>
    <w:rsid w:val="00F83D65"/>
    <w:rsid w:val="00FA4FC9"/>
    <w:rsid w:val="00FA78B8"/>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0593">
      <w:bodyDiv w:val="1"/>
      <w:marLeft w:val="0"/>
      <w:marRight w:val="0"/>
      <w:marTop w:val="0"/>
      <w:marBottom w:val="0"/>
      <w:divBdr>
        <w:top w:val="none" w:sz="0" w:space="0" w:color="auto"/>
        <w:left w:val="none" w:sz="0" w:space="0" w:color="auto"/>
        <w:bottom w:val="none" w:sz="0" w:space="0" w:color="auto"/>
        <w:right w:val="none" w:sz="0" w:space="0" w:color="auto"/>
      </w:divBdr>
    </w:div>
    <w:div w:id="446579593">
      <w:bodyDiv w:val="1"/>
      <w:marLeft w:val="0"/>
      <w:marRight w:val="0"/>
      <w:marTop w:val="0"/>
      <w:marBottom w:val="0"/>
      <w:divBdr>
        <w:top w:val="none" w:sz="0" w:space="0" w:color="auto"/>
        <w:left w:val="none" w:sz="0" w:space="0" w:color="auto"/>
        <w:bottom w:val="none" w:sz="0" w:space="0" w:color="auto"/>
        <w:right w:val="none" w:sz="0" w:space="0" w:color="auto"/>
      </w:divBdr>
    </w:div>
    <w:div w:id="869488576">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ividaativa.pge.sp.gov.br/sc/pages/crda/emitir" TargetMode="External"/><Relationship Id="rId18" Type="http://schemas.openxmlformats.org/officeDocument/2006/relationships/hyperlink" Target="http://www.bec.sp.gov.br/Sancoes_ui/aspx/ConsultaAdmini" TargetMode="External"/><Relationship Id="rId26" Type="http://schemas.openxmlformats.org/officeDocument/2006/relationships/hyperlink" Target="https://legislacao.prefeitura.sp.gov.br/leis/decreto-51197-de-22-de-janeiro-de-2010" TargetMode="External"/><Relationship Id="rId3" Type="http://schemas.openxmlformats.org/officeDocument/2006/relationships/customXml" Target="../customXml/item3.xml"/><Relationship Id="rId21" Type="http://schemas.openxmlformats.org/officeDocument/2006/relationships/hyperlink" Target="http://www.cnj.jus.br/improbidade_adm/consultar_requerid" TargetMode="External"/><Relationship Id="rId7" Type="http://schemas.openxmlformats.org/officeDocument/2006/relationships/webSettings" Target="webSettings.xml"/><Relationship Id="rId12" Type="http://schemas.openxmlformats.org/officeDocument/2006/relationships/hyperlink" Target="http://www.dividaativa.pge.sp.gov.br/sc/pages/crda/emitir" TargetMode="External"/><Relationship Id="rId17" Type="http://schemas.openxmlformats.org/officeDocument/2006/relationships/hyperlink" Target="http://www.prefeitura.sp.gov.br/cidade/secretarias/gesta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efeitura.sp.gov.br/cidade/secretarias/gestao/" TargetMode="External"/><Relationship Id="rId20" Type="http://schemas.openxmlformats.org/officeDocument/2006/relationships/hyperlink" Target="http://www.bec.sp.gov.br/Sancoes_ui/aspx/ConsultaAdmin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integra.gov.br/"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3.prefeitura.sp.gov.br/cadin/Pesq_Deb.aspx" TargetMode="External"/><Relationship Id="rId23" Type="http://schemas.openxmlformats.org/officeDocument/2006/relationships/hyperlink" Target="http://www.cnj.jus.br/improbidade_adm/consultar_requerid" TargetMode="External"/><Relationship Id="rId28"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bec.sp.gov.br/Sancoes_ui/aspx/ConsultaAdmin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st.jus.br/certidao1" TargetMode="External"/><Relationship Id="rId22" Type="http://schemas.openxmlformats.org/officeDocument/2006/relationships/hyperlink" Target="http://www.cnj.jus.br/improbidade_adm/consultar_requerid"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ADA38C0E8194E8385EAA85392CCFD" ma:contentTypeVersion="15" ma:contentTypeDescription="Create a new document." ma:contentTypeScope="" ma:versionID="8f091d8798117bfdd1077751d4d66b89">
  <xsd:schema xmlns:xsd="http://www.w3.org/2001/XMLSchema" xmlns:xs="http://www.w3.org/2001/XMLSchema" xmlns:p="http://schemas.microsoft.com/office/2006/metadata/properties" xmlns:ns3="ca25522a-8e0a-4958-952c-77725aff4bbc" xmlns:ns4="ecee5ae1-9306-4a1c-9916-d8569515b662" targetNamespace="http://schemas.microsoft.com/office/2006/metadata/properties" ma:root="true" ma:fieldsID="6de1528a09ea44306bf82abcf81adeb1" ns3:_="" ns4:_="">
    <xsd:import namespace="ca25522a-8e0a-4958-952c-77725aff4bbc"/>
    <xsd:import namespace="ecee5ae1-9306-4a1c-9916-d8569515b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25522a-8e0a-4958-952c-77725aff4b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ee5ae1-9306-4a1c-9916-d8569515b66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a25522a-8e0a-4958-952c-77725aff4b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36204A-0393-4BA5-8381-AC93A844C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25522a-8e0a-4958-952c-77725aff4bbc"/>
    <ds:schemaRef ds:uri="ecee5ae1-9306-4a1c-9916-d8569515b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F137E5-CCF3-455B-B091-4C1A0727EF46}">
  <ds:schemaRefs>
    <ds:schemaRef ds:uri="http://schemas.microsoft.com/office/2006/metadata/properties"/>
    <ds:schemaRef ds:uri="http://schemas.microsoft.com/office/infopath/2007/PartnerControls"/>
    <ds:schemaRef ds:uri="ca25522a-8e0a-4958-952c-77725aff4bbc"/>
  </ds:schemaRefs>
</ds:datastoreItem>
</file>

<file path=customXml/itemProps3.xml><?xml version="1.0" encoding="utf-8"?>
<ds:datastoreItem xmlns:ds="http://schemas.openxmlformats.org/officeDocument/2006/customXml" ds:itemID="{0053A72C-F836-42FE-A665-54D63D42CF9E}">
  <ds:schemaRefs>
    <ds:schemaRef ds:uri="http://schemas.microsoft.com/sharepoint/v3/contenttype/forms"/>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179</TotalTime>
  <Pages>26</Pages>
  <Words>10202</Words>
  <Characters>55092</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17</cp:revision>
  <dcterms:created xsi:type="dcterms:W3CDTF">2024-08-05T17:22:00Z</dcterms:created>
  <dcterms:modified xsi:type="dcterms:W3CDTF">2024-08-13T13:56:00Z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y fmtid="{D5CDD505-2E9C-101B-9397-08002B2CF9AE}" pid="5" name="ContentTypeId">
    <vt:lpwstr>0x010100FBFADA38C0E8194E8385EAA85392CCFD</vt:lpwstr>
  </property>
</Properties>
</file>