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23354690"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E4719" w:rsidRPr="00D3596F">
        <w:rPr>
          <w:rFonts w:asciiTheme="minorHAnsi" w:hAnsiTheme="minorHAnsi" w:cstheme="minorHAnsi"/>
          <w:b/>
          <w:sz w:val="24"/>
          <w:szCs w:val="24"/>
        </w:rPr>
        <w:t xml:space="preserve"> </w:t>
      </w:r>
      <w:r w:rsidR="0069540B">
        <w:rPr>
          <w:rFonts w:asciiTheme="minorHAnsi" w:hAnsiTheme="minorHAnsi" w:cstheme="minorHAnsi"/>
          <w:b/>
          <w:sz w:val="24"/>
          <w:szCs w:val="24"/>
        </w:rPr>
        <w:t>23</w:t>
      </w:r>
      <w:r w:rsidR="000E4719" w:rsidRPr="00D3596F">
        <w:rPr>
          <w:rFonts w:asciiTheme="minorHAnsi" w:hAnsiTheme="minorHAnsi" w:cstheme="minorHAnsi"/>
          <w:b/>
          <w:sz w:val="24"/>
          <w:szCs w:val="24"/>
        </w:rPr>
        <w:t>/20</w:t>
      </w:r>
      <w:r w:rsidR="009429F2">
        <w:rPr>
          <w:rFonts w:asciiTheme="minorHAnsi" w:hAnsiTheme="minorHAnsi" w:cstheme="minorHAnsi"/>
          <w:b/>
          <w:sz w:val="24"/>
          <w:szCs w:val="24"/>
        </w:rPr>
        <w:t>24</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821878">
            <w:pPr>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6A6E24A0" w14:textId="083D33E5" w:rsidR="000E4719" w:rsidRPr="00D3596F" w:rsidRDefault="009429F2" w:rsidP="00D3596F">
            <w:pPr>
              <w:tabs>
                <w:tab w:val="left" w:pos="567"/>
              </w:tabs>
              <w:jc w:val="both"/>
              <w:rPr>
                <w:rFonts w:asciiTheme="minorHAnsi" w:hAnsiTheme="minorHAnsi" w:cstheme="minorHAnsi"/>
                <w:sz w:val="24"/>
                <w:szCs w:val="24"/>
              </w:rPr>
            </w:pPr>
            <w:r>
              <w:rPr>
                <w:color w:val="000000"/>
                <w:sz w:val="27"/>
                <w:szCs w:val="27"/>
              </w:rPr>
              <w:t xml:space="preserve">Aquisição </w:t>
            </w:r>
            <w:r w:rsidRPr="007E7FD4">
              <w:rPr>
                <w:color w:val="000000"/>
                <w:sz w:val="24"/>
                <w:szCs w:val="24"/>
              </w:rPr>
              <w:t>de</w:t>
            </w:r>
            <w:r w:rsidR="007E7FD4" w:rsidRPr="007E7FD4">
              <w:rPr>
                <w:rFonts w:asciiTheme="minorHAnsi" w:hAnsiTheme="minorHAnsi" w:cstheme="minorHAnsi"/>
                <w:color w:val="000000"/>
                <w:sz w:val="24"/>
                <w:szCs w:val="24"/>
              </w:rPr>
              <w:t xml:space="preserve"> Equipamentos e Mobiliários</w:t>
            </w:r>
          </w:p>
        </w:tc>
      </w:tr>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85C68CB" w14:textId="41C0984D" w:rsidR="000E4719" w:rsidRPr="00D3596F" w:rsidRDefault="000910FD" w:rsidP="000910FD">
            <w:pPr>
              <w:jc w:val="both"/>
              <w:rPr>
                <w:rFonts w:asciiTheme="minorHAnsi" w:hAnsiTheme="minorHAnsi" w:cstheme="minorHAnsi"/>
                <w:sz w:val="24"/>
                <w:szCs w:val="24"/>
              </w:rPr>
            </w:pPr>
            <w:r>
              <w:rPr>
                <w:rFonts w:asciiTheme="minorHAnsi" w:hAnsiTheme="minorHAnsi" w:cstheme="minorHAnsi"/>
                <w:sz w:val="24"/>
                <w:szCs w:val="24"/>
              </w:rPr>
              <w:t>6018.2024/0014815-7</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7B75FC93" w:rsidR="000E4719" w:rsidRPr="00D3596F" w:rsidRDefault="00354688"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04</w:t>
            </w:r>
            <w:r w:rsidR="000E4719" w:rsidRPr="00D3596F">
              <w:rPr>
                <w:rFonts w:asciiTheme="minorHAnsi" w:hAnsiTheme="minorHAnsi" w:cstheme="minorHAnsi"/>
                <w:sz w:val="24"/>
                <w:szCs w:val="24"/>
              </w:rPr>
              <w:t>/</w:t>
            </w:r>
            <w:r w:rsidR="009429F2">
              <w:rPr>
                <w:rFonts w:asciiTheme="minorHAnsi" w:hAnsiTheme="minorHAnsi" w:cstheme="minorHAnsi"/>
                <w:sz w:val="24"/>
                <w:szCs w:val="24"/>
              </w:rPr>
              <w:t>0</w:t>
            </w:r>
            <w:r>
              <w:rPr>
                <w:rFonts w:asciiTheme="minorHAnsi" w:hAnsiTheme="minorHAnsi" w:cstheme="minorHAnsi"/>
                <w:sz w:val="24"/>
                <w:szCs w:val="24"/>
              </w:rPr>
              <w:t>4</w:t>
            </w:r>
            <w:r w:rsidR="000E4719" w:rsidRPr="00D3596F">
              <w:rPr>
                <w:rFonts w:asciiTheme="minorHAnsi" w:hAnsiTheme="minorHAnsi" w:cstheme="minorHAnsi"/>
                <w:sz w:val="24"/>
                <w:szCs w:val="24"/>
              </w:rPr>
              <w:t>/20</w:t>
            </w:r>
            <w:r w:rsidR="009429F2">
              <w:rPr>
                <w:rFonts w:asciiTheme="minorHAnsi" w:hAnsiTheme="minorHAnsi" w:cstheme="minorHAnsi"/>
                <w:sz w:val="24"/>
                <w:szCs w:val="24"/>
              </w:rPr>
              <w:t>24</w:t>
            </w:r>
            <w:r w:rsidR="000E4719" w:rsidRPr="00D3596F">
              <w:rPr>
                <w:rFonts w:asciiTheme="minorHAnsi" w:hAnsiTheme="minorHAnsi" w:cstheme="minorHAnsi"/>
                <w:sz w:val="24"/>
                <w:szCs w:val="24"/>
              </w:rPr>
              <w:t xml:space="preserve"> às </w:t>
            </w:r>
            <w:r w:rsidR="009429F2">
              <w:rPr>
                <w:rFonts w:asciiTheme="minorHAnsi" w:hAnsiTheme="minorHAnsi" w:cstheme="minorHAnsi"/>
                <w:sz w:val="24"/>
                <w:szCs w:val="24"/>
              </w:rPr>
              <w:t>08</w:t>
            </w:r>
            <w:r w:rsidR="000E4719" w:rsidRPr="00D3596F">
              <w:rPr>
                <w:rFonts w:asciiTheme="minorHAnsi" w:hAnsiTheme="minorHAnsi" w:cstheme="minorHAnsi"/>
                <w:sz w:val="24"/>
                <w:szCs w:val="24"/>
              </w:rPr>
              <w:t>h</w:t>
            </w:r>
            <w:r w:rsidR="009429F2">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0" w:name="_bookmark0"/>
      <w:bookmarkEnd w:id="0"/>
      <w:r w:rsidRPr="00D3596F">
        <w:rPr>
          <w:rFonts w:asciiTheme="minorHAnsi" w:hAnsiTheme="minorHAnsi" w:cstheme="minorHAnsi"/>
          <w:sz w:val="24"/>
          <w:szCs w:val="24"/>
        </w:rPr>
        <w:t>OBJETO DA CONTRATAÇÃO DIRETA</w:t>
      </w:r>
    </w:p>
    <w:p w14:paraId="6F6AF9E6"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6AE2AFA7" w14:textId="77777777" w:rsidR="0069540B" w:rsidRPr="0069540B" w:rsidRDefault="0069540B" w:rsidP="0069540B">
      <w:pPr>
        <w:widowControl/>
        <w:autoSpaceDE/>
        <w:autoSpaceDN/>
        <w:spacing w:before="120" w:after="120"/>
        <w:ind w:left="120" w:right="120"/>
        <w:jc w:val="both"/>
        <w:rPr>
          <w:rFonts w:eastAsia="Times New Roman"/>
          <w:color w:val="000000"/>
          <w:sz w:val="27"/>
          <w:szCs w:val="27"/>
          <w:lang w:val="pt-BR" w:eastAsia="pt-BR"/>
        </w:rPr>
      </w:pPr>
      <w:r w:rsidRPr="0069540B">
        <w:rPr>
          <w:rFonts w:eastAsia="Times New Roman"/>
          <w:color w:val="000000"/>
          <w:sz w:val="27"/>
          <w:szCs w:val="27"/>
          <w:lang w:val="pt-BR" w:eastAsia="pt-BR"/>
        </w:rPr>
        <w:t xml:space="preserve">Trata o presente da execução de Emenda Parlamentar do Deputado Federal Paulo Teixeira, objetivando a aquisição de equipamentos e materiais permanentes para uso na unidade básica de saúde AMA/UBS Integrada </w:t>
      </w:r>
      <w:proofErr w:type="spellStart"/>
      <w:r w:rsidRPr="0069540B">
        <w:rPr>
          <w:rFonts w:eastAsia="Times New Roman"/>
          <w:color w:val="000000"/>
          <w:sz w:val="27"/>
          <w:szCs w:val="27"/>
          <w:lang w:val="pt-BR" w:eastAsia="pt-BR"/>
        </w:rPr>
        <w:t>Americanópolis</w:t>
      </w:r>
      <w:proofErr w:type="spellEnd"/>
      <w:r w:rsidRPr="0069540B">
        <w:rPr>
          <w:rFonts w:eastAsia="Times New Roman"/>
          <w:color w:val="000000"/>
          <w:sz w:val="27"/>
          <w:szCs w:val="27"/>
          <w:lang w:val="pt-BR" w:eastAsia="pt-BR"/>
        </w:rPr>
        <w:t>, da área de abrangência da STS Vila Mariana/Jabaquara, território da Coordenadoria Regional de Saúde Sudeste.</w:t>
      </w:r>
    </w:p>
    <w:p w14:paraId="15797801" w14:textId="77777777" w:rsidR="0069540B" w:rsidRPr="0069540B" w:rsidRDefault="0069540B" w:rsidP="0069540B">
      <w:pPr>
        <w:widowControl/>
        <w:autoSpaceDE/>
        <w:autoSpaceDN/>
        <w:spacing w:before="120" w:after="120"/>
        <w:ind w:left="120" w:right="120"/>
        <w:jc w:val="both"/>
        <w:rPr>
          <w:rFonts w:eastAsia="Times New Roman"/>
          <w:color w:val="000000"/>
          <w:sz w:val="27"/>
          <w:szCs w:val="27"/>
          <w:lang w:val="pt-BR" w:eastAsia="pt-BR"/>
        </w:rPr>
      </w:pPr>
      <w:r w:rsidRPr="0069540B">
        <w:rPr>
          <w:rFonts w:eastAsia="Times New Roman"/>
          <w:color w:val="000000"/>
          <w:sz w:val="27"/>
          <w:szCs w:val="27"/>
          <w:lang w:val="pt-BR" w:eastAsia="pt-BR"/>
        </w:rPr>
        <w:t>Considerando as instruções contidas em documento </w:t>
      </w:r>
      <w:r w:rsidRPr="0069540B">
        <w:rPr>
          <w:rFonts w:eastAsia="Times New Roman"/>
          <w:color w:val="000000"/>
          <w:sz w:val="24"/>
          <w:szCs w:val="24"/>
          <w:lang w:val="pt-BR" w:eastAsia="pt-BR"/>
        </w:rPr>
        <w:t>SMS/CFO-</w:t>
      </w:r>
      <w:proofErr w:type="spellStart"/>
      <w:r w:rsidRPr="0069540B">
        <w:rPr>
          <w:rFonts w:eastAsia="Times New Roman"/>
          <w:color w:val="000000"/>
          <w:sz w:val="24"/>
          <w:szCs w:val="24"/>
          <w:lang w:val="pt-BR" w:eastAsia="pt-BR"/>
        </w:rPr>
        <w:t>Transf</w:t>
      </w:r>
      <w:proofErr w:type="spellEnd"/>
      <w:r w:rsidRPr="0069540B">
        <w:rPr>
          <w:rFonts w:eastAsia="Times New Roman"/>
          <w:color w:val="000000"/>
          <w:sz w:val="24"/>
          <w:szCs w:val="24"/>
          <w:lang w:val="pt-BR" w:eastAsia="pt-BR"/>
        </w:rPr>
        <w:t>. Federais (SEI nº </w:t>
      </w:r>
      <w:hyperlink r:id="rId7" w:tgtFrame="_blank" w:history="1">
        <w:r w:rsidRPr="0069540B">
          <w:rPr>
            <w:rFonts w:eastAsia="Times New Roman"/>
            <w:color w:val="0000FF"/>
            <w:sz w:val="24"/>
            <w:szCs w:val="24"/>
            <w:u w:val="single"/>
            <w:lang w:val="pt-BR" w:eastAsia="pt-BR"/>
          </w:rPr>
          <w:t>066189883</w:t>
        </w:r>
      </w:hyperlink>
      <w:r w:rsidRPr="0069540B">
        <w:rPr>
          <w:rFonts w:eastAsia="Times New Roman"/>
          <w:color w:val="000000"/>
          <w:sz w:val="27"/>
          <w:szCs w:val="27"/>
          <w:lang w:val="pt-BR" w:eastAsia="pt-BR"/>
        </w:rPr>
        <w:t>), a relação de itens Projeto nº 22.026 (SEI nº </w:t>
      </w:r>
      <w:hyperlink r:id="rId8" w:tgtFrame="_blank" w:history="1">
        <w:r w:rsidRPr="0069540B">
          <w:rPr>
            <w:rFonts w:eastAsia="Times New Roman"/>
            <w:color w:val="0000FF"/>
            <w:sz w:val="27"/>
            <w:szCs w:val="27"/>
            <w:u w:val="single"/>
            <w:lang w:val="pt-BR" w:eastAsia="pt-BR"/>
          </w:rPr>
          <w:t>066189638</w:t>
        </w:r>
      </w:hyperlink>
      <w:r w:rsidRPr="0069540B">
        <w:rPr>
          <w:rFonts w:eastAsia="Times New Roman"/>
          <w:color w:val="000000"/>
          <w:sz w:val="27"/>
          <w:szCs w:val="27"/>
          <w:lang w:val="pt-BR" w:eastAsia="pt-BR"/>
        </w:rPr>
        <w:t>), revisados e indicados pela área requisitante em E-mail SEI nº </w:t>
      </w:r>
      <w:hyperlink r:id="rId9" w:tgtFrame="_blank" w:history="1">
        <w:r w:rsidRPr="0069540B">
          <w:rPr>
            <w:rFonts w:eastAsia="Times New Roman"/>
            <w:color w:val="0000FF"/>
            <w:sz w:val="27"/>
            <w:szCs w:val="27"/>
            <w:u w:val="single"/>
            <w:lang w:val="pt-BR" w:eastAsia="pt-BR"/>
          </w:rPr>
          <w:t>077932406</w:t>
        </w:r>
      </w:hyperlink>
      <w:r w:rsidRPr="0069540B">
        <w:rPr>
          <w:rFonts w:eastAsia="Times New Roman"/>
          <w:color w:val="000000"/>
          <w:sz w:val="27"/>
          <w:szCs w:val="27"/>
          <w:lang w:val="pt-BR" w:eastAsia="pt-BR"/>
        </w:rPr>
        <w:t>, e demais diretrizes do Processo Inicial SEI nº </w:t>
      </w:r>
      <w:hyperlink r:id="rId10" w:tgtFrame="_blank" w:history="1">
        <w:r w:rsidRPr="0069540B">
          <w:rPr>
            <w:rFonts w:eastAsia="Times New Roman"/>
            <w:color w:val="0000FF"/>
            <w:sz w:val="27"/>
            <w:szCs w:val="27"/>
            <w:u w:val="single"/>
            <w:lang w:val="pt-BR" w:eastAsia="pt-BR"/>
          </w:rPr>
          <w:t>6018.2022/0057626-0</w:t>
        </w:r>
      </w:hyperlink>
      <w:r w:rsidRPr="0069540B">
        <w:rPr>
          <w:rFonts w:eastAsia="Times New Roman"/>
          <w:color w:val="000000"/>
          <w:sz w:val="27"/>
          <w:szCs w:val="27"/>
          <w:lang w:val="pt-BR" w:eastAsia="pt-BR"/>
        </w:rPr>
        <w:t>, solicitamos a autorização para dar prosseguimento aos trâmites objetivando a aquisição de </w:t>
      </w:r>
      <w:r w:rsidRPr="0069540B">
        <w:rPr>
          <w:rFonts w:eastAsia="Times New Roman"/>
          <w:b/>
          <w:bCs/>
          <w:color w:val="000000"/>
          <w:sz w:val="27"/>
          <w:szCs w:val="27"/>
          <w:lang w:val="pt-BR" w:eastAsia="pt-BR"/>
        </w:rPr>
        <w:t>EQUIPAMENTOS E MÓVEIS</w:t>
      </w:r>
    </w:p>
    <w:p w14:paraId="74526E46" w14:textId="77777777" w:rsidR="00B015FC" w:rsidRPr="00D3596F" w:rsidRDefault="00B015FC" w:rsidP="00B015FC">
      <w:pPr>
        <w:pStyle w:val="PargrafodaLista"/>
        <w:tabs>
          <w:tab w:val="left" w:pos="567"/>
        </w:tabs>
        <w:spacing w:before="0"/>
        <w:ind w:left="0"/>
        <w:rPr>
          <w:rFonts w:asciiTheme="minorHAnsi" w:hAnsiTheme="minorHAnsi" w:cstheme="minorHAnsi"/>
          <w:b/>
          <w:color w:val="FF0000"/>
          <w:sz w:val="24"/>
          <w:szCs w:val="24"/>
        </w:rPr>
      </w:pPr>
    </w:p>
    <w:p w14:paraId="5CB62C7B" w14:textId="164E068B" w:rsidR="007F667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contratação ocorrerá conforme tabela abaixo:</w:t>
      </w:r>
    </w:p>
    <w:p w14:paraId="4A5DB991" w14:textId="0DB86FB3" w:rsidR="00354688" w:rsidRDefault="00354688" w:rsidP="00354688">
      <w:pPr>
        <w:tabs>
          <w:tab w:val="left" w:pos="567"/>
        </w:tabs>
        <w:rPr>
          <w:rFonts w:asciiTheme="minorHAnsi" w:hAnsiTheme="minorHAnsi" w:cstheme="minorHAnsi"/>
          <w:sz w:val="24"/>
          <w:szCs w:val="24"/>
        </w:rPr>
      </w:pPr>
    </w:p>
    <w:p w14:paraId="77A1F0E1" w14:textId="1AA2D330" w:rsidR="00354688" w:rsidRDefault="00354688" w:rsidP="00354688">
      <w:pPr>
        <w:tabs>
          <w:tab w:val="left" w:pos="567"/>
        </w:tabs>
        <w:rPr>
          <w:rFonts w:asciiTheme="minorHAnsi" w:hAnsiTheme="minorHAnsi" w:cstheme="minorHAnsi"/>
          <w:sz w:val="24"/>
          <w:szCs w:val="24"/>
        </w:rPr>
      </w:pPr>
    </w:p>
    <w:p w14:paraId="738C9E31" w14:textId="749DC21F" w:rsidR="00354688" w:rsidRDefault="00354688" w:rsidP="00354688">
      <w:pPr>
        <w:tabs>
          <w:tab w:val="left" w:pos="567"/>
        </w:tabs>
        <w:rPr>
          <w:rFonts w:asciiTheme="minorHAnsi" w:hAnsiTheme="minorHAnsi" w:cstheme="minorHAnsi"/>
          <w:sz w:val="24"/>
          <w:szCs w:val="24"/>
        </w:rPr>
      </w:pPr>
    </w:p>
    <w:p w14:paraId="632D1712" w14:textId="53DAF876" w:rsidR="00354688" w:rsidRDefault="00354688" w:rsidP="00354688">
      <w:pPr>
        <w:tabs>
          <w:tab w:val="left" w:pos="567"/>
        </w:tabs>
        <w:rPr>
          <w:rFonts w:asciiTheme="minorHAnsi" w:hAnsiTheme="minorHAnsi" w:cstheme="minorHAnsi"/>
          <w:sz w:val="24"/>
          <w:szCs w:val="24"/>
        </w:rPr>
      </w:pPr>
    </w:p>
    <w:p w14:paraId="127AA86D" w14:textId="069C241C" w:rsidR="00354688" w:rsidRDefault="00354688" w:rsidP="00354688">
      <w:pPr>
        <w:tabs>
          <w:tab w:val="left" w:pos="567"/>
        </w:tabs>
        <w:rPr>
          <w:rFonts w:asciiTheme="minorHAnsi" w:hAnsiTheme="minorHAnsi" w:cstheme="minorHAnsi"/>
          <w:sz w:val="24"/>
          <w:szCs w:val="24"/>
        </w:rPr>
      </w:pPr>
    </w:p>
    <w:p w14:paraId="706EA499" w14:textId="77777777" w:rsidR="00354688" w:rsidRPr="00354688" w:rsidRDefault="00354688" w:rsidP="00354688">
      <w:pPr>
        <w:tabs>
          <w:tab w:val="left" w:pos="567"/>
        </w:tabs>
        <w:rPr>
          <w:rFonts w:asciiTheme="minorHAnsi" w:hAnsiTheme="minorHAnsi" w:cstheme="minorHAnsi"/>
          <w:sz w:val="24"/>
          <w:szCs w:val="24"/>
        </w:rPr>
      </w:pP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6"/>
        <w:gridCol w:w="3932"/>
        <w:gridCol w:w="1084"/>
        <w:gridCol w:w="1627"/>
        <w:gridCol w:w="2170"/>
      </w:tblGrid>
      <w:tr w:rsidR="007F667F" w:rsidRPr="00D3596F" w14:paraId="68689E58" w14:textId="77777777" w:rsidTr="000E4719">
        <w:trPr>
          <w:trHeight w:val="261"/>
        </w:trPr>
        <w:tc>
          <w:tcPr>
            <w:tcW w:w="423" w:type="pct"/>
            <w:vAlign w:val="center"/>
          </w:tcPr>
          <w:p w14:paraId="3A647B50"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2042" w:type="pct"/>
            <w:vAlign w:val="center"/>
          </w:tcPr>
          <w:p w14:paraId="3BDB8DD8"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563" w:type="pct"/>
            <w:vAlign w:val="center"/>
          </w:tcPr>
          <w:p w14:paraId="70DD72E1"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CATMAT</w:t>
            </w:r>
          </w:p>
        </w:tc>
        <w:tc>
          <w:tcPr>
            <w:tcW w:w="845" w:type="pct"/>
            <w:vAlign w:val="center"/>
          </w:tcPr>
          <w:p w14:paraId="7A8D12A7"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w:t>
            </w:r>
            <w:r w:rsidR="000737C3" w:rsidRPr="00D3596F">
              <w:rPr>
                <w:rFonts w:asciiTheme="minorHAnsi" w:hAnsiTheme="minorHAnsi" w:cstheme="minorHAnsi"/>
                <w:b/>
                <w:sz w:val="20"/>
                <w:szCs w:val="20"/>
              </w:rPr>
              <w:t>IDADE</w:t>
            </w:r>
          </w:p>
        </w:tc>
        <w:tc>
          <w:tcPr>
            <w:tcW w:w="1127" w:type="pct"/>
            <w:vAlign w:val="center"/>
          </w:tcPr>
          <w:p w14:paraId="111186AF"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UNIDADE DE FORNECIMENTO</w:t>
            </w:r>
          </w:p>
        </w:tc>
      </w:tr>
      <w:tr w:rsidR="009D2EA8" w:rsidRPr="00D3596F" w14:paraId="6D56C34F" w14:textId="77777777" w:rsidTr="000E4719">
        <w:trPr>
          <w:trHeight w:val="261"/>
        </w:trPr>
        <w:tc>
          <w:tcPr>
            <w:tcW w:w="423" w:type="pct"/>
            <w:vAlign w:val="center"/>
          </w:tcPr>
          <w:p w14:paraId="108F8DB5" w14:textId="4C5CFF14" w:rsidR="009D2EA8" w:rsidRPr="00D3596F" w:rsidRDefault="009429F2" w:rsidP="009429F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2042" w:type="pct"/>
            <w:vAlign w:val="center"/>
          </w:tcPr>
          <w:p w14:paraId="6E3C1644" w14:textId="541892E6" w:rsidR="009D2EA8" w:rsidRPr="00D3596F" w:rsidRDefault="00354688" w:rsidP="00D3596F">
            <w:pPr>
              <w:pStyle w:val="TableParagraph"/>
              <w:tabs>
                <w:tab w:val="left" w:pos="567"/>
              </w:tabs>
              <w:ind w:left="0"/>
              <w:jc w:val="both"/>
              <w:rPr>
                <w:rFonts w:asciiTheme="minorHAnsi" w:hAnsiTheme="minorHAnsi" w:cstheme="minorHAnsi"/>
                <w:sz w:val="20"/>
                <w:szCs w:val="20"/>
              </w:rPr>
            </w:pPr>
            <w:r>
              <w:rPr>
                <w:b/>
                <w:bCs/>
                <w:color w:val="000000"/>
              </w:rPr>
              <w:t>APARELHO DE AR CONDICIONADO 9.000 BTUS</w:t>
            </w:r>
            <w:r>
              <w:rPr>
                <w:color w:val="000000"/>
              </w:rPr>
              <w:t> - Aparelho de ar condicionado </w:t>
            </w:r>
            <w:r>
              <w:rPr>
                <w:i/>
                <w:iCs/>
                <w:color w:val="000000"/>
              </w:rPr>
              <w:t>split hi-wall</w:t>
            </w:r>
            <w:r>
              <w:rPr>
                <w:color w:val="000000"/>
              </w:rPr>
              <w:t> com capacidade de 9.000 BTUs/h – ar quente e frio – com controle remoto sem fio, monofásico, 220v. Funções de resfriamento e ventilação, controle da direção do ar. Distribuição uniforme do ar pelo ambiente. Opções de ventilação. Unidade externa com tratamento anticorrosivo. Controle remoto sem fio, com display digital, que indique a operação e temperatura selecionada. Todos os comandos acessados através do controle remoto. Nível de ruído interno/externo não superior a 50/57dcb, selo Procel de economia de energia. Certificação do Inmetro. Garantia mínima de 12 meses. Assistência técnica: representante autorizado em São Paulo/SP</w:t>
            </w:r>
          </w:p>
        </w:tc>
        <w:tc>
          <w:tcPr>
            <w:tcW w:w="563" w:type="pct"/>
            <w:vAlign w:val="center"/>
          </w:tcPr>
          <w:p w14:paraId="122F33C7" w14:textId="2DE8CBD4" w:rsidR="009D2EA8" w:rsidRPr="00D3596F" w:rsidRDefault="00354688" w:rsidP="009429F2">
            <w:pPr>
              <w:pStyle w:val="TableParagraph"/>
              <w:tabs>
                <w:tab w:val="left" w:pos="567"/>
              </w:tabs>
              <w:ind w:left="0"/>
              <w:jc w:val="center"/>
              <w:rPr>
                <w:rFonts w:asciiTheme="minorHAnsi" w:hAnsiTheme="minorHAnsi" w:cstheme="minorHAnsi"/>
                <w:sz w:val="20"/>
                <w:szCs w:val="20"/>
              </w:rPr>
            </w:pPr>
            <w:r>
              <w:rPr>
                <w:rFonts w:ascii="Arial" w:hAnsi="Arial" w:cs="Arial"/>
                <w:color w:val="000000"/>
                <w:sz w:val="20"/>
                <w:szCs w:val="20"/>
              </w:rPr>
              <w:t>458194</w:t>
            </w:r>
          </w:p>
        </w:tc>
        <w:tc>
          <w:tcPr>
            <w:tcW w:w="845" w:type="pct"/>
            <w:vAlign w:val="center"/>
          </w:tcPr>
          <w:p w14:paraId="37E2238C" w14:textId="67478E5B" w:rsidR="009D2EA8" w:rsidRPr="00D3596F" w:rsidRDefault="00354688" w:rsidP="009429F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02</w:t>
            </w:r>
          </w:p>
        </w:tc>
        <w:tc>
          <w:tcPr>
            <w:tcW w:w="1127" w:type="pct"/>
            <w:vAlign w:val="center"/>
          </w:tcPr>
          <w:p w14:paraId="797A8BEC" w14:textId="000DD2B9" w:rsidR="009D2EA8" w:rsidRPr="00D3596F" w:rsidRDefault="009429F2" w:rsidP="009429F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r w:rsidR="00354688" w:rsidRPr="00D3596F" w14:paraId="4C6514A8" w14:textId="77777777" w:rsidTr="000E4719">
        <w:trPr>
          <w:trHeight w:val="261"/>
        </w:trPr>
        <w:tc>
          <w:tcPr>
            <w:tcW w:w="423" w:type="pct"/>
            <w:vAlign w:val="center"/>
          </w:tcPr>
          <w:p w14:paraId="6A3EF869" w14:textId="5CD65343" w:rsidR="00354688" w:rsidRDefault="00354688" w:rsidP="009429F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2</w:t>
            </w:r>
          </w:p>
        </w:tc>
        <w:tc>
          <w:tcPr>
            <w:tcW w:w="2042" w:type="pct"/>
            <w:vAlign w:val="center"/>
          </w:tcPr>
          <w:p w14:paraId="0CCCD22D" w14:textId="2EA7B7F1" w:rsidR="00354688" w:rsidRDefault="00354688" w:rsidP="00D3596F">
            <w:pPr>
              <w:pStyle w:val="TableParagraph"/>
              <w:tabs>
                <w:tab w:val="left" w:pos="567"/>
              </w:tabs>
              <w:ind w:left="0"/>
              <w:jc w:val="both"/>
              <w:rPr>
                <w:b/>
                <w:bCs/>
                <w:color w:val="000000"/>
              </w:rPr>
            </w:pPr>
            <w:r>
              <w:rPr>
                <w:b/>
                <w:bCs/>
                <w:color w:val="000000"/>
              </w:rPr>
              <w:t>ARMÁRIO DE AÇO C/ DUAS PORTAS COM DOBRADIÇAS</w:t>
            </w:r>
            <w:r>
              <w:rPr>
                <w:color w:val="000000"/>
              </w:rPr>
              <w:t> – Constituição: material aço, duas portas, 03 ou 04 prateleiras em aço, puxador metálico; dimensões: altura de 100 a 210 cm x largura de 70 a 110 cm; base do armário com apoio tipo contínuo. Chapas #24 e #26: 0,60 e 0,45mm ou espessura superior. Características adicionais: capacidade mínima por prateleira: 20 kg; com fechadura do tipo tambor cilíndrico com 04 pinos, embutida na maçaneta e chaves em duplicata; maçaneta móvel de acionamento do sistema de travamento com cremona e varões, travando as duas portas simultaneamente localizada na porta do lado direito do armário; acabamento superficial: pintura eletrostática, cor cinza.</w:t>
            </w:r>
          </w:p>
        </w:tc>
        <w:tc>
          <w:tcPr>
            <w:tcW w:w="563" w:type="pct"/>
            <w:vAlign w:val="center"/>
          </w:tcPr>
          <w:p w14:paraId="28A7CFC2" w14:textId="3CA73D28" w:rsidR="00354688" w:rsidRDefault="00354688" w:rsidP="009429F2">
            <w:pPr>
              <w:pStyle w:val="TableParagraph"/>
              <w:tabs>
                <w:tab w:val="left" w:pos="567"/>
              </w:tabs>
              <w:ind w:left="0"/>
              <w:jc w:val="center"/>
              <w:rPr>
                <w:rFonts w:ascii="Arial" w:hAnsi="Arial" w:cs="Arial"/>
                <w:color w:val="000000"/>
                <w:sz w:val="20"/>
                <w:szCs w:val="20"/>
              </w:rPr>
            </w:pPr>
            <w:r>
              <w:rPr>
                <w:rFonts w:ascii="Arial" w:hAnsi="Arial" w:cs="Arial"/>
                <w:color w:val="000000"/>
                <w:sz w:val="20"/>
                <w:szCs w:val="20"/>
              </w:rPr>
              <w:t>207092</w:t>
            </w:r>
          </w:p>
        </w:tc>
        <w:tc>
          <w:tcPr>
            <w:tcW w:w="845" w:type="pct"/>
            <w:vAlign w:val="center"/>
          </w:tcPr>
          <w:p w14:paraId="48D9FCEC" w14:textId="28A327D7" w:rsidR="00354688" w:rsidRDefault="00354688" w:rsidP="009429F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15</w:t>
            </w:r>
          </w:p>
        </w:tc>
        <w:tc>
          <w:tcPr>
            <w:tcW w:w="1127" w:type="pct"/>
            <w:vAlign w:val="center"/>
          </w:tcPr>
          <w:p w14:paraId="6DC8D375" w14:textId="0EB6E4B8" w:rsidR="00354688" w:rsidRDefault="00354688" w:rsidP="009429F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bl>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w:t>
      </w:r>
      <w:r w:rsidR="0021679E" w:rsidRPr="00D3596F">
        <w:rPr>
          <w:rFonts w:asciiTheme="minorHAnsi" w:hAnsiTheme="minorHAnsi" w:cstheme="minorHAnsi"/>
          <w:sz w:val="24"/>
          <w:szCs w:val="24"/>
        </w:rPr>
        <w:lastRenderedPageBreak/>
        <w:t>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1"/>
      <w:bookmarkEnd w:id="1"/>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11">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 xml:space="preserve">plica-se também ao fornecedor que atue em substituição a outra pessoa, física ou jurídica, com o intuito de burlar a efetividade da sanção a ela </w:t>
      </w:r>
      <w:r w:rsidR="001A697E" w:rsidRPr="00D3596F">
        <w:rPr>
          <w:rFonts w:asciiTheme="minorHAnsi" w:hAnsiTheme="minorHAnsi" w:cstheme="minorHAnsi"/>
          <w:sz w:val="24"/>
          <w:szCs w:val="24"/>
        </w:rPr>
        <w:lastRenderedPageBreak/>
        <w:t>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2" w:name="_bookmark2"/>
      <w:bookmarkEnd w:id="2"/>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inexistem fatos impeditivos para sua habilitação no certame, ciente da 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3" w:name="_bookmark3"/>
      <w:bookmarkEnd w:id="3"/>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63599E09" w14:textId="291B1963"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que 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w:t>
      </w:r>
      <w:r w:rsidR="00354688">
        <w:rPr>
          <w:rFonts w:asciiTheme="minorHAnsi" w:hAnsiTheme="minorHAnsi" w:cstheme="minorHAnsi"/>
          <w:b/>
          <w:color w:val="FF0000"/>
          <w:sz w:val="24"/>
          <w:szCs w:val="24"/>
        </w:rPr>
        <w:t>0</w:t>
      </w:r>
      <w:r w:rsidR="00C51D85">
        <w:rPr>
          <w:rFonts w:asciiTheme="minorHAnsi" w:hAnsiTheme="minorHAnsi" w:cstheme="minorHAnsi"/>
          <w:b/>
          <w:color w:val="FF0000"/>
          <w:sz w:val="24"/>
          <w:szCs w:val="24"/>
        </w:rPr>
        <w:t>,00</w:t>
      </w:r>
      <w:r w:rsidRPr="00D3596F">
        <w:rPr>
          <w:rFonts w:asciiTheme="minorHAnsi" w:hAnsiTheme="minorHAnsi" w:cstheme="minorHAnsi"/>
          <w:b/>
          <w:color w:val="FF0000"/>
          <w:sz w:val="24"/>
          <w:szCs w:val="24"/>
        </w:rPr>
        <w:t xml:space="preserve"> (</w:t>
      </w:r>
      <w:r w:rsidR="00354688">
        <w:rPr>
          <w:rFonts w:asciiTheme="minorHAnsi" w:hAnsiTheme="minorHAnsi" w:cstheme="minorHAnsi"/>
          <w:b/>
          <w:color w:val="FF0000"/>
          <w:sz w:val="24"/>
          <w:szCs w:val="24"/>
        </w:rPr>
        <w:t>dez</w:t>
      </w:r>
      <w:r w:rsidR="00C51D85">
        <w:rPr>
          <w:rFonts w:asciiTheme="minorHAnsi" w:hAnsiTheme="minorHAnsi" w:cstheme="minorHAnsi"/>
          <w:b/>
          <w:color w:val="FF0000"/>
          <w:sz w:val="24"/>
          <w:szCs w:val="24"/>
        </w:rPr>
        <w:t xml:space="preserve"> rea</w:t>
      </w:r>
      <w:r w:rsidR="00354688">
        <w:rPr>
          <w:rFonts w:asciiTheme="minorHAnsi" w:hAnsiTheme="minorHAnsi" w:cstheme="minorHAnsi"/>
          <w:b/>
          <w:color w:val="FF0000"/>
          <w:sz w:val="24"/>
          <w:szCs w:val="24"/>
        </w:rPr>
        <w:t>is</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Durante o procedimento, os fornecedores serão informados, em tempo real, do valor do 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4"/>
      <w:bookmarkEnd w:id="4"/>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5"/>
      <w:bookmarkEnd w:id="5"/>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867537">
        <w:fldChar w:fldCharType="begin"/>
      </w:r>
      <w:r w:rsidR="00867537">
        <w:instrText xml:space="preserve"> HYPERLINK "http://www8.receita.fazenda.gov.br/SIMPLESNACIONAL/aplicacoes.aspx?id=21" \h </w:instrText>
      </w:r>
      <w:r w:rsidR="00867537">
        <w:fldChar w:fldCharType="separate"/>
      </w:r>
      <w:r w:rsidRPr="00D3596F">
        <w:rPr>
          <w:rFonts w:asciiTheme="minorHAnsi" w:hAnsiTheme="minorHAnsi" w:cstheme="minorHAnsi"/>
          <w:sz w:val="24"/>
          <w:szCs w:val="24"/>
        </w:rPr>
        <w:t>http://www8.receita.fazenda.gov.br/SIMPLESNACIONAL/aplicacoes.aspx?id=21</w:t>
      </w:r>
      <w:r w:rsidR="00867537">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2249DE24"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administração irá realizar a pesquisa no Cadastro Informativo Municipal - CADIN MUNICIPAL e a existência de registro no CADIN MUNICIPAL impede os órgãos e entidades da</w:t>
      </w:r>
      <w:r w:rsidR="00867537">
        <w:rPr>
          <w:rFonts w:asciiTheme="minorHAnsi" w:hAnsiTheme="minorHAnsi" w:cstheme="minorHAnsi"/>
          <w:sz w:val="24"/>
          <w:szCs w:val="24"/>
        </w:rPr>
        <w:t xml:space="preserve"> </w:t>
      </w:r>
      <w:r w:rsidRPr="00D3596F">
        <w:rPr>
          <w:rFonts w:asciiTheme="minorHAnsi" w:hAnsiTheme="minorHAnsi" w:cstheme="minorHAnsi"/>
          <w:sz w:val="24"/>
          <w:szCs w:val="24"/>
        </w:rPr>
        <w:t>Administração 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16FA7AE8"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w:t>
      </w:r>
      <w:r w:rsidR="00867537">
        <w:rPr>
          <w:rFonts w:asciiTheme="minorHAnsi" w:hAnsiTheme="minorHAnsi" w:cstheme="minorHAnsi"/>
          <w:sz w:val="24"/>
          <w:szCs w:val="24"/>
        </w:rPr>
        <w:t>ntende-se de natureza eventual à</w:t>
      </w:r>
      <w:r w:rsidRPr="00D3596F">
        <w:rPr>
          <w:rFonts w:asciiTheme="minorHAnsi" w:hAnsiTheme="minorHAnsi" w:cstheme="minorHAnsi"/>
          <w:sz w:val="24"/>
          <w:szCs w:val="24"/>
        </w:rPr>
        <w:t>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04F1A3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r w:rsidRPr="00867537">
        <w:rPr>
          <w:rFonts w:asciiTheme="minorHAnsi" w:hAnsiTheme="minorHAnsi" w:cstheme="minorHAnsi"/>
          <w:sz w:val="24"/>
          <w:szCs w:val="24"/>
        </w:rPr>
        <w:t xml:space="preserve">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336F69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 - O descumprimento do disposto acima não impedirá que os órgãos e entidades referidos no artigo 1º deste decreto efetuem a retenção do Imposto de Renda nos termos da Instrução Normativa RFB n°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45D48071"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w:t>
      </w:r>
      <w:r w:rsidR="00867537">
        <w:rPr>
          <w:rFonts w:asciiTheme="minorHAnsi" w:hAnsiTheme="minorHAnsi" w:cstheme="minorHAnsi"/>
          <w:sz w:val="24"/>
          <w:szCs w:val="24"/>
        </w:rPr>
        <w:t>nquadramento legal sob pena de,</w:t>
      </w:r>
      <w:r w:rsidRPr="00D3596F">
        <w:rPr>
          <w:rFonts w:asciiTheme="minorHAnsi" w:hAnsiTheme="minorHAnsi" w:cstheme="minorHAnsi"/>
          <w:sz w:val="24"/>
          <w:szCs w:val="24"/>
        </w:rPr>
        <w:t xml:space="preserv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6" w:name="_bookmark6"/>
      <w:bookmarkEnd w:id="6"/>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Pena de impedimento de licitar e contratar pelo prazo de até 3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7" w:name="_bookmark7"/>
      <w:bookmarkEnd w:id="7"/>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V: Modelo de Declaração de não cadastramento e inexistência de 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55F36198"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 xml:space="preserve">São Paulo, </w:t>
      </w:r>
      <w:r w:rsidR="00BE0FB6">
        <w:rPr>
          <w:rFonts w:asciiTheme="minorHAnsi" w:hAnsiTheme="minorHAnsi" w:cstheme="minorHAnsi"/>
          <w:sz w:val="24"/>
          <w:szCs w:val="24"/>
        </w:rPr>
        <w:t>XX</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BE0FB6">
        <w:rPr>
          <w:rFonts w:asciiTheme="minorHAnsi" w:hAnsiTheme="minorHAnsi" w:cstheme="minorHAnsi"/>
          <w:sz w:val="24"/>
          <w:szCs w:val="24"/>
        </w:rPr>
        <w:t>XXXXXX</w:t>
      </w:r>
      <w:r w:rsidR="004E36E0"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12">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13">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4">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"http://www.tst.jus.br/certidao1" \h </w:instrText>
            </w:r>
            <w:r w:rsidR="00867537">
              <w:fldChar w:fldCharType="separate"/>
            </w:r>
            <w:r w:rsidRPr="00BE0FB6">
              <w:rPr>
                <w:rFonts w:asciiTheme="minorHAnsi" w:hAnsiTheme="minorHAnsi" w:cstheme="minorHAnsi"/>
                <w:color w:val="0000FF"/>
                <w:sz w:val="20"/>
                <w:szCs w:val="20"/>
                <w:u w:val="single" w:color="0000FF"/>
              </w:rPr>
              <w:t>://www.tst</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5">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OutrosDocumentos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0D4263" w:rsidP="00BE0FB6">
            <w:pPr>
              <w:pStyle w:val="TableParagraph"/>
              <w:tabs>
                <w:tab w:val="left" w:pos="567"/>
              </w:tabs>
              <w:ind w:left="0"/>
              <w:jc w:val="both"/>
              <w:rPr>
                <w:rFonts w:asciiTheme="minorHAnsi" w:hAnsiTheme="minorHAnsi" w:cstheme="minorHAnsi"/>
                <w:sz w:val="20"/>
                <w:szCs w:val="20"/>
              </w:rPr>
            </w:pPr>
            <w:hyperlink r:id="rId16"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empresa apresenta restrição para licitar e/ou contratar coma 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7">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8">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t>https</w:t>
            </w:r>
            <w:hyperlink r:id="rId19">
              <w:r w:rsidRPr="00BE0FB6">
                <w:rPr>
                  <w:rFonts w:asciiTheme="minorHAnsi" w:hAnsiTheme="minorHAnsi" w:cstheme="minorHAnsi"/>
                  <w:color w:val="0000FF"/>
                  <w:sz w:val="20"/>
                  <w:szCs w:val="20"/>
                  <w:u w:val="single" w:color="0000FF"/>
                </w:rPr>
                <w:t>://www.bec.sp.gov</w:t>
              </w:r>
            </w:hyperlink>
            <w:hyperlink r:id="rId20">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21">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"http://www.cnj.jus.br/improbidade_adm/consultar_requerid" \h </w:instrText>
            </w:r>
            <w:r w:rsidR="00867537">
              <w:fldChar w:fldCharType="separate"/>
            </w:r>
            <w:r w:rsidRPr="00BE0FB6">
              <w:rPr>
                <w:rFonts w:asciiTheme="minorHAnsi" w:hAnsiTheme="minorHAnsi" w:cstheme="minorHAnsi"/>
                <w:color w:val="0000FF"/>
                <w:sz w:val="20"/>
                <w:szCs w:val="20"/>
                <w:u w:val="single" w:color="0000FF"/>
              </w:rPr>
              <w:t>://www.cnj.</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22">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23">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4">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5"/>
          <w:footerReference w:type="default" r:id="rId26"/>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7A9E07A4" w14:textId="77777777" w:rsidR="00775102" w:rsidRPr="00D3596F" w:rsidRDefault="00775102" w:rsidP="000640A5">
      <w:pPr>
        <w:tabs>
          <w:tab w:val="left" w:pos="567"/>
        </w:tabs>
        <w:jc w:val="center"/>
        <w:rPr>
          <w:rFonts w:asciiTheme="minorHAnsi" w:hAnsiTheme="minorHAnsi" w:cstheme="minorHAnsi"/>
          <w:b/>
          <w:sz w:val="24"/>
          <w:szCs w:val="24"/>
        </w:rPr>
      </w:pPr>
    </w:p>
    <w:p w14:paraId="74BBECED" w14:textId="77777777" w:rsidR="00F936E0" w:rsidRDefault="00F936E0" w:rsidP="00354688">
      <w:pPr>
        <w:jc w:val="both"/>
        <w:rPr>
          <w:rFonts w:asciiTheme="minorHAnsi" w:hAnsiTheme="minorHAnsi" w:cstheme="minorHAnsi"/>
          <w:color w:val="000000"/>
        </w:rPr>
      </w:pPr>
      <w:r>
        <w:rPr>
          <w:rFonts w:asciiTheme="minorHAnsi" w:hAnsiTheme="minorHAnsi" w:cstheme="minorHAnsi"/>
          <w:color w:val="000000"/>
        </w:rPr>
        <w:t>Processo Inicial SEI: 6018.2022/0049475-2</w:t>
      </w:r>
    </w:p>
    <w:p w14:paraId="35F10366" w14:textId="77777777" w:rsidR="0069540B" w:rsidRDefault="0069540B" w:rsidP="00354688">
      <w:pPr>
        <w:jc w:val="both"/>
        <w:rPr>
          <w:rFonts w:asciiTheme="minorHAnsi" w:hAnsiTheme="minorHAnsi" w:cstheme="minorHAnsi"/>
          <w:color w:val="000000"/>
        </w:rPr>
      </w:pPr>
    </w:p>
    <w:p w14:paraId="51D2B6A3" w14:textId="60DDBEE3" w:rsidR="00F936E0" w:rsidRDefault="00F936E0" w:rsidP="00354688">
      <w:pPr>
        <w:jc w:val="both"/>
        <w:rPr>
          <w:rFonts w:asciiTheme="minorHAnsi" w:hAnsiTheme="minorHAnsi" w:cstheme="minorHAnsi"/>
          <w:color w:val="000000"/>
        </w:rPr>
      </w:pPr>
      <w:r>
        <w:rPr>
          <w:rFonts w:asciiTheme="minorHAnsi" w:hAnsiTheme="minorHAnsi" w:cstheme="minorHAnsi"/>
          <w:color w:val="000000"/>
        </w:rPr>
        <w:t>Emenda Parlamentar – DEP. FED. Paulo Teixeira – Projeto 22.026</w:t>
      </w:r>
    </w:p>
    <w:p w14:paraId="724CEA20" w14:textId="08EEF251" w:rsidR="00F936E0" w:rsidRDefault="004E36E0" w:rsidP="00354688">
      <w:pPr>
        <w:jc w:val="both"/>
        <w:rPr>
          <w:rFonts w:asciiTheme="minorHAnsi" w:hAnsiTheme="minorHAnsi" w:cstheme="minorHAnsi"/>
          <w:color w:val="000000"/>
        </w:rPr>
      </w:pPr>
      <w:r w:rsidRPr="00D3596F">
        <w:rPr>
          <w:rFonts w:asciiTheme="minorHAnsi" w:hAnsiTheme="minorHAnsi" w:cstheme="minorHAnsi"/>
          <w:color w:val="000000"/>
        </w:rPr>
        <w:t> </w:t>
      </w:r>
    </w:p>
    <w:p w14:paraId="6C838B03" w14:textId="5476F2C9" w:rsidR="00F936E0" w:rsidRDefault="00354688" w:rsidP="00354688">
      <w:pPr>
        <w:jc w:val="both"/>
        <w:rPr>
          <w:rFonts w:asciiTheme="minorHAnsi" w:hAnsiTheme="minorHAnsi" w:cstheme="minorHAnsi"/>
          <w:b/>
          <w:bCs/>
          <w:color w:val="000000"/>
        </w:rPr>
      </w:pPr>
      <w:r>
        <w:rPr>
          <w:rFonts w:asciiTheme="minorHAnsi" w:hAnsiTheme="minorHAnsi" w:cstheme="minorHAnsi"/>
          <w:b/>
          <w:bCs/>
          <w:color w:val="000000"/>
        </w:rPr>
        <w:t>Objeto: Aquisição de Equipamentos e Mobiliários</w:t>
      </w:r>
    </w:p>
    <w:p w14:paraId="07E335A5" w14:textId="77777777" w:rsidR="00F936E0" w:rsidRDefault="00F936E0" w:rsidP="00354688">
      <w:pPr>
        <w:jc w:val="both"/>
        <w:rPr>
          <w:rFonts w:asciiTheme="minorHAnsi" w:hAnsiTheme="minorHAnsi" w:cstheme="minorHAnsi"/>
          <w:b/>
          <w:bCs/>
          <w:color w:val="000000"/>
        </w:rPr>
      </w:pPr>
    </w:p>
    <w:p w14:paraId="60B7BF4F" w14:textId="07777DCE" w:rsidR="007F242C" w:rsidRDefault="00F936E0" w:rsidP="00354688">
      <w:pPr>
        <w:jc w:val="both"/>
        <w:rPr>
          <w:color w:val="000000"/>
        </w:rPr>
      </w:pPr>
      <w:r>
        <w:rPr>
          <w:rFonts w:asciiTheme="minorHAnsi" w:hAnsiTheme="minorHAnsi" w:cstheme="minorHAnsi"/>
          <w:b/>
          <w:bCs/>
          <w:color w:val="000000"/>
        </w:rPr>
        <w:t xml:space="preserve">Item 1 - </w:t>
      </w:r>
      <w:r w:rsidR="007F242C" w:rsidRPr="003D6F2B">
        <w:rPr>
          <w:rFonts w:ascii="Verdana" w:hAnsi="Verdana"/>
          <w:sz w:val="17"/>
          <w:szCs w:val="17"/>
        </w:rPr>
        <w:t xml:space="preserve"> </w:t>
      </w:r>
      <w:r>
        <w:rPr>
          <w:b/>
          <w:bCs/>
          <w:color w:val="000000"/>
        </w:rPr>
        <w:t>APARELHO DE AR CONDICIONADO 9.000 BTUS</w:t>
      </w:r>
      <w:r>
        <w:rPr>
          <w:color w:val="000000"/>
        </w:rPr>
        <w:t> - Aparelho de ar condicionado </w:t>
      </w:r>
      <w:r>
        <w:rPr>
          <w:i/>
          <w:iCs/>
          <w:color w:val="000000"/>
        </w:rPr>
        <w:t>split hi-wall</w:t>
      </w:r>
      <w:r>
        <w:rPr>
          <w:color w:val="000000"/>
        </w:rPr>
        <w:t> com capacidade de 9.000 BTUs/h – ar quente e frio – com controle remoto sem fio, monofásico, 220v. Funções de resfriamento e ventilação, controle da direção do ar. Distribuição uniforme do ar pelo ambiente. Opções de ventilação. Unidade externa com tratamento anticorrosivo. Controle remoto sem fio, com display digital, que indique a operação e temperatura selecionada. Todos os comandos acessados através do controle remoto. Nível de ruído interno/externo não superior a 50/57dcb, selo Procel de economia de energia. Certificação do Inmetro. Garantia mínima de 12 meses. Assistência técnica: representante autorizado em São Paulo/SP</w:t>
      </w:r>
    </w:p>
    <w:p w14:paraId="7274D00F" w14:textId="77777777" w:rsidR="00F936E0" w:rsidRDefault="00F936E0" w:rsidP="00354688">
      <w:pPr>
        <w:jc w:val="both"/>
        <w:rPr>
          <w:color w:val="000000"/>
        </w:rPr>
      </w:pPr>
    </w:p>
    <w:p w14:paraId="0E220B6D" w14:textId="58B3529A" w:rsidR="00F936E0" w:rsidRDefault="00F936E0" w:rsidP="00354688">
      <w:pPr>
        <w:jc w:val="both"/>
        <w:rPr>
          <w:color w:val="000000"/>
        </w:rPr>
      </w:pPr>
      <w:r>
        <w:rPr>
          <w:color w:val="000000"/>
        </w:rPr>
        <w:t>Quantidade Total: 02 (duas) unidades</w:t>
      </w:r>
    </w:p>
    <w:p w14:paraId="2551DE76" w14:textId="50D02351" w:rsidR="00F936E0" w:rsidRDefault="00F936E0" w:rsidP="00354688">
      <w:pPr>
        <w:jc w:val="both"/>
        <w:rPr>
          <w:b/>
          <w:bCs/>
          <w:color w:val="000000"/>
        </w:rPr>
      </w:pPr>
    </w:p>
    <w:p w14:paraId="5BE7BB15" w14:textId="34F1A53C" w:rsidR="00F936E0" w:rsidRDefault="00F936E0" w:rsidP="00354688">
      <w:pPr>
        <w:jc w:val="both"/>
        <w:rPr>
          <w:color w:val="000000"/>
        </w:rPr>
      </w:pPr>
      <w:r>
        <w:rPr>
          <w:b/>
          <w:bCs/>
          <w:color w:val="000000"/>
        </w:rPr>
        <w:t xml:space="preserve">Item 2 - </w:t>
      </w:r>
      <w:r>
        <w:rPr>
          <w:b/>
          <w:bCs/>
          <w:color w:val="000000"/>
        </w:rPr>
        <w:t>ARMÁRIO DE AÇO C/ DUAS PORTAS COM DOBRADIÇAS</w:t>
      </w:r>
      <w:r>
        <w:rPr>
          <w:color w:val="000000"/>
        </w:rPr>
        <w:t> – Constituição: material aço, duas portas, 03 ou 04 prateleiras em aço, puxador metálico; dimensões: altura de 100 a 210 cm x largura de 70 a 110 cm; base do armário com apoio tipo contínuo. Chapas #24 e #26: 0,60 e 0,45mm ou espessura superior. Características adicionais: capacidade mínima por prateleira: 20 kg; com fechadura do tipo tambor cilíndrico com 04 pinos, embutida na maçaneta e chaves em duplicata; maçaneta móvel de acionamento do sistema de travamento com cremona e varões, travando as duas portas simultaneamente localizada na porta do lado direito do armário; acabamento superficial: pintura eletrostática, cor cinza.</w:t>
      </w:r>
    </w:p>
    <w:p w14:paraId="7C3D4369" w14:textId="77777777" w:rsidR="00F936E0" w:rsidRDefault="00F936E0" w:rsidP="00354688">
      <w:pPr>
        <w:jc w:val="both"/>
        <w:rPr>
          <w:color w:val="000000"/>
        </w:rPr>
      </w:pPr>
    </w:p>
    <w:p w14:paraId="355CB575" w14:textId="3884A9E8" w:rsidR="00F936E0" w:rsidRPr="00F936E0" w:rsidRDefault="00F936E0" w:rsidP="00354688">
      <w:pPr>
        <w:jc w:val="both"/>
        <w:rPr>
          <w:rFonts w:ascii="Verdana" w:hAnsi="Verdana"/>
          <w:b/>
          <w:bCs/>
          <w:sz w:val="17"/>
          <w:szCs w:val="17"/>
        </w:rPr>
      </w:pPr>
      <w:r>
        <w:rPr>
          <w:color w:val="000000"/>
        </w:rPr>
        <w:t>Quantidade Total: 15 (quinze) unidades</w:t>
      </w:r>
    </w:p>
    <w:p w14:paraId="5C0BB995" w14:textId="485944A8"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48DB7866" w14:textId="77777777" w:rsidR="004E36E0" w:rsidRDefault="004E36E0" w:rsidP="00D3596F">
      <w:pPr>
        <w:pStyle w:val="textojustificado"/>
        <w:tabs>
          <w:tab w:val="left" w:pos="567"/>
        </w:tabs>
        <w:spacing w:before="0" w:beforeAutospacing="0" w:after="0" w:afterAutospacing="0"/>
        <w:jc w:val="both"/>
        <w:rPr>
          <w:rFonts w:asciiTheme="minorHAnsi" w:hAnsiTheme="minorHAnsi" w:cstheme="minorHAnsi"/>
          <w:b/>
          <w:bCs/>
          <w:color w:val="000000"/>
        </w:rPr>
      </w:pPr>
      <w:r w:rsidRPr="00D3596F">
        <w:rPr>
          <w:rFonts w:asciiTheme="minorHAnsi" w:hAnsiTheme="minorHAnsi" w:cstheme="minorHAnsi"/>
          <w:b/>
          <w:bCs/>
          <w:color w:val="000000"/>
        </w:rPr>
        <w:t>Condições Gerais de Fornecimento:</w:t>
      </w:r>
    </w:p>
    <w:p w14:paraId="516099B6" w14:textId="77777777" w:rsidR="00BE0FB6" w:rsidRPr="00D3596F" w:rsidRDefault="00BE0FB6"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26A6B0C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2. Deverá constar na embalagem nome e CNPJ do fabricante ou distribuidor, procedência.</w:t>
      </w:r>
    </w:p>
    <w:p w14:paraId="0971847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3. Identificação: exibir no corpo do produto, a marca do fabricante.</w:t>
      </w:r>
    </w:p>
    <w:p w14:paraId="62F27EB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4. Os produtos deverão ter garantia total contra defeitos de fabricação, bem como vir acompanhados de manual de instruções em português.</w:t>
      </w:r>
    </w:p>
    <w:p w14:paraId="0BF373D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5. A empresa deverá providenciar a montagem dos produtos que forem entregues desmontados. A montagem deverá ser realizada em até 05 (cinco) dias após a entrega em cada Coordenadoria.</w:t>
      </w:r>
    </w:p>
    <w:p w14:paraId="15AFDEA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9. Indicar empresas que poderão prestar assistência técnica no Município de São Paulo após o término da garantia.</w:t>
      </w:r>
    </w:p>
    <w:p w14:paraId="542DBA5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11. Se a qualidade do material entregue não corresponder à especificação do objeto descrito, aquele será devolvido, aplicando-se as penalidades cabíveis.</w:t>
      </w:r>
    </w:p>
    <w:p w14:paraId="4226E39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12. O descarregamento do material ficará a cargo do fornecedor, devendo ser providenciada a mão-de-obra necessária.</w:t>
      </w:r>
    </w:p>
    <w:p w14:paraId="68F6FD7C"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13. A unidade requisitante poderá, a qualquer tempo, solicitar documentos ou informações relativas ao produto ofertado.</w:t>
      </w:r>
    </w:p>
    <w:p w14:paraId="66677D2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14. Substituição integral e gratuita, durante o prazo de validade informado se o material vier a revelar vícios ou defeitos.</w:t>
      </w:r>
    </w:p>
    <w:p w14:paraId="2B3810D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15. Nas Notas Fiscais deverão constar os números dos lotes correspondentes às entregas, bem como marca e modelo dos produtos ofertados.</w:t>
      </w:r>
    </w:p>
    <w:p w14:paraId="20EBB8C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16. O produto deverá atender à Lei nº 8.078/90 (Código de Defesa do Consumidor) e demais legislações pertinentes.</w:t>
      </w:r>
    </w:p>
    <w:p w14:paraId="0E1BFFD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3318269" w14:textId="729DC52C"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w:t>
      </w:r>
      <w:r w:rsidR="0010744D">
        <w:rPr>
          <w:rFonts w:asciiTheme="minorHAnsi" w:hAnsiTheme="minorHAnsi" w:cstheme="minorHAnsi"/>
          <w:color w:val="000000"/>
        </w:rPr>
        <w:t xml:space="preserve"> </w:t>
      </w:r>
      <w:proofErr w:type="gramStart"/>
      <w:r w:rsidR="0010744D">
        <w:rPr>
          <w:rFonts w:asciiTheme="minorHAnsi" w:hAnsiTheme="minorHAnsi" w:cstheme="minorHAnsi"/>
          <w:color w:val="000000"/>
        </w:rPr>
        <w:t>ou  conforme</w:t>
      </w:r>
      <w:proofErr w:type="gramEnd"/>
      <w:r w:rsidR="0010744D">
        <w:rPr>
          <w:rFonts w:asciiTheme="minorHAnsi" w:hAnsiTheme="minorHAnsi" w:cstheme="minorHAnsi"/>
          <w:color w:val="000000"/>
        </w:rPr>
        <w:t xml:space="preserve"> Termo de Referencia</w:t>
      </w:r>
      <w:r w:rsidRPr="00D3596F">
        <w:rPr>
          <w:rFonts w:asciiTheme="minorHAnsi" w:hAnsiTheme="minorHAnsi" w:cstheme="minorHAnsi"/>
          <w:color w:val="000000"/>
        </w:rPr>
        <w:t>, conforme estabelecido pela Portaria Secretaria Municipal da Saúde - SMS nº 3.353 de 12 de janeiro de 2011.</w:t>
      </w:r>
    </w:p>
    <w:p w14:paraId="4921792E" w14:textId="77777777" w:rsidR="00C470AC" w:rsidRDefault="004E36E0" w:rsidP="00C470AC">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B9D9453"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F7201AA" w14:textId="265E00FD" w:rsidR="009D7FA8" w:rsidRPr="009D7FA8" w:rsidRDefault="00560AF8" w:rsidP="009D7FA8">
      <w:pPr>
        <w:adjustRightInd w:val="0"/>
        <w:jc w:val="both"/>
        <w:rPr>
          <w:rFonts w:asciiTheme="minorHAnsi" w:eastAsiaTheme="minorHAnsi" w:hAnsiTheme="minorHAnsi" w:cstheme="minorHAnsi"/>
          <w:sz w:val="24"/>
          <w:szCs w:val="24"/>
          <w:lang w:val="pt-BR"/>
        </w:rPr>
      </w:pPr>
      <w:r w:rsidRPr="00C470AC">
        <w:rPr>
          <w:color w:val="000000"/>
        </w:rPr>
        <w:t>21</w:t>
      </w:r>
      <w:r w:rsidRPr="009D7FA8">
        <w:rPr>
          <w:rFonts w:asciiTheme="minorHAnsi" w:hAnsiTheme="minorHAnsi" w:cstheme="minorHAnsi"/>
          <w:color w:val="000000"/>
          <w:sz w:val="24"/>
          <w:szCs w:val="24"/>
        </w:rPr>
        <w:t xml:space="preserve">. </w:t>
      </w:r>
      <w:r w:rsidR="009D7FA8" w:rsidRPr="009D7FA8">
        <w:rPr>
          <w:rFonts w:asciiTheme="minorHAnsi" w:eastAsiaTheme="minorHAnsi" w:hAnsiTheme="minorHAnsi" w:cstheme="minorHAnsi"/>
          <w:sz w:val="24"/>
          <w:szCs w:val="24"/>
          <w:lang w:val="pt-BR"/>
        </w:rPr>
        <w:t>A empresa proponente deverá estar CADASTRADA COMO FORNECEDOR DA</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PREFEITURA DA CIDADE DE SÃO PAULO e ter conta no BANCO DO BRASIL,</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 xml:space="preserve">informando na proposta a agência e nº da conta corrente no referido </w:t>
      </w:r>
      <w:proofErr w:type="spellStart"/>
      <w:proofErr w:type="gramStart"/>
      <w:r w:rsidR="009D7FA8" w:rsidRPr="009D7FA8">
        <w:rPr>
          <w:rFonts w:asciiTheme="minorHAnsi" w:eastAsiaTheme="minorHAnsi" w:hAnsiTheme="minorHAnsi" w:cstheme="minorHAnsi"/>
          <w:sz w:val="24"/>
          <w:szCs w:val="24"/>
          <w:lang w:val="pt-BR"/>
        </w:rPr>
        <w:t>banco,conforme</w:t>
      </w:r>
      <w:proofErr w:type="spellEnd"/>
      <w:proofErr w:type="gramEnd"/>
      <w:r w:rsidR="009D7FA8" w:rsidRPr="009D7FA8">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p>
    <w:p w14:paraId="40EF79EC"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eastAsiaTheme="minorHAnsi" w:hAnsiTheme="minorHAnsi" w:cstheme="minorHAnsi"/>
        </w:rPr>
        <w:t xml:space="preserve">Com base na Portaria SF Nº 09/2021, publicada em 13/01/2021, em seu </w:t>
      </w:r>
      <w:r w:rsidRPr="009D7FA8">
        <w:rPr>
          <w:rFonts w:asciiTheme="minorHAnsi" w:hAnsiTheme="minorHAnsi" w:cstheme="minorHAnsi"/>
        </w:rPr>
        <w:t>Art. 1º: Ficam desobrigadas de atender ao art. 1º do </w:t>
      </w:r>
      <w:hyperlink r:id="rId27" w:history="1">
        <w:r w:rsidRPr="009D7FA8">
          <w:rPr>
            <w:rStyle w:val="Hyperlink"/>
            <w:rFonts w:asciiTheme="minorHAnsi" w:hAnsiTheme="minorHAnsi" w:cstheme="minorHAnsi"/>
            <w:color w:val="auto"/>
          </w:rPr>
          <w:t>Decreto nº 51.197, de 22 de janeiro de 2010</w:t>
        </w:r>
      </w:hyperlink>
      <w:r w:rsidRPr="009D7FA8">
        <w:rPr>
          <w:rFonts w:asciiTheme="minorHAnsi" w:hAnsiTheme="minorHAnsi" w:cstheme="minorHAnsi"/>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6B0A491A" w14:textId="3E25174B"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1º Entende-se como natureza eventual aquela originária de até duas prestações de serviço, realizada no âmbito de uma unidade orçamentária, no período dos últimos doze meses.</w:t>
      </w:r>
    </w:p>
    <w:p w14:paraId="04A357C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2º Os prestadores de serviços de que trata o artigo 1º desta Portaria deverão informar conta corrente de outro banco, aberta no CPF ou CNPJ da Nota de Empenho, para pagamento por DOC ou TED.</w:t>
      </w:r>
    </w:p>
    <w:p w14:paraId="096AD4A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626C7A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xml:space="preserve">I </w:t>
      </w:r>
      <w:proofErr w:type="gramStart"/>
      <w:r w:rsidRPr="009D7FA8">
        <w:rPr>
          <w:rFonts w:asciiTheme="minorHAnsi" w:hAnsiTheme="minorHAnsi" w:cstheme="minorHAnsi"/>
        </w:rPr>
        <w:t>-  RG</w:t>
      </w:r>
      <w:proofErr w:type="gramEnd"/>
      <w:r w:rsidRPr="009D7FA8">
        <w:rPr>
          <w:rFonts w:asciiTheme="minorHAnsi" w:hAnsiTheme="minorHAnsi" w:cstheme="minorHAnsi"/>
        </w:rPr>
        <w:t>; e</w:t>
      </w:r>
    </w:p>
    <w:p w14:paraId="76A977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II - CPF.</w:t>
      </w:r>
    </w:p>
    <w:p w14:paraId="5E5F7970"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color w:val="333333"/>
        </w:rPr>
      </w:pPr>
      <w:r w:rsidRPr="009D7FA8">
        <w:rPr>
          <w:rFonts w:asciiTheme="minorHAnsi" w:hAnsiTheme="minorHAnsi" w:cstheme="minorHAnsi"/>
        </w:rPr>
        <w:t>Art. 4º Quando a modalidade de pagamento prevista nos artigos 2º e 3º desta Portaria tornar inviável o recebimento pelo credor, poderá o Diretor do Departamento de Administração Financeira, da Subsecretaria do Tesouro Municipal, autorizar o pagamento por outra modalidade</w:t>
      </w:r>
      <w:r w:rsidRPr="009D7FA8">
        <w:rPr>
          <w:rFonts w:asciiTheme="minorHAnsi" w:hAnsiTheme="minorHAnsi" w:cstheme="minorHAnsi"/>
          <w:color w:val="333333"/>
        </w:rPr>
        <w:t>.</w:t>
      </w:r>
    </w:p>
    <w:p w14:paraId="0FC293A2" w14:textId="77777777" w:rsidR="009D7FA8" w:rsidRDefault="009D7FA8" w:rsidP="009D7FA8">
      <w:pPr>
        <w:pStyle w:val="Textodecomentrio"/>
      </w:pPr>
    </w:p>
    <w:p w14:paraId="58C5D42D" w14:textId="5F2CD33A" w:rsidR="002833D2" w:rsidRDefault="00560AF8" w:rsidP="002833D2">
      <w:pPr>
        <w:pStyle w:val="xmsonormal"/>
        <w:shd w:val="clear" w:color="auto" w:fill="FFFFFF"/>
        <w:spacing w:before="0" w:beforeAutospacing="0" w:after="0" w:afterAutospacing="0"/>
        <w:textAlignment w:val="baseline"/>
        <w:rPr>
          <w:rFonts w:ascii="Calibri" w:hAnsi="Calibri" w:cs="Calibri"/>
          <w:color w:val="000000"/>
          <w:sz w:val="22"/>
          <w:szCs w:val="22"/>
        </w:rPr>
      </w:pPr>
      <w:r w:rsidRPr="00C470AC">
        <w:rPr>
          <w:rFonts w:ascii="Calibri" w:hAnsi="Calibri" w:cs="Calibri"/>
          <w:color w:val="000000"/>
        </w:rPr>
        <w:t xml:space="preserve">22. Local para entrega: Almoxarifado Sudeste - </w:t>
      </w:r>
      <w:r w:rsidR="002833D2">
        <w:rPr>
          <w:rFonts w:ascii="inherit" w:hAnsi="inherit" w:cs="Calibri"/>
          <w:color w:val="000000"/>
          <w:bdr w:val="none" w:sz="0" w:space="0" w:color="auto" w:frame="1"/>
        </w:rPr>
        <w:t>RUA JARAUARA nº 702, Vila Ré- São Paulo - SP</w:t>
      </w:r>
    </w:p>
    <w:p w14:paraId="772BA096" w14:textId="3869A913" w:rsidR="00C470AC" w:rsidRDefault="002833D2" w:rsidP="002833D2">
      <w:pPr>
        <w:pStyle w:val="textojustificado"/>
        <w:rPr>
          <w:rFonts w:ascii="Calibri" w:hAnsi="Calibri" w:cs="Calibri"/>
          <w:color w:val="000000"/>
        </w:rPr>
      </w:pPr>
      <w:r>
        <w:rPr>
          <w:rFonts w:ascii="inherit" w:hAnsi="inherit" w:cs="Calibri"/>
          <w:color w:val="000000"/>
          <w:bdr w:val="none" w:sz="0" w:space="0" w:color="auto" w:frame="1"/>
        </w:rPr>
        <w:t>Cep: 03665-000</w:t>
      </w:r>
      <w:r w:rsidR="00560AF8" w:rsidRPr="00C470AC">
        <w:rPr>
          <w:rFonts w:ascii="Calibri" w:hAnsi="Calibri" w:cs="Calibri"/>
          <w:color w:val="000000"/>
        </w:rPr>
        <w:t>- Tel.: (11) 2641-8554.</w:t>
      </w:r>
    </w:p>
    <w:p w14:paraId="6521F8BF"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23.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317175A4"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8818B71" w14:textId="03CD30B9" w:rsidR="00F65A2B" w:rsidRPr="0081740B" w:rsidRDefault="00F65A2B" w:rsidP="00F65A2B">
      <w:pPr>
        <w:pStyle w:val="textojustificado"/>
        <w:spacing w:before="120" w:beforeAutospacing="0" w:after="120" w:afterAutospacing="0"/>
        <w:ind w:right="120"/>
        <w:jc w:val="both"/>
        <w:rPr>
          <w:rFonts w:ascii="Calibri" w:hAnsi="Calibri" w:cs="Calibri"/>
          <w:color w:val="000000"/>
        </w:rPr>
      </w:pPr>
      <w:r>
        <w:rPr>
          <w:rFonts w:ascii="Calibri" w:hAnsi="Calibri" w:cs="Calibri"/>
          <w:color w:val="000000"/>
        </w:rPr>
        <w:t>25.</w:t>
      </w:r>
      <w:r w:rsidRPr="0081740B">
        <w:rPr>
          <w:rFonts w:ascii="Calibri" w:hAnsi="Calibri" w:cs="Calibri"/>
          <w:color w:val="000000"/>
        </w:rPr>
        <w:t>Será vedada a participação de empresas:</w:t>
      </w:r>
    </w:p>
    <w:p w14:paraId="6CCF2CC3"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a) declaradas inidôneas para licitar e contratar com a Administração Pública;</w:t>
      </w:r>
    </w:p>
    <w:p w14:paraId="62F53650"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b) não estejam suspensas ou impedidas de licitar e contratar com a Administração</w:t>
      </w:r>
    </w:p>
    <w:p w14:paraId="7431967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Pública;</w:t>
      </w:r>
    </w:p>
    <w:p w14:paraId="2D6659A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c) não se enquadrem nas vedações de participação (art. 14 da Lei 14.133/2021):</w:t>
      </w:r>
    </w:p>
    <w:p w14:paraId="4A8A3069"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d) reunidas em consórcio, qualquer que seja sua forma de constituição;</w:t>
      </w:r>
    </w:p>
    <w:p w14:paraId="43E6CE34" w14:textId="40A5800A" w:rsidR="00F65A2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e) sob processo de falência.</w:t>
      </w:r>
    </w:p>
    <w:p w14:paraId="1CB354A6"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26. O critério de julgamento será o de MENOR PREÇO, observados os prazos para fornecimento e condições definidas neste Termo de Referência.</w:t>
      </w:r>
    </w:p>
    <w:p w14:paraId="0D950A8E"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xml:space="preserve">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w:t>
      </w:r>
      <w:proofErr w:type="gramStart"/>
      <w:r w:rsidRPr="00C470AC">
        <w:rPr>
          <w:rFonts w:ascii="Calibri" w:hAnsi="Calibri" w:cs="Calibri"/>
          <w:color w:val="000000"/>
        </w:rPr>
        <w:t>Não</w:t>
      </w:r>
      <w:proofErr w:type="gramEnd"/>
      <w:r w:rsidRPr="00C470AC">
        <w:rPr>
          <w:rFonts w:ascii="Calibri" w:hAnsi="Calibri" w:cs="Calibri"/>
          <w:color w:val="000000"/>
        </w:rPr>
        <w:t xml:space="preserve"> haverá reajuste de preço; As obrigações decorrentes desta contratação consubstanciar-se-ão na NOTA DE EMPENHO.</w:t>
      </w:r>
    </w:p>
    <w:p w14:paraId="05FDAD53"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AFBA468" w14:textId="6FEEF62F"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29. Antes do pagamento a contratante efetuará consulta ao Cadastro Informativo Municipal – CADIN MUNICIPAL, por força da Lei Municipal nº 14.094/2005 e Decreto nº 47.096/2006, do qual não poderá constar qualquer pendência.</w:t>
      </w: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50D9B9E" w:rsidR="007F667F" w:rsidRPr="00D3596F" w:rsidRDefault="00076924" w:rsidP="000640A5">
      <w:pPr>
        <w:tabs>
          <w:tab w:val="left" w:pos="567"/>
        </w:tabs>
        <w:jc w:val="center"/>
        <w:rPr>
          <w:rFonts w:asciiTheme="minorHAnsi" w:hAnsiTheme="minorHAnsi" w:cstheme="minorHAnsi"/>
          <w:b/>
          <w:sz w:val="24"/>
          <w:szCs w:val="24"/>
        </w:rPr>
      </w:pPr>
      <w:r>
        <w:rPr>
          <w:rFonts w:asciiTheme="minorHAnsi" w:hAnsiTheme="minorHAnsi" w:cstheme="minorHAnsi"/>
          <w:b/>
          <w:sz w:val="24"/>
          <w:szCs w:val="24"/>
        </w:rPr>
        <w:t>A</w:t>
      </w:r>
      <w:r w:rsidR="001A697E" w:rsidRPr="00D3596F">
        <w:rPr>
          <w:rFonts w:asciiTheme="minorHAnsi" w:hAnsiTheme="minorHAnsi" w:cstheme="minorHAnsi"/>
          <w:b/>
          <w:sz w:val="24"/>
          <w:szCs w:val="24"/>
        </w:rPr>
        <w:t>NEXO III – PROPOSTA</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0CC62238"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w:t>
      </w:r>
      <w:r w:rsidR="00BA6DED">
        <w:rPr>
          <w:rFonts w:asciiTheme="minorHAnsi" w:hAnsiTheme="minorHAnsi" w:cstheme="minorHAnsi"/>
          <w:sz w:val="24"/>
          <w:szCs w:val="24"/>
        </w:rPr>
        <w:t>de ...</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2B3BA836"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Os itens deverão ser entregues em no máximo </w:t>
      </w:r>
      <w:r w:rsidR="00867537" w:rsidRPr="00867537">
        <w:rPr>
          <w:rFonts w:asciiTheme="minorHAnsi" w:hAnsiTheme="minorHAnsi" w:cstheme="minorHAnsi"/>
          <w:sz w:val="24"/>
          <w:szCs w:val="24"/>
        </w:rPr>
        <w:t>3</w:t>
      </w:r>
      <w:r w:rsidRPr="00867537">
        <w:rPr>
          <w:rFonts w:asciiTheme="minorHAnsi" w:hAnsiTheme="minorHAnsi" w:cstheme="minorHAnsi"/>
          <w:sz w:val="24"/>
          <w:szCs w:val="24"/>
        </w:rPr>
        <w:t>0 (trinta) dias úteis</w:t>
      </w:r>
      <w:r w:rsidRPr="00D3596F">
        <w:rPr>
          <w:rFonts w:asciiTheme="minorHAnsi" w:hAnsiTheme="minorHAnsi" w:cstheme="minorHAnsi"/>
          <w:sz w:val="24"/>
          <w:szCs w:val="24"/>
        </w:rPr>
        <w:t>, contados a partir do primeiro dia útil ao da entrega da nota de empenho e/ou emissão de ordem de fornecimento,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666F7912" w14:textId="22EA871A" w:rsidR="00AC7723"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entrega deverá ser única, no endereço:</w:t>
      </w:r>
      <w:r w:rsidR="003078F6" w:rsidRPr="00D3596F">
        <w:rPr>
          <w:rFonts w:asciiTheme="minorHAnsi" w:hAnsiTheme="minorHAnsi" w:cstheme="minorHAnsi"/>
          <w:sz w:val="24"/>
          <w:szCs w:val="24"/>
        </w:rPr>
        <w:t xml:space="preserve"> Av. Gabriela Mistral, 160 - Fundos – Penha, São Paulo - SP - Tel.: (11) 2641-8554.</w:t>
      </w:r>
    </w:p>
    <w:p w14:paraId="5D849741" w14:textId="77777777" w:rsidR="007F667F" w:rsidRPr="00D3596F" w:rsidRDefault="007F667F" w:rsidP="00D3596F">
      <w:pPr>
        <w:pStyle w:val="Corpodetexto"/>
        <w:tabs>
          <w:tab w:val="left" w:pos="567"/>
        </w:tabs>
        <w:rPr>
          <w:rFonts w:asciiTheme="minorHAnsi" w:hAnsiTheme="minorHAnsi" w:cstheme="minorHAnsi"/>
          <w:sz w:val="24"/>
          <w:szCs w:val="24"/>
        </w:rPr>
      </w:pPr>
    </w:p>
    <w:p w14:paraId="42AB9226" w14:textId="14010D35"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proofErr w:type="gramStart"/>
      <w:r w:rsidR="00C009D4" w:rsidRPr="00C009D4">
        <w:rPr>
          <w:rFonts w:asciiTheme="minorHAnsi" w:eastAsiaTheme="minorHAnsi" w:hAnsiTheme="minorHAnsi" w:cstheme="minorHAnsi"/>
          <w:sz w:val="24"/>
          <w:szCs w:val="24"/>
          <w:lang w:val="pt-BR"/>
        </w:rPr>
        <w:t>BRASIL,informando</w:t>
      </w:r>
      <w:proofErr w:type="spellEnd"/>
      <w:proofErr w:type="gram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8"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xml:space="preserve">I </w:t>
      </w:r>
      <w:proofErr w:type="gramStart"/>
      <w:r w:rsidRPr="00C009D4">
        <w:rPr>
          <w:rFonts w:asciiTheme="minorHAnsi" w:hAnsiTheme="minorHAnsi" w:cstheme="minorHAnsi"/>
          <w:color w:val="333333"/>
        </w:rPr>
        <w:t>-  RG</w:t>
      </w:r>
      <w:proofErr w:type="gramEnd"/>
      <w:r w:rsidRPr="00C009D4">
        <w:rPr>
          <w:rFonts w:asciiTheme="minorHAnsi" w:hAnsiTheme="minorHAnsi" w:cstheme="minorHAnsi"/>
          <w:color w:val="333333"/>
        </w:rPr>
        <w:t>;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7BE5E" w14:textId="77777777" w:rsidR="00EE685E" w:rsidRDefault="00EE685E">
      <w:r>
        <w:separator/>
      </w:r>
    </w:p>
  </w:endnote>
  <w:endnote w:type="continuationSeparator" w:id="0">
    <w:p w14:paraId="174167A2" w14:textId="77777777" w:rsidR="00EE685E" w:rsidRDefault="00EE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E3A42" w14:textId="77777777" w:rsidR="00EE685E" w:rsidRDefault="00EE685E">
      <w:r>
        <w:separator/>
      </w:r>
    </w:p>
  </w:footnote>
  <w:footnote w:type="continuationSeparator" w:id="0">
    <w:p w14:paraId="1084B7F8" w14:textId="77777777" w:rsidR="00EE685E" w:rsidRDefault="00EE6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27C8A"/>
    <w:multiLevelType w:val="hybridMultilevel"/>
    <w:tmpl w:val="4ABA3D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0"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1"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2"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3"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2"/>
  </w:num>
  <w:num w:numId="5">
    <w:abstractNumId w:val="8"/>
  </w:num>
  <w:num w:numId="6">
    <w:abstractNumId w:val="13"/>
  </w:num>
  <w:num w:numId="7">
    <w:abstractNumId w:val="17"/>
  </w:num>
  <w:num w:numId="8">
    <w:abstractNumId w:val="21"/>
  </w:num>
  <w:num w:numId="9">
    <w:abstractNumId w:val="12"/>
  </w:num>
  <w:num w:numId="10">
    <w:abstractNumId w:val="20"/>
  </w:num>
  <w:num w:numId="11">
    <w:abstractNumId w:val="7"/>
  </w:num>
  <w:num w:numId="12">
    <w:abstractNumId w:val="10"/>
  </w:num>
  <w:num w:numId="13">
    <w:abstractNumId w:val="6"/>
  </w:num>
  <w:num w:numId="14">
    <w:abstractNumId w:val="14"/>
  </w:num>
  <w:num w:numId="15">
    <w:abstractNumId w:val="19"/>
  </w:num>
  <w:num w:numId="16">
    <w:abstractNumId w:val="11"/>
  </w:num>
  <w:num w:numId="17">
    <w:abstractNumId w:val="16"/>
  </w:num>
  <w:num w:numId="18">
    <w:abstractNumId w:val="0"/>
  </w:num>
  <w:num w:numId="19">
    <w:abstractNumId w:val="15"/>
  </w:num>
  <w:num w:numId="20">
    <w:abstractNumId w:val="23"/>
  </w:num>
  <w:num w:numId="21">
    <w:abstractNumId w:val="2"/>
  </w:num>
  <w:num w:numId="22">
    <w:abstractNumId w:val="9"/>
  </w:num>
  <w:num w:numId="23">
    <w:abstractNumId w:val="4"/>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40A5"/>
    <w:rsid w:val="000737C3"/>
    <w:rsid w:val="00076924"/>
    <w:rsid w:val="000910FD"/>
    <w:rsid w:val="00091DA5"/>
    <w:rsid w:val="000E4719"/>
    <w:rsid w:val="00103C7D"/>
    <w:rsid w:val="001058B6"/>
    <w:rsid w:val="0010744D"/>
    <w:rsid w:val="00115788"/>
    <w:rsid w:val="00120D6B"/>
    <w:rsid w:val="0015469E"/>
    <w:rsid w:val="001A697E"/>
    <w:rsid w:val="002117F5"/>
    <w:rsid w:val="0021679E"/>
    <w:rsid w:val="002833D2"/>
    <w:rsid w:val="002D2E0C"/>
    <w:rsid w:val="002E0FC3"/>
    <w:rsid w:val="002E2844"/>
    <w:rsid w:val="002F2D57"/>
    <w:rsid w:val="00304457"/>
    <w:rsid w:val="00306A1A"/>
    <w:rsid w:val="003078F6"/>
    <w:rsid w:val="00335116"/>
    <w:rsid w:val="0034571B"/>
    <w:rsid w:val="00354688"/>
    <w:rsid w:val="003B034F"/>
    <w:rsid w:val="003E24F9"/>
    <w:rsid w:val="00406007"/>
    <w:rsid w:val="004229FC"/>
    <w:rsid w:val="0044260F"/>
    <w:rsid w:val="00464D25"/>
    <w:rsid w:val="004714A0"/>
    <w:rsid w:val="004969CF"/>
    <w:rsid w:val="004E36E0"/>
    <w:rsid w:val="004F4F9B"/>
    <w:rsid w:val="004F7EE8"/>
    <w:rsid w:val="005110DD"/>
    <w:rsid w:val="00560AF8"/>
    <w:rsid w:val="00593A82"/>
    <w:rsid w:val="005B6E03"/>
    <w:rsid w:val="00603B6F"/>
    <w:rsid w:val="00604134"/>
    <w:rsid w:val="006547F0"/>
    <w:rsid w:val="006668CB"/>
    <w:rsid w:val="00672C48"/>
    <w:rsid w:val="00681AC8"/>
    <w:rsid w:val="0069540B"/>
    <w:rsid w:val="006A0C7E"/>
    <w:rsid w:val="006A5363"/>
    <w:rsid w:val="007079A8"/>
    <w:rsid w:val="007100A2"/>
    <w:rsid w:val="00775102"/>
    <w:rsid w:val="007E7FD4"/>
    <w:rsid w:val="007F08C5"/>
    <w:rsid w:val="007F242C"/>
    <w:rsid w:val="007F40F3"/>
    <w:rsid w:val="007F667F"/>
    <w:rsid w:val="007F778F"/>
    <w:rsid w:val="00821878"/>
    <w:rsid w:val="00841368"/>
    <w:rsid w:val="00860DFD"/>
    <w:rsid w:val="00862F26"/>
    <w:rsid w:val="00867537"/>
    <w:rsid w:val="008E416C"/>
    <w:rsid w:val="009429F2"/>
    <w:rsid w:val="00942EB9"/>
    <w:rsid w:val="0095472D"/>
    <w:rsid w:val="00965CBE"/>
    <w:rsid w:val="00971AB5"/>
    <w:rsid w:val="00982D13"/>
    <w:rsid w:val="00987097"/>
    <w:rsid w:val="00991061"/>
    <w:rsid w:val="009A159F"/>
    <w:rsid w:val="009B4FCE"/>
    <w:rsid w:val="009C742F"/>
    <w:rsid w:val="009D2EA8"/>
    <w:rsid w:val="009D7FA8"/>
    <w:rsid w:val="00A12870"/>
    <w:rsid w:val="00A16141"/>
    <w:rsid w:val="00A327B1"/>
    <w:rsid w:val="00A40C8A"/>
    <w:rsid w:val="00AA5D04"/>
    <w:rsid w:val="00AA7C5D"/>
    <w:rsid w:val="00AC7723"/>
    <w:rsid w:val="00AD0902"/>
    <w:rsid w:val="00B015FC"/>
    <w:rsid w:val="00B843A2"/>
    <w:rsid w:val="00BA6DED"/>
    <w:rsid w:val="00BC37E6"/>
    <w:rsid w:val="00BC52F0"/>
    <w:rsid w:val="00BE0FB6"/>
    <w:rsid w:val="00C009D4"/>
    <w:rsid w:val="00C1638B"/>
    <w:rsid w:val="00C470AC"/>
    <w:rsid w:val="00C51D85"/>
    <w:rsid w:val="00C741A5"/>
    <w:rsid w:val="00D035E6"/>
    <w:rsid w:val="00D262EB"/>
    <w:rsid w:val="00D3596F"/>
    <w:rsid w:val="00D76198"/>
    <w:rsid w:val="00D931CE"/>
    <w:rsid w:val="00DE064F"/>
    <w:rsid w:val="00DE4DF4"/>
    <w:rsid w:val="00E04FE4"/>
    <w:rsid w:val="00EA47D8"/>
    <w:rsid w:val="00EE685E"/>
    <w:rsid w:val="00F30FEF"/>
    <w:rsid w:val="00F53ED4"/>
    <w:rsid w:val="00F65A2B"/>
    <w:rsid w:val="00F6771F"/>
    <w:rsid w:val="00F936E0"/>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28323934-E43C-409A-BBA4-FACD7A2F5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429F2"/>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848624">
      <w:bodyDiv w:val="1"/>
      <w:marLeft w:val="0"/>
      <w:marRight w:val="0"/>
      <w:marTop w:val="0"/>
      <w:marBottom w:val="0"/>
      <w:divBdr>
        <w:top w:val="none" w:sz="0" w:space="0" w:color="auto"/>
        <w:left w:val="none" w:sz="0" w:space="0" w:color="auto"/>
        <w:bottom w:val="none" w:sz="0" w:space="0" w:color="auto"/>
        <w:right w:val="none" w:sz="0" w:space="0" w:color="auto"/>
      </w:divBdr>
    </w:div>
    <w:div w:id="1128158551">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i.prefeitura.sp.gov.br/sei/controlador.php?acao=protocolo_visualizar&amp;id_protocolo=70767337&amp;id_procedimento_atual=104992899&amp;infra_sistema=100000100&amp;infra_unidade_atual=110001739&amp;infra_hash=9df6a81baea16f7c6431034d4d6ce2e58a98303d08cea9581c0584e5a8513f0df3011f5e2c35238d60771388434946140eb1c23b26cade229f961e30ca78911ec7a37e19566d68454c6f27bd37b50cf32a17fb8689433777876679783a66e5b0" TargetMode="External"/><Relationship Id="rId13" Type="http://schemas.openxmlformats.org/officeDocument/2006/relationships/hyperlink" Target="http://www.dividaativa.pge.sp.gov.br/sc/pages/crda/emitir" TargetMode="External"/><Relationship Id="rId18" Type="http://schemas.openxmlformats.org/officeDocument/2006/relationships/hyperlink" Target="http://www.prefeitura.sp.gov.br/cidade/secretarias/gestao/"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bec.sp.gov.br/Sancoes_ui/aspx/ConsultaAdmini" TargetMode="External"/><Relationship Id="rId7" Type="http://schemas.openxmlformats.org/officeDocument/2006/relationships/hyperlink" Target="https://sei.prefeitura.sp.gov.br/sei/controlador.php?acao=protocolo_visualizar&amp;id_protocolo=70767594&amp;id_procedimento_atual=104992899&amp;infra_sistema=100000100&amp;infra_unidade_atual=110001739&amp;infra_hash=34c9efcbcbb4a13269b33fcdb2b3e82e7d7163ab1883a439c183387d88a5b428f3011f5e2c35238d60771388434946140eb1c23b26cade229f961e30ca78911ec7a37e19566d68454c6f27bd37b50cf32a17fb8689433777876679783a66e5b0" TargetMode="External"/><Relationship Id="rId12" Type="http://schemas.openxmlformats.org/officeDocument/2006/relationships/hyperlink" Target="http://www.sintegra.gov.br/" TargetMode="External"/><Relationship Id="rId17" Type="http://schemas.openxmlformats.org/officeDocument/2006/relationships/hyperlink" Target="http://www.prefeitura.sp.gov.br/cidade/secretarias/gestao/"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3.prefeitura.sp.gov.br/cadin/Pesq_Deb.aspx" TargetMode="External"/><Relationship Id="rId20" Type="http://schemas.openxmlformats.org/officeDocument/2006/relationships/hyperlink" Target="http://www.bec.sp.gov.br/Sancoes_ui/aspx/ConsultaAdmini"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br/compras" TargetMode="External"/><Relationship Id="rId24" Type="http://schemas.openxmlformats.org/officeDocument/2006/relationships/hyperlink" Target="http://www.cnj.jus.br/improbidade_adm/consultar_requerid" TargetMode="External"/><Relationship Id="rId5" Type="http://schemas.openxmlformats.org/officeDocument/2006/relationships/footnotes" Target="footnotes.xml"/><Relationship Id="rId15" Type="http://schemas.openxmlformats.org/officeDocument/2006/relationships/hyperlink" Target="http://www.tst.jus.br/certidao1" TargetMode="External"/><Relationship Id="rId23" Type="http://schemas.openxmlformats.org/officeDocument/2006/relationships/hyperlink" Target="http://www.cnj.jus.br/improbidade_adm/consultar_requerid" TargetMode="External"/><Relationship Id="rId28" Type="http://schemas.openxmlformats.org/officeDocument/2006/relationships/hyperlink" Target="https://legislacao.prefeitura.sp.gov.br/leis/decreto-51197-de-22-de-janeiro-de-2010" TargetMode="External"/><Relationship Id="rId10" Type="http://schemas.openxmlformats.org/officeDocument/2006/relationships/hyperlink" Target="https://sei.prefeitura.sp.gov.br/sei/controlador.php?acao=protocolo_visualizar&amp;id_protocolo=72477743&amp;id_procedimento_atual=104992899&amp;infra_sistema=100000100&amp;infra_unidade_atual=110001739&amp;infra_hash=b6f44dd56efc51d698a2c94fab9046cb93a9bbfcc029dee7325a91d4fd6f3beef3011f5e2c35238d60771388434946140eb1c23b26cade229f961e30ca78911ec7a37e19566d68454c6f27bd37b50cf32a17fb8689433777876679783a66e5b0" TargetMode="External"/><Relationship Id="rId19" Type="http://schemas.openxmlformats.org/officeDocument/2006/relationships/hyperlink" Target="http://www.bec.sp.gov.br/Sancoes_ui/aspx/ConsultaAdmini" TargetMode="External"/><Relationship Id="rId4" Type="http://schemas.openxmlformats.org/officeDocument/2006/relationships/webSettings" Target="webSettings.xml"/><Relationship Id="rId9" Type="http://schemas.openxmlformats.org/officeDocument/2006/relationships/hyperlink" Target="https://sei.prefeitura.sp.gov.br/sei/controlador.php?acao=protocolo_visualizar&amp;id_protocolo=83209937&amp;id_procedimento_atual=104992899&amp;infra_sistema=100000100&amp;infra_unidade_atual=110001739&amp;infra_hash=70bebecdb1bf110f0b879dfa758eae080f92c26a8ca2b5d8f1eea190c52f4c10f3011f5e2c35238d60771388434946140eb1c23b26cade229f961e30ca78911ec7a37e19566d68454c6f27bd37b50cf32a17fb8689433777876679783a66e5b0" TargetMode="External"/><Relationship Id="rId14" Type="http://schemas.openxmlformats.org/officeDocument/2006/relationships/hyperlink" Target="http://www.dividaativa.pge.sp.gov.br/sc/pages/crda/emitir" TargetMode="External"/><Relationship Id="rId22" Type="http://schemas.openxmlformats.org/officeDocument/2006/relationships/hyperlink" Target="http://www.cnj.jus.br/improbidade_adm/consultar_requerid" TargetMode="External"/><Relationship Id="rId27" Type="http://schemas.openxmlformats.org/officeDocument/2006/relationships/hyperlink" Target="https://legislacao.prefeitura.sp.gov.br/leis/decreto-51197-de-22-de-janeiro-de-2010"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10722</Words>
  <Characters>57905</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Rita Trajano da Silva</dc:creator>
  <cp:lastModifiedBy>Adriana Abramo de Abreu</cp:lastModifiedBy>
  <cp:revision>2</cp:revision>
  <dcterms:created xsi:type="dcterms:W3CDTF">2024-03-27T17:06:00Z</dcterms:created>
  <dcterms:modified xsi:type="dcterms:W3CDTF">2024-03-27T17:06:00Z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