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6847158C" w:rsidR="007F667F" w:rsidRPr="00D3596F"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DISPENSA DE LICITAÇÃO Nº</w:t>
      </w:r>
      <w:r w:rsidR="000E4719" w:rsidRPr="00D3596F">
        <w:rPr>
          <w:rFonts w:asciiTheme="minorHAnsi" w:hAnsiTheme="minorHAnsi" w:cstheme="minorHAnsi"/>
          <w:b/>
          <w:sz w:val="24"/>
          <w:szCs w:val="24"/>
        </w:rPr>
        <w:t xml:space="preserve"> </w:t>
      </w:r>
      <w:r w:rsidR="00F2343A">
        <w:rPr>
          <w:rFonts w:asciiTheme="minorHAnsi" w:hAnsiTheme="minorHAnsi" w:cstheme="minorHAnsi"/>
          <w:b/>
          <w:sz w:val="24"/>
          <w:szCs w:val="24"/>
        </w:rPr>
        <w:t>34</w:t>
      </w:r>
      <w:r w:rsidR="000E4719" w:rsidRPr="00D3596F">
        <w:rPr>
          <w:rFonts w:asciiTheme="minorHAnsi" w:hAnsiTheme="minorHAnsi" w:cstheme="minorHAnsi"/>
          <w:b/>
          <w:sz w:val="24"/>
          <w:szCs w:val="24"/>
        </w:rPr>
        <w:t>/20</w:t>
      </w:r>
      <w:r w:rsidR="00F2343A">
        <w:rPr>
          <w:rFonts w:asciiTheme="minorHAnsi" w:hAnsiTheme="minorHAnsi" w:cstheme="minorHAnsi"/>
          <w:b/>
          <w:sz w:val="24"/>
          <w:szCs w:val="24"/>
        </w:rPr>
        <w:t>24</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84"/>
        <w:gridCol w:w="6367"/>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821878">
            <w:pPr>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6A6E24A0" w14:textId="1F12B32E" w:rsidR="000E4719" w:rsidRPr="00D3596F" w:rsidRDefault="002715A8" w:rsidP="00D3596F">
            <w:pPr>
              <w:tabs>
                <w:tab w:val="left" w:pos="567"/>
              </w:tabs>
              <w:jc w:val="both"/>
              <w:rPr>
                <w:rFonts w:asciiTheme="minorHAnsi" w:hAnsiTheme="minorHAnsi" w:cstheme="minorHAnsi"/>
                <w:sz w:val="24"/>
                <w:szCs w:val="24"/>
              </w:rPr>
            </w:pPr>
            <w:r>
              <w:rPr>
                <w:color w:val="000000"/>
                <w:sz w:val="27"/>
                <w:szCs w:val="27"/>
              </w:rPr>
              <w:t>Aquisição de </w:t>
            </w:r>
            <w:r>
              <w:rPr>
                <w:rStyle w:val="Forte"/>
                <w:color w:val="000000"/>
                <w:sz w:val="27"/>
                <w:szCs w:val="27"/>
              </w:rPr>
              <w:t>MÓVEIS</w:t>
            </w:r>
            <w:r>
              <w:rPr>
                <w:b/>
                <w:bCs/>
                <w:color w:val="000000"/>
                <w:sz w:val="27"/>
                <w:szCs w:val="27"/>
              </w:rPr>
              <w:t> HOSPITALARES</w:t>
            </w:r>
          </w:p>
        </w:tc>
      </w:tr>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Processo SEI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85C68CB" w14:textId="2DD25481" w:rsidR="000E4719" w:rsidRPr="00D3596F" w:rsidRDefault="002715A8" w:rsidP="00D3596F">
            <w:pPr>
              <w:tabs>
                <w:tab w:val="left" w:pos="567"/>
              </w:tabs>
              <w:jc w:val="both"/>
              <w:rPr>
                <w:rFonts w:asciiTheme="minorHAnsi" w:hAnsiTheme="minorHAnsi" w:cstheme="minorHAnsi"/>
                <w:sz w:val="24"/>
                <w:szCs w:val="24"/>
              </w:rPr>
            </w:pPr>
            <w:r w:rsidRPr="002715A8">
              <w:rPr>
                <w:rFonts w:asciiTheme="minorHAnsi" w:hAnsiTheme="minorHAnsi" w:cstheme="minorHAnsi"/>
                <w:sz w:val="24"/>
                <w:szCs w:val="24"/>
              </w:rPr>
              <w:t>6018.2024/0014785-1</w:t>
            </w: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7F786655" w:rsidR="000E4719" w:rsidRPr="00D3596F" w:rsidRDefault="004D3C61" w:rsidP="00D3596F">
            <w:pPr>
              <w:tabs>
                <w:tab w:val="left" w:pos="567"/>
              </w:tabs>
              <w:jc w:val="both"/>
              <w:rPr>
                <w:rFonts w:asciiTheme="minorHAnsi" w:hAnsiTheme="minorHAnsi" w:cstheme="minorHAnsi"/>
                <w:sz w:val="24"/>
                <w:szCs w:val="24"/>
              </w:rPr>
            </w:pPr>
            <w:r>
              <w:rPr>
                <w:rFonts w:asciiTheme="minorHAnsi" w:hAnsiTheme="minorHAnsi" w:cstheme="minorHAnsi"/>
                <w:sz w:val="24"/>
                <w:szCs w:val="24"/>
              </w:rPr>
              <w:t>06</w:t>
            </w:r>
            <w:r w:rsidR="000E4719" w:rsidRPr="00D3596F">
              <w:rPr>
                <w:rFonts w:asciiTheme="minorHAnsi" w:hAnsiTheme="minorHAnsi" w:cstheme="minorHAnsi"/>
                <w:sz w:val="24"/>
                <w:szCs w:val="24"/>
              </w:rPr>
              <w:t>/</w:t>
            </w:r>
            <w:r w:rsidR="002715A8">
              <w:rPr>
                <w:rFonts w:asciiTheme="minorHAnsi" w:hAnsiTheme="minorHAnsi" w:cstheme="minorHAnsi"/>
                <w:sz w:val="24"/>
                <w:szCs w:val="24"/>
              </w:rPr>
              <w:t>0</w:t>
            </w:r>
            <w:r>
              <w:rPr>
                <w:rFonts w:asciiTheme="minorHAnsi" w:hAnsiTheme="minorHAnsi" w:cstheme="minorHAnsi"/>
                <w:sz w:val="24"/>
                <w:szCs w:val="24"/>
              </w:rPr>
              <w:t>5</w:t>
            </w:r>
            <w:r w:rsidR="000E4719" w:rsidRPr="00D3596F">
              <w:rPr>
                <w:rFonts w:asciiTheme="minorHAnsi" w:hAnsiTheme="minorHAnsi" w:cstheme="minorHAnsi"/>
                <w:sz w:val="24"/>
                <w:szCs w:val="24"/>
              </w:rPr>
              <w:t>/20</w:t>
            </w:r>
            <w:r w:rsidR="002715A8">
              <w:rPr>
                <w:rFonts w:asciiTheme="minorHAnsi" w:hAnsiTheme="minorHAnsi" w:cstheme="minorHAnsi"/>
                <w:sz w:val="24"/>
                <w:szCs w:val="24"/>
              </w:rPr>
              <w:t>24</w:t>
            </w:r>
            <w:r w:rsidR="000E4719" w:rsidRPr="00D3596F">
              <w:rPr>
                <w:rFonts w:asciiTheme="minorHAnsi" w:hAnsiTheme="minorHAnsi" w:cstheme="minorHAnsi"/>
                <w:sz w:val="24"/>
                <w:szCs w:val="24"/>
              </w:rPr>
              <w:t xml:space="preserve"> às </w:t>
            </w:r>
            <w:r w:rsidR="002715A8">
              <w:rPr>
                <w:rFonts w:asciiTheme="minorHAnsi" w:hAnsiTheme="minorHAnsi" w:cstheme="minorHAnsi"/>
                <w:sz w:val="24"/>
                <w:szCs w:val="24"/>
              </w:rPr>
              <w:t>08</w:t>
            </w:r>
            <w:r w:rsidR="000E4719" w:rsidRPr="00D3596F">
              <w:rPr>
                <w:rFonts w:asciiTheme="minorHAnsi" w:hAnsiTheme="minorHAnsi" w:cstheme="minorHAnsi"/>
                <w:sz w:val="24"/>
                <w:szCs w:val="24"/>
              </w:rPr>
              <w:t>h</w:t>
            </w:r>
            <w:r w:rsidR="002715A8">
              <w:rPr>
                <w:rFonts w:asciiTheme="minorHAnsi" w:hAnsiTheme="minorHAnsi" w:cstheme="minorHAnsi"/>
                <w:sz w:val="24"/>
                <w:szCs w:val="24"/>
              </w:rPr>
              <w:t>00</w:t>
            </w:r>
            <w:r w:rsidR="000E4719" w:rsidRPr="00D3596F">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2E9EAE7F"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Preço Unitário</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445E4A52"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D3596F">
        <w:rPr>
          <w:rFonts w:asciiTheme="minorHAnsi" w:hAnsiTheme="minorHAnsi" w:cstheme="minorHAnsi"/>
          <w:b/>
          <w:i/>
          <w:color w:val="FF0000"/>
          <w:sz w:val="24"/>
          <w:szCs w:val="24"/>
        </w:rPr>
        <w:t>menor preço</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 xml:space="preserve">na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142099B3" w14:textId="77777777" w:rsidR="007F667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0" w:name="_bookmark0"/>
      <w:bookmarkEnd w:id="0"/>
      <w:r w:rsidRPr="00D3596F">
        <w:rPr>
          <w:rFonts w:asciiTheme="minorHAnsi" w:hAnsiTheme="minorHAnsi" w:cstheme="minorHAnsi"/>
          <w:sz w:val="24"/>
          <w:szCs w:val="24"/>
        </w:rPr>
        <w:t>OBJETO DA CONTRATAÇÃO DIRETA</w:t>
      </w:r>
    </w:p>
    <w:p w14:paraId="6F6AF9E6"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4526E46" w14:textId="42A6908D" w:rsidR="00B015FC" w:rsidRDefault="002715A8" w:rsidP="00B015FC">
      <w:pPr>
        <w:pStyle w:val="PargrafodaLista"/>
        <w:tabs>
          <w:tab w:val="left" w:pos="567"/>
        </w:tabs>
        <w:spacing w:before="0"/>
        <w:ind w:left="0"/>
        <w:rPr>
          <w:rFonts w:asciiTheme="minorHAnsi" w:hAnsiTheme="minorHAnsi" w:cstheme="minorHAnsi"/>
          <w:b/>
          <w:color w:val="FF0000"/>
          <w:sz w:val="24"/>
          <w:szCs w:val="24"/>
        </w:rPr>
      </w:pPr>
      <w:r>
        <w:rPr>
          <w:color w:val="000000"/>
          <w:sz w:val="27"/>
          <w:szCs w:val="27"/>
        </w:rPr>
        <w:t>Aquisição de </w:t>
      </w:r>
      <w:r>
        <w:rPr>
          <w:rStyle w:val="Forte"/>
          <w:color w:val="000000"/>
          <w:sz w:val="27"/>
          <w:szCs w:val="27"/>
        </w:rPr>
        <w:t>MÓVEIS</w:t>
      </w:r>
      <w:r>
        <w:rPr>
          <w:b/>
          <w:bCs/>
          <w:color w:val="000000"/>
          <w:sz w:val="27"/>
          <w:szCs w:val="27"/>
        </w:rPr>
        <w:t> HOSPITALARES</w:t>
      </w:r>
    </w:p>
    <w:p w14:paraId="1E4F3B4E" w14:textId="77777777" w:rsidR="002715A8" w:rsidRPr="00D3596F" w:rsidRDefault="002715A8" w:rsidP="00B015FC">
      <w:pPr>
        <w:pStyle w:val="PargrafodaLista"/>
        <w:tabs>
          <w:tab w:val="left" w:pos="567"/>
        </w:tabs>
        <w:spacing w:before="0"/>
        <w:ind w:left="0"/>
        <w:rPr>
          <w:rFonts w:asciiTheme="minorHAnsi" w:hAnsiTheme="minorHAnsi" w:cstheme="minorHAnsi"/>
          <w:b/>
          <w:color w:val="FF0000"/>
          <w:sz w:val="24"/>
          <w:szCs w:val="24"/>
        </w:rPr>
      </w:pPr>
    </w:p>
    <w:p w14:paraId="5CB62C7B" w14:textId="77777777" w:rsidR="007F667F" w:rsidRPr="00D3596F" w:rsidRDefault="001A697E" w:rsidP="00D3596F">
      <w:pPr>
        <w:pStyle w:val="PargrafodaLista"/>
        <w:numPr>
          <w:ilvl w:val="1"/>
          <w:numId w:val="1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contratação ocorrerá conforme tabela abaixo:</w:t>
      </w:r>
    </w:p>
    <w:p w14:paraId="53D55681"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6"/>
        <w:gridCol w:w="3932"/>
        <w:gridCol w:w="1084"/>
        <w:gridCol w:w="1627"/>
        <w:gridCol w:w="2170"/>
      </w:tblGrid>
      <w:tr w:rsidR="007F667F" w:rsidRPr="00D3596F" w14:paraId="68689E58" w14:textId="77777777" w:rsidTr="000E4719">
        <w:trPr>
          <w:trHeight w:val="261"/>
        </w:trPr>
        <w:tc>
          <w:tcPr>
            <w:tcW w:w="423" w:type="pct"/>
            <w:vAlign w:val="center"/>
          </w:tcPr>
          <w:p w14:paraId="3A647B50"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ITEM</w:t>
            </w:r>
          </w:p>
        </w:tc>
        <w:tc>
          <w:tcPr>
            <w:tcW w:w="2042" w:type="pct"/>
            <w:vAlign w:val="center"/>
          </w:tcPr>
          <w:p w14:paraId="3BDB8DD8"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MATERIAL</w:t>
            </w:r>
          </w:p>
        </w:tc>
        <w:tc>
          <w:tcPr>
            <w:tcW w:w="563" w:type="pct"/>
            <w:vAlign w:val="center"/>
          </w:tcPr>
          <w:p w14:paraId="70DD72E1"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CATMAT</w:t>
            </w:r>
          </w:p>
        </w:tc>
        <w:tc>
          <w:tcPr>
            <w:tcW w:w="845" w:type="pct"/>
            <w:vAlign w:val="center"/>
          </w:tcPr>
          <w:p w14:paraId="7A8D12A7"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QUANT</w:t>
            </w:r>
            <w:r w:rsidR="000737C3" w:rsidRPr="00D3596F">
              <w:rPr>
                <w:rFonts w:asciiTheme="minorHAnsi" w:hAnsiTheme="minorHAnsi" w:cstheme="minorHAnsi"/>
                <w:b/>
                <w:sz w:val="20"/>
                <w:szCs w:val="20"/>
              </w:rPr>
              <w:t>IDADE</w:t>
            </w:r>
          </w:p>
        </w:tc>
        <w:tc>
          <w:tcPr>
            <w:tcW w:w="1127" w:type="pct"/>
            <w:vAlign w:val="center"/>
          </w:tcPr>
          <w:p w14:paraId="111186AF"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UNIDADE DE FORNECIMENTO</w:t>
            </w:r>
          </w:p>
        </w:tc>
      </w:tr>
      <w:tr w:rsidR="009D2EA8" w:rsidRPr="00D3596F" w14:paraId="6D56C34F" w14:textId="77777777" w:rsidTr="000E4719">
        <w:trPr>
          <w:trHeight w:val="261"/>
        </w:trPr>
        <w:tc>
          <w:tcPr>
            <w:tcW w:w="423" w:type="pct"/>
            <w:vAlign w:val="center"/>
          </w:tcPr>
          <w:p w14:paraId="108F8DB5" w14:textId="0B045C86" w:rsidR="009D2EA8"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2042" w:type="pct"/>
            <w:vAlign w:val="center"/>
          </w:tcPr>
          <w:p w14:paraId="6E3C1644" w14:textId="0C04B070" w:rsidR="009D2EA8" w:rsidRPr="00D3596F" w:rsidRDefault="002715A8" w:rsidP="002715A8">
            <w:pPr>
              <w:pStyle w:val="TableParagraph"/>
              <w:tabs>
                <w:tab w:val="left" w:pos="567"/>
              </w:tabs>
              <w:ind w:left="0"/>
              <w:jc w:val="center"/>
              <w:rPr>
                <w:rFonts w:asciiTheme="minorHAnsi" w:hAnsiTheme="minorHAnsi" w:cstheme="minorHAnsi"/>
                <w:sz w:val="20"/>
                <w:szCs w:val="20"/>
              </w:rPr>
            </w:pPr>
            <w:r>
              <w:rPr>
                <w:b/>
                <w:bCs/>
                <w:color w:val="000000"/>
              </w:rPr>
              <w:t>BRAÇADEIRA PARA INJEÇÃO</w:t>
            </w:r>
          </w:p>
        </w:tc>
        <w:tc>
          <w:tcPr>
            <w:tcW w:w="563" w:type="pct"/>
            <w:vAlign w:val="center"/>
          </w:tcPr>
          <w:p w14:paraId="122F33C7" w14:textId="78A9F1B8" w:rsidR="009D2EA8" w:rsidRPr="00D3596F" w:rsidRDefault="002715A8" w:rsidP="002715A8">
            <w:pPr>
              <w:pStyle w:val="TableParagraph"/>
              <w:tabs>
                <w:tab w:val="left" w:pos="567"/>
              </w:tabs>
              <w:ind w:left="0"/>
              <w:jc w:val="center"/>
              <w:rPr>
                <w:rFonts w:asciiTheme="minorHAnsi" w:hAnsiTheme="minorHAnsi" w:cstheme="minorHAnsi"/>
                <w:sz w:val="20"/>
                <w:szCs w:val="20"/>
              </w:rPr>
            </w:pPr>
            <w:r>
              <w:rPr>
                <w:color w:val="000000"/>
              </w:rPr>
              <w:t>407738</w:t>
            </w:r>
          </w:p>
        </w:tc>
        <w:tc>
          <w:tcPr>
            <w:tcW w:w="845" w:type="pct"/>
            <w:vAlign w:val="center"/>
          </w:tcPr>
          <w:p w14:paraId="37E2238C" w14:textId="3085E14F" w:rsidR="009D2EA8"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05</w:t>
            </w:r>
          </w:p>
        </w:tc>
        <w:tc>
          <w:tcPr>
            <w:tcW w:w="1127" w:type="pct"/>
            <w:vAlign w:val="center"/>
          </w:tcPr>
          <w:p w14:paraId="797A8BEC" w14:textId="287F3302" w:rsidR="009D2EA8"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r w:rsidR="00D262EB" w:rsidRPr="00D3596F" w14:paraId="56D00122" w14:textId="77777777" w:rsidTr="000E4719">
        <w:trPr>
          <w:trHeight w:val="261"/>
        </w:trPr>
        <w:tc>
          <w:tcPr>
            <w:tcW w:w="423" w:type="pct"/>
            <w:vAlign w:val="center"/>
          </w:tcPr>
          <w:p w14:paraId="348FA12A" w14:textId="415E385A"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2</w:t>
            </w:r>
          </w:p>
        </w:tc>
        <w:tc>
          <w:tcPr>
            <w:tcW w:w="2042" w:type="pct"/>
            <w:vAlign w:val="center"/>
          </w:tcPr>
          <w:p w14:paraId="05269EA7" w14:textId="5D743524"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b/>
                <w:bCs/>
                <w:color w:val="000000"/>
              </w:rPr>
              <w:t>CADEIRA DE RODAS ADULTO</w:t>
            </w:r>
          </w:p>
        </w:tc>
        <w:tc>
          <w:tcPr>
            <w:tcW w:w="563" w:type="pct"/>
            <w:vAlign w:val="center"/>
          </w:tcPr>
          <w:p w14:paraId="35A130B4" w14:textId="301FC7F3"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color w:val="000000"/>
              </w:rPr>
              <w:t>428365</w:t>
            </w:r>
          </w:p>
        </w:tc>
        <w:tc>
          <w:tcPr>
            <w:tcW w:w="845" w:type="pct"/>
            <w:vAlign w:val="center"/>
          </w:tcPr>
          <w:p w14:paraId="03D64089" w14:textId="67EDACEC"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02</w:t>
            </w:r>
          </w:p>
        </w:tc>
        <w:tc>
          <w:tcPr>
            <w:tcW w:w="1127" w:type="pct"/>
            <w:vAlign w:val="center"/>
          </w:tcPr>
          <w:p w14:paraId="4D7684C3" w14:textId="4F4CCA2B"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r w:rsidR="00D262EB" w:rsidRPr="00D3596F" w14:paraId="37F783CF" w14:textId="77777777" w:rsidTr="000E4719">
        <w:trPr>
          <w:trHeight w:val="261"/>
        </w:trPr>
        <w:tc>
          <w:tcPr>
            <w:tcW w:w="423" w:type="pct"/>
            <w:vAlign w:val="center"/>
          </w:tcPr>
          <w:p w14:paraId="04C85C75" w14:textId="56A4ACF6"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3</w:t>
            </w:r>
          </w:p>
        </w:tc>
        <w:tc>
          <w:tcPr>
            <w:tcW w:w="2042" w:type="pct"/>
            <w:vAlign w:val="center"/>
          </w:tcPr>
          <w:p w14:paraId="158FA596" w14:textId="622038BF"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b/>
                <w:bCs/>
                <w:color w:val="000000"/>
              </w:rPr>
              <w:t>CADEIRA DE RODAS ADULTO OBESO</w:t>
            </w:r>
            <w:r>
              <w:rPr>
                <w:color w:val="000000"/>
              </w:rPr>
              <w:t> </w:t>
            </w:r>
          </w:p>
        </w:tc>
        <w:tc>
          <w:tcPr>
            <w:tcW w:w="563" w:type="pct"/>
            <w:vAlign w:val="center"/>
          </w:tcPr>
          <w:p w14:paraId="42D01DFE" w14:textId="69A36662"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color w:val="000000"/>
              </w:rPr>
              <w:t>420062</w:t>
            </w:r>
          </w:p>
        </w:tc>
        <w:tc>
          <w:tcPr>
            <w:tcW w:w="845" w:type="pct"/>
            <w:vAlign w:val="center"/>
          </w:tcPr>
          <w:p w14:paraId="451B8372" w14:textId="0B03ED96"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01</w:t>
            </w:r>
          </w:p>
        </w:tc>
        <w:tc>
          <w:tcPr>
            <w:tcW w:w="1127" w:type="pct"/>
            <w:vAlign w:val="center"/>
          </w:tcPr>
          <w:p w14:paraId="4B8E9503" w14:textId="35AF6358"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r w:rsidR="00D262EB" w:rsidRPr="00D3596F" w14:paraId="549F51BD" w14:textId="77777777" w:rsidTr="000E4719">
        <w:trPr>
          <w:trHeight w:val="261"/>
        </w:trPr>
        <w:tc>
          <w:tcPr>
            <w:tcW w:w="423" w:type="pct"/>
            <w:vAlign w:val="center"/>
          </w:tcPr>
          <w:p w14:paraId="2D886F5F" w14:textId="068C3229"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4</w:t>
            </w:r>
          </w:p>
        </w:tc>
        <w:tc>
          <w:tcPr>
            <w:tcW w:w="2042" w:type="pct"/>
            <w:vAlign w:val="center"/>
          </w:tcPr>
          <w:p w14:paraId="66255AD0" w14:textId="3746024A"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b/>
                <w:bCs/>
                <w:color w:val="000000"/>
              </w:rPr>
              <w:t>MESA GINECOLÓGICA HOSPITALAR</w:t>
            </w:r>
          </w:p>
        </w:tc>
        <w:tc>
          <w:tcPr>
            <w:tcW w:w="563" w:type="pct"/>
            <w:vAlign w:val="center"/>
          </w:tcPr>
          <w:p w14:paraId="4219CC75" w14:textId="0DF06920"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color w:val="000000"/>
              </w:rPr>
              <w:t>211580</w:t>
            </w:r>
          </w:p>
        </w:tc>
        <w:tc>
          <w:tcPr>
            <w:tcW w:w="845" w:type="pct"/>
            <w:vAlign w:val="center"/>
          </w:tcPr>
          <w:p w14:paraId="72C577BF" w14:textId="0C906278"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06</w:t>
            </w:r>
          </w:p>
        </w:tc>
        <w:tc>
          <w:tcPr>
            <w:tcW w:w="1127" w:type="pct"/>
            <w:vAlign w:val="center"/>
          </w:tcPr>
          <w:p w14:paraId="1C8FD306" w14:textId="2B94AC02" w:rsidR="00D262EB" w:rsidRPr="00D3596F" w:rsidRDefault="002715A8" w:rsidP="002715A8">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bl>
    <w:p w14:paraId="0F70B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7183E187" w14:textId="3014384C"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77777777"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critério de julgamento adotado será o </w:t>
      </w:r>
      <w:r w:rsidRPr="00D3596F">
        <w:rPr>
          <w:rFonts w:asciiTheme="minorHAnsi" w:hAnsiTheme="minorHAnsi" w:cstheme="minorHAnsi"/>
          <w:b/>
          <w:i/>
          <w:sz w:val="24"/>
          <w:szCs w:val="24"/>
        </w:rPr>
        <w:t xml:space="preserve">menor preço,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1"/>
      <w:bookmarkEnd w:id="1"/>
      <w:r w:rsidRPr="00D3596F">
        <w:rPr>
          <w:rFonts w:asciiTheme="minorHAnsi" w:hAnsiTheme="minorHAnsi" w:cstheme="minorHAnsi"/>
          <w:sz w:val="24"/>
          <w:szCs w:val="24"/>
        </w:rPr>
        <w:lastRenderedPageBreak/>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r w:rsidR="001A697E" w:rsidRPr="00D3596F">
        <w:rPr>
          <w:rFonts w:asciiTheme="minorHAnsi" w:hAnsiTheme="minorHAnsi" w:cstheme="minorHAnsi"/>
          <w:b w:val="0"/>
          <w:color w:val="0000FF"/>
          <w:sz w:val="24"/>
          <w:szCs w:val="24"/>
          <w:u w:val="single" w:color="0000FF"/>
        </w:rPr>
        <w:t>Compras.gov.br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7">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estrangeiros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empresas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2" w:name="_bookmark2"/>
      <w:bookmarkEnd w:id="2"/>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apresentação das propostas implica obrigatoriedade do cumprimento das disposições nelas 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cadastramento da proposta inicial, o fornecedor deverá, também, assinalar Termo de 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inexistem fatos impeditivos para sua habilitação no certame, ciente da </w:t>
      </w:r>
      <w:r w:rsidRPr="00D3596F">
        <w:rPr>
          <w:rFonts w:asciiTheme="minorHAnsi" w:hAnsiTheme="minorHAnsi" w:cstheme="minorHAnsi"/>
          <w:sz w:val="24"/>
          <w:szCs w:val="24"/>
        </w:rPr>
        <w:lastRenderedPageBreak/>
        <w:t>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3" w:name="_bookmark3"/>
      <w:bookmarkEnd w:id="3"/>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63599E09" w14:textId="5D66C36C"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 xml:space="preserve">O intervalo mínimo de diferença de valores ou percentuais entre os lances, que incidirá tanto em relação aos lances intermediários quanto em relação ao que cobrir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1,00</w:t>
      </w:r>
      <w:r w:rsidRP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um real</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Durante o procedimento, os fornecedores serão informados, em tempo real, do valor do menor lance ou do maior desconto registrado, vedada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4" w:name="_bookmark4"/>
      <w:bookmarkEnd w:id="4"/>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qualquer caso, concluída a negociação, se houver,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r w:rsidR="007F40F3" w:rsidRPr="00D3596F">
        <w:rPr>
          <w:rFonts w:asciiTheme="minorHAnsi" w:hAnsiTheme="minorHAnsi" w:cstheme="minorHAnsi"/>
          <w:sz w:val="24"/>
          <w:szCs w:val="24"/>
        </w:rPr>
        <w:t>2</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w:t>
      </w:r>
      <w:r w:rsidR="001A697E" w:rsidRPr="00D3596F">
        <w:rPr>
          <w:rFonts w:asciiTheme="minorHAnsi" w:hAnsiTheme="minorHAnsi" w:cstheme="minorHAnsi"/>
          <w:sz w:val="24"/>
          <w:szCs w:val="24"/>
        </w:rPr>
        <w:lastRenderedPageBreak/>
        <w:t>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objeto, poderá ser colhida a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proposta ou lance vencedor for desclassificado, será examinada a proposta ou lance 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5"/>
      <w:bookmarkEnd w:id="5"/>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lastRenderedPageBreak/>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Geral da União (https://portaldatransparencia.gov.br/sancoes/consulta?cadastro=1%2C2);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(https://portaldatransparencia.gov.br/sancoes/consulta?cadastro=1%2C2).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https://www.prefeitura.sp.gov.br/cidade/secretarias/gestao/coordenadoria_de_bens_e_servicos__cobes/empresas_punidas/index.php?p=9255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É dever do fornecedor atualizar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Na hipótese de necessidade de envio de documentos complementares, indispensáveis à 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r w:rsidR="00C1638B"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Não havendo a comprovação cumulativa dos requisitos de habilitação, a inabilitação recairá sobre o(s) item(ns)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Licitação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lastRenderedPageBreak/>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sob pena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referida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 xml:space="preserve">6   </w:t>
      </w:r>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riamente no Banco do Brasil, conforme Decreto nº 51.197/2010, publicado no DOC do dia 22 de janeiro de 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NotaFiscal apresentar a última Guia e o Comprovante de pagamento, assim como a consulta da opção através do site: </w:t>
      </w:r>
      <w:r w:rsidR="00867537">
        <w:fldChar w:fldCharType="begin"/>
      </w:r>
      <w:r w:rsidR="00867537">
        <w:instrText xml:space="preserve"> HYPERLINK "http://www8.receita.fazenda.gov.br/SIMPLESNACIONAL/aplicacoes.aspx?id=21" \h </w:instrText>
      </w:r>
      <w:r w:rsidR="00867537">
        <w:fldChar w:fldCharType="separate"/>
      </w:r>
      <w:r w:rsidRPr="00D3596F">
        <w:rPr>
          <w:rFonts w:asciiTheme="minorHAnsi" w:hAnsiTheme="minorHAnsi" w:cstheme="minorHAnsi"/>
          <w:sz w:val="24"/>
          <w:szCs w:val="24"/>
        </w:rPr>
        <w:t>http://www8.receita.fazenda.gov.br/SIMPLESNACIONAL/aplicacoes.aspx?id=21</w:t>
      </w:r>
      <w:r w:rsidR="00867537">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2249DE24"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administração irá realizar a pesquisa no Cadastro Informativo Municipal - CADIN MUNICIPAL e a existência de registro no CADIN MUNICIPAL impede os órgãos e entidades da</w:t>
      </w:r>
      <w:r w:rsidR="00867537">
        <w:rPr>
          <w:rFonts w:asciiTheme="minorHAnsi" w:hAnsiTheme="minorHAnsi" w:cstheme="minorHAnsi"/>
          <w:sz w:val="24"/>
          <w:szCs w:val="24"/>
        </w:rPr>
        <w:t xml:space="preserve"> </w:t>
      </w:r>
      <w:r w:rsidRPr="00D3596F">
        <w:rPr>
          <w:rFonts w:asciiTheme="minorHAnsi" w:hAnsiTheme="minorHAnsi" w:cstheme="minorHAnsi"/>
          <w:sz w:val="24"/>
          <w:szCs w:val="24"/>
        </w:rPr>
        <w:t xml:space="preserve">Administração </w:t>
      </w:r>
      <w:r w:rsidRPr="00D3596F">
        <w:rPr>
          <w:rFonts w:asciiTheme="minorHAnsi" w:hAnsiTheme="minorHAnsi" w:cstheme="minorHAnsi"/>
          <w:sz w:val="24"/>
          <w:szCs w:val="24"/>
        </w:rPr>
        <w:lastRenderedPageBreak/>
        <w:t>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16FA7AE8"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w:t>
      </w:r>
      <w:r w:rsidR="00867537">
        <w:rPr>
          <w:rFonts w:asciiTheme="minorHAnsi" w:hAnsiTheme="minorHAnsi" w:cstheme="minorHAnsi"/>
          <w:sz w:val="24"/>
          <w:szCs w:val="24"/>
        </w:rPr>
        <w:t>ntende-se de natureza eventual à</w:t>
      </w:r>
      <w:r w:rsidRPr="00D3596F">
        <w:rPr>
          <w:rFonts w:asciiTheme="minorHAnsi" w:hAnsiTheme="minorHAnsi" w:cstheme="minorHAnsi"/>
          <w:sz w:val="24"/>
          <w:szCs w:val="24"/>
        </w:rPr>
        <w:t>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04F1A3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r w:rsidRPr="00867537">
        <w:rPr>
          <w:rFonts w:asciiTheme="minorHAnsi" w:hAnsiTheme="minorHAnsi" w:cstheme="minorHAnsi"/>
          <w:sz w:val="24"/>
          <w:szCs w:val="24"/>
        </w:rPr>
        <w:t xml:space="preserve">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336F69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 - O descumprimento do disposto acima não impedirá que os órgãos e entidades referidos no artigo 1º deste decreto efetuem a retenção do Imposto de Renda nos termos da Instrução Normativa RFB n°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45D48071"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w:t>
      </w:r>
      <w:r w:rsidR="00867537">
        <w:rPr>
          <w:rFonts w:asciiTheme="minorHAnsi" w:hAnsiTheme="minorHAnsi" w:cstheme="minorHAnsi"/>
          <w:sz w:val="24"/>
          <w:szCs w:val="24"/>
        </w:rPr>
        <w:t>nquadramento legal sob pena de,</w:t>
      </w:r>
      <w:r w:rsidRPr="00D3596F">
        <w:rPr>
          <w:rFonts w:asciiTheme="minorHAnsi" w:hAnsiTheme="minorHAnsi" w:cstheme="minorHAnsi"/>
          <w:sz w:val="24"/>
          <w:szCs w:val="24"/>
        </w:rPr>
        <w:t xml:space="preserv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6" w:name="_bookmark6"/>
      <w:bookmarkEnd w:id="6"/>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comprovação,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manifestação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Pena de impedimento de licitar e contratar pelo prazo de até 3 (três) anos com a 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Incidirá nas mesmas penas previstas neste subitem a empresa que estiver impedida de 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À licitante que ensejar o retardamento da execução do certame, inclusive em razão de </w:t>
      </w:r>
      <w:r w:rsidRPr="00D3596F">
        <w:rPr>
          <w:rFonts w:asciiTheme="minorHAnsi" w:hAnsiTheme="minorHAnsi" w:cstheme="minorHAnsi"/>
          <w:sz w:val="24"/>
          <w:szCs w:val="24"/>
        </w:rPr>
        <w:lastRenderedPageBreak/>
        <w:t>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protocolizado nos dias úteis, das 08:00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conhecidos recursos enviados pelo correio, telex, fac-símile, correio eletrônico ou 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D3596F">
        <w:rPr>
          <w:rFonts w:asciiTheme="minorHAnsi" w:hAnsiTheme="minorHAnsi" w:cstheme="minorHAnsi"/>
          <w:sz w:val="24"/>
          <w:szCs w:val="24"/>
        </w:rPr>
        <w:t>de Dispensa de 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mais pagamentos a serem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multa aplicada for superior à garantia prestada e não for recolhida a diferença, o valor remanescente deverá ser inscrito no Cadastro Informativo Municipal, nos termos do Decreto nº 47.096,de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7" w:name="_bookmark7"/>
      <w:bookmarkEnd w:id="7"/>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republicar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9.1.2.1. No caso do subitem anterior, a contratação será operacionalizada fora deste 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fixar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deverá ser atendido o prazo indicado pelo 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V: Modelo de Declaração de não cadastramento e inexistência de 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4340A852" w14:textId="55F36198" w:rsidR="007F667F" w:rsidRPr="00D3596F" w:rsidRDefault="001A697E" w:rsidP="00BE0FB6">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 xml:space="preserve">São Paulo, </w:t>
      </w:r>
      <w:r w:rsidR="00BE0FB6">
        <w:rPr>
          <w:rFonts w:asciiTheme="minorHAnsi" w:hAnsiTheme="minorHAnsi" w:cstheme="minorHAnsi"/>
          <w:sz w:val="24"/>
          <w:szCs w:val="24"/>
        </w:rPr>
        <w:t>XX</w:t>
      </w:r>
      <w:r w:rsid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BE0FB6">
        <w:rPr>
          <w:rFonts w:asciiTheme="minorHAnsi" w:hAnsiTheme="minorHAnsi" w:cstheme="minorHAnsi"/>
          <w:sz w:val="24"/>
          <w:szCs w:val="24"/>
        </w:rPr>
        <w:t>XXXXXX</w:t>
      </w:r>
      <w:r w:rsidR="004E36E0"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4E36E0" w:rsidRPr="00D3596F">
        <w:rPr>
          <w:rFonts w:asciiTheme="minorHAnsi" w:hAnsiTheme="minorHAnsi" w:cstheme="minorHAnsi"/>
          <w:sz w:val="24"/>
          <w:szCs w:val="24"/>
        </w:rPr>
        <w:t>2023</w:t>
      </w:r>
      <w:r w:rsidRPr="00D3596F">
        <w:rPr>
          <w:rFonts w:asciiTheme="minorHAnsi" w:hAnsiTheme="minorHAnsi" w:cstheme="minorHAnsi"/>
          <w:sz w:val="24"/>
          <w:szCs w:val="24"/>
        </w:rPr>
        <w:t>.</w:t>
      </w: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3</w:t>
            </w:r>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Municipal(específicoparaoMunicípiodeSP): </w:t>
            </w:r>
            <w:r w:rsidRPr="00BE0FB6">
              <w:rPr>
                <w:rFonts w:asciiTheme="minorHAnsi" w:hAnsiTheme="minorHAnsi" w:cstheme="minorHAnsi"/>
                <w:color w:val="0000FF"/>
                <w:sz w:val="20"/>
                <w:szCs w:val="20"/>
                <w:u w:val="single" w:color="0000FF"/>
              </w:rPr>
              <w:t>https://ccm.prefeitura.sp.gov.br/login/contribuinte?tipo=F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8">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4</w:t>
            </w:r>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r w:rsidRPr="00BE0FB6">
              <w:rPr>
                <w:rFonts w:asciiTheme="minorHAnsi" w:hAnsiTheme="minorHAnsi" w:cstheme="minorHAnsi"/>
                <w:color w:val="0000FF"/>
                <w:sz w:val="20"/>
                <w:szCs w:val="20"/>
                <w:u w:val="single" w:color="0000FF"/>
              </w:rPr>
              <w:t>https://solucoes.receita.fazenda.gov.br/Servicos/CertidaoInt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Estadual(específicoparaoEstadodeSãoPaulo): </w:t>
            </w:r>
            <w:r w:rsidRPr="00BE0FB6">
              <w:rPr>
                <w:rFonts w:asciiTheme="minorHAnsi" w:hAnsiTheme="minorHAnsi" w:cstheme="minorHAnsi"/>
                <w:color w:val="0000FF"/>
                <w:sz w:val="20"/>
                <w:szCs w:val="20"/>
                <w:u w:val="single" w:color="0000FF"/>
              </w:rPr>
              <w:t>https</w:t>
            </w:r>
            <w:hyperlink r:id="rId9">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0">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Crda.jsf?param=31256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IPTU(específicoparaoMunicípiodeSãoPaulo):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CTM(específicoparaoMunicípiodeSãoPaulo):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5</w:t>
            </w:r>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6</w:t>
            </w:r>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"http://www.tst.jus.br/certidao1" \h </w:instrText>
            </w:r>
            <w:r w:rsidR="00867537">
              <w:fldChar w:fldCharType="separate"/>
            </w:r>
            <w:r w:rsidRPr="00BE0FB6">
              <w:rPr>
                <w:rFonts w:asciiTheme="minorHAnsi" w:hAnsiTheme="minorHAnsi" w:cstheme="minorHAnsi"/>
                <w:color w:val="0000FF"/>
                <w:sz w:val="20"/>
                <w:szCs w:val="20"/>
                <w:u w:val="single" w:color="0000FF"/>
              </w:rPr>
              <w:t>://www.tst</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1">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7</w:t>
            </w:r>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OutrosDocumentos Declarações - 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d) Em se tratando de ME e EPP, declaração de observância e atendimento </w:t>
            </w:r>
            <w:r w:rsidRPr="00BE0FB6">
              <w:rPr>
                <w:rFonts w:asciiTheme="minorHAnsi" w:hAnsiTheme="minorHAnsi" w:cstheme="minorHAnsi"/>
                <w:sz w:val="20"/>
                <w:szCs w:val="20"/>
              </w:rPr>
              <w:lastRenderedPageBreak/>
              <w:t>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pena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
        <w:gridCol w:w="3162"/>
        <w:gridCol w:w="5943"/>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RegularidadedoCADIN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Informativo Municipal)</w:t>
            </w:r>
          </w:p>
        </w:tc>
        <w:tc>
          <w:tcPr>
            <w:tcW w:w="3087" w:type="pct"/>
            <w:vAlign w:val="center"/>
          </w:tcPr>
          <w:p w14:paraId="51E283A5" w14:textId="77777777" w:rsidR="007F667F" w:rsidRPr="00BE0FB6" w:rsidRDefault="00DE374E" w:rsidP="00BE0FB6">
            <w:pPr>
              <w:pStyle w:val="TableParagraph"/>
              <w:tabs>
                <w:tab w:val="left" w:pos="567"/>
              </w:tabs>
              <w:ind w:left="0"/>
              <w:jc w:val="both"/>
              <w:rPr>
                <w:rFonts w:asciiTheme="minorHAnsi" w:hAnsiTheme="minorHAnsi" w:cstheme="minorHAnsi"/>
                <w:sz w:val="20"/>
                <w:szCs w:val="20"/>
              </w:rPr>
            </w:pPr>
            <w:hyperlink r:id="rId12"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empresa apresenta restrição para licitar e/ou contratar coma AdministraçãoPública?</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(suspensa,impedida,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ApenadosPMSP:</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hyperlink r:id="rId13">
              <w:r w:rsidRPr="00BE0FB6">
                <w:rPr>
                  <w:rFonts w:asciiTheme="minorHAnsi" w:hAnsiTheme="minorHAnsi" w:cstheme="minorHAnsi"/>
                  <w:color w:val="0000FF"/>
                  <w:sz w:val="20"/>
                  <w:szCs w:val="20"/>
                  <w:u w:val="single" w:color="0000FF"/>
                </w:rPr>
                <w:t>://www.</w:t>
              </w:r>
            </w:hyperlink>
            <w:r w:rsidRPr="00BE0FB6">
              <w:rPr>
                <w:rFonts w:asciiTheme="minorHAnsi" w:hAnsiTheme="minorHAnsi" w:cstheme="minorHAnsi"/>
                <w:color w:val="0000FF"/>
                <w:sz w:val="20"/>
                <w:szCs w:val="20"/>
                <w:u w:val="single" w:color="0000FF"/>
              </w:rPr>
              <w:t>pr</w:t>
            </w:r>
            <w:hyperlink r:id="rId14">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ApenadosEstadodeSãoPaulo: </w:t>
            </w:r>
            <w:r w:rsidRPr="00BE0FB6">
              <w:rPr>
                <w:rFonts w:asciiTheme="minorHAnsi" w:hAnsiTheme="minorHAnsi" w:cstheme="minorHAnsi"/>
                <w:color w:val="0000FF"/>
                <w:sz w:val="20"/>
                <w:szCs w:val="20"/>
                <w:u w:val="single" w:color="0000FF"/>
              </w:rPr>
              <w:t>https</w:t>
            </w:r>
            <w:hyperlink r:id="rId15">
              <w:r w:rsidRPr="00BE0FB6">
                <w:rPr>
                  <w:rFonts w:asciiTheme="minorHAnsi" w:hAnsiTheme="minorHAnsi" w:cstheme="minorHAnsi"/>
                  <w:color w:val="0000FF"/>
                  <w:sz w:val="20"/>
                  <w:szCs w:val="20"/>
                  <w:u w:val="single" w:color="0000FF"/>
                </w:rPr>
                <w:t>://www.bec.sp.gov</w:t>
              </w:r>
            </w:hyperlink>
            <w:hyperlink r:id="rId16">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17">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r w:rsidRPr="00BE0FB6">
              <w:rPr>
                <w:rFonts w:asciiTheme="minorHAnsi" w:hAnsiTheme="minorHAnsi" w:cstheme="minorHAnsi"/>
                <w:color w:val="0000FF"/>
                <w:sz w:val="20"/>
                <w:szCs w:val="20"/>
                <w:u w:val="single" w:color="0000FF"/>
              </w:rPr>
              <w:lastRenderedPageBreak/>
              <w:t>https://www3.comprasnet.gov.br/sicaf-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r w:rsidRPr="00BE0FB6">
              <w:rPr>
                <w:rFonts w:asciiTheme="minorHAnsi" w:hAnsiTheme="minorHAnsi" w:cstheme="minorHAnsi"/>
                <w:color w:val="0000FF"/>
                <w:sz w:val="20"/>
                <w:szCs w:val="20"/>
                <w:u w:val="single" w:color="0000FF"/>
              </w:rPr>
              <w:t>https://contas.tcu.gov.br/ords/f?p=704144:1:10053191226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esferasenostrêsPoderes. </w:t>
            </w:r>
            <w:r w:rsidRPr="00BE0FB6">
              <w:rPr>
                <w:rFonts w:asciiTheme="minorHAnsi" w:hAnsiTheme="minorHAnsi" w:cstheme="minorHAnsi"/>
                <w:color w:val="0000FF"/>
                <w:sz w:val="20"/>
                <w:szCs w:val="20"/>
                <w:u w:val="single" w:color="0000FF"/>
              </w:rPr>
              <w:t>https://portaldatransparencia.gov.br/sancoes/consulta?orden</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CadastroNacionaldeEmpresasPunidas(CNEP); </w:t>
            </w:r>
            <w:r w:rsidRPr="00BE0FB6">
              <w:rPr>
                <w:rFonts w:asciiTheme="minorHAnsi" w:hAnsiTheme="minorHAnsi" w:cstheme="minorHAnsi"/>
                <w:color w:val="0000FF"/>
                <w:sz w:val="20"/>
                <w:szCs w:val="20"/>
                <w:u w:val="single" w:color="0000FF"/>
              </w:rPr>
              <w:t>https://portaldatransparencia.gov.br/sancoes/consulta?cadas</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"http://www.cnj.jus.br/improbidade_adm/consultar_requerid" \h </w:instrText>
            </w:r>
            <w:r w:rsidR="00867537">
              <w:fldChar w:fldCharType="separate"/>
            </w:r>
            <w:r w:rsidRPr="00BE0FB6">
              <w:rPr>
                <w:rFonts w:asciiTheme="minorHAnsi" w:hAnsiTheme="minorHAnsi" w:cstheme="minorHAnsi"/>
                <w:color w:val="0000FF"/>
                <w:sz w:val="20"/>
                <w:szCs w:val="20"/>
                <w:u w:val="single" w:color="0000FF"/>
              </w:rPr>
              <w:t>://www.cnj.</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18">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o.php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lastRenderedPageBreak/>
              <w:t>3</w:t>
            </w:r>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CNIA (Cadastro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r w:rsidRPr="00BE0FB6">
              <w:rPr>
                <w:rFonts w:asciiTheme="minorHAnsi" w:hAnsiTheme="minorHAnsi" w:cstheme="minorHAnsi"/>
                <w:color w:val="0000FF"/>
                <w:sz w:val="20"/>
                <w:szCs w:val="20"/>
                <w:u w:val="single" w:color="0000FF"/>
                <w:lang w:val="en-US"/>
              </w:rPr>
              <w:t>https</w:t>
            </w:r>
            <w:hyperlink r:id="rId19">
              <w:r w:rsidRPr="00BE0FB6">
                <w:rPr>
                  <w:rFonts w:asciiTheme="minorHAnsi" w:hAnsiTheme="minorHAnsi" w:cstheme="minorHAnsi"/>
                  <w:color w:val="0000FF"/>
                  <w:sz w:val="20"/>
                  <w:szCs w:val="20"/>
                  <w:u w:val="single" w:color="0000FF"/>
                  <w:lang w:val="en-US"/>
                </w:rPr>
                <w:t>://www.cnj.</w:t>
              </w:r>
            </w:hyperlink>
            <w:r w:rsidRPr="00BE0FB6">
              <w:rPr>
                <w:rFonts w:asciiTheme="minorHAnsi" w:hAnsiTheme="minorHAnsi" w:cstheme="minorHAnsi"/>
                <w:color w:val="0000FF"/>
                <w:sz w:val="20"/>
                <w:szCs w:val="20"/>
                <w:u w:val="single" w:color="0000FF"/>
                <w:lang w:val="en-US"/>
              </w:rPr>
              <w:t>ju</w:t>
            </w:r>
            <w:hyperlink r:id="rId20">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1"/>
          <w:footerReference w:type="default" r:id="rId22"/>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 xml:space="preserve">ANEXO II – TERMO DE </w:t>
      </w:r>
      <w:r w:rsidR="004E36E0" w:rsidRPr="00D3596F">
        <w:rPr>
          <w:rFonts w:asciiTheme="minorHAnsi" w:hAnsiTheme="minorHAnsi" w:cstheme="minorHAnsi"/>
          <w:b/>
          <w:sz w:val="24"/>
          <w:szCs w:val="24"/>
        </w:rPr>
        <w:t>REFERÊNCIA</w:t>
      </w:r>
    </w:p>
    <w:p w14:paraId="4178DFCE" w14:textId="77777777" w:rsidR="00775102" w:rsidRDefault="00775102" w:rsidP="000640A5">
      <w:pPr>
        <w:tabs>
          <w:tab w:val="left" w:pos="567"/>
        </w:tabs>
        <w:jc w:val="center"/>
        <w:rPr>
          <w:rFonts w:asciiTheme="minorHAnsi" w:hAnsiTheme="minorHAnsi" w:cstheme="minorHAnsi"/>
          <w:b/>
          <w:sz w:val="24"/>
          <w:szCs w:val="24"/>
        </w:rPr>
      </w:pPr>
    </w:p>
    <w:p w14:paraId="7A9E07A4" w14:textId="77777777" w:rsidR="00775102" w:rsidRPr="00D3596F" w:rsidRDefault="00775102" w:rsidP="000640A5">
      <w:pPr>
        <w:tabs>
          <w:tab w:val="left" w:pos="567"/>
        </w:tabs>
        <w:jc w:val="center"/>
        <w:rPr>
          <w:rFonts w:asciiTheme="minorHAnsi" w:hAnsiTheme="minorHAnsi" w:cstheme="minorHAnsi"/>
          <w:b/>
          <w:sz w:val="24"/>
          <w:szCs w:val="24"/>
        </w:rPr>
      </w:pPr>
    </w:p>
    <w:p w14:paraId="3638613B" w14:textId="77777777" w:rsidR="00583946" w:rsidRPr="00583946" w:rsidRDefault="00583946" w:rsidP="00583946">
      <w:pPr>
        <w:widowControl/>
        <w:autoSpaceDE/>
        <w:autoSpaceDN/>
        <w:spacing w:before="120" w:after="120"/>
        <w:ind w:left="120" w:right="120"/>
        <w:jc w:val="both"/>
        <w:rPr>
          <w:rFonts w:eastAsia="Times New Roman"/>
          <w:color w:val="000000"/>
          <w:sz w:val="27"/>
          <w:szCs w:val="27"/>
          <w:lang w:val="pt-BR" w:eastAsia="pt-BR"/>
        </w:rPr>
      </w:pPr>
      <w:r w:rsidRPr="00583946">
        <w:rPr>
          <w:rFonts w:eastAsia="Times New Roman"/>
          <w:color w:val="000000"/>
          <w:sz w:val="27"/>
          <w:szCs w:val="27"/>
          <w:lang w:val="pt-BR" w:eastAsia="pt-BR"/>
        </w:rPr>
        <w:t xml:space="preserve">Trata o presente da execução de Emenda Parlamentar do Deputado Federal Paulo Teixeira, objetivando a aquisição de equipamentos e materiais permanentes para uso na unidade básica de saúde AMA/UBS Integrada </w:t>
      </w:r>
      <w:proofErr w:type="spellStart"/>
      <w:r w:rsidRPr="00583946">
        <w:rPr>
          <w:rFonts w:eastAsia="Times New Roman"/>
          <w:color w:val="000000"/>
          <w:sz w:val="27"/>
          <w:szCs w:val="27"/>
          <w:lang w:val="pt-BR" w:eastAsia="pt-BR"/>
        </w:rPr>
        <w:t>Americanópolis</w:t>
      </w:r>
      <w:proofErr w:type="spellEnd"/>
      <w:r w:rsidRPr="00583946">
        <w:rPr>
          <w:rFonts w:eastAsia="Times New Roman"/>
          <w:color w:val="000000"/>
          <w:sz w:val="27"/>
          <w:szCs w:val="27"/>
          <w:lang w:val="pt-BR" w:eastAsia="pt-BR"/>
        </w:rPr>
        <w:t>, da área de abrangência da STS Vila Mariana/Jabaquara, território da Coordenadoria Regional de Saúde Sudeste.</w:t>
      </w:r>
    </w:p>
    <w:p w14:paraId="3126BB0C" w14:textId="77777777" w:rsidR="00583946" w:rsidRDefault="00583946" w:rsidP="00583946">
      <w:pPr>
        <w:spacing w:before="120"/>
        <w:jc w:val="both"/>
        <w:rPr>
          <w:b/>
        </w:rPr>
      </w:pPr>
    </w:p>
    <w:p w14:paraId="43F26F1E" w14:textId="3202D15D" w:rsidR="00583946" w:rsidRDefault="00583946" w:rsidP="00583946">
      <w:pPr>
        <w:spacing w:before="120"/>
        <w:jc w:val="both"/>
      </w:pPr>
      <w:r w:rsidRPr="0086252C">
        <w:rPr>
          <w:b/>
        </w:rPr>
        <w:t xml:space="preserve">ITEM </w:t>
      </w:r>
      <w:r>
        <w:rPr>
          <w:b/>
        </w:rPr>
        <w:t>1</w:t>
      </w:r>
      <w:r w:rsidRPr="0086252C">
        <w:rPr>
          <w:b/>
        </w:rPr>
        <w:t xml:space="preserve"> -</w:t>
      </w:r>
      <w:r>
        <w:t xml:space="preserve"> </w:t>
      </w:r>
      <w:r w:rsidRPr="004A3C2A">
        <w:rPr>
          <w:b/>
        </w:rPr>
        <w:t>BRAÇADEIRA PARA INJEÇÃO</w:t>
      </w:r>
      <w:r w:rsidRPr="004A3C2A">
        <w:t xml:space="preserve"> -</w:t>
      </w:r>
      <w:r>
        <w:t>.</w:t>
      </w:r>
      <w:r w:rsidRPr="002D16AE">
        <w:rPr>
          <w:color w:val="121212"/>
          <w:shd w:val="clear" w:color="auto" w:fill="F5F5F5"/>
        </w:rPr>
        <w:t xml:space="preserve"> </w:t>
      </w:r>
      <w:r>
        <w:rPr>
          <w:color w:val="121212"/>
          <w:shd w:val="clear" w:color="auto" w:fill="F5F5F5"/>
        </w:rPr>
        <w:t>Concha confeccionada em chapa de aço inox AISI 430; Haste em tubo de aço inox AISI 30 - 8” x 1,20mm; - Com regulagem de altura através de manípulo; - Coluna e base em tubo de aço inox AISI 304 polido de Ø7/8” x 1,20mm; - Pés com ponteiras de borracha.</w:t>
      </w:r>
      <w:r>
        <w:t>. Dimensões aproximadas:- altura de 0,90cm a 1,40cm. O produto deverá apresentar acabamento perfeito, isento de quaisquer defeitos que prejudiquem sua utilização. Identificação: No corpo do produto deverá conter de forma legível e permanente, a marca do fabricante</w:t>
      </w:r>
      <w:r w:rsidRPr="004A3C2A">
        <w:t>.</w:t>
      </w:r>
    </w:p>
    <w:p w14:paraId="469DA0B9" w14:textId="77777777" w:rsidR="00583946" w:rsidRDefault="00583946" w:rsidP="00583946">
      <w:pPr>
        <w:spacing w:before="120"/>
        <w:jc w:val="both"/>
      </w:pPr>
      <w:r>
        <w:t>Quantidade total: 05 (cinco) unidades</w:t>
      </w:r>
    </w:p>
    <w:p w14:paraId="282BB658" w14:textId="77777777" w:rsidR="00583946" w:rsidRDefault="00583946" w:rsidP="00583946">
      <w:pPr>
        <w:spacing w:before="120"/>
        <w:jc w:val="both"/>
      </w:pPr>
      <w:r w:rsidRPr="00781C33">
        <w:rPr>
          <w:b/>
        </w:rPr>
        <w:t>ITEM 2 - CADEIRA DE RODAS ADULTO</w:t>
      </w:r>
      <w:r w:rsidRPr="00781C33">
        <w:t xml:space="preserve"> - Cadeira de rodas, funcionamento manual, tipo construtivo dobrável em duplo x, material estrutural aço carbono com acabamento em pintura epóxi, tamanho adulto, apoio braços escamoteáveis, apoio de pés articuláveis, acabamento do encosto e assento em náilon na cor preta, almofada em espuma de alta densidade, pneus dianteiros giratórios maciços 6´, rodas traseiras  de 24´ com pneus infláveis, capacidade não inferior a  100kg, largura do assento não inferior a 45cm.</w:t>
      </w:r>
    </w:p>
    <w:p w14:paraId="2FFF1F58" w14:textId="77777777" w:rsidR="00583946" w:rsidRDefault="00583946" w:rsidP="00583946">
      <w:pPr>
        <w:spacing w:before="120"/>
        <w:jc w:val="both"/>
      </w:pPr>
      <w:r>
        <w:t>Quantidade total: 02 (duas) unidades</w:t>
      </w:r>
    </w:p>
    <w:p w14:paraId="6962307C" w14:textId="77777777" w:rsidR="00583946" w:rsidRDefault="00583946" w:rsidP="00583946">
      <w:pPr>
        <w:spacing w:before="120"/>
        <w:jc w:val="both"/>
      </w:pPr>
    </w:p>
    <w:p w14:paraId="76EAE3C1" w14:textId="77777777" w:rsidR="00583946" w:rsidRDefault="00583946" w:rsidP="00583946">
      <w:pPr>
        <w:spacing w:before="120"/>
        <w:jc w:val="both"/>
      </w:pPr>
      <w:r w:rsidRPr="00781C33">
        <w:rPr>
          <w:b/>
        </w:rPr>
        <w:t>ITEM 3 -</w:t>
      </w:r>
      <w:r>
        <w:t xml:space="preserve"> </w:t>
      </w:r>
      <w:r w:rsidRPr="004A3C2A">
        <w:rPr>
          <w:b/>
        </w:rPr>
        <w:t>CADEIRA DE RODAS ADULTO</w:t>
      </w:r>
      <w:r>
        <w:rPr>
          <w:b/>
        </w:rPr>
        <w:t xml:space="preserve"> OBESO</w:t>
      </w:r>
      <w:r w:rsidRPr="004A3C2A">
        <w:t xml:space="preserve"> - Cadeira de rodas, funcionamento manual, tipo construtivo dobrável em duplo x, material estrutural aço carbono com acabamento em pintura epóxi, tamanho adulto, apoio braços escamoteáveis, apoio de pés </w:t>
      </w:r>
      <w:r>
        <w:t xml:space="preserve">removíveis e </w:t>
      </w:r>
      <w:r w:rsidRPr="004A3C2A">
        <w:t xml:space="preserve">articuláveis, acabamento do encosto e assento em náilon na cor preta, almofada em espuma de alta densidade, pneus dianteiros giratórios maciços 6´, rodas traseiras  de 24´ com pneus infláveis, capacidade não </w:t>
      </w:r>
      <w:r>
        <w:t>inferior a  12</w:t>
      </w:r>
      <w:r w:rsidRPr="004A3C2A">
        <w:t>0kg, larg</w:t>
      </w:r>
      <w:r>
        <w:t>ura do assento não inferior a 50</w:t>
      </w:r>
      <w:r w:rsidRPr="004A3C2A">
        <w:t>cm.</w:t>
      </w:r>
    </w:p>
    <w:p w14:paraId="2C3053BB" w14:textId="77777777" w:rsidR="00583946" w:rsidRDefault="00583946" w:rsidP="00583946">
      <w:pPr>
        <w:spacing w:before="120"/>
        <w:jc w:val="both"/>
      </w:pPr>
      <w:r>
        <w:t>Quantidade total: 01 (uma) unidade</w:t>
      </w:r>
    </w:p>
    <w:p w14:paraId="55090712" w14:textId="77777777" w:rsidR="00583946" w:rsidRDefault="00583946" w:rsidP="00583946">
      <w:pPr>
        <w:spacing w:before="120"/>
        <w:jc w:val="both"/>
      </w:pPr>
    </w:p>
    <w:p w14:paraId="56612B15" w14:textId="77777777" w:rsidR="00583946" w:rsidRDefault="00583946" w:rsidP="00583946">
      <w:pPr>
        <w:spacing w:before="120"/>
        <w:jc w:val="both"/>
      </w:pPr>
      <w:r w:rsidRPr="00781C33">
        <w:rPr>
          <w:b/>
        </w:rPr>
        <w:t>ITEM 4 - MESA GINECOLÓGICA HOSPITALAR</w:t>
      </w:r>
      <w:r w:rsidRPr="00781C33">
        <w:t xml:space="preserve"> - Estrutura em MDF com revestimento melamínico interna e externamente. Armário com </w:t>
      </w:r>
      <w:r>
        <w:t xml:space="preserve">no mínimo </w:t>
      </w:r>
      <w:r w:rsidRPr="00781C33">
        <w:t xml:space="preserve">duas portas, prateleira interna e </w:t>
      </w:r>
      <w:r>
        <w:t xml:space="preserve">no mínimo </w:t>
      </w:r>
      <w:r w:rsidRPr="00781C33">
        <w:t>três gavetas deslizantes com corrediças metálicas. Leito em chapa de aço acolchoado em espuma com densidade não inferior a 28, revestido em courvin ou napa. O leito deverá ser construído em 03 peças com cabeceira e peseira articuláveis e reguláveis, movimentadas por cremalheiras. Itens: 1</w:t>
      </w:r>
      <w:r>
        <w:t xml:space="preserve"> </w:t>
      </w:r>
      <w:r w:rsidRPr="00781C33">
        <w:t>(um) par de porta coxas estofado com regulagem de altura e ângulo, suportes para perneiras cromado, suporte para lençol descartável e cuba/gaveta em chapa de aço com pintura epóxi ou em aço inox para escoamento de líquidos. Armário na cor areia ou similar. Partes estofadas em courvin ou napa na cor preta. A mesa deverá suportar peso de no mínimo 150 kg. Dimensões externas aproximadas: 1,80 m comp. x 0,60 m largura</w:t>
      </w:r>
    </w:p>
    <w:p w14:paraId="68BEB3E5" w14:textId="77777777" w:rsidR="00583946" w:rsidRDefault="00583946" w:rsidP="00583946">
      <w:pPr>
        <w:spacing w:before="120"/>
        <w:jc w:val="both"/>
      </w:pPr>
      <w:r>
        <w:t>Quantidade total: 06 (seis) unidades</w:t>
      </w:r>
    </w:p>
    <w:p w14:paraId="5C0BB995"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 </w:t>
      </w:r>
    </w:p>
    <w:p w14:paraId="4DA8780C" w14:textId="77777777" w:rsidR="00583946" w:rsidRDefault="00583946" w:rsidP="00D3596F">
      <w:pPr>
        <w:pStyle w:val="textojustificado"/>
        <w:tabs>
          <w:tab w:val="left" w:pos="567"/>
        </w:tabs>
        <w:spacing w:before="0" w:beforeAutospacing="0" w:after="0" w:afterAutospacing="0"/>
        <w:jc w:val="both"/>
        <w:rPr>
          <w:rFonts w:asciiTheme="minorHAnsi" w:hAnsiTheme="minorHAnsi" w:cstheme="minorHAnsi"/>
          <w:b/>
          <w:bCs/>
          <w:color w:val="000000"/>
        </w:rPr>
      </w:pPr>
    </w:p>
    <w:p w14:paraId="7F7B6A17" w14:textId="77777777" w:rsidR="00583946" w:rsidRDefault="00583946" w:rsidP="00D3596F">
      <w:pPr>
        <w:pStyle w:val="textojustificado"/>
        <w:tabs>
          <w:tab w:val="left" w:pos="567"/>
        </w:tabs>
        <w:spacing w:before="0" w:beforeAutospacing="0" w:after="0" w:afterAutospacing="0"/>
        <w:jc w:val="both"/>
        <w:rPr>
          <w:rFonts w:asciiTheme="minorHAnsi" w:hAnsiTheme="minorHAnsi" w:cstheme="minorHAnsi"/>
          <w:b/>
          <w:bCs/>
          <w:color w:val="000000"/>
        </w:rPr>
      </w:pPr>
    </w:p>
    <w:p w14:paraId="2BE5270F" w14:textId="77777777" w:rsidR="00583946" w:rsidRDefault="00583946" w:rsidP="00D3596F">
      <w:pPr>
        <w:pStyle w:val="textojustificado"/>
        <w:tabs>
          <w:tab w:val="left" w:pos="567"/>
        </w:tabs>
        <w:spacing w:before="0" w:beforeAutospacing="0" w:after="0" w:afterAutospacing="0"/>
        <w:jc w:val="both"/>
        <w:rPr>
          <w:rFonts w:asciiTheme="minorHAnsi" w:hAnsiTheme="minorHAnsi" w:cstheme="minorHAnsi"/>
          <w:b/>
          <w:bCs/>
          <w:color w:val="000000"/>
        </w:rPr>
      </w:pPr>
    </w:p>
    <w:p w14:paraId="48DB7866" w14:textId="3CA1F29C" w:rsidR="004E36E0" w:rsidRDefault="004E36E0" w:rsidP="00D3596F">
      <w:pPr>
        <w:pStyle w:val="textojustificado"/>
        <w:tabs>
          <w:tab w:val="left" w:pos="567"/>
        </w:tabs>
        <w:spacing w:before="0" w:beforeAutospacing="0" w:after="0" w:afterAutospacing="0"/>
        <w:jc w:val="both"/>
        <w:rPr>
          <w:rFonts w:asciiTheme="minorHAnsi" w:hAnsiTheme="minorHAnsi" w:cstheme="minorHAnsi"/>
          <w:b/>
          <w:bCs/>
          <w:color w:val="000000"/>
        </w:rPr>
      </w:pPr>
      <w:r w:rsidRPr="00D3596F">
        <w:rPr>
          <w:rFonts w:asciiTheme="minorHAnsi" w:hAnsiTheme="minorHAnsi" w:cstheme="minorHAnsi"/>
          <w:b/>
          <w:bCs/>
          <w:color w:val="000000"/>
        </w:rPr>
        <w:lastRenderedPageBreak/>
        <w:t>Condições Gerais de Fornecimento:</w:t>
      </w:r>
    </w:p>
    <w:p w14:paraId="516099B6" w14:textId="77777777" w:rsidR="00BE0FB6" w:rsidRPr="00D3596F" w:rsidRDefault="00BE0FB6"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26A6B0C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2. Deverá constar na embalagem nome e CNPJ do fabricante ou distribuidor, procedência.</w:t>
      </w:r>
    </w:p>
    <w:p w14:paraId="0971847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3. Identificação: exibir no corpo do produto, a marca do fabricante.</w:t>
      </w:r>
    </w:p>
    <w:p w14:paraId="62F27EB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4. Os produtos deverão ter garantia total contra defeitos de fabricação, bem como vir acompanhados de manual de instruções em português.</w:t>
      </w:r>
    </w:p>
    <w:p w14:paraId="0BF373D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5. A empresa deverá providenciar a montagem dos produtos que forem entregues desmontados. A montagem deverá ser realizada em até 05 (cinco) dias após a entrega em cada Coordenadoria.</w:t>
      </w:r>
    </w:p>
    <w:p w14:paraId="15AFDEA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0385FC9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463757B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9. Indicar empresas que poderão prestar assistência técnica no Município de São Paulo após o término da garantia.</w:t>
      </w:r>
    </w:p>
    <w:p w14:paraId="542DBA5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11. Se a qualidade do material entregue não corresponder à especificação do objeto descrito, aquele será devolvido, aplicando-se as penalidades cabíveis.</w:t>
      </w:r>
    </w:p>
    <w:p w14:paraId="4226E39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12. O descarregamento do material ficará a cargo do fornecedor, devendo ser providenciada a mão-de-obra necessária.</w:t>
      </w:r>
    </w:p>
    <w:p w14:paraId="68F6FD7C"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13. A unidade requisitante poderá, a qualquer tempo, solicitar documentos ou informações relativas ao produto ofertado.</w:t>
      </w:r>
    </w:p>
    <w:p w14:paraId="66677D2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14. Substituição integral e gratuita, durante o prazo de validade informado se o material vier a revelar vícios ou defeitos.</w:t>
      </w:r>
    </w:p>
    <w:p w14:paraId="2B3810D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15. Nas Notas Fiscais deverão constar os números dos lotes correspondentes às entregas, bem como marca e modelo dos produtos ofertados.</w:t>
      </w:r>
    </w:p>
    <w:p w14:paraId="20EBB8C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16. O produto deverá atender à Lei nº 8.078/90 (Código de Defesa do Consumidor) e demais legislações pertinentes.</w:t>
      </w:r>
    </w:p>
    <w:p w14:paraId="0E1BFFD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 xml:space="preserve">17. Os materiais que forem enviados pelos Correios somente serão aceitos se estiverem identificados externamente com o nome da empresa, nº do empenho e indicação do material que está sendo entregue. Os materiais enviados nessas condições e rejeitados, deverão ser retirados </w:t>
      </w:r>
      <w:r w:rsidRPr="00D3596F">
        <w:rPr>
          <w:rFonts w:asciiTheme="minorHAnsi" w:hAnsiTheme="minorHAnsi" w:cstheme="minorHAnsi"/>
          <w:color w:val="000000"/>
        </w:rPr>
        <w:lastRenderedPageBreak/>
        <w:t>pela empresa no prazo máximo de 15 dias após a comunicação, sendo que a não retirada implicará no descarte do material.</w:t>
      </w:r>
    </w:p>
    <w:p w14:paraId="63318269" w14:textId="7E9DB2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w:t>
      </w:r>
      <w:r w:rsidR="00B66562">
        <w:rPr>
          <w:rFonts w:asciiTheme="minorHAnsi" w:hAnsiTheme="minorHAnsi" w:cstheme="minorHAnsi"/>
          <w:color w:val="000000"/>
        </w:rPr>
        <w:t xml:space="preserve"> </w:t>
      </w:r>
      <w:proofErr w:type="gramStart"/>
      <w:r w:rsidR="0010744D">
        <w:rPr>
          <w:rFonts w:asciiTheme="minorHAnsi" w:hAnsiTheme="minorHAnsi" w:cstheme="minorHAnsi"/>
          <w:color w:val="000000"/>
        </w:rPr>
        <w:t>ou  conforme</w:t>
      </w:r>
      <w:proofErr w:type="gramEnd"/>
      <w:r w:rsidR="00B66562">
        <w:rPr>
          <w:rFonts w:asciiTheme="minorHAnsi" w:hAnsiTheme="minorHAnsi" w:cstheme="minorHAnsi"/>
          <w:color w:val="000000"/>
        </w:rPr>
        <w:t xml:space="preserve"> </w:t>
      </w:r>
      <w:r w:rsidR="0010744D" w:rsidRPr="00090489">
        <w:rPr>
          <w:rFonts w:asciiTheme="minorHAnsi" w:hAnsiTheme="minorHAnsi" w:cstheme="minorHAnsi"/>
          <w:color w:val="FF0000"/>
        </w:rPr>
        <w:t xml:space="preserve">Termo de </w:t>
      </w:r>
      <w:proofErr w:type="spellStart"/>
      <w:r w:rsidR="0010744D" w:rsidRPr="00090489">
        <w:rPr>
          <w:rFonts w:asciiTheme="minorHAnsi" w:hAnsiTheme="minorHAnsi" w:cstheme="minorHAnsi"/>
          <w:color w:val="FF0000"/>
        </w:rPr>
        <w:t>Referencia</w:t>
      </w:r>
      <w:proofErr w:type="spellEnd"/>
      <w:r w:rsidRPr="00D3596F">
        <w:rPr>
          <w:rFonts w:asciiTheme="minorHAnsi" w:hAnsiTheme="minorHAnsi" w:cstheme="minorHAnsi"/>
          <w:color w:val="000000"/>
        </w:rPr>
        <w:t>, conforme estabelecido pela Portaria Secretaria Municipal da Saúde - SMS nº 3.353 de 12 de janeiro de 2011.</w:t>
      </w:r>
    </w:p>
    <w:p w14:paraId="4921792E" w14:textId="77777777" w:rsidR="00C470AC" w:rsidRDefault="004E36E0" w:rsidP="00C470AC">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2B9D9453"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F7201AA" w14:textId="02D48C40" w:rsidR="009D7FA8" w:rsidRPr="009D7FA8" w:rsidRDefault="00560AF8" w:rsidP="009D7FA8">
      <w:pPr>
        <w:adjustRightInd w:val="0"/>
        <w:jc w:val="both"/>
        <w:rPr>
          <w:rFonts w:asciiTheme="minorHAnsi" w:eastAsiaTheme="minorHAnsi" w:hAnsiTheme="minorHAnsi" w:cstheme="minorHAnsi"/>
          <w:sz w:val="24"/>
          <w:szCs w:val="24"/>
          <w:lang w:val="pt-BR"/>
        </w:rPr>
      </w:pPr>
      <w:r w:rsidRPr="00C470AC">
        <w:rPr>
          <w:color w:val="000000"/>
        </w:rPr>
        <w:t>21</w:t>
      </w:r>
      <w:r w:rsidRPr="009D7FA8">
        <w:rPr>
          <w:rFonts w:asciiTheme="minorHAnsi" w:hAnsiTheme="minorHAnsi" w:cstheme="minorHAnsi"/>
          <w:color w:val="000000"/>
          <w:sz w:val="24"/>
          <w:szCs w:val="24"/>
        </w:rPr>
        <w:t xml:space="preserve">. </w:t>
      </w:r>
      <w:r w:rsidR="009D7FA8" w:rsidRPr="009D7FA8">
        <w:rPr>
          <w:rFonts w:asciiTheme="minorHAnsi" w:eastAsiaTheme="minorHAnsi" w:hAnsiTheme="minorHAnsi" w:cstheme="minorHAnsi"/>
          <w:sz w:val="24"/>
          <w:szCs w:val="24"/>
          <w:lang w:val="pt-BR"/>
        </w:rPr>
        <w:t>A empresa proponente deverá estar CADASTRADA COMO FORNECEDOR DA</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PREFEITURA DA CIDADE DE SÃO PAULO e ter conta no BANCO DO BRASIL,</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informando na proposta a agência e nº da conta corrente no referido banco,</w:t>
      </w:r>
      <w:r w:rsidR="00B66562">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conforme estabelecido no Decreto nº 51.197/2010, publicado no DOC do dia 22 de janeiro de 2010, com exceção nos casos estabelecidos na PORTARIA SECRETARIA MUNICIPAL DA FAZENDA - SF Nº 9 DE 12 DE JANEIRO DE 2021.</w:t>
      </w:r>
    </w:p>
    <w:p w14:paraId="40EF79EC"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eastAsiaTheme="minorHAnsi" w:hAnsiTheme="minorHAnsi" w:cstheme="minorHAnsi"/>
        </w:rPr>
        <w:t xml:space="preserve">Com base na Portaria SF Nº 09/2021, publicada em 13/01/2021, em seu </w:t>
      </w:r>
      <w:r w:rsidRPr="009D7FA8">
        <w:rPr>
          <w:rFonts w:asciiTheme="minorHAnsi" w:hAnsiTheme="minorHAnsi" w:cstheme="minorHAnsi"/>
        </w:rPr>
        <w:t>Art. 1º: Ficam desobrigadas de atender ao art. 1º do </w:t>
      </w:r>
      <w:hyperlink r:id="rId23" w:history="1">
        <w:r w:rsidRPr="009D7FA8">
          <w:rPr>
            <w:rStyle w:val="Hyperlink"/>
            <w:rFonts w:asciiTheme="minorHAnsi" w:hAnsiTheme="minorHAnsi" w:cstheme="minorHAnsi"/>
            <w:color w:val="auto"/>
          </w:rPr>
          <w:t>Decreto nº 51.197, de 22 de janeiro de 2010</w:t>
        </w:r>
      </w:hyperlink>
      <w:r w:rsidRPr="009D7FA8">
        <w:rPr>
          <w:rFonts w:asciiTheme="minorHAnsi" w:hAnsiTheme="minorHAnsi" w:cstheme="minorHAnsi"/>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6B0A491A" w14:textId="3E25174B"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1º Entende-se como natureza eventual aquela originária de até duas prestações de serviço, realizada no âmbito de uma unidade orçamentária, no período dos últimos doze meses.</w:t>
      </w:r>
    </w:p>
    <w:p w14:paraId="04A357C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2º Os prestadores de serviços de que trata o artigo 1º desta Portaria deverão informar conta corrente de outro banco, aberta no CPF ou CNPJ da Nota de Empenho, para pagamento por DOC ou TED.</w:t>
      </w:r>
    </w:p>
    <w:p w14:paraId="096AD4A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626C7A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xml:space="preserve">I </w:t>
      </w:r>
      <w:proofErr w:type="gramStart"/>
      <w:r w:rsidRPr="009D7FA8">
        <w:rPr>
          <w:rFonts w:asciiTheme="minorHAnsi" w:hAnsiTheme="minorHAnsi" w:cstheme="minorHAnsi"/>
        </w:rPr>
        <w:t>-  RG</w:t>
      </w:r>
      <w:proofErr w:type="gramEnd"/>
      <w:r w:rsidRPr="009D7FA8">
        <w:rPr>
          <w:rFonts w:asciiTheme="minorHAnsi" w:hAnsiTheme="minorHAnsi" w:cstheme="minorHAnsi"/>
        </w:rPr>
        <w:t>; e</w:t>
      </w:r>
    </w:p>
    <w:p w14:paraId="76A977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II - CPF.</w:t>
      </w:r>
    </w:p>
    <w:p w14:paraId="5E5F7970"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color w:val="333333"/>
        </w:rPr>
      </w:pPr>
      <w:r w:rsidRPr="009D7FA8">
        <w:rPr>
          <w:rFonts w:asciiTheme="minorHAnsi" w:hAnsiTheme="minorHAnsi" w:cstheme="minorHAnsi"/>
        </w:rPr>
        <w:t>Art. 4º Quando a modalidade de pagamento prevista nos artigos 2º e 3º desta Portaria tornar inviável o recebimento pelo credor, poderá o Diretor do Departamento de Administração Financeira, da Subsecretaria do Tesouro Municipal, autorizar o pagamento por outra modalidade</w:t>
      </w:r>
      <w:r w:rsidRPr="009D7FA8">
        <w:rPr>
          <w:rFonts w:asciiTheme="minorHAnsi" w:hAnsiTheme="minorHAnsi" w:cstheme="minorHAnsi"/>
          <w:color w:val="333333"/>
        </w:rPr>
        <w:t>.</w:t>
      </w:r>
    </w:p>
    <w:p w14:paraId="0FC293A2" w14:textId="77777777" w:rsidR="009D7FA8" w:rsidRDefault="009D7FA8" w:rsidP="009D7FA8">
      <w:pPr>
        <w:pStyle w:val="Textodecomentrio"/>
      </w:pPr>
    </w:p>
    <w:p w14:paraId="58C5D42D" w14:textId="5F2CD33A" w:rsidR="002833D2" w:rsidRDefault="00560AF8" w:rsidP="002833D2">
      <w:pPr>
        <w:pStyle w:val="xmsonormal"/>
        <w:shd w:val="clear" w:color="auto" w:fill="FFFFFF"/>
        <w:spacing w:before="0" w:beforeAutospacing="0" w:after="0" w:afterAutospacing="0"/>
        <w:textAlignment w:val="baseline"/>
        <w:rPr>
          <w:rFonts w:ascii="Calibri" w:hAnsi="Calibri" w:cs="Calibri"/>
          <w:color w:val="000000"/>
          <w:sz w:val="22"/>
          <w:szCs w:val="22"/>
        </w:rPr>
      </w:pPr>
      <w:r w:rsidRPr="00C470AC">
        <w:rPr>
          <w:rFonts w:ascii="Calibri" w:hAnsi="Calibri" w:cs="Calibri"/>
          <w:color w:val="000000"/>
        </w:rPr>
        <w:t xml:space="preserve">22. Local para entrega: Almoxarifado Sudeste - </w:t>
      </w:r>
      <w:r w:rsidR="002833D2">
        <w:rPr>
          <w:rFonts w:ascii="inherit" w:hAnsi="inherit" w:cs="Calibri"/>
          <w:color w:val="000000"/>
          <w:bdr w:val="none" w:sz="0" w:space="0" w:color="auto" w:frame="1"/>
        </w:rPr>
        <w:t>RUA JARAUARA nº 702, Vila Ré- São Paulo - SP</w:t>
      </w:r>
    </w:p>
    <w:p w14:paraId="772BA096" w14:textId="3869A913" w:rsidR="00C470AC" w:rsidRDefault="002833D2" w:rsidP="002833D2">
      <w:pPr>
        <w:pStyle w:val="textojustificado"/>
        <w:rPr>
          <w:rFonts w:ascii="Calibri" w:hAnsi="Calibri" w:cs="Calibri"/>
          <w:color w:val="000000"/>
        </w:rPr>
      </w:pPr>
      <w:r>
        <w:rPr>
          <w:rFonts w:ascii="inherit" w:hAnsi="inherit" w:cs="Calibri"/>
          <w:color w:val="000000"/>
          <w:bdr w:val="none" w:sz="0" w:space="0" w:color="auto" w:frame="1"/>
        </w:rPr>
        <w:t>Cep: 03665-000</w:t>
      </w:r>
      <w:r w:rsidR="00560AF8" w:rsidRPr="00C470AC">
        <w:rPr>
          <w:rFonts w:ascii="Calibri" w:hAnsi="Calibri" w:cs="Calibri"/>
          <w:color w:val="000000"/>
        </w:rPr>
        <w:t>- Tel.: (11) 2641-8554.</w:t>
      </w:r>
    </w:p>
    <w:p w14:paraId="6521F8BF"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23.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317175A4"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lastRenderedPageBreak/>
        <w:t>24.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08818B71" w14:textId="03CD30B9" w:rsidR="00F65A2B" w:rsidRPr="0081740B" w:rsidRDefault="00F65A2B" w:rsidP="00F65A2B">
      <w:pPr>
        <w:pStyle w:val="textojustificado"/>
        <w:spacing w:before="120" w:beforeAutospacing="0" w:after="120" w:afterAutospacing="0"/>
        <w:ind w:right="120"/>
        <w:jc w:val="both"/>
        <w:rPr>
          <w:rFonts w:ascii="Calibri" w:hAnsi="Calibri" w:cs="Calibri"/>
          <w:color w:val="000000"/>
        </w:rPr>
      </w:pPr>
      <w:r>
        <w:rPr>
          <w:rFonts w:ascii="Calibri" w:hAnsi="Calibri" w:cs="Calibri"/>
          <w:color w:val="000000"/>
        </w:rPr>
        <w:t>25.</w:t>
      </w:r>
      <w:r w:rsidRPr="0081740B">
        <w:rPr>
          <w:rFonts w:ascii="Calibri" w:hAnsi="Calibri" w:cs="Calibri"/>
          <w:color w:val="000000"/>
        </w:rPr>
        <w:t>Será vedada a participação de empresas:</w:t>
      </w:r>
    </w:p>
    <w:p w14:paraId="6CCF2CC3"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a) declaradas inidôneas para licitar e contratar com a Administração Pública;</w:t>
      </w:r>
    </w:p>
    <w:p w14:paraId="62F53650"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b) não estejam suspensas ou impedidas de licitar e contratar com a Administração</w:t>
      </w:r>
    </w:p>
    <w:p w14:paraId="7431967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Pública;</w:t>
      </w:r>
    </w:p>
    <w:p w14:paraId="2D6659A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c) não se enquadrem nas vedações de participação (art. 14 da Lei 14.133/2021):</w:t>
      </w:r>
    </w:p>
    <w:p w14:paraId="4A8A3069"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d) reunidas em consórcio, qualquer que seja sua forma de constituição;</w:t>
      </w:r>
    </w:p>
    <w:p w14:paraId="43E6CE34" w14:textId="40A5800A" w:rsidR="00F65A2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e) sob processo de falência.</w:t>
      </w:r>
    </w:p>
    <w:p w14:paraId="1CB354A6"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26. O critério de julgamento será o de MENOR PREÇO, observados os prazos para fornecimento e condições definidas neste Termo de Referência.</w:t>
      </w:r>
    </w:p>
    <w:p w14:paraId="0D950A8E"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xml:space="preserve">27.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w:t>
      </w:r>
      <w:proofErr w:type="gramStart"/>
      <w:r w:rsidRPr="00C470AC">
        <w:rPr>
          <w:rFonts w:ascii="Calibri" w:hAnsi="Calibri" w:cs="Calibri"/>
          <w:color w:val="000000"/>
        </w:rPr>
        <w:t>Não</w:t>
      </w:r>
      <w:proofErr w:type="gramEnd"/>
      <w:r w:rsidRPr="00C470AC">
        <w:rPr>
          <w:rFonts w:ascii="Calibri" w:hAnsi="Calibri" w:cs="Calibri"/>
          <w:color w:val="000000"/>
        </w:rPr>
        <w:t xml:space="preserve"> haverá reajuste de preço; As obrigações decorrentes desta contratação consubstanciar-se-ão na NOTA DE EMPENHO.</w:t>
      </w:r>
    </w:p>
    <w:p w14:paraId="05FDAD53"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28.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2AFBA468" w14:textId="6FEEF62F"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29. Antes do pagamento a contratante efetuará consulta ao Cadastro Informativo Municipal – CADIN MUNICIPAL, por força da Lei Municipal nº 14.094/2005 e Decreto nº 47.096/2006, do qual não poderá constar qualquer pendência.</w:t>
      </w:r>
    </w:p>
    <w:p w14:paraId="12DEEC05"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58E43668" w:rsidR="007F667F" w:rsidRPr="005E0D5B" w:rsidRDefault="00076924" w:rsidP="000640A5">
      <w:pPr>
        <w:tabs>
          <w:tab w:val="left" w:pos="567"/>
        </w:tabs>
        <w:jc w:val="center"/>
        <w:rPr>
          <w:rFonts w:asciiTheme="minorHAnsi" w:hAnsiTheme="minorHAnsi" w:cstheme="minorHAnsi"/>
          <w:b/>
          <w:color w:val="FF0000"/>
          <w:sz w:val="24"/>
          <w:szCs w:val="24"/>
        </w:rPr>
      </w:pPr>
      <w:r>
        <w:rPr>
          <w:rFonts w:asciiTheme="minorHAnsi" w:hAnsiTheme="minorHAnsi" w:cstheme="minorHAnsi"/>
          <w:b/>
          <w:sz w:val="24"/>
          <w:szCs w:val="24"/>
        </w:rPr>
        <w:lastRenderedPageBreak/>
        <w:t>A</w:t>
      </w:r>
      <w:r w:rsidR="001A697E" w:rsidRPr="00D3596F">
        <w:rPr>
          <w:rFonts w:asciiTheme="minorHAnsi" w:hAnsiTheme="minorHAnsi" w:cstheme="minorHAnsi"/>
          <w:b/>
          <w:sz w:val="24"/>
          <w:szCs w:val="24"/>
        </w:rPr>
        <w:t>NEXO III – PROPOSTA</w:t>
      </w:r>
      <w:r w:rsidR="005E0D5B" w:rsidRPr="005E0D5B">
        <w:rPr>
          <w:rFonts w:asciiTheme="minorHAnsi" w:hAnsiTheme="minorHAnsi" w:cstheme="minorHAnsi"/>
          <w:b/>
          <w:sz w:val="36"/>
          <w:szCs w:val="36"/>
        </w:rPr>
        <w:t xml:space="preserve"> </w:t>
      </w:r>
      <w:r w:rsidR="005E0D5B" w:rsidRPr="005E0D5B">
        <w:rPr>
          <w:rFonts w:asciiTheme="minorHAnsi" w:hAnsiTheme="minorHAnsi" w:cstheme="minorHAnsi"/>
          <w:b/>
          <w:color w:val="FF0000"/>
          <w:sz w:val="36"/>
          <w:szCs w:val="36"/>
        </w:rPr>
        <w:t>MODELO</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5CEFFD31" w:rsidR="007F667F" w:rsidRPr="005E0D5B" w:rsidRDefault="001A697E" w:rsidP="00D3596F">
      <w:pPr>
        <w:pStyle w:val="Corpodetexto"/>
        <w:tabs>
          <w:tab w:val="left" w:pos="567"/>
        </w:tabs>
        <w:rPr>
          <w:rFonts w:asciiTheme="minorHAnsi" w:hAnsiTheme="minorHAnsi" w:cstheme="minorHAnsi"/>
          <w:color w:val="FF0000"/>
          <w:sz w:val="36"/>
          <w:szCs w:val="36"/>
        </w:rPr>
      </w:pPr>
      <w:r w:rsidRPr="00D3596F">
        <w:rPr>
          <w:rFonts w:asciiTheme="minorHAnsi" w:hAnsiTheme="minorHAnsi" w:cstheme="minorHAnsi"/>
          <w:b/>
          <w:sz w:val="24"/>
          <w:szCs w:val="24"/>
        </w:rPr>
        <w:t xml:space="preserve">OBJETO: </w:t>
      </w:r>
      <w:r w:rsidRPr="00D3596F">
        <w:rPr>
          <w:rFonts w:asciiTheme="minorHAnsi" w:hAnsiTheme="minorHAnsi" w:cstheme="minorHAnsi"/>
          <w:sz w:val="24"/>
          <w:szCs w:val="24"/>
        </w:rPr>
        <w:t>Aquisição de</w:t>
      </w:r>
      <w:r w:rsidR="002E2844" w:rsidRPr="00D3596F">
        <w:rPr>
          <w:rFonts w:asciiTheme="minorHAnsi" w:hAnsiTheme="minorHAnsi" w:cstheme="minorHAnsi"/>
          <w:sz w:val="24"/>
          <w:szCs w:val="24"/>
        </w:rPr>
        <w:t xml:space="preserve"> aquisição </w:t>
      </w:r>
      <w:r w:rsidR="00BA6DED">
        <w:rPr>
          <w:rFonts w:asciiTheme="minorHAnsi" w:hAnsiTheme="minorHAnsi" w:cstheme="minorHAnsi"/>
          <w:sz w:val="24"/>
          <w:szCs w:val="24"/>
        </w:rPr>
        <w:t xml:space="preserve">de </w:t>
      </w:r>
      <w:r w:rsidR="00BA6DED" w:rsidRPr="005E0D5B">
        <w:rPr>
          <w:rFonts w:asciiTheme="minorHAnsi" w:hAnsiTheme="minorHAnsi" w:cstheme="minorHAnsi"/>
          <w:color w:val="FF0000"/>
          <w:sz w:val="36"/>
          <w:szCs w:val="36"/>
        </w:rPr>
        <w:t>...</w:t>
      </w:r>
      <w:r w:rsidR="005E0D5B" w:rsidRPr="005E0D5B">
        <w:rPr>
          <w:rFonts w:asciiTheme="minorHAnsi" w:hAnsiTheme="minorHAnsi" w:cstheme="minorHAnsi"/>
          <w:color w:val="FF0000"/>
          <w:sz w:val="36"/>
          <w:szCs w:val="36"/>
        </w:rPr>
        <w:t>MODELO</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XX,XX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2E136818"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itens deverão ser entregues</w:t>
      </w:r>
      <w:r w:rsidR="009A5B83">
        <w:rPr>
          <w:rFonts w:asciiTheme="minorHAnsi" w:hAnsiTheme="minorHAnsi" w:cstheme="minorHAnsi"/>
          <w:sz w:val="24"/>
          <w:szCs w:val="24"/>
        </w:rPr>
        <w:t xml:space="preserve"> </w:t>
      </w:r>
      <w:r w:rsidR="009A5B83">
        <w:rPr>
          <w:rFonts w:asciiTheme="minorHAnsi" w:hAnsiTheme="minorHAnsi" w:cstheme="minorHAnsi"/>
          <w:color w:val="FF0000"/>
          <w:sz w:val="32"/>
          <w:szCs w:val="32"/>
        </w:rPr>
        <w:t>CONFORME TERMO DE REFERÊNCIA</w:t>
      </w:r>
      <w:r w:rsidRPr="00D3596F">
        <w:rPr>
          <w:rFonts w:asciiTheme="minorHAnsi" w:hAnsiTheme="minorHAnsi" w:cstheme="minorHAnsi"/>
          <w:sz w:val="24"/>
          <w:szCs w:val="24"/>
        </w:rPr>
        <w:t>,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5D849741" w14:textId="638B42F0" w:rsidR="007F667F" w:rsidRPr="005E0D5B" w:rsidRDefault="001A697E" w:rsidP="00976A62">
      <w:pPr>
        <w:pStyle w:val="PargrafodaLista"/>
        <w:numPr>
          <w:ilvl w:val="0"/>
          <w:numId w:val="5"/>
        </w:numPr>
        <w:tabs>
          <w:tab w:val="left" w:pos="567"/>
        </w:tabs>
        <w:spacing w:before="0"/>
        <w:ind w:left="0" w:firstLine="0"/>
        <w:rPr>
          <w:rFonts w:asciiTheme="minorHAnsi" w:hAnsiTheme="minorHAnsi" w:cstheme="minorHAnsi"/>
          <w:sz w:val="24"/>
          <w:szCs w:val="24"/>
        </w:rPr>
      </w:pPr>
      <w:r w:rsidRPr="005E0D5B">
        <w:rPr>
          <w:rFonts w:asciiTheme="minorHAnsi" w:hAnsiTheme="minorHAnsi" w:cstheme="minorHAnsi"/>
          <w:sz w:val="24"/>
          <w:szCs w:val="24"/>
        </w:rPr>
        <w:t>A entrega deverá ser única, no endereço:</w:t>
      </w:r>
      <w:r w:rsidR="003078F6" w:rsidRPr="005E0D5B">
        <w:rPr>
          <w:rFonts w:asciiTheme="minorHAnsi" w:hAnsiTheme="minorHAnsi" w:cstheme="minorHAnsi"/>
          <w:sz w:val="24"/>
          <w:szCs w:val="24"/>
        </w:rPr>
        <w:t xml:space="preserve"> </w:t>
      </w:r>
      <w:bookmarkStart w:id="8" w:name="_Hlk163814168"/>
      <w:r w:rsidR="005E0D5B">
        <w:rPr>
          <w:rFonts w:asciiTheme="minorHAnsi" w:hAnsiTheme="minorHAnsi" w:cstheme="minorHAnsi"/>
          <w:color w:val="FF0000"/>
          <w:sz w:val="32"/>
          <w:szCs w:val="32"/>
        </w:rPr>
        <w:t>CONFORME TERMO DE REFERÊNCIA</w:t>
      </w:r>
      <w:bookmarkEnd w:id="8"/>
    </w:p>
    <w:p w14:paraId="72872A33" w14:textId="77777777" w:rsidR="005E0D5B" w:rsidRDefault="005E0D5B" w:rsidP="005E0D5B">
      <w:pPr>
        <w:pStyle w:val="PargrafodaLista"/>
        <w:tabs>
          <w:tab w:val="left" w:pos="567"/>
        </w:tabs>
        <w:spacing w:before="0"/>
        <w:ind w:left="0"/>
        <w:rPr>
          <w:rFonts w:asciiTheme="minorHAnsi" w:hAnsiTheme="minorHAnsi" w:cstheme="minorHAnsi"/>
          <w:sz w:val="24"/>
          <w:szCs w:val="24"/>
        </w:rPr>
      </w:pPr>
    </w:p>
    <w:p w14:paraId="42AB9226" w14:textId="7093D60A"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w:t>
      </w:r>
      <w:r w:rsidRPr="00D3596F">
        <w:rPr>
          <w:rFonts w:asciiTheme="minorHAnsi" w:hAnsiTheme="minorHAnsi" w:cstheme="minorHAnsi"/>
          <w:sz w:val="24"/>
          <w:szCs w:val="24"/>
        </w:rPr>
        <w:lastRenderedPageBreak/>
        <w:t>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convenções coletivas de trabalho e nos termos de ajustamento de conduta vigentes na data de entrega das propostas, sob pena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que para a execução deste contrato, nenhuma das partes poderá oferecer,</w:t>
      </w:r>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lastRenderedPageBreak/>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proofErr w:type="gramStart"/>
      <w:r w:rsidR="00C009D4" w:rsidRPr="00C009D4">
        <w:rPr>
          <w:rFonts w:asciiTheme="minorHAnsi" w:eastAsiaTheme="minorHAnsi" w:hAnsiTheme="minorHAnsi" w:cstheme="minorHAnsi"/>
          <w:sz w:val="24"/>
          <w:szCs w:val="24"/>
          <w:lang w:val="pt-BR"/>
        </w:rPr>
        <w:t>BRASIL,informando</w:t>
      </w:r>
      <w:proofErr w:type="spellEnd"/>
      <w:proofErr w:type="gram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4"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xml:space="preserve">I </w:t>
      </w:r>
      <w:proofErr w:type="gramStart"/>
      <w:r w:rsidRPr="00C009D4">
        <w:rPr>
          <w:rFonts w:asciiTheme="minorHAnsi" w:hAnsiTheme="minorHAnsi" w:cstheme="minorHAnsi"/>
          <w:color w:val="333333"/>
        </w:rPr>
        <w:t>-  RG</w:t>
      </w:r>
      <w:proofErr w:type="gramEnd"/>
      <w:r w:rsidRPr="00C009D4">
        <w:rPr>
          <w:rFonts w:asciiTheme="minorHAnsi" w:hAnsiTheme="minorHAnsi" w:cstheme="minorHAnsi"/>
          <w:color w:val="333333"/>
        </w:rPr>
        <w:t>;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 poderá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5E0D5B">
        <w:rPr>
          <w:rFonts w:asciiTheme="minorHAnsi" w:hAnsiTheme="minorHAnsi" w:cstheme="minorHAnsi"/>
          <w:b/>
          <w:color w:val="FF0000"/>
          <w:sz w:val="36"/>
          <w:szCs w:val="36"/>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w:t>
      </w:r>
      <w:r w:rsidRPr="00D3596F">
        <w:rPr>
          <w:rFonts w:asciiTheme="minorHAnsi" w:hAnsiTheme="minorHAnsi" w:cstheme="minorHAnsi"/>
          <w:sz w:val="24"/>
          <w:szCs w:val="24"/>
        </w:rPr>
        <w:lastRenderedPageBreak/>
        <w:t>na data de entrega das propostas, sob pena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11 Sob as penas da lei arcar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Pr="00D3596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sectPr w:rsidR="007F667F"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7BE5E" w14:textId="77777777" w:rsidR="00EE685E" w:rsidRDefault="00EE685E">
      <w:r>
        <w:separator/>
      </w:r>
    </w:p>
  </w:endnote>
  <w:endnote w:type="continuationSeparator" w:id="0">
    <w:p w14:paraId="174167A2" w14:textId="77777777" w:rsidR="00EE685E" w:rsidRDefault="00EE6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E3A42" w14:textId="77777777" w:rsidR="00EE685E" w:rsidRDefault="00EE685E">
      <w:r>
        <w:separator/>
      </w:r>
    </w:p>
  </w:footnote>
  <w:footnote w:type="continuationSeparator" w:id="0">
    <w:p w14:paraId="1084B7F8" w14:textId="77777777" w:rsidR="00EE685E" w:rsidRDefault="00EE6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6"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7"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8"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9"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1"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2"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3"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4"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5"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6"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8"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9"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0"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1"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2"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1"/>
  </w:num>
  <w:num w:numId="4">
    <w:abstractNumId w:val="21"/>
  </w:num>
  <w:num w:numId="5">
    <w:abstractNumId w:val="8"/>
  </w:num>
  <w:num w:numId="6">
    <w:abstractNumId w:val="13"/>
  </w:num>
  <w:num w:numId="7">
    <w:abstractNumId w:val="17"/>
  </w:num>
  <w:num w:numId="8">
    <w:abstractNumId w:val="20"/>
  </w:num>
  <w:num w:numId="9">
    <w:abstractNumId w:val="12"/>
  </w:num>
  <w:num w:numId="10">
    <w:abstractNumId w:val="19"/>
  </w:num>
  <w:num w:numId="11">
    <w:abstractNumId w:val="7"/>
  </w:num>
  <w:num w:numId="12">
    <w:abstractNumId w:val="10"/>
  </w:num>
  <w:num w:numId="13">
    <w:abstractNumId w:val="6"/>
  </w:num>
  <w:num w:numId="14">
    <w:abstractNumId w:val="14"/>
  </w:num>
  <w:num w:numId="15">
    <w:abstractNumId w:val="18"/>
  </w:num>
  <w:num w:numId="16">
    <w:abstractNumId w:val="11"/>
  </w:num>
  <w:num w:numId="17">
    <w:abstractNumId w:val="16"/>
  </w:num>
  <w:num w:numId="18">
    <w:abstractNumId w:val="0"/>
  </w:num>
  <w:num w:numId="19">
    <w:abstractNumId w:val="15"/>
  </w:num>
  <w:num w:numId="20">
    <w:abstractNumId w:val="22"/>
  </w:num>
  <w:num w:numId="21">
    <w:abstractNumId w:val="2"/>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640A5"/>
    <w:rsid w:val="000737C3"/>
    <w:rsid w:val="00076924"/>
    <w:rsid w:val="00090489"/>
    <w:rsid w:val="00091DA5"/>
    <w:rsid w:val="000E4719"/>
    <w:rsid w:val="00103C7D"/>
    <w:rsid w:val="001058B6"/>
    <w:rsid w:val="0010744D"/>
    <w:rsid w:val="00115788"/>
    <w:rsid w:val="00120D6B"/>
    <w:rsid w:val="0015469E"/>
    <w:rsid w:val="001A697E"/>
    <w:rsid w:val="002117F5"/>
    <w:rsid w:val="0021679E"/>
    <w:rsid w:val="002715A8"/>
    <w:rsid w:val="002833D2"/>
    <w:rsid w:val="002D2E0C"/>
    <w:rsid w:val="002E0FC3"/>
    <w:rsid w:val="002E2844"/>
    <w:rsid w:val="002F2D57"/>
    <w:rsid w:val="00304457"/>
    <w:rsid w:val="00306A1A"/>
    <w:rsid w:val="003078F6"/>
    <w:rsid w:val="00335116"/>
    <w:rsid w:val="0034571B"/>
    <w:rsid w:val="003B034F"/>
    <w:rsid w:val="003E24F9"/>
    <w:rsid w:val="00406007"/>
    <w:rsid w:val="004229FC"/>
    <w:rsid w:val="00464D25"/>
    <w:rsid w:val="004714A0"/>
    <w:rsid w:val="004969CF"/>
    <w:rsid w:val="004D3C61"/>
    <w:rsid w:val="004E36E0"/>
    <w:rsid w:val="004F4F9B"/>
    <w:rsid w:val="004F7EE8"/>
    <w:rsid w:val="005110DD"/>
    <w:rsid w:val="00560AF8"/>
    <w:rsid w:val="00583946"/>
    <w:rsid w:val="00593A82"/>
    <w:rsid w:val="005B6E03"/>
    <w:rsid w:val="005E0D5B"/>
    <w:rsid w:val="00603B6F"/>
    <w:rsid w:val="00604134"/>
    <w:rsid w:val="006547F0"/>
    <w:rsid w:val="006668CB"/>
    <w:rsid w:val="00672C48"/>
    <w:rsid w:val="00681AC8"/>
    <w:rsid w:val="006A0C7E"/>
    <w:rsid w:val="006A5363"/>
    <w:rsid w:val="007079A8"/>
    <w:rsid w:val="007100A2"/>
    <w:rsid w:val="00775102"/>
    <w:rsid w:val="007F08C5"/>
    <w:rsid w:val="007F40F3"/>
    <w:rsid w:val="007F667F"/>
    <w:rsid w:val="007F778F"/>
    <w:rsid w:val="00821878"/>
    <w:rsid w:val="00841368"/>
    <w:rsid w:val="00860DFD"/>
    <w:rsid w:val="00862F26"/>
    <w:rsid w:val="00867537"/>
    <w:rsid w:val="008E416C"/>
    <w:rsid w:val="009230B2"/>
    <w:rsid w:val="00942EB9"/>
    <w:rsid w:val="0095472D"/>
    <w:rsid w:val="00965CBE"/>
    <w:rsid w:val="00971AB5"/>
    <w:rsid w:val="00982D13"/>
    <w:rsid w:val="00987097"/>
    <w:rsid w:val="00991061"/>
    <w:rsid w:val="009A159F"/>
    <w:rsid w:val="009A5B83"/>
    <w:rsid w:val="009C742F"/>
    <w:rsid w:val="009D2EA8"/>
    <w:rsid w:val="009D7FA8"/>
    <w:rsid w:val="00A12870"/>
    <w:rsid w:val="00A16141"/>
    <w:rsid w:val="00A327B1"/>
    <w:rsid w:val="00A40C8A"/>
    <w:rsid w:val="00AA5D04"/>
    <w:rsid w:val="00AA7C5D"/>
    <w:rsid w:val="00AC7723"/>
    <w:rsid w:val="00AD0902"/>
    <w:rsid w:val="00B015FC"/>
    <w:rsid w:val="00B66562"/>
    <w:rsid w:val="00B843A2"/>
    <w:rsid w:val="00BA6DED"/>
    <w:rsid w:val="00BC37E6"/>
    <w:rsid w:val="00BC52F0"/>
    <w:rsid w:val="00BE0FB6"/>
    <w:rsid w:val="00C009D4"/>
    <w:rsid w:val="00C1638B"/>
    <w:rsid w:val="00C470AC"/>
    <w:rsid w:val="00C51D85"/>
    <w:rsid w:val="00C741A5"/>
    <w:rsid w:val="00D035E6"/>
    <w:rsid w:val="00D262EB"/>
    <w:rsid w:val="00D3596F"/>
    <w:rsid w:val="00D76198"/>
    <w:rsid w:val="00D931CE"/>
    <w:rsid w:val="00DE064F"/>
    <w:rsid w:val="00DE374E"/>
    <w:rsid w:val="00DE4DF4"/>
    <w:rsid w:val="00E04FE4"/>
    <w:rsid w:val="00EA47D8"/>
    <w:rsid w:val="00EE685E"/>
    <w:rsid w:val="00F2343A"/>
    <w:rsid w:val="00F30FEF"/>
    <w:rsid w:val="00F53ED4"/>
    <w:rsid w:val="00F65A2B"/>
    <w:rsid w:val="00F6771F"/>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28323934-E43C-409A-BBA4-FACD7A2F5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579593">
      <w:bodyDiv w:val="1"/>
      <w:marLeft w:val="0"/>
      <w:marRight w:val="0"/>
      <w:marTop w:val="0"/>
      <w:marBottom w:val="0"/>
      <w:divBdr>
        <w:top w:val="none" w:sz="0" w:space="0" w:color="auto"/>
        <w:left w:val="none" w:sz="0" w:space="0" w:color="auto"/>
        <w:bottom w:val="none" w:sz="0" w:space="0" w:color="auto"/>
        <w:right w:val="none" w:sz="0" w:space="0" w:color="auto"/>
      </w:divBdr>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bec.sp.gov.br/Sancoes_ui/aspx/ConsultaAdmini"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ec.sp.gov.br/Sancoes_ui/aspx/ConsultaAdmini" TargetMode="External"/><Relationship Id="rId20" Type="http://schemas.openxmlformats.org/officeDocument/2006/relationships/hyperlink" Target="http://www.cnj.jus.br/improbidade_adm/consultar_requer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24" Type="http://schemas.openxmlformats.org/officeDocument/2006/relationships/hyperlink" Target="https://legislacao.prefeitura.sp.gov.br/leis/decreto-51197-de-22-de-janeiro-de-2010" TargetMode="External"/><Relationship Id="rId5" Type="http://schemas.openxmlformats.org/officeDocument/2006/relationships/footnotes" Target="footnotes.xml"/><Relationship Id="rId15" Type="http://schemas.openxmlformats.org/officeDocument/2006/relationships/hyperlink" Target="http://www.bec.sp.gov.br/Sancoes_ui/aspx/ConsultaAdmini" TargetMode="External"/><Relationship Id="rId23" Type="http://schemas.openxmlformats.org/officeDocument/2006/relationships/hyperlink" Target="https://legislacao.prefeitura.sp.gov.br/leis/decreto-51197-de-22-de-janeiro-de-2010" TargetMode="External"/><Relationship Id="rId10" Type="http://schemas.openxmlformats.org/officeDocument/2006/relationships/hyperlink" Target="http://www.dividaativa.pge.sp.gov.br/sc/pages/crda/emitir" TargetMode="External"/><Relationship Id="rId19" Type="http://schemas.openxmlformats.org/officeDocument/2006/relationships/hyperlink" Target="http://www.cnj.jus.br/improbidade_adm/consultar_requerid" TargetMode="Externa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www.prefeitura.sp.gov.br/cidade/secretarias/gesta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26</Pages>
  <Words>10330</Words>
  <Characters>55786</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4</cp:revision>
  <dcterms:created xsi:type="dcterms:W3CDTF">2024-04-17T16:19:00Z</dcterms:created>
  <dcterms:modified xsi:type="dcterms:W3CDTF">2024-04-24T12:16:00Z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