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725BA20" w14:textId="77777777" w:rsidR="00927F50" w:rsidRPr="00111E14" w:rsidRDefault="00626E4D">
      <w:pPr>
        <w:pStyle w:val="Ttulo1"/>
        <w:shd w:val="clear" w:color="auto" w:fill="FFFFFF"/>
        <w:rPr>
          <w:rFonts w:ascii="Arial" w:eastAsia="Arial" w:hAnsi="Arial" w:cs="Arial"/>
          <w:color w:val="000000"/>
        </w:rPr>
      </w:pPr>
      <w:r w:rsidRPr="00111E14">
        <w:rPr>
          <w:rFonts w:ascii="Arial" w:eastAsia="Arial" w:hAnsi="Arial" w:cs="Arial"/>
          <w:color w:val="000000"/>
        </w:rPr>
        <w:t>TERMO DE AUTORIZAÇÃO DE INEXIGIBILIDADE DE LICITAÇÃO</w:t>
      </w:r>
    </w:p>
    <w:p w14:paraId="1E1E8913" w14:textId="77777777" w:rsidR="00927F50" w:rsidRPr="00111E14" w:rsidRDefault="00927F50">
      <w:pPr>
        <w:rPr>
          <w:rFonts w:ascii="Arial" w:eastAsia="Arial" w:hAnsi="Arial" w:cs="Arial"/>
          <w:color w:val="000000"/>
        </w:rPr>
      </w:pPr>
    </w:p>
    <w:p w14:paraId="147D5F51" w14:textId="77777777" w:rsidR="00927F50" w:rsidRPr="00111E14" w:rsidRDefault="00626E4D">
      <w:pPr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color w:val="000000"/>
        </w:rPr>
      </w:pPr>
      <w:r w:rsidRPr="00111E14">
        <w:rPr>
          <w:rFonts w:ascii="Arial" w:eastAsia="Arial" w:hAnsi="Arial" w:cs="Arial"/>
          <w:color w:val="000000"/>
        </w:rPr>
        <w:t> </w:t>
      </w:r>
    </w:p>
    <w:p w14:paraId="28BE6FDB" w14:textId="35D68B9D" w:rsidR="00927F50" w:rsidRPr="00111E14" w:rsidRDefault="00626E4D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Arial" w:eastAsia="Arial" w:hAnsi="Arial" w:cs="Arial"/>
          <w:b/>
          <w:color w:val="000000"/>
        </w:rPr>
      </w:pPr>
      <w:r w:rsidRPr="00111E14">
        <w:rPr>
          <w:rFonts w:ascii="Arial" w:eastAsia="Arial" w:hAnsi="Arial" w:cs="Arial"/>
          <w:b/>
          <w:color w:val="000000"/>
        </w:rPr>
        <w:t xml:space="preserve">PROCESSO ADMINISTRATIVO Nº </w:t>
      </w:r>
      <w:r w:rsidR="0018196B">
        <w:rPr>
          <w:rFonts w:ascii="Arial" w:eastAsia="Arial" w:hAnsi="Arial" w:cs="Arial"/>
          <w:b/>
          <w:color w:val="000000"/>
        </w:rPr>
        <w:t>181</w:t>
      </w:r>
      <w:r w:rsidR="008340FD">
        <w:rPr>
          <w:rFonts w:ascii="Arial" w:eastAsia="Arial" w:hAnsi="Arial" w:cs="Arial"/>
          <w:b/>
          <w:color w:val="000000"/>
        </w:rPr>
        <w:t>/</w:t>
      </w:r>
      <w:r w:rsidR="00111E14">
        <w:rPr>
          <w:rFonts w:ascii="Arial" w:eastAsia="Arial" w:hAnsi="Arial" w:cs="Arial"/>
          <w:b/>
          <w:color w:val="000000"/>
        </w:rPr>
        <w:t>202</w:t>
      </w:r>
      <w:r w:rsidR="00DB5E80">
        <w:rPr>
          <w:rFonts w:ascii="Arial" w:eastAsia="Arial" w:hAnsi="Arial" w:cs="Arial"/>
          <w:b/>
          <w:color w:val="000000"/>
        </w:rPr>
        <w:t>4</w:t>
      </w:r>
    </w:p>
    <w:p w14:paraId="2CD5FEB3" w14:textId="3AA071EC" w:rsidR="00927F50" w:rsidRPr="00111E14" w:rsidRDefault="00626E4D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Arial" w:eastAsia="Arial" w:hAnsi="Arial" w:cs="Arial"/>
          <w:b/>
          <w:color w:val="000000"/>
        </w:rPr>
      </w:pPr>
      <w:r w:rsidRPr="00111E14">
        <w:rPr>
          <w:rFonts w:ascii="Arial" w:eastAsia="Arial" w:hAnsi="Arial" w:cs="Arial"/>
          <w:b/>
          <w:color w:val="000000"/>
        </w:rPr>
        <w:t xml:space="preserve">INEXIGIBILIDADE DE LICITAÇÃO Nº </w:t>
      </w:r>
      <w:r w:rsidR="00845A39">
        <w:rPr>
          <w:rFonts w:ascii="Arial" w:eastAsia="Arial" w:hAnsi="Arial" w:cs="Arial"/>
          <w:b/>
          <w:color w:val="000000"/>
        </w:rPr>
        <w:t>1</w:t>
      </w:r>
      <w:r w:rsidR="0018196B">
        <w:rPr>
          <w:rFonts w:ascii="Arial" w:eastAsia="Arial" w:hAnsi="Arial" w:cs="Arial"/>
          <w:b/>
          <w:color w:val="000000"/>
        </w:rPr>
        <w:t>32</w:t>
      </w:r>
      <w:r w:rsidR="003C2812">
        <w:rPr>
          <w:rFonts w:ascii="Arial" w:eastAsia="Arial" w:hAnsi="Arial" w:cs="Arial"/>
          <w:b/>
          <w:color w:val="000000"/>
        </w:rPr>
        <w:t>/</w:t>
      </w:r>
      <w:r w:rsidR="00111E14">
        <w:rPr>
          <w:rFonts w:ascii="Arial" w:eastAsia="Arial" w:hAnsi="Arial" w:cs="Arial"/>
          <w:b/>
          <w:color w:val="000000"/>
        </w:rPr>
        <w:t>202</w:t>
      </w:r>
      <w:r w:rsidR="00DB5E80">
        <w:rPr>
          <w:rFonts w:ascii="Arial" w:eastAsia="Arial" w:hAnsi="Arial" w:cs="Arial"/>
          <w:b/>
          <w:color w:val="000000"/>
        </w:rPr>
        <w:t>4</w:t>
      </w:r>
    </w:p>
    <w:p w14:paraId="2898E036" w14:textId="77777777" w:rsidR="00927F50" w:rsidRPr="00111E14" w:rsidRDefault="00927F50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</w:rPr>
      </w:pPr>
    </w:p>
    <w:p w14:paraId="0BDE4087" w14:textId="4765DA5D" w:rsidR="00927F50" w:rsidRPr="00111E14" w:rsidRDefault="00626E4D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</w:rPr>
      </w:pPr>
      <w:r w:rsidRPr="00111E14">
        <w:rPr>
          <w:rFonts w:ascii="Arial" w:eastAsia="Arial" w:hAnsi="Arial" w:cs="Arial"/>
          <w:color w:val="000000"/>
        </w:rPr>
        <w:t xml:space="preserve">À vista dos elementos contidos no presente Processo devidamente justificado, CONSIDERANDO que a INEXIGIBILIDADE DE LICITAÇÃO está em conformidade ao disposto </w:t>
      </w:r>
      <w:r w:rsidR="00846503">
        <w:rPr>
          <w:rFonts w:ascii="Arial" w:eastAsia="Arial" w:hAnsi="Arial" w:cs="Arial"/>
          <w:b/>
          <w:color w:val="000000"/>
        </w:rPr>
        <w:t>no art. 74, inc. I,</w:t>
      </w:r>
      <w:r w:rsidRPr="00111E14">
        <w:rPr>
          <w:rFonts w:ascii="Arial" w:eastAsia="Arial" w:hAnsi="Arial" w:cs="Arial"/>
          <w:b/>
          <w:color w:val="000000"/>
        </w:rPr>
        <w:t xml:space="preserve"> da Lei 14.133/21, CONSIDERANDO ainda</w:t>
      </w:r>
      <w:r w:rsidRPr="00111E14">
        <w:rPr>
          <w:rFonts w:ascii="Arial" w:eastAsia="Arial" w:hAnsi="Arial" w:cs="Arial"/>
          <w:color w:val="000000"/>
        </w:rPr>
        <w:t xml:space="preserve"> que o PARECER JURÍDICO atesta que foram cumpridas as exigências legais, e no uso das atribuições que me foram conferidas, em especial ao disposto no artigo 72, inc. VIII, da Nova Lei de Licitações, </w:t>
      </w:r>
      <w:r w:rsidRPr="00111E14">
        <w:rPr>
          <w:rFonts w:ascii="Arial" w:eastAsia="Arial" w:hAnsi="Arial" w:cs="Arial"/>
          <w:b/>
          <w:color w:val="000000"/>
        </w:rPr>
        <w:t xml:space="preserve">AUTORIZO e HOMOLOGO a INEXIGIBILIDADE DE LICITAÇÃO </w:t>
      </w:r>
      <w:r w:rsidR="00845A39">
        <w:rPr>
          <w:rFonts w:ascii="Arial" w:eastAsia="Arial" w:hAnsi="Arial" w:cs="Arial"/>
          <w:b/>
          <w:color w:val="000000"/>
        </w:rPr>
        <w:t>1</w:t>
      </w:r>
      <w:r w:rsidR="0018196B">
        <w:rPr>
          <w:rFonts w:ascii="Arial" w:eastAsia="Arial" w:hAnsi="Arial" w:cs="Arial"/>
          <w:b/>
          <w:color w:val="000000"/>
        </w:rPr>
        <w:t>32</w:t>
      </w:r>
      <w:r w:rsidR="003C2812">
        <w:rPr>
          <w:rFonts w:ascii="Arial" w:eastAsia="Arial" w:hAnsi="Arial" w:cs="Arial"/>
          <w:b/>
          <w:color w:val="000000"/>
        </w:rPr>
        <w:t>/202</w:t>
      </w:r>
      <w:r w:rsidR="00DB5E80">
        <w:rPr>
          <w:rFonts w:ascii="Arial" w:eastAsia="Arial" w:hAnsi="Arial" w:cs="Arial"/>
          <w:b/>
          <w:color w:val="000000"/>
        </w:rPr>
        <w:t>4</w:t>
      </w:r>
      <w:r w:rsidRPr="00111E14">
        <w:rPr>
          <w:rFonts w:ascii="Arial" w:eastAsia="Arial" w:hAnsi="Arial" w:cs="Arial"/>
          <w:color w:val="000000"/>
        </w:rPr>
        <w:t xml:space="preserve">. </w:t>
      </w:r>
    </w:p>
    <w:p w14:paraId="685E2467" w14:textId="77777777" w:rsidR="00927F50" w:rsidRPr="00111E14" w:rsidRDefault="00927F50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</w:rPr>
      </w:pPr>
    </w:p>
    <w:p w14:paraId="7EA76772" w14:textId="77777777" w:rsidR="00927F50" w:rsidRPr="00111E14" w:rsidRDefault="00626E4D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</w:rPr>
      </w:pPr>
      <w:r w:rsidRPr="00111E14">
        <w:rPr>
          <w:rFonts w:ascii="Arial" w:eastAsia="Arial" w:hAnsi="Arial" w:cs="Arial"/>
          <w:color w:val="000000"/>
        </w:rPr>
        <w:t>Autorizo em consequência, a proceder-se à contratação, conforme abaixo descrito:</w:t>
      </w:r>
    </w:p>
    <w:p w14:paraId="77386D0F" w14:textId="77777777" w:rsidR="00927F50" w:rsidRPr="00111E14" w:rsidRDefault="00927F50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</w:rPr>
      </w:pPr>
    </w:p>
    <w:tbl>
      <w:tblPr>
        <w:tblStyle w:val="a"/>
        <w:tblW w:w="9779" w:type="dxa"/>
        <w:tblInd w:w="-115" w:type="dxa"/>
        <w:tblLayout w:type="fixed"/>
        <w:tblLook w:val="0400" w:firstRow="0" w:lastRow="0" w:firstColumn="0" w:lastColumn="0" w:noHBand="0" w:noVBand="1"/>
      </w:tblPr>
      <w:tblGrid>
        <w:gridCol w:w="2943"/>
        <w:gridCol w:w="6836"/>
      </w:tblGrid>
      <w:tr w:rsidR="00927F50" w:rsidRPr="00111E14" w14:paraId="38BF1D6B" w14:textId="77777777">
        <w:tc>
          <w:tcPr>
            <w:tcW w:w="2943" w:type="dxa"/>
          </w:tcPr>
          <w:p w14:paraId="4ABCC0F9" w14:textId="77777777" w:rsidR="00927F50" w:rsidRPr="00111E14" w:rsidRDefault="00626E4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rFonts w:ascii="Arial" w:eastAsia="Arial" w:hAnsi="Arial" w:cs="Arial"/>
                <w:color w:val="000000"/>
              </w:rPr>
            </w:pPr>
            <w:r w:rsidRPr="00111E14">
              <w:rPr>
                <w:rFonts w:ascii="Arial" w:eastAsia="Arial" w:hAnsi="Arial" w:cs="Arial"/>
                <w:color w:val="000000"/>
              </w:rPr>
              <w:t xml:space="preserve">Objeto a ser contratado: </w:t>
            </w:r>
          </w:p>
        </w:tc>
        <w:tc>
          <w:tcPr>
            <w:tcW w:w="6836" w:type="dxa"/>
          </w:tcPr>
          <w:p w14:paraId="4643F948" w14:textId="7BC8EC60" w:rsidR="00927F50" w:rsidRPr="0018196B" w:rsidRDefault="0018196B" w:rsidP="002364C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Arial" w:eastAsia="Arial" w:hAnsi="Arial" w:cs="Arial"/>
                <w:b/>
                <w:color w:val="000000"/>
              </w:rPr>
            </w:pPr>
            <w:r w:rsidRPr="0018196B">
              <w:rPr>
                <w:rFonts w:ascii="Arial" w:hAnsi="Arial" w:cs="Arial"/>
                <w:color w:val="000000"/>
                <w:shd w:val="clear" w:color="auto" w:fill="FFFFFF"/>
              </w:rPr>
              <w:t>Aquisição de vale transporte para alunos da rede pública estadual de ensino de Jequié-Ba</w:t>
            </w:r>
            <w:r w:rsidRPr="0018196B">
              <w:rPr>
                <w:rFonts w:ascii="Arial" w:hAnsi="Arial" w:cs="Arial"/>
                <w:color w:val="000000"/>
                <w:shd w:val="clear" w:color="auto" w:fill="FFFFFF"/>
              </w:rPr>
              <w:t>.</w:t>
            </w:r>
          </w:p>
        </w:tc>
      </w:tr>
      <w:tr w:rsidR="00927F50" w:rsidRPr="00111E14" w14:paraId="0E336C8C" w14:textId="77777777">
        <w:tc>
          <w:tcPr>
            <w:tcW w:w="2943" w:type="dxa"/>
          </w:tcPr>
          <w:p w14:paraId="16D858AE" w14:textId="77777777" w:rsidR="00927F50" w:rsidRPr="00111E14" w:rsidRDefault="00626E4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rFonts w:ascii="Arial" w:eastAsia="Arial" w:hAnsi="Arial" w:cs="Arial"/>
                <w:color w:val="000000"/>
              </w:rPr>
            </w:pPr>
            <w:r w:rsidRPr="00111E14">
              <w:rPr>
                <w:rFonts w:ascii="Arial" w:eastAsia="Arial" w:hAnsi="Arial" w:cs="Arial"/>
                <w:color w:val="000000"/>
              </w:rPr>
              <w:t xml:space="preserve">Favorecido: </w:t>
            </w:r>
          </w:p>
        </w:tc>
        <w:tc>
          <w:tcPr>
            <w:tcW w:w="6836" w:type="dxa"/>
          </w:tcPr>
          <w:p w14:paraId="04CED7A4" w14:textId="1C897674" w:rsidR="00927F50" w:rsidRPr="0018196B" w:rsidRDefault="0018196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Arial" w:eastAsia="Arial" w:hAnsi="Arial" w:cs="Arial"/>
                <w:color w:val="000000"/>
              </w:rPr>
            </w:pPr>
            <w:bookmarkStart w:id="0" w:name="_Hlk110424410"/>
            <w:r w:rsidRPr="0018196B">
              <w:rPr>
                <w:rFonts w:ascii="Arial" w:hAnsi="Arial" w:cs="Arial"/>
                <w:b/>
                <w:bCs/>
                <w:bdr w:val="none" w:sz="0" w:space="0" w:color="auto" w:frame="1"/>
              </w:rPr>
              <w:t xml:space="preserve">COOPERATIVA DE </w:t>
            </w:r>
            <w:r w:rsidRPr="0018196B">
              <w:rPr>
                <w:rFonts w:ascii="Arial" w:hAnsi="Arial" w:cs="Arial"/>
                <w:b/>
                <w:bCs/>
              </w:rPr>
              <w:t xml:space="preserve">TRANSPORTES E TURISMO BORDA DA MATA </w:t>
            </w:r>
            <w:r w:rsidRPr="0018196B">
              <w:rPr>
                <w:rFonts w:ascii="Arial" w:hAnsi="Arial" w:cs="Arial"/>
                <w:b/>
                <w:bCs/>
              </w:rPr>
              <w:t>–</w:t>
            </w:r>
            <w:r w:rsidRPr="0018196B">
              <w:rPr>
                <w:rFonts w:ascii="Arial" w:hAnsi="Arial" w:cs="Arial"/>
                <w:b/>
                <w:bCs/>
              </w:rPr>
              <w:t xml:space="preserve"> COOBMA</w:t>
            </w:r>
            <w:bookmarkEnd w:id="0"/>
            <w:r w:rsidRPr="0018196B">
              <w:rPr>
                <w:rFonts w:ascii="Arial" w:hAnsi="Arial" w:cs="Arial"/>
                <w:b/>
                <w:bCs/>
              </w:rPr>
              <w:t>.</w:t>
            </w:r>
          </w:p>
        </w:tc>
      </w:tr>
      <w:tr w:rsidR="00927F50" w:rsidRPr="00111E14" w14:paraId="1D70C5CA" w14:textId="77777777">
        <w:tc>
          <w:tcPr>
            <w:tcW w:w="2943" w:type="dxa"/>
          </w:tcPr>
          <w:p w14:paraId="65D7F2A6" w14:textId="1CC2CB03" w:rsidR="00927F50" w:rsidRPr="00111E14" w:rsidRDefault="0029489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Prazo de Execução:</w:t>
            </w:r>
            <w:r w:rsidR="00626E4D" w:rsidRPr="00111E14">
              <w:rPr>
                <w:rFonts w:ascii="Arial" w:eastAsia="Arial" w:hAnsi="Arial" w:cs="Arial"/>
                <w:color w:val="000000"/>
              </w:rPr>
              <w:t xml:space="preserve"> Vigência:</w:t>
            </w:r>
          </w:p>
        </w:tc>
        <w:tc>
          <w:tcPr>
            <w:tcW w:w="6836" w:type="dxa"/>
          </w:tcPr>
          <w:p w14:paraId="2884C890" w14:textId="0984F6E2" w:rsidR="00927F50" w:rsidRPr="0018196B" w:rsidRDefault="005731A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Arial" w:eastAsia="Arial" w:hAnsi="Arial" w:cs="Arial"/>
                <w:color w:val="000000"/>
              </w:rPr>
            </w:pPr>
            <w:r w:rsidRPr="0018196B">
              <w:rPr>
                <w:rFonts w:ascii="Arial" w:eastAsia="Arial" w:hAnsi="Arial" w:cs="Arial"/>
                <w:color w:val="000000"/>
              </w:rPr>
              <w:t>365</w:t>
            </w:r>
            <w:r w:rsidR="003C2812" w:rsidRPr="0018196B">
              <w:rPr>
                <w:rFonts w:ascii="Arial" w:eastAsia="Arial" w:hAnsi="Arial" w:cs="Arial"/>
                <w:color w:val="000000"/>
              </w:rPr>
              <w:t xml:space="preserve"> </w:t>
            </w:r>
            <w:r w:rsidR="00111E14" w:rsidRPr="0018196B">
              <w:rPr>
                <w:rFonts w:ascii="Arial" w:eastAsia="Arial" w:hAnsi="Arial" w:cs="Arial"/>
                <w:color w:val="000000"/>
              </w:rPr>
              <w:t>(</w:t>
            </w:r>
            <w:r w:rsidRPr="0018196B">
              <w:rPr>
                <w:rFonts w:ascii="Arial" w:eastAsia="Arial" w:hAnsi="Arial" w:cs="Arial"/>
                <w:color w:val="000000"/>
              </w:rPr>
              <w:t>trezentos e sessenta e cinco) dias</w:t>
            </w:r>
            <w:r w:rsidR="00626E4D" w:rsidRPr="0018196B">
              <w:rPr>
                <w:rFonts w:ascii="Arial" w:eastAsia="Arial" w:hAnsi="Arial" w:cs="Arial"/>
                <w:color w:val="000000"/>
              </w:rPr>
              <w:t>.</w:t>
            </w:r>
          </w:p>
          <w:p w14:paraId="090EF244" w14:textId="2DF21156" w:rsidR="00927F50" w:rsidRPr="0018196B" w:rsidRDefault="0018196B" w:rsidP="008340F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color w:val="000000"/>
              </w:rPr>
            </w:pPr>
            <w:r w:rsidRPr="0018196B">
              <w:rPr>
                <w:rFonts w:ascii="Arial" w:eastAsia="Arial" w:hAnsi="Arial" w:cs="Arial"/>
                <w:color w:val="000000"/>
              </w:rPr>
              <w:t>2</w:t>
            </w:r>
            <w:r w:rsidR="002C135E" w:rsidRPr="0018196B">
              <w:rPr>
                <w:rFonts w:ascii="Arial" w:eastAsia="Arial" w:hAnsi="Arial" w:cs="Arial"/>
                <w:color w:val="000000"/>
              </w:rPr>
              <w:t>7/05</w:t>
            </w:r>
            <w:r w:rsidR="00DB5E80" w:rsidRPr="0018196B">
              <w:rPr>
                <w:rFonts w:ascii="Arial" w:eastAsia="Arial" w:hAnsi="Arial" w:cs="Arial"/>
                <w:color w:val="000000"/>
              </w:rPr>
              <w:t xml:space="preserve">/2024 a </w:t>
            </w:r>
            <w:r w:rsidRPr="0018196B">
              <w:rPr>
                <w:rFonts w:ascii="Arial" w:eastAsia="Arial" w:hAnsi="Arial" w:cs="Arial"/>
                <w:color w:val="000000"/>
              </w:rPr>
              <w:t>2</w:t>
            </w:r>
            <w:r w:rsidR="002C135E" w:rsidRPr="0018196B">
              <w:rPr>
                <w:rFonts w:ascii="Arial" w:eastAsia="Arial" w:hAnsi="Arial" w:cs="Arial"/>
                <w:color w:val="000000"/>
              </w:rPr>
              <w:t>7</w:t>
            </w:r>
            <w:r w:rsidR="00DB5E80" w:rsidRPr="0018196B">
              <w:rPr>
                <w:rFonts w:ascii="Arial" w:eastAsia="Arial" w:hAnsi="Arial" w:cs="Arial"/>
                <w:color w:val="000000"/>
              </w:rPr>
              <w:t>/</w:t>
            </w:r>
            <w:r w:rsidR="002C135E" w:rsidRPr="0018196B">
              <w:rPr>
                <w:rFonts w:ascii="Arial" w:eastAsia="Arial" w:hAnsi="Arial" w:cs="Arial"/>
                <w:color w:val="000000"/>
              </w:rPr>
              <w:t>05/2025</w:t>
            </w:r>
            <w:r w:rsidR="00626E4D" w:rsidRPr="0018196B">
              <w:rPr>
                <w:rFonts w:ascii="Arial" w:eastAsia="Arial" w:hAnsi="Arial" w:cs="Arial"/>
                <w:color w:val="000000"/>
              </w:rPr>
              <w:t>.</w:t>
            </w:r>
          </w:p>
        </w:tc>
      </w:tr>
      <w:tr w:rsidR="00927F50" w:rsidRPr="00111E14" w14:paraId="30FC1BCA" w14:textId="77777777">
        <w:tc>
          <w:tcPr>
            <w:tcW w:w="2943" w:type="dxa"/>
          </w:tcPr>
          <w:p w14:paraId="0A609ADF" w14:textId="77777777" w:rsidR="00927F50" w:rsidRPr="00111E14" w:rsidRDefault="00626E4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rFonts w:ascii="Arial" w:eastAsia="Arial" w:hAnsi="Arial" w:cs="Arial"/>
                <w:color w:val="000000"/>
              </w:rPr>
            </w:pPr>
            <w:r w:rsidRPr="00111E14">
              <w:rPr>
                <w:rFonts w:ascii="Arial" w:eastAsia="Arial" w:hAnsi="Arial" w:cs="Arial"/>
                <w:color w:val="000000"/>
              </w:rPr>
              <w:t xml:space="preserve">Valor Total: </w:t>
            </w:r>
          </w:p>
        </w:tc>
        <w:tc>
          <w:tcPr>
            <w:tcW w:w="6836" w:type="dxa"/>
          </w:tcPr>
          <w:p w14:paraId="72A2106A" w14:textId="77777777" w:rsidR="0018196B" w:rsidRPr="0018196B" w:rsidRDefault="0018196B" w:rsidP="0018196B">
            <w:pPr>
              <w:jc w:val="both"/>
              <w:rPr>
                <w:rFonts w:ascii="Arial" w:hAnsi="Arial" w:cs="Arial"/>
              </w:rPr>
            </w:pPr>
            <w:r w:rsidRPr="0018196B">
              <w:rPr>
                <w:rFonts w:ascii="Arial" w:hAnsi="Arial" w:cs="Arial"/>
              </w:rPr>
              <w:t>R$ 262.200,00 (duzentos e sessenta e dois mil e duzentos reais).</w:t>
            </w:r>
          </w:p>
          <w:p w14:paraId="3722113D" w14:textId="54022DC0" w:rsidR="00927F50" w:rsidRPr="0018196B" w:rsidRDefault="00927F50" w:rsidP="008340FD">
            <w:pPr>
              <w:shd w:val="clear" w:color="auto" w:fill="FFFFFF"/>
              <w:jc w:val="both"/>
              <w:rPr>
                <w:rFonts w:ascii="Arial" w:eastAsia="Arial" w:hAnsi="Arial" w:cs="Arial"/>
              </w:rPr>
            </w:pPr>
          </w:p>
        </w:tc>
      </w:tr>
      <w:tr w:rsidR="00927F50" w:rsidRPr="00111E14" w14:paraId="202E7971" w14:textId="77777777">
        <w:tc>
          <w:tcPr>
            <w:tcW w:w="2943" w:type="dxa"/>
          </w:tcPr>
          <w:p w14:paraId="52C2EAED" w14:textId="77777777" w:rsidR="00927F50" w:rsidRPr="00111E14" w:rsidRDefault="00626E4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rFonts w:ascii="Arial" w:eastAsia="Arial" w:hAnsi="Arial" w:cs="Arial"/>
                <w:color w:val="000000"/>
              </w:rPr>
            </w:pPr>
            <w:r w:rsidRPr="00111E14">
              <w:rPr>
                <w:rFonts w:ascii="Arial" w:eastAsia="Arial" w:hAnsi="Arial" w:cs="Arial"/>
                <w:color w:val="000000"/>
              </w:rPr>
              <w:t>Fundamento Legal:</w:t>
            </w:r>
          </w:p>
        </w:tc>
        <w:tc>
          <w:tcPr>
            <w:tcW w:w="6836" w:type="dxa"/>
          </w:tcPr>
          <w:p w14:paraId="1ABB5812" w14:textId="7FC6339B" w:rsidR="00927F50" w:rsidRPr="00111E14" w:rsidRDefault="002C58A9" w:rsidP="00DB5E8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A</w:t>
            </w:r>
            <w:r w:rsidR="00626E4D" w:rsidRPr="00111E14">
              <w:rPr>
                <w:rFonts w:ascii="Arial" w:eastAsia="Arial" w:hAnsi="Arial" w:cs="Arial"/>
                <w:color w:val="000000"/>
              </w:rPr>
              <w:t>rt.</w:t>
            </w:r>
            <w:r>
              <w:rPr>
                <w:rFonts w:ascii="Arial" w:eastAsia="Arial" w:hAnsi="Arial" w:cs="Arial"/>
                <w:color w:val="000000"/>
              </w:rPr>
              <w:t xml:space="preserve"> 74, inc. I</w:t>
            </w:r>
            <w:r w:rsidR="00DB5E80">
              <w:rPr>
                <w:rFonts w:ascii="Arial" w:eastAsia="Arial" w:hAnsi="Arial" w:cs="Arial"/>
                <w:color w:val="000000"/>
              </w:rPr>
              <w:t xml:space="preserve">, </w:t>
            </w:r>
            <w:r w:rsidR="00626E4D" w:rsidRPr="00111E14">
              <w:rPr>
                <w:rFonts w:ascii="Arial" w:eastAsia="Arial" w:hAnsi="Arial" w:cs="Arial"/>
                <w:color w:val="000000"/>
              </w:rPr>
              <w:t>da Lei 14.133/21.</w:t>
            </w:r>
          </w:p>
        </w:tc>
      </w:tr>
    </w:tbl>
    <w:p w14:paraId="31F5A1CB" w14:textId="77777777" w:rsidR="00927F50" w:rsidRPr="00111E14" w:rsidRDefault="00927F50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</w:rPr>
      </w:pPr>
    </w:p>
    <w:p w14:paraId="374CB5FF" w14:textId="3731B1D6" w:rsidR="00927F50" w:rsidRPr="00111E14" w:rsidRDefault="00626E4D">
      <w:pPr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color w:val="000000"/>
        </w:rPr>
      </w:pPr>
      <w:r w:rsidRPr="00111E14">
        <w:rPr>
          <w:rFonts w:ascii="Arial" w:eastAsia="Arial" w:hAnsi="Arial" w:cs="Arial"/>
          <w:color w:val="000000"/>
        </w:rPr>
        <w:t xml:space="preserve">Justificativa anexa nos autos do processo de inexigibilidade de licitação nº </w:t>
      </w:r>
      <w:r w:rsidR="002C135E">
        <w:rPr>
          <w:rFonts w:ascii="Arial" w:eastAsia="Arial" w:hAnsi="Arial" w:cs="Arial"/>
          <w:color w:val="000000"/>
        </w:rPr>
        <w:t>1</w:t>
      </w:r>
      <w:r w:rsidR="0018196B">
        <w:rPr>
          <w:rFonts w:ascii="Arial" w:eastAsia="Arial" w:hAnsi="Arial" w:cs="Arial"/>
          <w:color w:val="000000"/>
        </w:rPr>
        <w:t>32</w:t>
      </w:r>
      <w:r w:rsidR="00D4496F">
        <w:rPr>
          <w:rFonts w:ascii="Arial" w:eastAsia="Arial" w:hAnsi="Arial" w:cs="Arial"/>
          <w:color w:val="000000"/>
        </w:rPr>
        <w:t>/</w:t>
      </w:r>
      <w:r w:rsidR="00111E14">
        <w:rPr>
          <w:rFonts w:ascii="Arial" w:eastAsia="Arial" w:hAnsi="Arial" w:cs="Arial"/>
          <w:color w:val="000000"/>
        </w:rPr>
        <w:t>202</w:t>
      </w:r>
      <w:r w:rsidR="00DB5E80">
        <w:rPr>
          <w:rFonts w:ascii="Arial" w:eastAsia="Arial" w:hAnsi="Arial" w:cs="Arial"/>
          <w:color w:val="000000"/>
        </w:rPr>
        <w:t>4</w:t>
      </w:r>
      <w:r w:rsidR="00111E14">
        <w:rPr>
          <w:rFonts w:ascii="Arial" w:eastAsia="Arial" w:hAnsi="Arial" w:cs="Arial"/>
          <w:color w:val="000000"/>
        </w:rPr>
        <w:t>.</w:t>
      </w:r>
    </w:p>
    <w:p w14:paraId="14EEDBE5" w14:textId="77777777" w:rsidR="00927F50" w:rsidRPr="00111E14" w:rsidRDefault="00927F50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</w:rPr>
      </w:pPr>
    </w:p>
    <w:p w14:paraId="2A769504" w14:textId="77777777" w:rsidR="00927F50" w:rsidRDefault="00626E4D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</w:rPr>
      </w:pPr>
      <w:r w:rsidRPr="00111E14">
        <w:rPr>
          <w:rFonts w:ascii="Arial" w:eastAsia="Arial" w:hAnsi="Arial" w:cs="Arial"/>
          <w:color w:val="000000"/>
        </w:rPr>
        <w:t>Determino, ainda, que seja dada a devida publicidade legal, em especial à prevista no caput do artigo 72, parágrafo único da Lei Federal nº 14.133/21, e que, após, seja o presente expediente devidamente autuado e arquivado.</w:t>
      </w:r>
    </w:p>
    <w:p w14:paraId="54AD6793" w14:textId="77777777" w:rsidR="00111E14" w:rsidRPr="00111E14" w:rsidRDefault="00111E14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Arial" w:hAnsi="Arial" w:cs="Arial"/>
          <w:color w:val="000000"/>
        </w:rPr>
      </w:pPr>
    </w:p>
    <w:p w14:paraId="223F9678" w14:textId="77777777" w:rsidR="00927F50" w:rsidRPr="00111E14" w:rsidRDefault="00927F50">
      <w:pPr>
        <w:pBdr>
          <w:top w:val="nil"/>
          <w:left w:val="nil"/>
          <w:bottom w:val="nil"/>
          <w:right w:val="nil"/>
          <w:between w:val="nil"/>
        </w:pBdr>
        <w:tabs>
          <w:tab w:val="center" w:pos="4252"/>
          <w:tab w:val="right" w:pos="8504"/>
        </w:tabs>
        <w:ind w:right="180"/>
        <w:rPr>
          <w:rFonts w:ascii="Arial" w:eastAsia="Arial" w:hAnsi="Arial" w:cs="Arial"/>
          <w:color w:val="000000"/>
        </w:rPr>
      </w:pPr>
    </w:p>
    <w:p w14:paraId="70C4EA8B" w14:textId="395825B1" w:rsidR="00111E14" w:rsidRDefault="00111E14" w:rsidP="00111E14">
      <w:pPr>
        <w:ind w:left="-709" w:right="-285" w:firstLine="709"/>
        <w:jc w:val="both"/>
        <w:rPr>
          <w:rFonts w:ascii="Arial" w:eastAsia="Arial" w:hAnsi="Arial" w:cs="Arial"/>
          <w:b/>
        </w:rPr>
      </w:pPr>
      <w:r>
        <w:rPr>
          <w:rFonts w:ascii="Arial" w:eastAsia="Arial" w:hAnsi="Arial" w:cs="Arial"/>
          <w:b/>
        </w:rPr>
        <w:t xml:space="preserve">Jequié/BA, </w:t>
      </w:r>
      <w:r w:rsidR="0018196B">
        <w:rPr>
          <w:rFonts w:ascii="Arial" w:eastAsia="Arial" w:hAnsi="Arial" w:cs="Arial"/>
          <w:b/>
        </w:rPr>
        <w:t>2</w:t>
      </w:r>
      <w:r w:rsidR="00857EA1">
        <w:rPr>
          <w:rFonts w:ascii="Arial" w:eastAsia="Arial" w:hAnsi="Arial" w:cs="Arial"/>
          <w:b/>
        </w:rPr>
        <w:t>7</w:t>
      </w:r>
      <w:r w:rsidRPr="00384AC6">
        <w:rPr>
          <w:rFonts w:ascii="Arial" w:eastAsia="Arial" w:hAnsi="Arial" w:cs="Arial"/>
          <w:b/>
        </w:rPr>
        <w:t xml:space="preserve"> de </w:t>
      </w:r>
      <w:r w:rsidR="00857EA1">
        <w:rPr>
          <w:rFonts w:ascii="Arial" w:eastAsia="Arial" w:hAnsi="Arial" w:cs="Arial"/>
          <w:b/>
        </w:rPr>
        <w:t>maio</w:t>
      </w:r>
      <w:r>
        <w:rPr>
          <w:rFonts w:ascii="Arial" w:eastAsia="Arial" w:hAnsi="Arial" w:cs="Arial"/>
          <w:b/>
        </w:rPr>
        <w:t xml:space="preserve"> </w:t>
      </w:r>
      <w:r w:rsidRPr="00384AC6">
        <w:rPr>
          <w:rFonts w:ascii="Arial" w:eastAsia="Arial" w:hAnsi="Arial" w:cs="Arial"/>
          <w:b/>
        </w:rPr>
        <w:t>de 202</w:t>
      </w:r>
      <w:r w:rsidR="002364C4">
        <w:rPr>
          <w:rFonts w:ascii="Arial" w:eastAsia="Arial" w:hAnsi="Arial" w:cs="Arial"/>
          <w:b/>
        </w:rPr>
        <w:t>4</w:t>
      </w:r>
      <w:r w:rsidRPr="00384AC6">
        <w:rPr>
          <w:rFonts w:ascii="Arial" w:eastAsia="Arial" w:hAnsi="Arial" w:cs="Arial"/>
          <w:b/>
        </w:rPr>
        <w:t>.</w:t>
      </w:r>
    </w:p>
    <w:p w14:paraId="1B21797F" w14:textId="77777777" w:rsidR="00111E14" w:rsidRDefault="00111E14" w:rsidP="00111E14">
      <w:pPr>
        <w:ind w:left="-709" w:right="-285" w:firstLine="709"/>
        <w:jc w:val="both"/>
        <w:rPr>
          <w:rFonts w:ascii="Arial" w:eastAsia="Arial" w:hAnsi="Arial" w:cs="Arial"/>
          <w:b/>
        </w:rPr>
      </w:pPr>
    </w:p>
    <w:p w14:paraId="6E3EBEEC" w14:textId="77777777" w:rsidR="00111E14" w:rsidRDefault="00111E14" w:rsidP="00111E14">
      <w:pPr>
        <w:ind w:left="-709" w:right="-285" w:firstLine="709"/>
        <w:jc w:val="both"/>
        <w:rPr>
          <w:rFonts w:ascii="Arial" w:eastAsia="Arial" w:hAnsi="Arial" w:cs="Arial"/>
          <w:b/>
        </w:rPr>
      </w:pPr>
    </w:p>
    <w:p w14:paraId="432A5997" w14:textId="77777777" w:rsidR="00927F50" w:rsidRPr="00111E14" w:rsidRDefault="00927F50">
      <w:pPr>
        <w:pBdr>
          <w:top w:val="nil"/>
          <w:left w:val="nil"/>
          <w:bottom w:val="nil"/>
          <w:right w:val="nil"/>
          <w:between w:val="nil"/>
        </w:pBdr>
        <w:tabs>
          <w:tab w:val="center" w:pos="4252"/>
          <w:tab w:val="right" w:pos="8504"/>
        </w:tabs>
        <w:ind w:right="180"/>
        <w:rPr>
          <w:rFonts w:ascii="Arial" w:eastAsia="Arial" w:hAnsi="Arial" w:cs="Arial"/>
          <w:color w:val="000000"/>
        </w:rPr>
      </w:pPr>
    </w:p>
    <w:p w14:paraId="4ABBCF18" w14:textId="77777777" w:rsidR="00927F50" w:rsidRPr="00111E14" w:rsidRDefault="00626E4D">
      <w:pPr>
        <w:pBdr>
          <w:top w:val="nil"/>
          <w:left w:val="nil"/>
          <w:bottom w:val="nil"/>
          <w:right w:val="nil"/>
          <w:between w:val="nil"/>
        </w:pBdr>
        <w:tabs>
          <w:tab w:val="center" w:pos="4252"/>
          <w:tab w:val="right" w:pos="8504"/>
        </w:tabs>
        <w:ind w:right="180"/>
        <w:jc w:val="center"/>
        <w:rPr>
          <w:rFonts w:ascii="Arial" w:eastAsia="Arial" w:hAnsi="Arial" w:cs="Arial"/>
          <w:b/>
          <w:color w:val="000000"/>
        </w:rPr>
      </w:pPr>
      <w:r w:rsidRPr="00111E14">
        <w:rPr>
          <w:rFonts w:ascii="Arial" w:eastAsia="Arial" w:hAnsi="Arial" w:cs="Arial"/>
          <w:b/>
          <w:color w:val="000000"/>
        </w:rPr>
        <w:t>___________________________________</w:t>
      </w:r>
    </w:p>
    <w:p w14:paraId="166350EE" w14:textId="77777777" w:rsidR="00671587" w:rsidRDefault="00671587">
      <w:pPr>
        <w:jc w:val="center"/>
        <w:rPr>
          <w:rFonts w:ascii="Arial" w:eastAsia="Arial" w:hAnsi="Arial" w:cs="Arial"/>
          <w:b/>
          <w:color w:val="000000"/>
        </w:rPr>
      </w:pPr>
      <w:r w:rsidRPr="001838FF">
        <w:rPr>
          <w:rFonts w:ascii="Arial" w:hAnsi="Arial" w:cs="Arial"/>
          <w:b/>
        </w:rPr>
        <w:t>ELVIA SAMPAIO E SAMPAIO</w:t>
      </w:r>
      <w:r w:rsidRPr="00111E14">
        <w:rPr>
          <w:rFonts w:ascii="Arial" w:eastAsia="Arial" w:hAnsi="Arial" w:cs="Arial"/>
          <w:b/>
          <w:color w:val="000000"/>
        </w:rPr>
        <w:t xml:space="preserve"> </w:t>
      </w:r>
    </w:p>
    <w:p w14:paraId="293BBA82" w14:textId="43BB9D24" w:rsidR="00927F50" w:rsidRDefault="00BE55C6">
      <w:pPr>
        <w:jc w:val="center"/>
        <w:rPr>
          <w:rFonts w:ascii="Arial" w:eastAsia="Arial" w:hAnsi="Arial" w:cs="Arial"/>
          <w:b/>
          <w:color w:val="000000"/>
        </w:rPr>
      </w:pPr>
      <w:r w:rsidRPr="00111E14">
        <w:rPr>
          <w:rFonts w:ascii="Arial" w:eastAsia="Arial" w:hAnsi="Arial" w:cs="Arial"/>
          <w:b/>
          <w:color w:val="000000"/>
        </w:rPr>
        <w:t>AUTORIDADE COMPETENTE</w:t>
      </w:r>
      <w:bookmarkStart w:id="1" w:name="_GoBack"/>
      <w:bookmarkEnd w:id="1"/>
    </w:p>
    <w:sectPr w:rsidR="00927F50">
      <w:headerReference w:type="default" r:id="rId8"/>
      <w:pgSz w:w="11906" w:h="16838"/>
      <w:pgMar w:top="1149" w:right="849" w:bottom="1417" w:left="1418" w:header="0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57A22E1" w14:textId="77777777" w:rsidR="002C135E" w:rsidRDefault="002C135E">
      <w:r>
        <w:separator/>
      </w:r>
    </w:p>
  </w:endnote>
  <w:endnote w:type="continuationSeparator" w:id="0">
    <w:p w14:paraId="1B307754" w14:textId="77777777" w:rsidR="002C135E" w:rsidRDefault="002C13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00000000" w:usb2="00000000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97597FB" w14:textId="77777777" w:rsidR="002C135E" w:rsidRDefault="002C135E">
      <w:r>
        <w:separator/>
      </w:r>
    </w:p>
  </w:footnote>
  <w:footnote w:type="continuationSeparator" w:id="0">
    <w:p w14:paraId="6D26EC87" w14:textId="77777777" w:rsidR="002C135E" w:rsidRDefault="002C135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8FA0715" w14:textId="07704B65" w:rsidR="002C135E" w:rsidRDefault="002C135E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ind w:left="-142"/>
      <w:rPr>
        <w:rFonts w:ascii="Calibri" w:eastAsia="Calibri" w:hAnsi="Calibri" w:cs="Calibri"/>
        <w:color w:val="000000"/>
        <w:sz w:val="22"/>
        <w:szCs w:val="22"/>
      </w:rPr>
    </w:pPr>
  </w:p>
  <w:p w14:paraId="6AEE7AF5" w14:textId="4F7747E3" w:rsidR="002C135E" w:rsidRDefault="002C135E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ind w:left="-142"/>
      <w:rPr>
        <w:rFonts w:ascii="Calibri" w:eastAsia="Calibri" w:hAnsi="Calibri" w:cs="Calibri"/>
        <w:color w:val="000000"/>
        <w:sz w:val="22"/>
        <w:szCs w:val="22"/>
      </w:rPr>
    </w:pPr>
    <w:r>
      <w:rPr>
        <w:noProof/>
      </w:rPr>
      <w:drawing>
        <wp:anchor distT="0" distB="0" distL="114300" distR="114300" simplePos="0" relativeHeight="251659264" behindDoc="0" locked="0" layoutInCell="1" allowOverlap="1" wp14:anchorId="4C3B44BD" wp14:editId="2E0DAE7A">
          <wp:simplePos x="0" y="0"/>
          <wp:positionH relativeFrom="column">
            <wp:posOffset>-224155</wp:posOffset>
          </wp:positionH>
          <wp:positionV relativeFrom="paragraph">
            <wp:posOffset>19685</wp:posOffset>
          </wp:positionV>
          <wp:extent cx="4524375" cy="942975"/>
          <wp:effectExtent l="0" t="0" r="9525" b="9525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524375" cy="94297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59EFEA09" w14:textId="1A9133A7" w:rsidR="002C135E" w:rsidRDefault="002C135E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ind w:left="-142"/>
      <w:rPr>
        <w:rFonts w:ascii="Calibri" w:eastAsia="Calibri" w:hAnsi="Calibri" w:cs="Calibri"/>
        <w:color w:val="000000"/>
        <w:sz w:val="22"/>
        <w:szCs w:val="22"/>
      </w:rPr>
    </w:pPr>
  </w:p>
  <w:p w14:paraId="63F23DCC" w14:textId="77777777" w:rsidR="002C135E" w:rsidRDefault="002C135E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ind w:left="-142"/>
      <w:rPr>
        <w:rFonts w:ascii="Calibri" w:eastAsia="Calibri" w:hAnsi="Calibri" w:cs="Calibri"/>
        <w:color w:val="000000"/>
        <w:sz w:val="22"/>
        <w:szCs w:val="22"/>
      </w:rPr>
    </w:pPr>
  </w:p>
  <w:p w14:paraId="5F39B5D7" w14:textId="77777777" w:rsidR="002C135E" w:rsidRDefault="002C135E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ind w:left="-142"/>
      <w:rPr>
        <w:rFonts w:ascii="Calibri" w:eastAsia="Calibri" w:hAnsi="Calibri" w:cs="Calibri"/>
        <w:color w:val="000000"/>
        <w:sz w:val="22"/>
        <w:szCs w:val="22"/>
      </w:rPr>
    </w:pPr>
  </w:p>
  <w:p w14:paraId="4401E72D" w14:textId="77777777" w:rsidR="002C135E" w:rsidRDefault="002C135E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ind w:left="-142"/>
      <w:rPr>
        <w:rFonts w:ascii="Calibri" w:eastAsia="Calibri" w:hAnsi="Calibri" w:cs="Calibri"/>
        <w:color w:val="000000"/>
        <w:sz w:val="22"/>
        <w:szCs w:val="22"/>
      </w:rPr>
    </w:pPr>
  </w:p>
  <w:p w14:paraId="180E7CAC" w14:textId="77777777" w:rsidR="002C135E" w:rsidRDefault="002C135E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ind w:left="-142"/>
      <w:jc w:val="center"/>
      <w:rPr>
        <w:rFonts w:ascii="Calibri" w:eastAsia="Calibri" w:hAnsi="Calibri" w:cs="Calibri"/>
        <w:color w:val="000000"/>
        <w:sz w:val="22"/>
        <w:szCs w:val="22"/>
      </w:rPr>
    </w:pPr>
  </w:p>
  <w:p w14:paraId="7ED1855B" w14:textId="77777777" w:rsidR="002C135E" w:rsidRDefault="002C135E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rFonts w:ascii="Calibri" w:eastAsia="Calibri" w:hAnsi="Calibri" w:cs="Calibri"/>
        <w:color w:val="000000"/>
        <w:sz w:val="22"/>
        <w:szCs w:val="22"/>
      </w:rPr>
    </w:pPr>
  </w:p>
  <w:p w14:paraId="46F60113" w14:textId="77777777" w:rsidR="002C135E" w:rsidRDefault="002C135E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rFonts w:ascii="Calibri" w:eastAsia="Calibri" w:hAnsi="Calibri" w:cs="Calibri"/>
        <w:color w:val="000000"/>
        <w:sz w:val="22"/>
        <w:szCs w:val="2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F766CE"/>
    <w:multiLevelType w:val="multilevel"/>
    <w:tmpl w:val="655E5B24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27F50"/>
    <w:rsid w:val="000A54D1"/>
    <w:rsid w:val="00111E14"/>
    <w:rsid w:val="00125579"/>
    <w:rsid w:val="0018196B"/>
    <w:rsid w:val="002364C4"/>
    <w:rsid w:val="00294894"/>
    <w:rsid w:val="002C135E"/>
    <w:rsid w:val="002C58A9"/>
    <w:rsid w:val="00307A96"/>
    <w:rsid w:val="003C2812"/>
    <w:rsid w:val="005731A8"/>
    <w:rsid w:val="005E4F4F"/>
    <w:rsid w:val="00626E4D"/>
    <w:rsid w:val="00671587"/>
    <w:rsid w:val="008340FD"/>
    <w:rsid w:val="00845A39"/>
    <w:rsid w:val="00846503"/>
    <w:rsid w:val="00857EA1"/>
    <w:rsid w:val="00927F50"/>
    <w:rsid w:val="009C53D0"/>
    <w:rsid w:val="00A1578C"/>
    <w:rsid w:val="00A72D34"/>
    <w:rsid w:val="00BE55C6"/>
    <w:rsid w:val="00D4496F"/>
    <w:rsid w:val="00DB5E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C6330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jc w:val="center"/>
      <w:outlineLvl w:val="0"/>
    </w:pPr>
    <w:rPr>
      <w:b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paragraph" w:styleId="Cabealho">
    <w:name w:val="header"/>
    <w:basedOn w:val="Normal"/>
    <w:link w:val="CabealhoChar"/>
    <w:uiPriority w:val="99"/>
    <w:unhideWhenUsed/>
    <w:rsid w:val="00111E14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111E14"/>
  </w:style>
  <w:style w:type="paragraph" w:styleId="Rodap">
    <w:name w:val="footer"/>
    <w:basedOn w:val="Normal"/>
    <w:link w:val="RodapChar"/>
    <w:uiPriority w:val="99"/>
    <w:unhideWhenUsed/>
    <w:rsid w:val="00111E14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111E14"/>
  </w:style>
  <w:style w:type="paragraph" w:styleId="PargrafodaLista">
    <w:name w:val="List Paragraph"/>
    <w:basedOn w:val="Normal"/>
    <w:uiPriority w:val="34"/>
    <w:qFormat/>
    <w:rsid w:val="0018196B"/>
    <w:pPr>
      <w:ind w:left="720"/>
      <w:contextualSpacing/>
    </w:pPr>
    <w:rPr>
      <w:rFonts w:ascii="Arial" w:eastAsia="Arial" w:hAnsi="Arial" w:cs="Arial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jc w:val="center"/>
      <w:outlineLvl w:val="0"/>
    </w:pPr>
    <w:rPr>
      <w:b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paragraph" w:styleId="Cabealho">
    <w:name w:val="header"/>
    <w:basedOn w:val="Normal"/>
    <w:link w:val="CabealhoChar"/>
    <w:uiPriority w:val="99"/>
    <w:unhideWhenUsed/>
    <w:rsid w:val="00111E14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111E14"/>
  </w:style>
  <w:style w:type="paragraph" w:styleId="Rodap">
    <w:name w:val="footer"/>
    <w:basedOn w:val="Normal"/>
    <w:link w:val="RodapChar"/>
    <w:uiPriority w:val="99"/>
    <w:unhideWhenUsed/>
    <w:rsid w:val="00111E14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111E14"/>
  </w:style>
  <w:style w:type="paragraph" w:styleId="PargrafodaLista">
    <w:name w:val="List Paragraph"/>
    <w:basedOn w:val="Normal"/>
    <w:uiPriority w:val="34"/>
    <w:qFormat/>
    <w:rsid w:val="0018196B"/>
    <w:pPr>
      <w:ind w:left="720"/>
      <w:contextualSpacing/>
    </w:pPr>
    <w:rPr>
      <w:rFonts w:ascii="Arial" w:eastAsia="Arial" w:hAnsi="Arial" w:cs="Arial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241</Words>
  <Characters>1306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Priscila</dc:creator>
  <cp:lastModifiedBy>USER</cp:lastModifiedBy>
  <cp:revision>7</cp:revision>
  <cp:lastPrinted>2024-05-28T13:01:00Z</cp:lastPrinted>
  <dcterms:created xsi:type="dcterms:W3CDTF">2024-05-20T16:21:00Z</dcterms:created>
  <dcterms:modified xsi:type="dcterms:W3CDTF">2024-05-28T13:01:00Z</dcterms:modified>
</cp:coreProperties>
</file>