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1AF" w:rsidRDefault="007C51AF">
      <w:pPr>
        <w:spacing w:line="276" w:lineRule="auto"/>
        <w:ind w:left="567"/>
        <w:jc w:val="right"/>
        <w:rPr>
          <w:rFonts w:ascii="Arial" w:eastAsia="Times New Roman" w:hAnsi="Arial" w:cs="Arial"/>
          <w:b/>
          <w:sz w:val="24"/>
          <w:szCs w:val="24"/>
        </w:rPr>
      </w:pPr>
      <w:bookmarkStart w:id="0" w:name="_Hlk150522639"/>
    </w:p>
    <w:p w:rsidR="00AD67B0" w:rsidRDefault="002E4306">
      <w:pPr>
        <w:spacing w:line="276" w:lineRule="auto"/>
        <w:ind w:left="567"/>
        <w:jc w:val="right"/>
        <w:rPr>
          <w:rFonts w:ascii="Arial" w:eastAsia="Times New Roman" w:hAnsi="Arial" w:cs="Arial"/>
          <w:b/>
          <w:sz w:val="24"/>
          <w:szCs w:val="24"/>
        </w:rPr>
      </w:pPr>
      <w:r w:rsidRPr="008E399E">
        <w:rPr>
          <w:rFonts w:ascii="Arial" w:eastAsia="Times New Roman" w:hAnsi="Arial" w:cs="Arial"/>
          <w:b/>
          <w:sz w:val="24"/>
          <w:szCs w:val="24"/>
        </w:rPr>
        <w:t>Andaraí-</w:t>
      </w:r>
      <w:r w:rsidR="0025311B" w:rsidRPr="008E399E">
        <w:rPr>
          <w:rFonts w:ascii="Arial" w:eastAsia="Times New Roman" w:hAnsi="Arial" w:cs="Arial"/>
          <w:b/>
          <w:sz w:val="24"/>
          <w:szCs w:val="24"/>
        </w:rPr>
        <w:t>BA</w:t>
      </w:r>
      <w:r w:rsidR="00FF6931" w:rsidRPr="008E399E">
        <w:rPr>
          <w:rFonts w:ascii="Arial" w:eastAsia="Times New Roman" w:hAnsi="Arial" w:cs="Arial"/>
          <w:b/>
          <w:sz w:val="24"/>
          <w:szCs w:val="24"/>
        </w:rPr>
        <w:t>,</w:t>
      </w:r>
      <w:r w:rsidR="000B0787">
        <w:rPr>
          <w:rFonts w:ascii="Arial" w:eastAsia="Times New Roman" w:hAnsi="Arial" w:cs="Arial"/>
          <w:b/>
          <w:sz w:val="24"/>
          <w:szCs w:val="24"/>
        </w:rPr>
        <w:t xml:space="preserve"> </w:t>
      </w:r>
      <w:r w:rsidR="00C96669">
        <w:rPr>
          <w:rFonts w:ascii="Arial" w:eastAsia="Times New Roman" w:hAnsi="Arial" w:cs="Arial"/>
          <w:b/>
          <w:sz w:val="24"/>
          <w:szCs w:val="24"/>
        </w:rPr>
        <w:t>19</w:t>
      </w:r>
      <w:r w:rsidR="00911A17">
        <w:rPr>
          <w:rFonts w:ascii="Arial" w:eastAsia="Times New Roman" w:hAnsi="Arial" w:cs="Arial"/>
          <w:b/>
          <w:sz w:val="24"/>
          <w:szCs w:val="24"/>
        </w:rPr>
        <w:t xml:space="preserve"> </w:t>
      </w:r>
      <w:r w:rsidR="004C4AC5">
        <w:rPr>
          <w:rFonts w:ascii="Arial" w:eastAsia="Times New Roman" w:hAnsi="Arial" w:cs="Arial"/>
          <w:b/>
          <w:sz w:val="24"/>
          <w:szCs w:val="24"/>
        </w:rPr>
        <w:t>de Fevereiro</w:t>
      </w:r>
      <w:r w:rsidR="00FF6931" w:rsidRPr="008E399E">
        <w:rPr>
          <w:rFonts w:ascii="Arial" w:eastAsia="Times New Roman" w:hAnsi="Arial" w:cs="Arial"/>
          <w:b/>
          <w:sz w:val="24"/>
          <w:szCs w:val="24"/>
        </w:rPr>
        <w:t xml:space="preserve"> de 20</w:t>
      </w:r>
      <w:r w:rsidR="0025311B" w:rsidRPr="008E399E">
        <w:rPr>
          <w:rFonts w:ascii="Arial" w:eastAsia="Times New Roman" w:hAnsi="Arial" w:cs="Arial"/>
          <w:b/>
          <w:sz w:val="24"/>
          <w:szCs w:val="24"/>
        </w:rPr>
        <w:t>2</w:t>
      </w:r>
      <w:r w:rsidR="004C4AC5">
        <w:rPr>
          <w:rFonts w:ascii="Arial" w:eastAsia="Times New Roman" w:hAnsi="Arial" w:cs="Arial"/>
          <w:b/>
          <w:sz w:val="24"/>
          <w:szCs w:val="24"/>
        </w:rPr>
        <w:t>5</w:t>
      </w:r>
      <w:r w:rsidR="00FF6931" w:rsidRPr="008E399E">
        <w:rPr>
          <w:rFonts w:ascii="Arial" w:eastAsia="Times New Roman" w:hAnsi="Arial" w:cs="Arial"/>
          <w:b/>
          <w:sz w:val="24"/>
          <w:szCs w:val="24"/>
        </w:rPr>
        <w:t>.</w:t>
      </w:r>
    </w:p>
    <w:p w:rsidR="00CC2EFC" w:rsidRDefault="00CC2EFC">
      <w:pPr>
        <w:spacing w:line="276" w:lineRule="auto"/>
        <w:ind w:left="567"/>
        <w:jc w:val="right"/>
        <w:rPr>
          <w:rFonts w:ascii="Arial" w:eastAsia="Times New Roman" w:hAnsi="Arial" w:cs="Arial"/>
          <w:b/>
          <w:sz w:val="24"/>
          <w:szCs w:val="24"/>
        </w:rPr>
      </w:pPr>
      <w:bookmarkStart w:id="1" w:name="_GoBack"/>
      <w:bookmarkEnd w:id="1"/>
    </w:p>
    <w:p w:rsidR="00BE6483" w:rsidRDefault="00BE6483" w:rsidP="007C51AF">
      <w:pPr>
        <w:pStyle w:val="CabealhoeRodap"/>
        <w:shd w:val="clear" w:color="auto" w:fill="D9D9D9" w:themeFill="background1" w:themeFillShade="D9"/>
        <w:jc w:val="center"/>
        <w:rPr>
          <w:rFonts w:ascii="Arial" w:hAnsi="Arial" w:cs="Arial"/>
          <w:b/>
        </w:rPr>
      </w:pPr>
      <w:r>
        <w:rPr>
          <w:rFonts w:ascii="Arial" w:hAnsi="Arial" w:cs="Arial"/>
          <w:b/>
        </w:rPr>
        <w:t xml:space="preserve">ANEXO I </w:t>
      </w:r>
    </w:p>
    <w:p w:rsidR="001C036A" w:rsidRPr="001C036A" w:rsidRDefault="007C51AF" w:rsidP="007C51AF">
      <w:pPr>
        <w:pStyle w:val="CabealhoeRodap"/>
        <w:shd w:val="clear" w:color="auto" w:fill="D9D9D9" w:themeFill="background1" w:themeFillShade="D9"/>
        <w:jc w:val="center"/>
        <w:rPr>
          <w:rFonts w:ascii="Arial" w:hAnsi="Arial" w:cs="Arial"/>
          <w:b/>
        </w:rPr>
      </w:pPr>
      <w:r>
        <w:rPr>
          <w:rFonts w:ascii="Arial" w:hAnsi="Arial" w:cs="Arial"/>
          <w:b/>
        </w:rPr>
        <w:t>ESTUDO TÉCNICO PRELIMINAR- ETP</w:t>
      </w:r>
    </w:p>
    <w:p w:rsidR="009136B3" w:rsidRDefault="004C4DB4" w:rsidP="007C51AF">
      <w:pPr>
        <w:pStyle w:val="CabealhoeRodap"/>
        <w:shd w:val="clear" w:color="auto" w:fill="D9D9D9" w:themeFill="background1" w:themeFillShade="D9"/>
        <w:jc w:val="center"/>
        <w:rPr>
          <w:rFonts w:ascii="Arial" w:hAnsi="Arial" w:cs="Arial"/>
        </w:rPr>
      </w:pPr>
      <w:r>
        <w:rPr>
          <w:rFonts w:ascii="Arial" w:hAnsi="Arial" w:cs="Arial"/>
        </w:rPr>
        <w:t xml:space="preserve">Art. 6°, inciso XX, </w:t>
      </w:r>
      <w:r w:rsidR="001C036A" w:rsidRPr="001C036A">
        <w:rPr>
          <w:rFonts w:ascii="Arial" w:hAnsi="Arial" w:cs="Arial"/>
        </w:rPr>
        <w:t xml:space="preserve">Art. </w:t>
      </w:r>
      <w:r>
        <w:rPr>
          <w:rFonts w:ascii="Arial" w:hAnsi="Arial" w:cs="Arial"/>
        </w:rPr>
        <w:t>18</w:t>
      </w:r>
      <w:r w:rsidR="00733553">
        <w:rPr>
          <w:rFonts w:ascii="Arial" w:hAnsi="Arial" w:cs="Arial"/>
        </w:rPr>
        <w:t>°</w:t>
      </w:r>
      <w:r w:rsidR="001C036A" w:rsidRPr="001C036A">
        <w:rPr>
          <w:rFonts w:ascii="Arial" w:hAnsi="Arial" w:cs="Arial"/>
        </w:rPr>
        <w:t xml:space="preserve">, </w:t>
      </w:r>
      <w:r w:rsidR="00733553">
        <w:rPr>
          <w:rFonts w:ascii="Arial" w:hAnsi="Arial" w:cs="Arial"/>
        </w:rPr>
        <w:t xml:space="preserve">Inciso </w:t>
      </w:r>
      <w:r w:rsidR="001C036A" w:rsidRPr="001C036A">
        <w:rPr>
          <w:rFonts w:ascii="Arial" w:hAnsi="Arial" w:cs="Arial"/>
        </w:rPr>
        <w:t>I da Lei Federal 14.133/21</w:t>
      </w:r>
      <w:r w:rsidR="007A026A">
        <w:rPr>
          <w:rFonts w:ascii="Arial" w:hAnsi="Arial" w:cs="Arial"/>
        </w:rPr>
        <w:t>.</w:t>
      </w:r>
    </w:p>
    <w:p w:rsidR="007A026A" w:rsidRPr="001C036A" w:rsidRDefault="007A026A" w:rsidP="007C51AF">
      <w:pPr>
        <w:pStyle w:val="CabealhoeRodap"/>
        <w:shd w:val="clear" w:color="auto" w:fill="D9D9D9" w:themeFill="background1" w:themeFillShade="D9"/>
        <w:jc w:val="center"/>
        <w:rPr>
          <w:rFonts w:ascii="Arial" w:hAnsi="Arial" w:cs="Arial"/>
        </w:rPr>
      </w:pPr>
      <w:r>
        <w:rPr>
          <w:rFonts w:ascii="Arial" w:hAnsi="Arial" w:cs="Arial"/>
        </w:rPr>
        <w:t>Decreto Municipal n° 3186/2023</w:t>
      </w:r>
    </w:p>
    <w:p w:rsidR="00AD67B0" w:rsidRPr="0018313B" w:rsidRDefault="001C036A" w:rsidP="009136B3">
      <w:pPr>
        <w:spacing w:line="276" w:lineRule="auto"/>
        <w:rPr>
          <w:rFonts w:ascii="Arial" w:eastAsia="Times New Roman" w:hAnsi="Arial" w:cs="Arial"/>
          <w:b/>
          <w:sz w:val="24"/>
          <w:szCs w:val="24"/>
        </w:rPr>
      </w:pPr>
      <w:r>
        <w:rPr>
          <w:b/>
        </w:rPr>
        <w:tab/>
      </w:r>
    </w:p>
    <w:p w:rsidR="00781846" w:rsidRDefault="00781846" w:rsidP="00781846">
      <w:pPr>
        <w:spacing w:after="0" w:line="276" w:lineRule="auto"/>
        <w:jc w:val="both"/>
        <w:rPr>
          <w:rFonts w:ascii="Arial" w:eastAsia="Times New Roman" w:hAnsi="Arial" w:cs="Arial"/>
          <w:b/>
          <w:sz w:val="24"/>
          <w:szCs w:val="24"/>
        </w:rPr>
      </w:pPr>
      <w:r>
        <w:rPr>
          <w:rFonts w:ascii="Arial" w:eastAsia="Times New Roman" w:hAnsi="Arial" w:cs="Arial"/>
          <w:b/>
          <w:sz w:val="24"/>
          <w:szCs w:val="24"/>
        </w:rPr>
        <w:t>Município de Andaraí-Bahia.</w:t>
      </w:r>
    </w:p>
    <w:p w:rsidR="00AD67B0" w:rsidRDefault="00FF6931" w:rsidP="00781846">
      <w:pPr>
        <w:spacing w:after="0" w:line="276" w:lineRule="auto"/>
        <w:jc w:val="both"/>
        <w:rPr>
          <w:rFonts w:ascii="Arial" w:eastAsia="Times New Roman" w:hAnsi="Arial" w:cs="Arial"/>
          <w:b/>
          <w:sz w:val="24"/>
          <w:szCs w:val="24"/>
        </w:rPr>
      </w:pPr>
      <w:r w:rsidRPr="0018313B">
        <w:rPr>
          <w:rFonts w:ascii="Arial" w:eastAsia="Times New Roman" w:hAnsi="Arial" w:cs="Arial"/>
          <w:b/>
          <w:sz w:val="24"/>
          <w:szCs w:val="24"/>
        </w:rPr>
        <w:t>Órgão:</w:t>
      </w:r>
      <w:r w:rsidR="00781846">
        <w:rPr>
          <w:rFonts w:ascii="Arial" w:eastAsia="Times New Roman" w:hAnsi="Arial" w:cs="Arial"/>
          <w:b/>
          <w:sz w:val="24"/>
          <w:szCs w:val="24"/>
        </w:rPr>
        <w:t xml:space="preserve"> Secretaria Municipal de Saúde</w:t>
      </w:r>
    </w:p>
    <w:p w:rsidR="00781846" w:rsidRDefault="00781846">
      <w:pPr>
        <w:spacing w:after="0" w:line="360" w:lineRule="auto"/>
        <w:jc w:val="both"/>
        <w:rPr>
          <w:rFonts w:ascii="Arial" w:eastAsia="Times New Roman" w:hAnsi="Arial" w:cs="Arial"/>
          <w:b/>
          <w:sz w:val="24"/>
          <w:szCs w:val="24"/>
        </w:rPr>
      </w:pPr>
    </w:p>
    <w:p w:rsidR="00781846" w:rsidRPr="00637C81" w:rsidRDefault="00637C81" w:rsidP="00B8588C">
      <w:pPr>
        <w:jc w:val="both"/>
        <w:rPr>
          <w:rFonts w:ascii="Arial" w:hAnsi="Arial" w:cs="Arial"/>
          <w:color w:val="000000"/>
          <w:sz w:val="24"/>
          <w:szCs w:val="24"/>
        </w:rPr>
      </w:pPr>
      <w:proofErr w:type="gramStart"/>
      <w:r w:rsidRPr="00637C81">
        <w:rPr>
          <w:rFonts w:ascii="Arial" w:hAnsi="Arial" w:cs="Arial"/>
          <w:sz w:val="24"/>
          <w:szCs w:val="24"/>
        </w:rPr>
        <w:t>Elaboração de Estudo Técnico Preliminar</w:t>
      </w:r>
      <w:proofErr w:type="gramEnd"/>
      <w:r w:rsidRPr="00637C81">
        <w:rPr>
          <w:rFonts w:ascii="Arial" w:hAnsi="Arial" w:cs="Arial"/>
          <w:sz w:val="24"/>
          <w:szCs w:val="24"/>
        </w:rPr>
        <w:t xml:space="preserve"> – ETP, visando aferir a viabilidade técnica </w:t>
      </w:r>
      <w:proofErr w:type="gramStart"/>
      <w:r w:rsidRPr="00637C81">
        <w:rPr>
          <w:rFonts w:ascii="Arial" w:hAnsi="Arial" w:cs="Arial"/>
          <w:sz w:val="24"/>
          <w:szCs w:val="24"/>
        </w:rPr>
        <w:t>e</w:t>
      </w:r>
      <w:proofErr w:type="gramEnd"/>
      <w:r w:rsidRPr="00637C81">
        <w:rPr>
          <w:rFonts w:ascii="Arial" w:hAnsi="Arial" w:cs="Arial"/>
          <w:sz w:val="24"/>
          <w:szCs w:val="24"/>
        </w:rPr>
        <w:t xml:space="preserve"> econômica para aquisição </w:t>
      </w:r>
      <w:r w:rsidR="0005671F" w:rsidRPr="00EA5E25">
        <w:rPr>
          <w:rFonts w:ascii="Arial" w:hAnsi="Arial" w:cs="Arial"/>
          <w:sz w:val="24"/>
          <w:szCs w:val="24"/>
          <w:shd w:val="clear" w:color="auto" w:fill="FFFFFF"/>
        </w:rPr>
        <w:t>de equipamentos</w:t>
      </w:r>
      <w:r w:rsidR="00561555">
        <w:rPr>
          <w:rFonts w:ascii="Arial" w:hAnsi="Arial" w:cs="Arial"/>
          <w:sz w:val="24"/>
          <w:szCs w:val="24"/>
          <w:shd w:val="clear" w:color="auto" w:fill="FFFFFF"/>
        </w:rPr>
        <w:t xml:space="preserve"> médico-</w:t>
      </w:r>
      <w:r w:rsidR="004C4AC5">
        <w:rPr>
          <w:rFonts w:ascii="Arial" w:hAnsi="Arial" w:cs="Arial"/>
          <w:sz w:val="24"/>
          <w:szCs w:val="24"/>
          <w:shd w:val="clear" w:color="auto" w:fill="FFFFFF"/>
        </w:rPr>
        <w:t>hospitalar</w:t>
      </w:r>
      <w:r w:rsidR="00561555">
        <w:rPr>
          <w:rFonts w:ascii="Arial" w:hAnsi="Arial" w:cs="Arial"/>
          <w:sz w:val="24"/>
          <w:szCs w:val="24"/>
          <w:shd w:val="clear" w:color="auto" w:fill="FFFFFF"/>
        </w:rPr>
        <w:t>es</w:t>
      </w:r>
      <w:r w:rsidR="004C4AC5">
        <w:rPr>
          <w:rFonts w:ascii="Arial" w:hAnsi="Arial" w:cs="Arial"/>
          <w:sz w:val="24"/>
          <w:szCs w:val="24"/>
          <w:shd w:val="clear" w:color="auto" w:fill="FFFFFF"/>
        </w:rPr>
        <w:t xml:space="preserve"> e odontológico</w:t>
      </w:r>
      <w:r w:rsidR="00561555">
        <w:rPr>
          <w:rFonts w:ascii="Arial" w:hAnsi="Arial" w:cs="Arial"/>
          <w:sz w:val="24"/>
          <w:szCs w:val="24"/>
          <w:shd w:val="clear" w:color="auto" w:fill="FFFFFF"/>
        </w:rPr>
        <w:t>s</w:t>
      </w:r>
      <w:r w:rsidR="004C4AC5">
        <w:rPr>
          <w:rFonts w:ascii="Arial" w:hAnsi="Arial" w:cs="Arial"/>
          <w:sz w:val="24"/>
          <w:szCs w:val="24"/>
          <w:shd w:val="clear" w:color="auto" w:fill="FFFFFF"/>
        </w:rPr>
        <w:t xml:space="preserve"> </w:t>
      </w:r>
      <w:r>
        <w:rPr>
          <w:rFonts w:ascii="Arial" w:hAnsi="Arial" w:cs="Arial"/>
          <w:sz w:val="24"/>
          <w:szCs w:val="24"/>
        </w:rPr>
        <w:t>para as Unidades de Saúde da Família</w:t>
      </w:r>
      <w:r w:rsidRPr="00637C81">
        <w:rPr>
          <w:rFonts w:ascii="Arial" w:hAnsi="Arial" w:cs="Arial"/>
          <w:sz w:val="24"/>
          <w:szCs w:val="24"/>
        </w:rPr>
        <w:t>, em atendimento as necessidades da Secretaria Mu</w:t>
      </w:r>
      <w:r>
        <w:rPr>
          <w:rFonts w:ascii="Arial" w:hAnsi="Arial" w:cs="Arial"/>
          <w:sz w:val="24"/>
          <w:szCs w:val="24"/>
        </w:rPr>
        <w:t>nicipal de Saúde de Andaraí – Ba.</w:t>
      </w:r>
    </w:p>
    <w:p w:rsidR="00B9741B" w:rsidRPr="0018313B" w:rsidRDefault="002169BB" w:rsidP="00B9741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w:t>
      </w:r>
      <w:r w:rsidR="00781846">
        <w:rPr>
          <w:rFonts w:ascii="Arial" w:eastAsia="Times New Roman" w:hAnsi="Arial" w:cs="Arial"/>
          <w:b/>
          <w:sz w:val="24"/>
          <w:szCs w:val="24"/>
        </w:rPr>
        <w:t>. DESCRIÇÃO DA NECESSIDADE</w:t>
      </w:r>
      <w:r w:rsidR="003A0075">
        <w:rPr>
          <w:rFonts w:ascii="Arial" w:eastAsia="Times New Roman" w:hAnsi="Arial" w:cs="Arial"/>
          <w:b/>
          <w:sz w:val="24"/>
          <w:szCs w:val="24"/>
        </w:rPr>
        <w:t xml:space="preserve"> DA CONTRATAÇÃO</w:t>
      </w:r>
    </w:p>
    <w:p w:rsidR="00CE10D4" w:rsidRDefault="00560C35" w:rsidP="00D903DB">
      <w:pPr>
        <w:pStyle w:val="Default"/>
        <w:spacing w:line="276" w:lineRule="auto"/>
        <w:jc w:val="both"/>
      </w:pPr>
      <w:r>
        <w:t>1.1.</w:t>
      </w:r>
      <w:r w:rsidR="00CE10D4">
        <w:t xml:space="preserve"> </w:t>
      </w:r>
      <w:proofErr w:type="gramStart"/>
      <w:r w:rsidR="008D3583">
        <w:t xml:space="preserve">A </w:t>
      </w:r>
      <w:r w:rsidR="00CE10D4">
        <w:t>presente</w:t>
      </w:r>
      <w:proofErr w:type="gramEnd"/>
      <w:r w:rsidR="00CE10D4">
        <w:t xml:space="preserve"> demanda tem por finalidade a </w:t>
      </w:r>
      <w:r w:rsidR="008D3583" w:rsidRPr="00EA5E25">
        <w:rPr>
          <w:shd w:val="clear" w:color="auto" w:fill="FFFFFF"/>
        </w:rPr>
        <w:t>aquisição de equipamentos</w:t>
      </w:r>
      <w:r w:rsidR="00561555">
        <w:rPr>
          <w:shd w:val="clear" w:color="auto" w:fill="FFFFFF"/>
        </w:rPr>
        <w:t xml:space="preserve"> médico- hospitalares e odontológicos</w:t>
      </w:r>
      <w:r w:rsidR="00CE10D4">
        <w:t>, a fim de atender às necessidades de reposição, renova</w:t>
      </w:r>
      <w:r w:rsidR="00062D50">
        <w:t>ção e padronização</w:t>
      </w:r>
      <w:r w:rsidR="00CE10D4">
        <w:t xml:space="preserve"> para as Unidades de Saúde da Família do Município. </w:t>
      </w:r>
    </w:p>
    <w:p w:rsidR="00062D50" w:rsidRDefault="00062D50" w:rsidP="00D903DB">
      <w:pPr>
        <w:pStyle w:val="Default"/>
        <w:spacing w:line="276" w:lineRule="auto"/>
        <w:jc w:val="both"/>
      </w:pPr>
    </w:p>
    <w:p w:rsidR="00CE10D4" w:rsidRDefault="00CE10D4" w:rsidP="00D903DB">
      <w:pPr>
        <w:pStyle w:val="Default"/>
        <w:spacing w:line="276" w:lineRule="auto"/>
        <w:jc w:val="both"/>
      </w:pPr>
      <w:r>
        <w:t xml:space="preserve">1.2. A pretensa aquisição visa atender às necessidades da Secretaria Municipal de Saúde para a substituição dos bens deteriorados pelo tempo e frequência de uso, assim como a padronização, a </w:t>
      </w:r>
      <w:proofErr w:type="gramStart"/>
      <w:r>
        <w:t>otimização</w:t>
      </w:r>
      <w:proofErr w:type="gramEnd"/>
      <w:r>
        <w:t xml:space="preserve"> e a modernização de suas unidades. Busca-se também proporcionar condições de higiene e conforto nos locais de trabalho para contribuir no desenvolvimento de suas atividades finalísticas e na qualidade e excelência dos serviços ofertados aos seus usuários. </w:t>
      </w:r>
    </w:p>
    <w:p w:rsidR="00062D50" w:rsidRDefault="00062D50" w:rsidP="00D903DB">
      <w:pPr>
        <w:pStyle w:val="Default"/>
        <w:spacing w:line="276" w:lineRule="auto"/>
        <w:jc w:val="both"/>
      </w:pPr>
    </w:p>
    <w:p w:rsidR="00CE10D4" w:rsidRDefault="00CE10D4" w:rsidP="00D903DB">
      <w:pPr>
        <w:pStyle w:val="Default"/>
        <w:spacing w:line="276" w:lineRule="auto"/>
        <w:jc w:val="both"/>
      </w:pPr>
      <w:r>
        <w:t xml:space="preserve">1.3. Esta aquisição ocupa um papel de destaque dentro do sistema de saúde municipal, uma vez que proporciona uma assistência que preza pela qualidade e excelência dos serviços ofertados aos seus usuários. </w:t>
      </w:r>
      <w:r w:rsidR="00062D50">
        <w:t>Dessa forma</w:t>
      </w:r>
      <w:r>
        <w:t xml:space="preserve">, os benefícios diretos e indiretos relacionam-se essencialmente com a salvaguarda da integridade física dos pacientes, servidores e colaboradores, além de também proporcionar condições de higiene e conforto nos locais de trabalho. </w:t>
      </w:r>
    </w:p>
    <w:p w:rsidR="00062D50" w:rsidRDefault="00062D50" w:rsidP="00D903DB">
      <w:pPr>
        <w:pStyle w:val="Default"/>
        <w:spacing w:line="276" w:lineRule="auto"/>
        <w:jc w:val="both"/>
      </w:pPr>
    </w:p>
    <w:p w:rsidR="00717B32" w:rsidRDefault="00CE10D4" w:rsidP="00D903DB">
      <w:pPr>
        <w:pStyle w:val="Default"/>
        <w:spacing w:line="276" w:lineRule="auto"/>
        <w:jc w:val="both"/>
      </w:pPr>
      <w:r>
        <w:t>1.4</w:t>
      </w:r>
      <w:r w:rsidR="00717B32">
        <w:t>. Equipamentos novos</w:t>
      </w:r>
      <w:r w:rsidR="00637C81">
        <w:t xml:space="preserve"> tendem a ser mais eficientes em termos de consumo de energia e manutenção, resultando em uma redução nos custos operacionais </w:t>
      </w:r>
      <w:r w:rsidR="00062D50">
        <w:t>em longo prazo</w:t>
      </w:r>
      <w:r w:rsidR="00637C81">
        <w:t xml:space="preserve">. Diagnósticos e tratamentos mais precisos ajudam a prevenir complicações médicas, o que pode resultar em uma economia significativa com tratamentos de doenças agravadas. </w:t>
      </w:r>
    </w:p>
    <w:p w:rsidR="00D903DB" w:rsidRDefault="00D903DB" w:rsidP="00D903DB">
      <w:pPr>
        <w:pStyle w:val="Default"/>
        <w:spacing w:line="276" w:lineRule="auto"/>
        <w:jc w:val="both"/>
      </w:pPr>
    </w:p>
    <w:p w:rsidR="00637C81" w:rsidRDefault="00717B32" w:rsidP="00D903DB">
      <w:pPr>
        <w:pStyle w:val="Default"/>
        <w:spacing w:line="276" w:lineRule="auto"/>
        <w:jc w:val="both"/>
      </w:pPr>
      <w:r>
        <w:lastRenderedPageBreak/>
        <w:t>1</w:t>
      </w:r>
      <w:r w:rsidR="00CE10D4">
        <w:t>.5</w:t>
      </w:r>
      <w:r w:rsidR="00637C81">
        <w:t xml:space="preserve">. A </w:t>
      </w:r>
      <w:r w:rsidR="00004F4F">
        <w:t>aquisição de</w:t>
      </w:r>
      <w:r w:rsidR="00DC3ECA">
        <w:t xml:space="preserve"> equipamentos e</w:t>
      </w:r>
      <w:r w:rsidR="00004F4F">
        <w:t xml:space="preserve"> </w:t>
      </w:r>
      <w:r w:rsidR="00637C81">
        <w:t>ajuda a garantir que as unidades de saúde do município estejam em conformidade com as normas e regulamentações de saúde vigentes, evitando penalidades e garantindo a segurança dos pacientes. Manter os equipamentos atualizados é essencial para acompanhar os avanços tecnológicos na área da saúde, garantindo que a população tenha acesso aos melhores tratamentos disponíveis</w:t>
      </w:r>
      <w:r>
        <w:t>.</w:t>
      </w:r>
    </w:p>
    <w:p w:rsidR="00527E08" w:rsidRPr="00781846" w:rsidRDefault="00527E08" w:rsidP="00527E08">
      <w:pPr>
        <w:pStyle w:val="Default"/>
        <w:spacing w:line="276" w:lineRule="auto"/>
        <w:jc w:val="both"/>
        <w:rPr>
          <w:szCs w:val="22"/>
        </w:rPr>
      </w:pPr>
    </w:p>
    <w:p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2</w:t>
      </w:r>
      <w:r w:rsidR="00FF6931" w:rsidRPr="0018313B">
        <w:rPr>
          <w:rFonts w:ascii="Arial" w:eastAsia="Times New Roman" w:hAnsi="Arial" w:cs="Arial"/>
          <w:b/>
          <w:sz w:val="24"/>
          <w:szCs w:val="24"/>
        </w:rPr>
        <w:t xml:space="preserve">. </w:t>
      </w:r>
      <w:r w:rsidR="003F76CB" w:rsidRPr="003F76CB">
        <w:rPr>
          <w:rFonts w:ascii="Arial" w:eastAsia="Times New Roman" w:hAnsi="Arial" w:cs="Arial"/>
          <w:b/>
          <w:sz w:val="24"/>
          <w:szCs w:val="24"/>
        </w:rPr>
        <w:t>DA CONTRATAÇÃO E O PLANEJAMENTO</w:t>
      </w:r>
      <w:r w:rsidR="00970A9B">
        <w:rPr>
          <w:rFonts w:ascii="Arial" w:eastAsia="Times New Roman" w:hAnsi="Arial" w:cs="Arial"/>
          <w:b/>
          <w:sz w:val="24"/>
          <w:szCs w:val="24"/>
        </w:rPr>
        <w:t xml:space="preserve"> DA ADMINISTRAÇÃO</w:t>
      </w:r>
    </w:p>
    <w:p w:rsidR="003F76CB" w:rsidRDefault="0054438C" w:rsidP="003F76CB">
      <w:pPr>
        <w:spacing w:after="0" w:line="276" w:lineRule="auto"/>
        <w:jc w:val="both"/>
        <w:rPr>
          <w:rFonts w:ascii="Arial" w:hAnsi="Arial" w:cs="Arial"/>
          <w:sz w:val="24"/>
          <w:szCs w:val="24"/>
          <w:shd w:val="clear" w:color="auto" w:fill="FFFFFF"/>
        </w:rPr>
      </w:pPr>
      <w:bookmarkStart w:id="2" w:name="_Hlk148437415"/>
      <w:r>
        <w:rPr>
          <w:rFonts w:ascii="Arial" w:hAnsi="Arial" w:cs="Arial"/>
          <w:sz w:val="24"/>
          <w:szCs w:val="24"/>
          <w:shd w:val="clear" w:color="auto" w:fill="FFFFFF"/>
        </w:rPr>
        <w:t>Considerando o momento de</w:t>
      </w:r>
      <w:r w:rsidR="008612E7">
        <w:rPr>
          <w:rFonts w:ascii="Arial" w:hAnsi="Arial" w:cs="Arial"/>
          <w:sz w:val="24"/>
          <w:szCs w:val="24"/>
          <w:shd w:val="clear" w:color="auto" w:fill="FFFFFF"/>
        </w:rPr>
        <w:t xml:space="preserve"> elaboração do Plano Anual de Contratações</w:t>
      </w:r>
      <w:r>
        <w:rPr>
          <w:rFonts w:ascii="Arial" w:hAnsi="Arial" w:cs="Arial"/>
          <w:sz w:val="24"/>
          <w:szCs w:val="24"/>
          <w:shd w:val="clear" w:color="auto" w:fill="FFFFFF"/>
        </w:rPr>
        <w:t>, a</w:t>
      </w:r>
      <w:r w:rsidRPr="003F76CB">
        <w:rPr>
          <w:rFonts w:ascii="Arial" w:hAnsi="Arial" w:cs="Arial"/>
          <w:sz w:val="24"/>
          <w:szCs w:val="24"/>
          <w:shd w:val="clear" w:color="auto" w:fill="FFFFFF"/>
        </w:rPr>
        <w:t xml:space="preserve"> contratação </w:t>
      </w:r>
      <w:r w:rsidR="000027E3">
        <w:rPr>
          <w:rFonts w:ascii="Arial" w:hAnsi="Arial" w:cs="Arial"/>
          <w:sz w:val="24"/>
          <w:szCs w:val="24"/>
          <w:shd w:val="clear" w:color="auto" w:fill="FFFFFF"/>
        </w:rPr>
        <w:t xml:space="preserve">pretendida </w:t>
      </w:r>
      <w:r>
        <w:rPr>
          <w:rFonts w:ascii="Arial" w:hAnsi="Arial" w:cs="Arial"/>
          <w:sz w:val="24"/>
          <w:szCs w:val="24"/>
          <w:shd w:val="clear" w:color="auto" w:fill="FFFFFF"/>
        </w:rPr>
        <w:t xml:space="preserve">não </w:t>
      </w:r>
      <w:r w:rsidR="000027E3">
        <w:rPr>
          <w:rFonts w:ascii="Arial" w:hAnsi="Arial" w:cs="Arial"/>
          <w:sz w:val="24"/>
          <w:szCs w:val="24"/>
          <w:shd w:val="clear" w:color="auto" w:fill="FFFFFF"/>
        </w:rPr>
        <w:t>gera</w:t>
      </w:r>
      <w:r>
        <w:rPr>
          <w:rFonts w:ascii="Arial" w:hAnsi="Arial" w:cs="Arial"/>
          <w:sz w:val="24"/>
          <w:szCs w:val="24"/>
          <w:shd w:val="clear" w:color="auto" w:fill="FFFFFF"/>
        </w:rPr>
        <w:t xml:space="preserve"> prejuízos, uma vez que há</w:t>
      </w:r>
      <w:r w:rsidR="00DC3ECA">
        <w:rPr>
          <w:rFonts w:ascii="Arial" w:hAnsi="Arial" w:cs="Arial"/>
          <w:sz w:val="24"/>
          <w:szCs w:val="24"/>
          <w:shd w:val="clear" w:color="auto" w:fill="FFFFFF"/>
        </w:rPr>
        <w:t xml:space="preserve"> </w:t>
      </w:r>
      <w:r w:rsidR="008612E7">
        <w:rPr>
          <w:rFonts w:ascii="Arial" w:hAnsi="Arial" w:cs="Arial"/>
          <w:sz w:val="24"/>
          <w:szCs w:val="24"/>
          <w:shd w:val="clear" w:color="auto" w:fill="FFFFFF"/>
        </w:rPr>
        <w:t xml:space="preserve">disponibilidade </w:t>
      </w:r>
      <w:r w:rsidR="008325BA" w:rsidRPr="008325BA">
        <w:rPr>
          <w:rFonts w:ascii="Arial" w:hAnsi="Arial" w:cs="Arial"/>
          <w:sz w:val="24"/>
          <w:szCs w:val="24"/>
          <w:shd w:val="clear" w:color="auto" w:fill="FFFFFF"/>
        </w:rPr>
        <w:t>orçamentária</w:t>
      </w:r>
      <w:r w:rsidR="008612E7">
        <w:rPr>
          <w:rFonts w:ascii="Arial" w:hAnsi="Arial" w:cs="Arial"/>
          <w:sz w:val="24"/>
          <w:szCs w:val="24"/>
          <w:shd w:val="clear" w:color="auto" w:fill="FFFFFF"/>
        </w:rPr>
        <w:t xml:space="preserve"> para atendimento do objeto pretendido</w:t>
      </w:r>
      <w:r w:rsidR="008325BA" w:rsidRPr="008325BA">
        <w:rPr>
          <w:rFonts w:ascii="Arial" w:hAnsi="Arial" w:cs="Arial"/>
          <w:sz w:val="24"/>
          <w:szCs w:val="24"/>
          <w:shd w:val="clear" w:color="auto" w:fill="FFFFFF"/>
        </w:rPr>
        <w:t>, pode</w:t>
      </w:r>
      <w:r>
        <w:rPr>
          <w:rFonts w:ascii="Arial" w:hAnsi="Arial" w:cs="Arial"/>
          <w:sz w:val="24"/>
          <w:szCs w:val="24"/>
          <w:shd w:val="clear" w:color="auto" w:fill="FFFFFF"/>
        </w:rPr>
        <w:t>ndo</w:t>
      </w:r>
      <w:r w:rsidR="008325BA" w:rsidRPr="008325BA">
        <w:rPr>
          <w:rFonts w:ascii="Arial" w:hAnsi="Arial" w:cs="Arial"/>
          <w:sz w:val="24"/>
          <w:szCs w:val="24"/>
          <w:shd w:val="clear" w:color="auto" w:fill="FFFFFF"/>
        </w:rPr>
        <w:t xml:space="preserve"> ser realizado o registro de valores destinados às necessidades não planejadas, a título de reserva.</w:t>
      </w:r>
    </w:p>
    <w:p w:rsidR="008426E8" w:rsidRPr="003F76CB" w:rsidRDefault="008426E8" w:rsidP="003F76CB">
      <w:pPr>
        <w:spacing w:after="0" w:line="276" w:lineRule="auto"/>
        <w:jc w:val="both"/>
        <w:rPr>
          <w:rFonts w:ascii="Arial" w:hAnsi="Arial" w:cs="Arial"/>
          <w:sz w:val="24"/>
          <w:szCs w:val="24"/>
          <w:shd w:val="clear" w:color="auto" w:fill="FFFFFF"/>
        </w:rPr>
      </w:pPr>
    </w:p>
    <w:bookmarkEnd w:id="2"/>
    <w:p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3</w:t>
      </w:r>
      <w:r w:rsidR="00FF6931" w:rsidRPr="0018313B">
        <w:rPr>
          <w:rFonts w:ascii="Arial" w:eastAsia="Times New Roman" w:hAnsi="Arial" w:cs="Arial"/>
          <w:b/>
          <w:sz w:val="24"/>
          <w:szCs w:val="24"/>
        </w:rPr>
        <w:t xml:space="preserve">. </w:t>
      </w:r>
      <w:r w:rsidR="001664D6">
        <w:rPr>
          <w:rFonts w:ascii="Arial" w:eastAsia="Times New Roman" w:hAnsi="Arial" w:cs="Arial"/>
          <w:b/>
          <w:sz w:val="24"/>
          <w:szCs w:val="24"/>
        </w:rPr>
        <w:t>DOS REQUISITOS DA CONTRATAÇÃO</w:t>
      </w:r>
    </w:p>
    <w:p w:rsidR="00EA5E25" w:rsidRPr="00EA5E25" w:rsidRDefault="00EA5E25" w:rsidP="00EA5E25">
      <w:pPr>
        <w:pStyle w:val="Ttulo3"/>
        <w:spacing w:line="276" w:lineRule="auto"/>
        <w:jc w:val="both"/>
        <w:rPr>
          <w:rFonts w:ascii="Arial" w:hAnsi="Arial" w:cs="Arial"/>
          <w:b w:val="0"/>
          <w:sz w:val="24"/>
          <w:szCs w:val="24"/>
          <w:shd w:val="clear" w:color="auto" w:fill="FFFFFF"/>
        </w:rPr>
      </w:pPr>
      <w:r w:rsidRPr="00EA5E25">
        <w:rPr>
          <w:rFonts w:ascii="Arial" w:hAnsi="Arial" w:cs="Arial"/>
          <w:b w:val="0"/>
          <w:sz w:val="24"/>
          <w:szCs w:val="24"/>
          <w:shd w:val="clear" w:color="auto" w:fill="FFFFFF"/>
        </w:rPr>
        <w:t>Para garantir a qualificação adequada, as empresas participantes para aquisição de equipamentos</w:t>
      </w:r>
      <w:r w:rsidR="00DC3ECA">
        <w:rPr>
          <w:rFonts w:ascii="Arial" w:hAnsi="Arial" w:cs="Arial"/>
          <w:b w:val="0"/>
          <w:sz w:val="24"/>
          <w:szCs w:val="24"/>
          <w:shd w:val="clear" w:color="auto" w:fill="FFFFFF"/>
        </w:rPr>
        <w:t xml:space="preserve"> médico hospitalar e odontológico</w:t>
      </w:r>
      <w:r w:rsidRPr="00EA5E25">
        <w:rPr>
          <w:rFonts w:ascii="Arial" w:hAnsi="Arial" w:cs="Arial"/>
          <w:b w:val="0"/>
          <w:sz w:val="24"/>
          <w:szCs w:val="24"/>
          <w:shd w:val="clear" w:color="auto" w:fill="FFFFFF"/>
        </w:rPr>
        <w:t>, são importantes definir requisitos técnicos específicos que assegurem a qualidade, segurança e conformidade com normas regulamentares. Abaixo estão alguns requisitos técnicos sugeridos:</w:t>
      </w:r>
    </w:p>
    <w:p w:rsidR="00EA5E25" w:rsidRPr="00EA5E25" w:rsidRDefault="00EA5E25" w:rsidP="00EA5E25">
      <w:pPr>
        <w:pStyle w:val="NormalWeb"/>
        <w:spacing w:line="276" w:lineRule="auto"/>
        <w:jc w:val="both"/>
        <w:rPr>
          <w:rFonts w:ascii="Arial" w:eastAsia="Calibri" w:hAnsi="Arial" w:cs="Arial"/>
          <w:b/>
          <w:shd w:val="clear" w:color="auto" w:fill="FFFFFF"/>
        </w:rPr>
      </w:pPr>
      <w:r w:rsidRPr="00EA5E25">
        <w:rPr>
          <w:rFonts w:ascii="Arial" w:eastAsia="Calibri" w:hAnsi="Arial" w:cs="Arial"/>
          <w:b/>
          <w:shd w:val="clear" w:color="auto" w:fill="FFFFFF"/>
        </w:rPr>
        <w:t>Capacidade Técnica Comprovada</w:t>
      </w:r>
    </w:p>
    <w:p w:rsidR="00EA5E25" w:rsidRPr="00EA5E25" w:rsidRDefault="00EA5E25" w:rsidP="00EA5E25">
      <w:pPr>
        <w:pStyle w:val="NormalWeb"/>
        <w:spacing w:line="276" w:lineRule="auto"/>
        <w:jc w:val="both"/>
        <w:rPr>
          <w:rFonts w:ascii="Arial" w:eastAsia="Calibri" w:hAnsi="Arial" w:cs="Arial"/>
          <w:shd w:val="clear" w:color="auto" w:fill="FFFFFF"/>
        </w:rPr>
      </w:pPr>
      <w:r w:rsidRPr="00EA5E25">
        <w:rPr>
          <w:rFonts w:ascii="Arial" w:eastAsia="Calibri" w:hAnsi="Arial" w:cs="Arial"/>
          <w:shd w:val="clear" w:color="auto" w:fill="FFFFFF"/>
        </w:rPr>
        <w:t xml:space="preserve">A empresa deve apresentar atestados de capacidade técnica emitidos por entidades públicas ou privadas, comprovando a execução de fornecimento de </w:t>
      </w:r>
      <w:r w:rsidR="00DC3ECA">
        <w:rPr>
          <w:rFonts w:ascii="Arial" w:eastAsia="Calibri" w:hAnsi="Arial" w:cs="Arial"/>
          <w:shd w:val="clear" w:color="auto" w:fill="FFFFFF"/>
        </w:rPr>
        <w:t>equipamentos médico-hospitalares e odontológicos</w:t>
      </w:r>
      <w:r w:rsidR="007E69F2" w:rsidRPr="00EA5E25">
        <w:rPr>
          <w:rFonts w:ascii="Arial" w:eastAsia="Calibri" w:hAnsi="Arial" w:cs="Arial"/>
          <w:shd w:val="clear" w:color="auto" w:fill="FFFFFF"/>
        </w:rPr>
        <w:t xml:space="preserve"> </w:t>
      </w:r>
      <w:r w:rsidRPr="00EA5E25">
        <w:rPr>
          <w:rFonts w:ascii="Arial" w:eastAsia="Calibri" w:hAnsi="Arial" w:cs="Arial"/>
          <w:shd w:val="clear" w:color="auto" w:fill="FFFFFF"/>
        </w:rPr>
        <w:t xml:space="preserve">similares ao objeto da licitação. Os atestados devem demonstrar </w:t>
      </w:r>
      <w:proofErr w:type="gramStart"/>
      <w:r w:rsidR="002D5323">
        <w:rPr>
          <w:rFonts w:ascii="Arial" w:eastAsia="Calibri" w:hAnsi="Arial" w:cs="Arial"/>
          <w:shd w:val="clear" w:color="auto" w:fill="FFFFFF"/>
        </w:rPr>
        <w:t xml:space="preserve">as </w:t>
      </w:r>
      <w:r w:rsidRPr="00EA5E25">
        <w:rPr>
          <w:rFonts w:ascii="Arial" w:eastAsia="Calibri" w:hAnsi="Arial" w:cs="Arial"/>
          <w:shd w:val="clear" w:color="auto" w:fill="FFFFFF"/>
        </w:rPr>
        <w:t>especificação</w:t>
      </w:r>
      <w:proofErr w:type="gramEnd"/>
      <w:r w:rsidRPr="00EA5E25">
        <w:rPr>
          <w:rFonts w:ascii="Arial" w:eastAsia="Calibri" w:hAnsi="Arial" w:cs="Arial"/>
          <w:shd w:val="clear" w:color="auto" w:fill="FFFFFF"/>
        </w:rPr>
        <w:t xml:space="preserve"> clara dos itens fornecidos.</w:t>
      </w:r>
    </w:p>
    <w:p w:rsidR="00EA5E25" w:rsidRPr="00EA5E25" w:rsidRDefault="00EA5E25" w:rsidP="00EA5E25">
      <w:pPr>
        <w:pStyle w:val="NormalWeb"/>
        <w:spacing w:line="276" w:lineRule="auto"/>
        <w:jc w:val="both"/>
        <w:rPr>
          <w:rFonts w:ascii="Arial" w:eastAsia="Calibri" w:hAnsi="Arial" w:cs="Arial"/>
          <w:b/>
          <w:shd w:val="clear" w:color="auto" w:fill="FFFFFF"/>
        </w:rPr>
      </w:pPr>
      <w:r w:rsidRPr="00EA5E25">
        <w:rPr>
          <w:rFonts w:ascii="Arial" w:eastAsia="Calibri" w:hAnsi="Arial" w:cs="Arial"/>
          <w:b/>
          <w:shd w:val="clear" w:color="auto" w:fill="FFFFFF"/>
        </w:rPr>
        <w:t>Certificações de Qualidade</w:t>
      </w:r>
    </w:p>
    <w:p w:rsidR="00EA5E25" w:rsidRPr="00EA5E25" w:rsidRDefault="00EA5E25" w:rsidP="00EA5E25">
      <w:pPr>
        <w:pStyle w:val="NormalWeb"/>
        <w:spacing w:line="276" w:lineRule="auto"/>
        <w:jc w:val="both"/>
        <w:rPr>
          <w:rFonts w:ascii="Arial" w:eastAsia="Calibri" w:hAnsi="Arial" w:cs="Arial"/>
          <w:shd w:val="clear" w:color="auto" w:fill="FFFFFF"/>
        </w:rPr>
      </w:pPr>
      <w:r w:rsidRPr="00EA5E25">
        <w:rPr>
          <w:rFonts w:ascii="Arial" w:eastAsia="Calibri" w:hAnsi="Arial" w:cs="Arial"/>
          <w:shd w:val="clear" w:color="auto" w:fill="FFFFFF"/>
        </w:rPr>
        <w:t>Todos os equipamentos médico-h</w:t>
      </w:r>
      <w:r w:rsidR="00DC3ECA">
        <w:rPr>
          <w:rFonts w:ascii="Arial" w:eastAsia="Calibri" w:hAnsi="Arial" w:cs="Arial"/>
          <w:shd w:val="clear" w:color="auto" w:fill="FFFFFF"/>
        </w:rPr>
        <w:t xml:space="preserve">ospitalares e odontológicos </w:t>
      </w:r>
      <w:r w:rsidRPr="00EA5E25">
        <w:rPr>
          <w:rFonts w:ascii="Arial" w:eastAsia="Calibri" w:hAnsi="Arial" w:cs="Arial"/>
          <w:shd w:val="clear" w:color="auto" w:fill="FFFFFF"/>
        </w:rPr>
        <w:t>oferecidos devem possuir certificação emitida por órgãos competentes, como o INMETRO (Instituto Nacional de Metrologia, Qualidade e Tecnologia) e ANVISA (Agência Nacional de Vigilância Sanitária). Essas certificações devem atestar a conformidade dos produtos com as normas técnicas de segurança e desempenho exigidas pela legislação brasileira.</w:t>
      </w:r>
    </w:p>
    <w:p w:rsidR="00EA5E25" w:rsidRPr="00EA5E25" w:rsidRDefault="00EA5E25" w:rsidP="00EA5E25">
      <w:pPr>
        <w:pStyle w:val="NormalWeb"/>
        <w:spacing w:line="276" w:lineRule="auto"/>
        <w:jc w:val="both"/>
        <w:rPr>
          <w:rFonts w:ascii="Arial" w:eastAsia="Calibri" w:hAnsi="Arial" w:cs="Arial"/>
          <w:b/>
          <w:shd w:val="clear" w:color="auto" w:fill="FFFFFF"/>
        </w:rPr>
      </w:pPr>
      <w:r w:rsidRPr="00EA5E25">
        <w:rPr>
          <w:rFonts w:ascii="Arial" w:eastAsia="Calibri" w:hAnsi="Arial" w:cs="Arial"/>
          <w:b/>
          <w:shd w:val="clear" w:color="auto" w:fill="FFFFFF"/>
        </w:rPr>
        <w:t>Garantia dos Equipamentos</w:t>
      </w:r>
    </w:p>
    <w:p w:rsidR="00EA5E25" w:rsidRPr="00EA5E25" w:rsidRDefault="00EA5E25" w:rsidP="00EA5E25">
      <w:pPr>
        <w:pStyle w:val="NormalWeb"/>
        <w:spacing w:line="276" w:lineRule="auto"/>
        <w:jc w:val="both"/>
        <w:rPr>
          <w:rFonts w:ascii="Arial" w:eastAsia="Calibri" w:hAnsi="Arial" w:cs="Arial"/>
          <w:shd w:val="clear" w:color="auto" w:fill="FFFFFF"/>
        </w:rPr>
      </w:pPr>
      <w:r w:rsidRPr="00EA5E25">
        <w:rPr>
          <w:rFonts w:ascii="Arial" w:eastAsia="Calibri" w:hAnsi="Arial" w:cs="Arial"/>
          <w:shd w:val="clear" w:color="auto" w:fill="FFFFFF"/>
        </w:rPr>
        <w:t>A empresa deve oferecer garantia mínima de 12 (doze) meses para os equipamentos, cobrindo defeitos de fabricação, assistência técnica e reposição de peças durante o período de vigência da garantia.</w:t>
      </w:r>
    </w:p>
    <w:p w:rsidR="00561555" w:rsidRDefault="00561555" w:rsidP="00EA5E25">
      <w:pPr>
        <w:pStyle w:val="NormalWeb"/>
        <w:spacing w:after="0" w:afterAutospacing="0" w:line="276" w:lineRule="auto"/>
        <w:rPr>
          <w:rFonts w:ascii="Arial" w:eastAsia="Calibri" w:hAnsi="Arial" w:cs="Arial"/>
          <w:b/>
          <w:shd w:val="clear" w:color="auto" w:fill="FFFFFF"/>
        </w:rPr>
      </w:pPr>
    </w:p>
    <w:p w:rsidR="00561555" w:rsidRDefault="00561555" w:rsidP="00EA5E25">
      <w:pPr>
        <w:pStyle w:val="NormalWeb"/>
        <w:spacing w:after="0" w:afterAutospacing="0" w:line="276" w:lineRule="auto"/>
        <w:rPr>
          <w:rFonts w:ascii="Arial" w:eastAsia="Calibri" w:hAnsi="Arial" w:cs="Arial"/>
          <w:b/>
          <w:shd w:val="clear" w:color="auto" w:fill="FFFFFF"/>
        </w:rPr>
      </w:pPr>
    </w:p>
    <w:p w:rsidR="00EA5E25" w:rsidRPr="00EA5E25" w:rsidRDefault="00EA5E25" w:rsidP="00EA5E25">
      <w:pPr>
        <w:pStyle w:val="NormalWeb"/>
        <w:spacing w:after="0" w:afterAutospacing="0" w:line="276" w:lineRule="auto"/>
        <w:rPr>
          <w:rFonts w:ascii="Arial" w:eastAsia="Calibri" w:hAnsi="Arial" w:cs="Arial"/>
          <w:b/>
          <w:shd w:val="clear" w:color="auto" w:fill="FFFFFF"/>
        </w:rPr>
      </w:pPr>
      <w:r w:rsidRPr="00EA5E25">
        <w:rPr>
          <w:rFonts w:ascii="Arial" w:eastAsia="Calibri" w:hAnsi="Arial" w:cs="Arial"/>
          <w:b/>
          <w:shd w:val="clear" w:color="auto" w:fill="FFFFFF"/>
        </w:rPr>
        <w:t>Prazos de Entrega</w:t>
      </w:r>
    </w:p>
    <w:p w:rsidR="00EA5E25" w:rsidRPr="00EA5E25" w:rsidRDefault="00EA5E25" w:rsidP="00EA5E25">
      <w:pPr>
        <w:pStyle w:val="NormalWeb"/>
        <w:spacing w:after="0" w:afterAutospacing="0" w:line="276" w:lineRule="auto"/>
        <w:jc w:val="both"/>
        <w:rPr>
          <w:rFonts w:ascii="Arial" w:eastAsia="Calibri" w:hAnsi="Arial" w:cs="Arial"/>
          <w:shd w:val="clear" w:color="auto" w:fill="FFFFFF"/>
        </w:rPr>
      </w:pPr>
      <w:r w:rsidRPr="00EA5E25">
        <w:rPr>
          <w:rFonts w:ascii="Arial" w:eastAsia="Calibri" w:hAnsi="Arial" w:cs="Arial"/>
          <w:shd w:val="clear" w:color="auto" w:fill="FFFFFF"/>
        </w:rPr>
        <w:t>O licitante deve comprometer-se a realizar a entreg</w:t>
      </w:r>
      <w:r w:rsidR="00DC3ECA">
        <w:rPr>
          <w:rFonts w:ascii="Arial" w:eastAsia="Calibri" w:hAnsi="Arial" w:cs="Arial"/>
          <w:shd w:val="clear" w:color="auto" w:fill="FFFFFF"/>
        </w:rPr>
        <w:t>a dos equipamentos</w:t>
      </w:r>
      <w:r w:rsidRPr="00EA5E25">
        <w:rPr>
          <w:rFonts w:ascii="Arial" w:eastAsia="Calibri" w:hAnsi="Arial" w:cs="Arial"/>
          <w:shd w:val="clear" w:color="auto" w:fill="FFFFFF"/>
        </w:rPr>
        <w:t xml:space="preserve"> dentro do prazo estabelecido no contrato, com fornecimento integral, conforme as especificações técnicas solicitadas.</w:t>
      </w:r>
    </w:p>
    <w:p w:rsidR="00EA5E25" w:rsidRPr="00240C78" w:rsidRDefault="00240C78" w:rsidP="00EA5E25">
      <w:pPr>
        <w:pStyle w:val="NormalWeb"/>
        <w:spacing w:line="276" w:lineRule="auto"/>
        <w:rPr>
          <w:rFonts w:ascii="Arial" w:eastAsia="Calibri" w:hAnsi="Arial" w:cs="Arial"/>
          <w:b/>
          <w:shd w:val="clear" w:color="auto" w:fill="FFFFFF"/>
        </w:rPr>
      </w:pPr>
      <w:r w:rsidRPr="00240C78">
        <w:rPr>
          <w:rFonts w:ascii="Arial" w:eastAsia="Calibri" w:hAnsi="Arial" w:cs="Arial"/>
          <w:b/>
          <w:shd w:val="clear" w:color="auto" w:fill="FFFFFF"/>
        </w:rPr>
        <w:t>Conformidade com normas sanitárias</w:t>
      </w:r>
    </w:p>
    <w:p w:rsidR="00EA5E25" w:rsidRPr="00EA5E25" w:rsidRDefault="00EA5E25" w:rsidP="00EA5E25">
      <w:pPr>
        <w:pStyle w:val="NormalWeb"/>
        <w:spacing w:line="276" w:lineRule="auto"/>
        <w:rPr>
          <w:rFonts w:ascii="Arial" w:eastAsia="Calibri" w:hAnsi="Arial" w:cs="Arial"/>
          <w:shd w:val="clear" w:color="auto" w:fill="FFFFFF"/>
        </w:rPr>
      </w:pPr>
      <w:r w:rsidRPr="00EA5E25">
        <w:rPr>
          <w:rFonts w:ascii="Arial" w:eastAsia="Calibri" w:hAnsi="Arial" w:cs="Arial"/>
          <w:shd w:val="clear" w:color="auto" w:fill="FFFFFF"/>
        </w:rPr>
        <w:t>Todos os produtos entregues devem cumprir rigorosamente as normas sanitárias e de biossegurança estabelecidas pelos órgãos reguladores nacionais, garantindo a segurança e eficiência em ambientes de saúde.</w:t>
      </w:r>
    </w:p>
    <w:p w:rsidR="00062D50" w:rsidRDefault="00240C78" w:rsidP="00D903DB">
      <w:pPr>
        <w:spacing w:line="276" w:lineRule="auto"/>
        <w:contextualSpacing/>
        <w:jc w:val="both"/>
        <w:rPr>
          <w:rFonts w:ascii="Arial" w:hAnsi="Arial" w:cs="Arial"/>
          <w:b/>
          <w:sz w:val="24"/>
          <w:szCs w:val="24"/>
        </w:rPr>
      </w:pPr>
      <w:r w:rsidRPr="00062D50">
        <w:rPr>
          <w:rFonts w:ascii="Arial" w:hAnsi="Arial" w:cs="Arial"/>
          <w:b/>
          <w:sz w:val="24"/>
          <w:szCs w:val="24"/>
        </w:rPr>
        <w:t>Dos critérios de aceitação de amostras</w:t>
      </w:r>
    </w:p>
    <w:p w:rsidR="00240C78" w:rsidRDefault="00240C78" w:rsidP="00D903DB">
      <w:pPr>
        <w:spacing w:line="276" w:lineRule="auto"/>
        <w:contextualSpacing/>
        <w:jc w:val="both"/>
        <w:rPr>
          <w:rFonts w:ascii="Arial" w:hAnsi="Arial" w:cs="Arial"/>
          <w:sz w:val="24"/>
          <w:szCs w:val="24"/>
        </w:rPr>
      </w:pPr>
    </w:p>
    <w:p w:rsidR="00062D50" w:rsidRDefault="00BA44A1" w:rsidP="00D903DB">
      <w:pPr>
        <w:spacing w:line="276" w:lineRule="auto"/>
        <w:contextualSpacing/>
        <w:jc w:val="both"/>
        <w:rPr>
          <w:rFonts w:ascii="Arial" w:hAnsi="Arial" w:cs="Arial"/>
          <w:sz w:val="24"/>
          <w:szCs w:val="24"/>
        </w:rPr>
      </w:pPr>
      <w:r>
        <w:rPr>
          <w:rFonts w:ascii="Arial" w:hAnsi="Arial" w:cs="Arial"/>
          <w:sz w:val="24"/>
          <w:szCs w:val="24"/>
        </w:rPr>
        <w:t xml:space="preserve">Não será </w:t>
      </w:r>
      <w:r w:rsidR="00240C78">
        <w:rPr>
          <w:rFonts w:ascii="Arial" w:hAnsi="Arial" w:cs="Arial"/>
          <w:sz w:val="24"/>
          <w:szCs w:val="24"/>
        </w:rPr>
        <w:t>solicitada</w:t>
      </w:r>
      <w:r>
        <w:rPr>
          <w:rFonts w:ascii="Arial" w:hAnsi="Arial" w:cs="Arial"/>
          <w:sz w:val="24"/>
          <w:szCs w:val="24"/>
        </w:rPr>
        <w:t xml:space="preserve"> amostra. </w:t>
      </w:r>
      <w:r w:rsidR="00062D50" w:rsidRPr="00062D50">
        <w:rPr>
          <w:rFonts w:ascii="Arial" w:hAnsi="Arial" w:cs="Arial"/>
          <w:sz w:val="24"/>
          <w:szCs w:val="24"/>
        </w:rPr>
        <w:t xml:space="preserve">A compatibilidade com as especificações demandadas serão  aferidas pela proposta da empresa, a qual deverá ser enviada juntamente com o catálogo dos materiais. </w:t>
      </w:r>
    </w:p>
    <w:p w:rsidR="006F4EAF" w:rsidRDefault="006F4EAF" w:rsidP="00D903DB">
      <w:pPr>
        <w:spacing w:line="276" w:lineRule="auto"/>
        <w:contextualSpacing/>
        <w:jc w:val="both"/>
        <w:rPr>
          <w:rFonts w:ascii="Arial" w:hAnsi="Arial" w:cs="Arial"/>
          <w:sz w:val="24"/>
          <w:szCs w:val="24"/>
        </w:rPr>
      </w:pPr>
    </w:p>
    <w:p w:rsidR="00970A9B" w:rsidRPr="0018313B" w:rsidRDefault="002169BB" w:rsidP="00970A9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4</w:t>
      </w:r>
      <w:r w:rsidR="00970A9B">
        <w:rPr>
          <w:rFonts w:ascii="Arial" w:eastAsia="Times New Roman" w:hAnsi="Arial" w:cs="Arial"/>
          <w:b/>
          <w:sz w:val="24"/>
          <w:szCs w:val="24"/>
        </w:rPr>
        <w:t>. ESTIMATIVA DAS QUANTIDADES PARA CONTRATAÇÃO</w:t>
      </w:r>
    </w:p>
    <w:p w:rsidR="006F4EAF" w:rsidRDefault="006F4EAF" w:rsidP="00970A9B">
      <w:pPr>
        <w:autoSpaceDE w:val="0"/>
        <w:autoSpaceDN w:val="0"/>
        <w:adjustRightInd w:val="0"/>
        <w:spacing w:after="173" w:line="276" w:lineRule="auto"/>
        <w:jc w:val="both"/>
        <w:rPr>
          <w:rFonts w:ascii="Arial" w:hAnsi="Arial" w:cs="Arial"/>
          <w:sz w:val="24"/>
          <w:szCs w:val="24"/>
        </w:rPr>
      </w:pPr>
      <w:r w:rsidRPr="006F4EAF">
        <w:rPr>
          <w:rFonts w:ascii="Arial" w:hAnsi="Arial" w:cs="Arial"/>
          <w:sz w:val="24"/>
          <w:szCs w:val="24"/>
        </w:rPr>
        <w:t>4.1. A listagem dos itens foi obtida através de consulta aos setores técnicos responsáveis, identificando as demandas necessárias ao longo do exercício, buscando atender integralmente o maior número de produtos a serem utilizados resultando em maior eficiência para execução dos serviços públicos prestados, conforme se observa na planilha listada a seguir:</w:t>
      </w:r>
    </w:p>
    <w:tbl>
      <w:tblPr>
        <w:tblW w:w="9087" w:type="dxa"/>
        <w:tblInd w:w="55" w:type="dxa"/>
        <w:tblCellMar>
          <w:left w:w="70" w:type="dxa"/>
          <w:right w:w="70" w:type="dxa"/>
        </w:tblCellMar>
        <w:tblLook w:val="04A0" w:firstRow="1" w:lastRow="0" w:firstColumn="1" w:lastColumn="0" w:noHBand="0" w:noVBand="1"/>
      </w:tblPr>
      <w:tblGrid>
        <w:gridCol w:w="582"/>
        <w:gridCol w:w="567"/>
        <w:gridCol w:w="851"/>
        <w:gridCol w:w="7087"/>
      </w:tblGrid>
      <w:tr w:rsidR="006D1B33" w:rsidRPr="00287499" w:rsidTr="006D1B33">
        <w:trPr>
          <w:trHeight w:val="288"/>
        </w:trPr>
        <w:tc>
          <w:tcPr>
            <w:tcW w:w="582" w:type="dxa"/>
            <w:tcBorders>
              <w:top w:val="single" w:sz="4" w:space="0" w:color="auto"/>
              <w:left w:val="single" w:sz="4" w:space="0" w:color="auto"/>
              <w:bottom w:val="nil"/>
              <w:right w:val="nil"/>
            </w:tcBorders>
            <w:shd w:val="clear" w:color="auto" w:fill="auto"/>
            <w:noWrap/>
            <w:vAlign w:val="bottom"/>
            <w:hideMark/>
          </w:tcPr>
          <w:p w:rsidR="006D1B33" w:rsidRPr="00287499" w:rsidRDefault="006D1B33" w:rsidP="00D17DD9">
            <w:pPr>
              <w:rPr>
                <w:color w:val="000000"/>
                <w:sz w:val="20"/>
                <w:szCs w:val="20"/>
              </w:rPr>
            </w:pPr>
            <w:r w:rsidRPr="00287499">
              <w:rPr>
                <w:color w:val="000000"/>
                <w:sz w:val="20"/>
                <w:szCs w:val="20"/>
              </w:rPr>
              <w:t>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6D1B33" w:rsidRPr="00287499" w:rsidRDefault="006D1B33" w:rsidP="00D17DD9">
            <w:pPr>
              <w:rPr>
                <w:color w:val="000000"/>
                <w:sz w:val="20"/>
                <w:szCs w:val="20"/>
              </w:rPr>
            </w:pPr>
            <w:r w:rsidRPr="00287499">
              <w:rPr>
                <w:color w:val="000000"/>
                <w:sz w:val="20"/>
                <w:szCs w:val="20"/>
              </w:rPr>
              <w:t> </w:t>
            </w:r>
          </w:p>
        </w:tc>
        <w:tc>
          <w:tcPr>
            <w:tcW w:w="851" w:type="dxa"/>
            <w:tcBorders>
              <w:top w:val="single" w:sz="4" w:space="0" w:color="auto"/>
              <w:left w:val="nil"/>
              <w:bottom w:val="nil"/>
              <w:right w:val="single" w:sz="4" w:space="0" w:color="auto"/>
            </w:tcBorders>
            <w:shd w:val="clear" w:color="auto" w:fill="auto"/>
            <w:noWrap/>
            <w:vAlign w:val="bottom"/>
            <w:hideMark/>
          </w:tcPr>
          <w:p w:rsidR="006D1B33" w:rsidRPr="00287499" w:rsidRDefault="006D1B33" w:rsidP="00D17DD9">
            <w:pPr>
              <w:rPr>
                <w:color w:val="000000"/>
                <w:sz w:val="20"/>
                <w:szCs w:val="20"/>
              </w:rPr>
            </w:pPr>
            <w:r w:rsidRPr="00287499">
              <w:rPr>
                <w:color w:val="000000"/>
                <w:sz w:val="20"/>
                <w:szCs w:val="20"/>
              </w:rPr>
              <w:t> </w:t>
            </w:r>
          </w:p>
        </w:tc>
        <w:tc>
          <w:tcPr>
            <w:tcW w:w="7087" w:type="dxa"/>
            <w:tcBorders>
              <w:top w:val="single" w:sz="4" w:space="0" w:color="auto"/>
              <w:left w:val="nil"/>
              <w:bottom w:val="nil"/>
              <w:right w:val="single" w:sz="4" w:space="0" w:color="auto"/>
            </w:tcBorders>
            <w:shd w:val="clear" w:color="auto" w:fill="auto"/>
            <w:vAlign w:val="bottom"/>
            <w:hideMark/>
          </w:tcPr>
          <w:p w:rsidR="006D1B33" w:rsidRPr="00287499" w:rsidRDefault="006D1B33" w:rsidP="00D17DD9">
            <w:pPr>
              <w:jc w:val="center"/>
              <w:rPr>
                <w:b/>
                <w:bCs/>
                <w:color w:val="000000"/>
                <w:sz w:val="20"/>
                <w:szCs w:val="20"/>
              </w:rPr>
            </w:pPr>
            <w:r w:rsidRPr="00287499">
              <w:rPr>
                <w:b/>
                <w:bCs/>
                <w:color w:val="000000"/>
                <w:sz w:val="20"/>
                <w:szCs w:val="20"/>
              </w:rPr>
              <w:t> </w:t>
            </w:r>
          </w:p>
        </w:tc>
      </w:tr>
      <w:tr w:rsidR="006D1B33" w:rsidRPr="00287499" w:rsidTr="006D1B33">
        <w:trPr>
          <w:trHeight w:val="288"/>
        </w:trPr>
        <w:tc>
          <w:tcPr>
            <w:tcW w:w="582" w:type="dxa"/>
            <w:tcBorders>
              <w:top w:val="nil"/>
              <w:left w:val="single" w:sz="4" w:space="0" w:color="auto"/>
              <w:bottom w:val="single" w:sz="4" w:space="0" w:color="auto"/>
              <w:right w:val="nil"/>
            </w:tcBorders>
            <w:shd w:val="clear" w:color="auto" w:fill="auto"/>
            <w:hideMark/>
          </w:tcPr>
          <w:p w:rsidR="006D1B33" w:rsidRPr="00287499" w:rsidRDefault="006D1B33" w:rsidP="00D17DD9">
            <w:pPr>
              <w:jc w:val="center"/>
              <w:rPr>
                <w:b/>
                <w:bCs/>
                <w:color w:val="000000"/>
                <w:sz w:val="20"/>
                <w:szCs w:val="20"/>
              </w:rPr>
            </w:pPr>
            <w:r w:rsidRPr="00287499">
              <w:rPr>
                <w:b/>
                <w:bCs/>
                <w:color w:val="000000"/>
                <w:sz w:val="20"/>
                <w:szCs w:val="20"/>
              </w:rPr>
              <w:t>ITEM</w:t>
            </w:r>
          </w:p>
        </w:tc>
        <w:tc>
          <w:tcPr>
            <w:tcW w:w="567" w:type="dxa"/>
            <w:tcBorders>
              <w:top w:val="nil"/>
              <w:left w:val="single" w:sz="4" w:space="0" w:color="auto"/>
              <w:bottom w:val="single" w:sz="4" w:space="0" w:color="auto"/>
              <w:right w:val="single" w:sz="4" w:space="0" w:color="auto"/>
            </w:tcBorders>
            <w:shd w:val="clear" w:color="auto" w:fill="auto"/>
            <w:hideMark/>
          </w:tcPr>
          <w:p w:rsidR="006D1B33" w:rsidRPr="00287499" w:rsidRDefault="006D1B33" w:rsidP="00D17DD9">
            <w:pPr>
              <w:jc w:val="center"/>
              <w:rPr>
                <w:b/>
                <w:bCs/>
                <w:color w:val="000000"/>
                <w:sz w:val="20"/>
                <w:szCs w:val="20"/>
              </w:rPr>
            </w:pPr>
            <w:r w:rsidRPr="00287499">
              <w:rPr>
                <w:b/>
                <w:bCs/>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center"/>
              <w:rPr>
                <w:b/>
                <w:bCs/>
                <w:color w:val="000000"/>
                <w:sz w:val="20"/>
                <w:szCs w:val="20"/>
              </w:rPr>
            </w:pPr>
            <w:r w:rsidRPr="00287499">
              <w:rPr>
                <w:b/>
                <w:bCs/>
                <w:color w:val="000000"/>
                <w:sz w:val="20"/>
                <w:szCs w:val="20"/>
              </w:rPr>
              <w:t>QUANT.</w:t>
            </w:r>
          </w:p>
        </w:tc>
        <w:tc>
          <w:tcPr>
            <w:tcW w:w="7087"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center"/>
              <w:rPr>
                <w:b/>
                <w:bCs/>
                <w:color w:val="000000"/>
                <w:sz w:val="20"/>
                <w:szCs w:val="20"/>
              </w:rPr>
            </w:pPr>
            <w:r w:rsidRPr="00287499">
              <w:rPr>
                <w:b/>
                <w:bCs/>
                <w:color w:val="000000"/>
                <w:sz w:val="20"/>
                <w:szCs w:val="20"/>
              </w:rPr>
              <w:t>DISCRIMINAÇÃO DE SERVIÇO</w:t>
            </w:r>
          </w:p>
        </w:tc>
      </w:tr>
      <w:tr w:rsidR="006D1B33" w:rsidRPr="00287499" w:rsidTr="006D1B33">
        <w:trPr>
          <w:trHeight w:val="876"/>
        </w:trPr>
        <w:tc>
          <w:tcPr>
            <w:tcW w:w="582" w:type="dxa"/>
            <w:tcBorders>
              <w:top w:val="nil"/>
              <w:left w:val="single" w:sz="4" w:space="0" w:color="auto"/>
              <w:bottom w:val="single" w:sz="4" w:space="0" w:color="auto"/>
              <w:right w:val="nil"/>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1</w:t>
            </w:r>
            <w:proofErr w:type="gramEnd"/>
          </w:p>
        </w:tc>
        <w:tc>
          <w:tcPr>
            <w:tcW w:w="567" w:type="dxa"/>
            <w:tcBorders>
              <w:top w:val="nil"/>
              <w:left w:val="single" w:sz="4" w:space="0" w:color="auto"/>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5</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 xml:space="preserve">AUTOCLAVE - Com capacidade mínima de 40 litros; Material aço inox; Tipo: Horizontal: Modelo: </w:t>
            </w:r>
            <w:proofErr w:type="spellStart"/>
            <w:proofErr w:type="gramStart"/>
            <w:r w:rsidRPr="00287499">
              <w:rPr>
                <w:color w:val="000000"/>
                <w:sz w:val="20"/>
                <w:szCs w:val="20"/>
              </w:rPr>
              <w:t>pré</w:t>
            </w:r>
            <w:proofErr w:type="spellEnd"/>
            <w:r w:rsidRPr="00287499">
              <w:rPr>
                <w:color w:val="000000"/>
                <w:sz w:val="20"/>
                <w:szCs w:val="20"/>
              </w:rPr>
              <w:t xml:space="preserve"> -</w:t>
            </w:r>
            <w:proofErr w:type="spellStart"/>
            <w:r w:rsidRPr="00287499">
              <w:rPr>
                <w:color w:val="000000"/>
                <w:sz w:val="20"/>
                <w:szCs w:val="20"/>
              </w:rPr>
              <w:t>vacuo</w:t>
            </w:r>
            <w:proofErr w:type="spellEnd"/>
            <w:proofErr w:type="gramEnd"/>
            <w:r w:rsidRPr="00287499">
              <w:rPr>
                <w:color w:val="000000"/>
                <w:sz w:val="20"/>
                <w:szCs w:val="20"/>
              </w:rPr>
              <w:t>; Operação: automática/Digital; Sistema de secagem e segurança; sensores de temperatura e pressão; uma porta; Voltagem Bivolt.</w:t>
            </w:r>
          </w:p>
        </w:tc>
      </w:tr>
      <w:tr w:rsidR="006D1B33" w:rsidRPr="00287499" w:rsidTr="006D1B33">
        <w:trPr>
          <w:trHeight w:val="1046"/>
        </w:trPr>
        <w:tc>
          <w:tcPr>
            <w:tcW w:w="582" w:type="dxa"/>
            <w:tcBorders>
              <w:top w:val="nil"/>
              <w:left w:val="single" w:sz="4" w:space="0" w:color="auto"/>
              <w:bottom w:val="single" w:sz="4" w:space="0" w:color="auto"/>
              <w:right w:val="nil"/>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2</w:t>
            </w:r>
            <w:proofErr w:type="gramEnd"/>
          </w:p>
        </w:tc>
        <w:tc>
          <w:tcPr>
            <w:tcW w:w="567" w:type="dxa"/>
            <w:tcBorders>
              <w:top w:val="nil"/>
              <w:left w:val="single" w:sz="4" w:space="0" w:color="auto"/>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5</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 xml:space="preserve">BALANÇA </w:t>
            </w:r>
            <w:proofErr w:type="gramStart"/>
            <w:r w:rsidRPr="00287499">
              <w:rPr>
                <w:color w:val="000000"/>
                <w:sz w:val="20"/>
                <w:szCs w:val="20"/>
              </w:rPr>
              <w:t>ANTROPOMÉTRICA ADULTO</w:t>
            </w:r>
            <w:proofErr w:type="gramEnd"/>
            <w:r w:rsidRPr="00287499">
              <w:rPr>
                <w:color w:val="000000"/>
                <w:sz w:val="20"/>
                <w:szCs w:val="20"/>
              </w:rPr>
              <w:t xml:space="preserve">- Modo operação digital; capacidade de até 200 KG; 220v; Dimensão 34 x 39 cm; Display com 06 dígitos em: LED vermelho ou LCD com </w:t>
            </w:r>
            <w:proofErr w:type="spellStart"/>
            <w:r w:rsidRPr="00287499">
              <w:rPr>
                <w:color w:val="000000"/>
                <w:sz w:val="20"/>
                <w:szCs w:val="20"/>
              </w:rPr>
              <w:t>backlight</w:t>
            </w:r>
            <w:proofErr w:type="spellEnd"/>
            <w:r w:rsidRPr="00287499">
              <w:rPr>
                <w:color w:val="000000"/>
                <w:sz w:val="20"/>
                <w:szCs w:val="20"/>
              </w:rPr>
              <w:t xml:space="preserve">; </w:t>
            </w:r>
            <w:proofErr w:type="spellStart"/>
            <w:r w:rsidRPr="00287499">
              <w:rPr>
                <w:color w:val="000000"/>
                <w:sz w:val="20"/>
                <w:szCs w:val="20"/>
              </w:rPr>
              <w:t>Frequencia</w:t>
            </w:r>
            <w:proofErr w:type="spellEnd"/>
            <w:r w:rsidRPr="00287499">
              <w:rPr>
                <w:color w:val="000000"/>
                <w:sz w:val="20"/>
                <w:szCs w:val="20"/>
              </w:rPr>
              <w:t xml:space="preserve"> de 50/60HZ; Altura (cm): 125, Largura (cm): 35, Comprimento (cm): 51.</w:t>
            </w:r>
          </w:p>
        </w:tc>
      </w:tr>
      <w:tr w:rsidR="006D1B33" w:rsidRPr="00287499" w:rsidTr="006D1B33">
        <w:trPr>
          <w:trHeight w:val="808"/>
        </w:trPr>
        <w:tc>
          <w:tcPr>
            <w:tcW w:w="582" w:type="dxa"/>
            <w:tcBorders>
              <w:top w:val="nil"/>
              <w:left w:val="single" w:sz="4" w:space="0" w:color="auto"/>
              <w:bottom w:val="single" w:sz="4" w:space="0" w:color="auto"/>
              <w:right w:val="nil"/>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3</w:t>
            </w:r>
            <w:proofErr w:type="gramEnd"/>
          </w:p>
        </w:tc>
        <w:tc>
          <w:tcPr>
            <w:tcW w:w="567" w:type="dxa"/>
            <w:tcBorders>
              <w:top w:val="nil"/>
              <w:left w:val="single" w:sz="4" w:space="0" w:color="auto"/>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6</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 xml:space="preserve">BALANÇA ANTROPOMÉTRICA PEDIÁTRICA - Modo operação digital; capacidade mínima de 15 kg; Concha anatômica em polipropileno </w:t>
            </w:r>
            <w:proofErr w:type="spellStart"/>
            <w:r w:rsidRPr="00287499">
              <w:rPr>
                <w:color w:val="000000"/>
                <w:sz w:val="20"/>
                <w:szCs w:val="20"/>
              </w:rPr>
              <w:t>injetavel</w:t>
            </w:r>
            <w:proofErr w:type="spellEnd"/>
            <w:r w:rsidRPr="00287499">
              <w:rPr>
                <w:color w:val="000000"/>
                <w:sz w:val="20"/>
                <w:szCs w:val="20"/>
              </w:rPr>
              <w:t xml:space="preserve"> com dimensões mínima de 540x290mm; Voltagem </w:t>
            </w:r>
            <w:proofErr w:type="gramStart"/>
            <w:r w:rsidRPr="00287499">
              <w:rPr>
                <w:color w:val="000000"/>
                <w:sz w:val="20"/>
                <w:szCs w:val="20"/>
              </w:rPr>
              <w:t>220v</w:t>
            </w:r>
            <w:proofErr w:type="gramEnd"/>
            <w:r w:rsidRPr="00287499">
              <w:rPr>
                <w:color w:val="000000"/>
                <w:sz w:val="20"/>
                <w:szCs w:val="20"/>
              </w:rPr>
              <w:t>.</w:t>
            </w:r>
          </w:p>
        </w:tc>
      </w:tr>
      <w:tr w:rsidR="006D1B33" w:rsidRPr="00287499" w:rsidTr="006D1B33">
        <w:trPr>
          <w:trHeight w:val="850"/>
        </w:trPr>
        <w:tc>
          <w:tcPr>
            <w:tcW w:w="582" w:type="dxa"/>
            <w:tcBorders>
              <w:top w:val="nil"/>
              <w:left w:val="single" w:sz="4" w:space="0" w:color="auto"/>
              <w:bottom w:val="single" w:sz="4" w:space="0" w:color="auto"/>
              <w:right w:val="nil"/>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4</w:t>
            </w:r>
            <w:proofErr w:type="gramEnd"/>
          </w:p>
        </w:tc>
        <w:tc>
          <w:tcPr>
            <w:tcW w:w="567" w:type="dxa"/>
            <w:tcBorders>
              <w:top w:val="nil"/>
              <w:left w:val="single" w:sz="4" w:space="0" w:color="auto"/>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8</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 xml:space="preserve">DETECTOR FETAL PORTÁTIL - Material </w:t>
            </w:r>
            <w:proofErr w:type="spellStart"/>
            <w:r w:rsidRPr="00287499">
              <w:rPr>
                <w:color w:val="000000"/>
                <w:sz w:val="20"/>
                <w:szCs w:val="20"/>
              </w:rPr>
              <w:t>plático</w:t>
            </w:r>
            <w:proofErr w:type="spellEnd"/>
            <w:r w:rsidRPr="00287499">
              <w:rPr>
                <w:color w:val="000000"/>
                <w:sz w:val="20"/>
                <w:szCs w:val="20"/>
              </w:rPr>
              <w:t xml:space="preserve">; Ajuste digital; Faixa de medição de BCF de até 200BPM; Frequência de até 2,0MHZ; Alimentação à bateria; </w:t>
            </w:r>
            <w:proofErr w:type="spellStart"/>
            <w:r w:rsidRPr="00287499">
              <w:rPr>
                <w:color w:val="000000"/>
                <w:sz w:val="20"/>
                <w:szCs w:val="20"/>
              </w:rPr>
              <w:t>Componebte</w:t>
            </w:r>
            <w:proofErr w:type="spellEnd"/>
            <w:r w:rsidRPr="00287499">
              <w:rPr>
                <w:color w:val="000000"/>
                <w:sz w:val="20"/>
                <w:szCs w:val="20"/>
              </w:rPr>
              <w:t xml:space="preserve"> com </w:t>
            </w:r>
            <w:proofErr w:type="gramStart"/>
            <w:r w:rsidRPr="00287499">
              <w:rPr>
                <w:color w:val="000000"/>
                <w:sz w:val="20"/>
                <w:szCs w:val="20"/>
              </w:rPr>
              <w:t>auto falante</w:t>
            </w:r>
            <w:proofErr w:type="gramEnd"/>
            <w:r w:rsidRPr="00287499">
              <w:rPr>
                <w:color w:val="000000"/>
                <w:sz w:val="20"/>
                <w:szCs w:val="20"/>
              </w:rPr>
              <w:t>, transdutor e entrada auxiliar.</w:t>
            </w:r>
          </w:p>
        </w:tc>
      </w:tr>
      <w:tr w:rsidR="006D1B33" w:rsidRPr="00287499" w:rsidTr="006D1B33">
        <w:trPr>
          <w:trHeight w:val="879"/>
        </w:trPr>
        <w:tc>
          <w:tcPr>
            <w:tcW w:w="582" w:type="dxa"/>
            <w:tcBorders>
              <w:top w:val="nil"/>
              <w:left w:val="single" w:sz="4" w:space="0" w:color="auto"/>
              <w:bottom w:val="single" w:sz="4" w:space="0" w:color="auto"/>
              <w:right w:val="nil"/>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lastRenderedPageBreak/>
              <w:t>5</w:t>
            </w:r>
            <w:proofErr w:type="gramEnd"/>
          </w:p>
        </w:tc>
        <w:tc>
          <w:tcPr>
            <w:tcW w:w="567" w:type="dxa"/>
            <w:tcBorders>
              <w:top w:val="nil"/>
              <w:left w:val="single" w:sz="4" w:space="0" w:color="auto"/>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8</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FOCO REFLETOR AMBULATORIAL PARA USO GINECOLÓGICO - Foco com Iluminação LED mínimo de 20.000 lux</w:t>
            </w:r>
            <w:proofErr w:type="gramStart"/>
            <w:r w:rsidRPr="00287499">
              <w:rPr>
                <w:color w:val="000000"/>
                <w:sz w:val="20"/>
                <w:szCs w:val="20"/>
              </w:rPr>
              <w:t xml:space="preserve">  </w:t>
            </w:r>
            <w:proofErr w:type="gramEnd"/>
            <w:r w:rsidRPr="00287499">
              <w:rPr>
                <w:color w:val="000000"/>
                <w:sz w:val="20"/>
                <w:szCs w:val="20"/>
              </w:rPr>
              <w:t xml:space="preserve">com haste cromada flexível </w:t>
            </w:r>
            <w:proofErr w:type="spellStart"/>
            <w:r w:rsidRPr="00287499">
              <w:rPr>
                <w:color w:val="000000"/>
                <w:sz w:val="20"/>
                <w:szCs w:val="20"/>
              </w:rPr>
              <w:t>regulavel</w:t>
            </w:r>
            <w:proofErr w:type="spellEnd"/>
            <w:r w:rsidRPr="00287499">
              <w:rPr>
                <w:color w:val="000000"/>
                <w:sz w:val="20"/>
                <w:szCs w:val="20"/>
              </w:rPr>
              <w:t xml:space="preserve">; Voltagem 220v; com Rodízios; </w:t>
            </w:r>
          </w:p>
        </w:tc>
      </w:tr>
      <w:tr w:rsidR="006D1B33" w:rsidRPr="00287499" w:rsidTr="006D1B33">
        <w:trPr>
          <w:trHeight w:val="629"/>
        </w:trPr>
        <w:tc>
          <w:tcPr>
            <w:tcW w:w="582" w:type="dxa"/>
            <w:tcBorders>
              <w:top w:val="nil"/>
              <w:left w:val="single" w:sz="4" w:space="0" w:color="auto"/>
              <w:bottom w:val="single" w:sz="4" w:space="0" w:color="auto"/>
              <w:right w:val="nil"/>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6</w:t>
            </w:r>
            <w:proofErr w:type="gramEnd"/>
          </w:p>
        </w:tc>
        <w:tc>
          <w:tcPr>
            <w:tcW w:w="567" w:type="dxa"/>
            <w:tcBorders>
              <w:top w:val="nil"/>
              <w:left w:val="single" w:sz="4" w:space="0" w:color="auto"/>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6</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 xml:space="preserve">NEBULIZADOR DE USO HOSPITALAR - Tipo Central; apresenta compressor isento de óleo; com </w:t>
            </w:r>
            <w:proofErr w:type="gramStart"/>
            <w:r w:rsidRPr="00287499">
              <w:rPr>
                <w:color w:val="000000"/>
                <w:sz w:val="20"/>
                <w:szCs w:val="20"/>
              </w:rPr>
              <w:t>4</w:t>
            </w:r>
            <w:proofErr w:type="gramEnd"/>
            <w:r w:rsidRPr="00287499">
              <w:rPr>
                <w:color w:val="000000"/>
                <w:sz w:val="20"/>
                <w:szCs w:val="20"/>
              </w:rPr>
              <w:t xml:space="preserve"> saídas </w:t>
            </w:r>
            <w:proofErr w:type="spellStart"/>
            <w:r w:rsidRPr="00287499">
              <w:rPr>
                <w:color w:val="000000"/>
                <w:sz w:val="20"/>
                <w:szCs w:val="20"/>
              </w:rPr>
              <w:t>simultaneas</w:t>
            </w:r>
            <w:proofErr w:type="spellEnd"/>
            <w:r w:rsidRPr="00287499">
              <w:rPr>
                <w:color w:val="000000"/>
                <w:sz w:val="20"/>
                <w:szCs w:val="20"/>
              </w:rPr>
              <w:t xml:space="preserve">; </w:t>
            </w:r>
            <w:proofErr w:type="spellStart"/>
            <w:r w:rsidRPr="00287499">
              <w:rPr>
                <w:color w:val="000000"/>
                <w:sz w:val="20"/>
                <w:szCs w:val="20"/>
              </w:rPr>
              <w:t>Acessorios</w:t>
            </w:r>
            <w:proofErr w:type="spellEnd"/>
            <w:r w:rsidRPr="00287499">
              <w:rPr>
                <w:color w:val="000000"/>
                <w:sz w:val="20"/>
                <w:szCs w:val="20"/>
              </w:rPr>
              <w:t xml:space="preserve"> com kits adultos e pediátricos; 220v</w:t>
            </w:r>
          </w:p>
        </w:tc>
      </w:tr>
      <w:tr w:rsidR="006D1B33" w:rsidRPr="00287499" w:rsidTr="006D1B33">
        <w:trPr>
          <w:trHeight w:val="1196"/>
        </w:trPr>
        <w:tc>
          <w:tcPr>
            <w:tcW w:w="582" w:type="dxa"/>
            <w:tcBorders>
              <w:top w:val="nil"/>
              <w:left w:val="single" w:sz="4" w:space="0" w:color="auto"/>
              <w:bottom w:val="single" w:sz="4" w:space="0" w:color="auto"/>
              <w:right w:val="nil"/>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7</w:t>
            </w:r>
            <w:proofErr w:type="gramEnd"/>
          </w:p>
        </w:tc>
        <w:tc>
          <w:tcPr>
            <w:tcW w:w="567" w:type="dxa"/>
            <w:tcBorders>
              <w:top w:val="nil"/>
              <w:left w:val="single" w:sz="4" w:space="0" w:color="auto"/>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2</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OXÍMETRO DIGITAL DE PULSO ADULTO E PEDIATRICO (NEONATAL)</w:t>
            </w:r>
            <w:proofErr w:type="gramStart"/>
            <w:r w:rsidRPr="00287499">
              <w:rPr>
                <w:color w:val="000000"/>
                <w:sz w:val="20"/>
                <w:szCs w:val="20"/>
              </w:rPr>
              <w:t xml:space="preserve">  </w:t>
            </w:r>
            <w:proofErr w:type="gramEnd"/>
            <w:r w:rsidRPr="00287499">
              <w:rPr>
                <w:color w:val="000000"/>
                <w:sz w:val="20"/>
                <w:szCs w:val="20"/>
              </w:rPr>
              <w:t xml:space="preserve">- Tipo mesa; Faixa de saturação de 1 a 100% Tela LCD de até 2.5″ com display de LED </w:t>
            </w:r>
            <w:proofErr w:type="spellStart"/>
            <w:r w:rsidRPr="00287499">
              <w:rPr>
                <w:color w:val="000000"/>
                <w:sz w:val="20"/>
                <w:szCs w:val="20"/>
              </w:rPr>
              <w:t>retroiluminado</w:t>
            </w:r>
            <w:proofErr w:type="spellEnd"/>
            <w:r w:rsidRPr="00287499">
              <w:rPr>
                <w:color w:val="000000"/>
                <w:sz w:val="20"/>
                <w:szCs w:val="20"/>
              </w:rPr>
              <w:t xml:space="preserve">; Alimentação Bateria; Medição de frequência de pulso e SpO2 (30 a 250 </w:t>
            </w:r>
            <w:proofErr w:type="spellStart"/>
            <w:r w:rsidRPr="00287499">
              <w:rPr>
                <w:color w:val="000000"/>
                <w:sz w:val="20"/>
                <w:szCs w:val="20"/>
              </w:rPr>
              <w:t>bpm</w:t>
            </w:r>
            <w:proofErr w:type="spellEnd"/>
            <w:r w:rsidRPr="00287499">
              <w:rPr>
                <w:color w:val="000000"/>
                <w:sz w:val="20"/>
                <w:szCs w:val="20"/>
              </w:rPr>
              <w:t>); Sensor para uso adulto e pediátrico.</w:t>
            </w:r>
          </w:p>
        </w:tc>
      </w:tr>
      <w:tr w:rsidR="006D1B33" w:rsidRPr="00287499" w:rsidTr="006D1B33">
        <w:trPr>
          <w:trHeight w:val="831"/>
        </w:trPr>
        <w:tc>
          <w:tcPr>
            <w:tcW w:w="582" w:type="dxa"/>
            <w:tcBorders>
              <w:top w:val="nil"/>
              <w:left w:val="single" w:sz="4" w:space="0" w:color="auto"/>
              <w:bottom w:val="single" w:sz="4" w:space="0" w:color="auto"/>
              <w:right w:val="nil"/>
            </w:tcBorders>
            <w:shd w:val="clear" w:color="auto" w:fill="auto"/>
            <w:hideMark/>
          </w:tcPr>
          <w:p w:rsidR="006D1B33" w:rsidRPr="00287499" w:rsidRDefault="006D1B33" w:rsidP="00D17DD9">
            <w:pPr>
              <w:jc w:val="both"/>
              <w:rPr>
                <w:color w:val="000000"/>
                <w:sz w:val="20"/>
                <w:szCs w:val="20"/>
              </w:rPr>
            </w:pPr>
            <w:proofErr w:type="gramStart"/>
            <w:r w:rsidRPr="00287499">
              <w:rPr>
                <w:color w:val="000000"/>
                <w:sz w:val="20"/>
                <w:szCs w:val="20"/>
              </w:rPr>
              <w:t>8</w:t>
            </w:r>
            <w:proofErr w:type="gramEnd"/>
          </w:p>
        </w:tc>
        <w:tc>
          <w:tcPr>
            <w:tcW w:w="567" w:type="dxa"/>
            <w:tcBorders>
              <w:top w:val="nil"/>
              <w:left w:val="single" w:sz="4" w:space="0" w:color="auto"/>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10</w:t>
            </w:r>
          </w:p>
        </w:tc>
        <w:tc>
          <w:tcPr>
            <w:tcW w:w="7087" w:type="dxa"/>
            <w:tcBorders>
              <w:top w:val="nil"/>
              <w:left w:val="nil"/>
              <w:bottom w:val="single" w:sz="4" w:space="0" w:color="auto"/>
              <w:right w:val="single" w:sz="4" w:space="0" w:color="auto"/>
            </w:tcBorders>
            <w:shd w:val="clear" w:color="auto" w:fill="auto"/>
            <w:hideMark/>
          </w:tcPr>
          <w:p w:rsidR="006D1B33" w:rsidRPr="00287499" w:rsidRDefault="006D1B33" w:rsidP="00D17DD9">
            <w:pPr>
              <w:jc w:val="both"/>
              <w:rPr>
                <w:color w:val="000000"/>
                <w:sz w:val="20"/>
                <w:szCs w:val="20"/>
              </w:rPr>
            </w:pPr>
            <w:r w:rsidRPr="00287499">
              <w:rPr>
                <w:color w:val="000000"/>
                <w:sz w:val="20"/>
                <w:szCs w:val="20"/>
              </w:rPr>
              <w:t xml:space="preserve">OXÍMETRO DIGITAL PORTÁTIL DE DEDO - Aparelho digital; Tipo dedo; Visor em </w:t>
            </w:r>
            <w:proofErr w:type="spellStart"/>
            <w:r w:rsidRPr="00287499">
              <w:rPr>
                <w:color w:val="000000"/>
                <w:sz w:val="20"/>
                <w:szCs w:val="20"/>
              </w:rPr>
              <w:t>led</w:t>
            </w:r>
            <w:proofErr w:type="spellEnd"/>
            <w:r w:rsidRPr="00287499">
              <w:rPr>
                <w:color w:val="000000"/>
                <w:sz w:val="20"/>
                <w:szCs w:val="20"/>
              </w:rPr>
              <w:t>; informa Saturação (</w:t>
            </w:r>
            <w:proofErr w:type="gramStart"/>
            <w:r w:rsidRPr="00287499">
              <w:rPr>
                <w:color w:val="000000"/>
                <w:sz w:val="20"/>
                <w:szCs w:val="20"/>
              </w:rPr>
              <w:t>SpO2</w:t>
            </w:r>
            <w:proofErr w:type="gramEnd"/>
            <w:r w:rsidRPr="00287499">
              <w:rPr>
                <w:color w:val="000000"/>
                <w:sz w:val="20"/>
                <w:szCs w:val="20"/>
              </w:rPr>
              <w:t xml:space="preserve">) e Frequência Cardíaca; Curva </w:t>
            </w:r>
            <w:proofErr w:type="spellStart"/>
            <w:r w:rsidRPr="00287499">
              <w:rPr>
                <w:color w:val="000000"/>
                <w:sz w:val="20"/>
                <w:szCs w:val="20"/>
              </w:rPr>
              <w:t>Pletismográfica</w:t>
            </w:r>
            <w:proofErr w:type="spellEnd"/>
            <w:r w:rsidRPr="00287499">
              <w:rPr>
                <w:color w:val="000000"/>
                <w:sz w:val="20"/>
                <w:szCs w:val="20"/>
              </w:rPr>
              <w:t>; Alimentação a pilhas.</w:t>
            </w:r>
          </w:p>
        </w:tc>
      </w:tr>
      <w:tr w:rsidR="006D1B33" w:rsidRPr="00882D89" w:rsidTr="006D1B33">
        <w:trPr>
          <w:trHeight w:val="4402"/>
        </w:trPr>
        <w:tc>
          <w:tcPr>
            <w:tcW w:w="582" w:type="dxa"/>
            <w:tcBorders>
              <w:top w:val="nil"/>
              <w:left w:val="single" w:sz="4" w:space="0" w:color="auto"/>
              <w:bottom w:val="single" w:sz="4" w:space="0" w:color="auto"/>
              <w:right w:val="nil"/>
            </w:tcBorders>
            <w:shd w:val="clear" w:color="auto" w:fill="auto"/>
            <w:hideMark/>
          </w:tcPr>
          <w:p w:rsidR="006D1B33" w:rsidRPr="00882D89" w:rsidRDefault="006D1B33" w:rsidP="00D17DD9">
            <w:pPr>
              <w:jc w:val="both"/>
              <w:rPr>
                <w:color w:val="000000"/>
                <w:sz w:val="20"/>
                <w:szCs w:val="20"/>
              </w:rPr>
            </w:pPr>
            <w:proofErr w:type="gramStart"/>
            <w:r w:rsidRPr="00882D89">
              <w:rPr>
                <w:color w:val="000000"/>
                <w:sz w:val="20"/>
                <w:szCs w:val="20"/>
              </w:rPr>
              <w:t>9</w:t>
            </w:r>
            <w:proofErr w:type="gramEnd"/>
          </w:p>
        </w:tc>
        <w:tc>
          <w:tcPr>
            <w:tcW w:w="567" w:type="dxa"/>
            <w:tcBorders>
              <w:top w:val="nil"/>
              <w:left w:val="single" w:sz="4" w:space="0" w:color="auto"/>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proofErr w:type="gramStart"/>
            <w:r w:rsidRPr="00882D89">
              <w:rPr>
                <w:color w:val="000000"/>
                <w:sz w:val="20"/>
                <w:szCs w:val="20"/>
              </w:rPr>
              <w:t>2</w:t>
            </w:r>
            <w:proofErr w:type="gramEnd"/>
          </w:p>
        </w:tc>
        <w:tc>
          <w:tcPr>
            <w:tcW w:w="7087" w:type="dxa"/>
            <w:tcBorders>
              <w:top w:val="nil"/>
              <w:left w:val="nil"/>
              <w:bottom w:val="single" w:sz="4" w:space="0" w:color="auto"/>
              <w:right w:val="single" w:sz="4" w:space="0" w:color="auto"/>
            </w:tcBorders>
            <w:shd w:val="clear" w:color="auto" w:fill="auto"/>
            <w:vAlign w:val="center"/>
            <w:hideMark/>
          </w:tcPr>
          <w:p w:rsidR="006D1B33" w:rsidRPr="00882D89" w:rsidRDefault="006D1B33" w:rsidP="00D17DD9">
            <w:pPr>
              <w:jc w:val="both"/>
              <w:rPr>
                <w:color w:val="000000"/>
                <w:sz w:val="20"/>
                <w:szCs w:val="20"/>
              </w:rPr>
            </w:pPr>
            <w:r w:rsidRPr="00882D89">
              <w:rPr>
                <w:color w:val="000000"/>
                <w:sz w:val="20"/>
                <w:szCs w:val="20"/>
              </w:rPr>
              <w:t xml:space="preserve">CONSULTÓRIO ODONTOLÓGICO COMPLETO: CADEIRA ODONTOLÓGICA Comando de pé incorporado com os (04), movimentos eletrônicos; </w:t>
            </w:r>
            <w:proofErr w:type="gramStart"/>
            <w:r w:rsidRPr="00882D89">
              <w:rPr>
                <w:color w:val="000000"/>
                <w:sz w:val="20"/>
                <w:szCs w:val="20"/>
              </w:rPr>
              <w:t>encosto de cabeça fixo</w:t>
            </w:r>
            <w:proofErr w:type="gramEnd"/>
            <w:r w:rsidRPr="00882D89">
              <w:rPr>
                <w:color w:val="000000"/>
                <w:sz w:val="20"/>
                <w:szCs w:val="20"/>
              </w:rPr>
              <w:t xml:space="preserve">; braço direito </w:t>
            </w:r>
            <w:proofErr w:type="spellStart"/>
            <w:r w:rsidRPr="00882D89">
              <w:rPr>
                <w:color w:val="000000"/>
                <w:sz w:val="20"/>
                <w:szCs w:val="20"/>
              </w:rPr>
              <w:t>escamoteável</w:t>
            </w:r>
            <w:proofErr w:type="spellEnd"/>
            <w:r w:rsidRPr="00882D89">
              <w:rPr>
                <w:color w:val="000000"/>
                <w:sz w:val="20"/>
                <w:szCs w:val="20"/>
              </w:rPr>
              <w:t xml:space="preserve">; estofamento anatômico (cor azul ou verde); base em aço maciço com cavaletes fundidos; relê para acionamento automático; Equipo tipo </w:t>
            </w:r>
            <w:proofErr w:type="spellStart"/>
            <w:r w:rsidRPr="00882D89">
              <w:rPr>
                <w:color w:val="000000"/>
                <w:sz w:val="20"/>
                <w:szCs w:val="20"/>
              </w:rPr>
              <w:t>cart</w:t>
            </w:r>
            <w:proofErr w:type="spellEnd"/>
            <w:r w:rsidRPr="00882D89">
              <w:rPr>
                <w:color w:val="000000"/>
                <w:sz w:val="20"/>
                <w:szCs w:val="20"/>
              </w:rPr>
              <w:t xml:space="preserve"> (móvel)- Seringa tríplice; 01 terminal para alta rotação; 01 terminal bordem para baixa rotação; pedal de comando; bandeja de alumínio </w:t>
            </w:r>
            <w:proofErr w:type="spellStart"/>
            <w:r w:rsidRPr="00882D89">
              <w:rPr>
                <w:color w:val="000000"/>
                <w:sz w:val="20"/>
                <w:szCs w:val="20"/>
              </w:rPr>
              <w:t>autoclavável</w:t>
            </w:r>
            <w:proofErr w:type="spellEnd"/>
            <w:r w:rsidRPr="00882D89">
              <w:rPr>
                <w:color w:val="000000"/>
                <w:sz w:val="20"/>
                <w:szCs w:val="20"/>
              </w:rPr>
              <w:t xml:space="preserve">; suporte de instrumentais removível e </w:t>
            </w:r>
            <w:proofErr w:type="spellStart"/>
            <w:r w:rsidRPr="00882D89">
              <w:rPr>
                <w:color w:val="000000"/>
                <w:sz w:val="20"/>
                <w:szCs w:val="20"/>
              </w:rPr>
              <w:t>autoclavável</w:t>
            </w:r>
            <w:proofErr w:type="spellEnd"/>
            <w:r w:rsidRPr="00882D89">
              <w:rPr>
                <w:color w:val="000000"/>
                <w:sz w:val="20"/>
                <w:szCs w:val="20"/>
              </w:rPr>
              <w:t xml:space="preserve">; suporte de pontas de alta resistência; base com </w:t>
            </w:r>
            <w:proofErr w:type="spellStart"/>
            <w:r w:rsidRPr="00882D89">
              <w:rPr>
                <w:color w:val="000000"/>
                <w:sz w:val="20"/>
                <w:szCs w:val="20"/>
              </w:rPr>
              <w:t>rodizíos</w:t>
            </w:r>
            <w:proofErr w:type="spellEnd"/>
            <w:r w:rsidRPr="00882D89">
              <w:rPr>
                <w:color w:val="000000"/>
                <w:sz w:val="20"/>
                <w:szCs w:val="20"/>
              </w:rPr>
              <w:t xml:space="preserve"> de alta resistência. Unidade auxiliar - 01 sugador </w:t>
            </w:r>
            <w:proofErr w:type="spellStart"/>
            <w:proofErr w:type="gramStart"/>
            <w:r w:rsidRPr="00882D89">
              <w:rPr>
                <w:color w:val="000000"/>
                <w:sz w:val="20"/>
                <w:szCs w:val="20"/>
              </w:rPr>
              <w:t>venturi</w:t>
            </w:r>
            <w:proofErr w:type="spellEnd"/>
            <w:proofErr w:type="gramEnd"/>
            <w:r w:rsidRPr="00882D89">
              <w:rPr>
                <w:color w:val="000000"/>
                <w:sz w:val="20"/>
                <w:szCs w:val="20"/>
              </w:rPr>
              <w:t>, acionamento automático do sugador, separador de detritos, bacia removível em cerâmica esmaltada, estrutura interna em alumínio. Refletor – Espelho multifacetado; acoplamento na cadeira ou equipo; sem sombras; 15.000 ou 20.000 lux; luz do dia.</w:t>
            </w:r>
            <w:r w:rsidRPr="00882D89">
              <w:rPr>
                <w:color w:val="000000"/>
                <w:sz w:val="20"/>
                <w:szCs w:val="20"/>
              </w:rPr>
              <w:br/>
              <w:t xml:space="preserve">MOCHO ODONTOLÓGICO: Com design compatível, ergonômico, giratório, assento e </w:t>
            </w:r>
            <w:proofErr w:type="gramStart"/>
            <w:r w:rsidRPr="00882D89">
              <w:rPr>
                <w:color w:val="000000"/>
                <w:sz w:val="20"/>
                <w:szCs w:val="20"/>
              </w:rPr>
              <w:t>encosto em</w:t>
            </w:r>
            <w:proofErr w:type="gramEnd"/>
            <w:r w:rsidRPr="00882D89">
              <w:rPr>
                <w:color w:val="000000"/>
                <w:sz w:val="20"/>
                <w:szCs w:val="20"/>
              </w:rPr>
              <w:t xml:space="preserve"> compensado </w:t>
            </w:r>
            <w:proofErr w:type="spellStart"/>
            <w:r w:rsidRPr="00882D89">
              <w:rPr>
                <w:color w:val="000000"/>
                <w:sz w:val="20"/>
                <w:szCs w:val="20"/>
              </w:rPr>
              <w:t>multilaminado</w:t>
            </w:r>
            <w:proofErr w:type="spellEnd"/>
            <w:r w:rsidRPr="00882D89">
              <w:rPr>
                <w:color w:val="000000"/>
                <w:sz w:val="20"/>
                <w:szCs w:val="20"/>
              </w:rPr>
              <w:t xml:space="preserve"> e espumas injetadas, pistão a gás, fácil ajuste de alternância de altura, base em aço com capa em polipropileno, com aro de apoio para os pés, rodízios em polipropileno, revestimento em couro sintético na cor (azul ou verde).</w:t>
            </w:r>
          </w:p>
        </w:tc>
      </w:tr>
      <w:tr w:rsidR="006D1B33" w:rsidRPr="00882D89" w:rsidTr="006D1B33">
        <w:trPr>
          <w:trHeight w:val="1120"/>
        </w:trPr>
        <w:tc>
          <w:tcPr>
            <w:tcW w:w="582" w:type="dxa"/>
            <w:tcBorders>
              <w:top w:val="nil"/>
              <w:left w:val="single" w:sz="4" w:space="0" w:color="auto"/>
              <w:bottom w:val="single" w:sz="4" w:space="0" w:color="auto"/>
              <w:right w:val="nil"/>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t>10</w:t>
            </w:r>
          </w:p>
        </w:tc>
        <w:tc>
          <w:tcPr>
            <w:tcW w:w="567" w:type="dxa"/>
            <w:tcBorders>
              <w:top w:val="nil"/>
              <w:left w:val="single" w:sz="4" w:space="0" w:color="auto"/>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proofErr w:type="gramStart"/>
            <w:r w:rsidRPr="00882D89">
              <w:rPr>
                <w:color w:val="000000"/>
                <w:sz w:val="20"/>
                <w:szCs w:val="20"/>
              </w:rPr>
              <w:t>2</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t xml:space="preserve">COMPRESSOR DE AR: Compressor de ar para uso odontológico de </w:t>
            </w:r>
            <w:proofErr w:type="gramStart"/>
            <w:r w:rsidRPr="00882D89">
              <w:rPr>
                <w:color w:val="000000"/>
                <w:sz w:val="20"/>
                <w:szCs w:val="20"/>
              </w:rPr>
              <w:t>1</w:t>
            </w:r>
            <w:proofErr w:type="gramEnd"/>
            <w:r w:rsidRPr="00882D89">
              <w:rPr>
                <w:color w:val="000000"/>
                <w:sz w:val="20"/>
                <w:szCs w:val="20"/>
              </w:rPr>
              <w:t xml:space="preserve"> consultório dentário. Pintura eletrostática, isento de óleo, silencioso, nível de ruído entre 52 </w:t>
            </w:r>
            <w:proofErr w:type="gramStart"/>
            <w:r w:rsidRPr="00882D89">
              <w:rPr>
                <w:color w:val="000000"/>
                <w:sz w:val="20"/>
                <w:szCs w:val="20"/>
              </w:rPr>
              <w:t>dB</w:t>
            </w:r>
            <w:proofErr w:type="gramEnd"/>
            <w:r w:rsidRPr="00882D89">
              <w:rPr>
                <w:color w:val="000000"/>
                <w:sz w:val="20"/>
                <w:szCs w:val="20"/>
              </w:rPr>
              <w:t xml:space="preserve"> E 56dB de 30 e 45 Litros, deslocamento teórico acima de 165 L/min, potência mínima de 1,5 HP, bivolt. Itens inclusos: filtro de ar. Voltagem </w:t>
            </w:r>
            <w:proofErr w:type="gramStart"/>
            <w:r w:rsidRPr="00882D89">
              <w:rPr>
                <w:color w:val="000000"/>
                <w:sz w:val="20"/>
                <w:szCs w:val="20"/>
              </w:rPr>
              <w:t>220v</w:t>
            </w:r>
            <w:proofErr w:type="gramEnd"/>
          </w:p>
        </w:tc>
      </w:tr>
      <w:tr w:rsidR="006D1B33" w:rsidRPr="00882D89" w:rsidTr="006D1B33">
        <w:trPr>
          <w:trHeight w:val="2597"/>
        </w:trPr>
        <w:tc>
          <w:tcPr>
            <w:tcW w:w="582" w:type="dxa"/>
            <w:tcBorders>
              <w:top w:val="nil"/>
              <w:left w:val="single" w:sz="4" w:space="0" w:color="auto"/>
              <w:bottom w:val="single" w:sz="4" w:space="0" w:color="auto"/>
              <w:right w:val="nil"/>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t>11</w:t>
            </w:r>
          </w:p>
        </w:tc>
        <w:tc>
          <w:tcPr>
            <w:tcW w:w="567" w:type="dxa"/>
            <w:tcBorders>
              <w:top w:val="nil"/>
              <w:left w:val="single" w:sz="4" w:space="0" w:color="auto"/>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proofErr w:type="gramStart"/>
            <w:r w:rsidRPr="00882D89">
              <w:rPr>
                <w:color w:val="000000"/>
                <w:sz w:val="20"/>
                <w:szCs w:val="20"/>
              </w:rPr>
              <w:t>3</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t xml:space="preserve">APARELHO ULTRASSOM E JATO DE BICARBONATO. Duas capas protetoras do transdutor, rígidas, removíveis e esterilizáveis em autoclave até 121º C, o que elimina a contaminação cruzada, Acompanha três </w:t>
            </w:r>
            <w:proofErr w:type="spellStart"/>
            <w:r w:rsidRPr="00882D89">
              <w:rPr>
                <w:color w:val="000000"/>
                <w:sz w:val="20"/>
                <w:szCs w:val="20"/>
              </w:rPr>
              <w:t>tips</w:t>
            </w:r>
            <w:proofErr w:type="spellEnd"/>
            <w:r w:rsidRPr="00882D89">
              <w:rPr>
                <w:color w:val="000000"/>
                <w:sz w:val="20"/>
                <w:szCs w:val="20"/>
              </w:rPr>
              <w:t xml:space="preserve"> para remoção do cálculo - 02 </w:t>
            </w:r>
            <w:proofErr w:type="spellStart"/>
            <w:r w:rsidRPr="00882D89">
              <w:rPr>
                <w:color w:val="000000"/>
                <w:sz w:val="20"/>
                <w:szCs w:val="20"/>
              </w:rPr>
              <w:t>Perio</w:t>
            </w:r>
            <w:proofErr w:type="spellEnd"/>
            <w:r w:rsidRPr="00882D89">
              <w:rPr>
                <w:color w:val="000000"/>
                <w:sz w:val="20"/>
                <w:szCs w:val="20"/>
              </w:rPr>
              <w:t xml:space="preserve"> Sub e 01 </w:t>
            </w:r>
            <w:proofErr w:type="spellStart"/>
            <w:r w:rsidRPr="00882D89">
              <w:rPr>
                <w:color w:val="000000"/>
                <w:sz w:val="20"/>
                <w:szCs w:val="20"/>
              </w:rPr>
              <w:t>Perio</w:t>
            </w:r>
            <w:proofErr w:type="spellEnd"/>
            <w:r w:rsidRPr="00882D89">
              <w:rPr>
                <w:color w:val="000000"/>
                <w:sz w:val="20"/>
                <w:szCs w:val="20"/>
              </w:rPr>
              <w:t xml:space="preserve"> Supra - e duas chaves para instalação dos </w:t>
            </w:r>
            <w:proofErr w:type="spellStart"/>
            <w:r w:rsidRPr="00882D89">
              <w:rPr>
                <w:color w:val="000000"/>
                <w:sz w:val="20"/>
                <w:szCs w:val="20"/>
              </w:rPr>
              <w:t>tips</w:t>
            </w:r>
            <w:proofErr w:type="spellEnd"/>
            <w:r w:rsidRPr="00882D89">
              <w:rPr>
                <w:color w:val="000000"/>
                <w:sz w:val="20"/>
                <w:szCs w:val="20"/>
              </w:rPr>
              <w:t xml:space="preserve"> contendo um anel de borracha resistente, com prolongador de proteção, todos esterilizáveis em autoclave. Peça de mão do jato de bicarbonato removível e esterilizável em autoclave até 121º </w:t>
            </w:r>
            <w:proofErr w:type="spellStart"/>
            <w:proofErr w:type="gramStart"/>
            <w:r w:rsidRPr="00882D89">
              <w:rPr>
                <w:color w:val="000000"/>
                <w:sz w:val="20"/>
                <w:szCs w:val="20"/>
              </w:rPr>
              <w:t>C.</w:t>
            </w:r>
            <w:proofErr w:type="gramEnd"/>
            <w:r w:rsidRPr="00882D89">
              <w:rPr>
                <w:color w:val="000000"/>
                <w:sz w:val="20"/>
                <w:szCs w:val="20"/>
              </w:rPr>
              <w:t>Tensão</w:t>
            </w:r>
            <w:proofErr w:type="spellEnd"/>
            <w:r w:rsidRPr="00882D89">
              <w:rPr>
                <w:color w:val="000000"/>
                <w:sz w:val="20"/>
                <w:szCs w:val="20"/>
              </w:rPr>
              <w:t xml:space="preserve"> de entrada com três opções de acionamento na chave seletora de tensão localizada na parte inferior do aparelho, permite ser ligado em 220V. Frequência: 24 a 30 (</w:t>
            </w:r>
            <w:proofErr w:type="spellStart"/>
            <w:proofErr w:type="gramStart"/>
            <w:r w:rsidRPr="00882D89">
              <w:rPr>
                <w:color w:val="000000"/>
                <w:sz w:val="20"/>
                <w:szCs w:val="20"/>
              </w:rPr>
              <w:t>Khz</w:t>
            </w:r>
            <w:proofErr w:type="spellEnd"/>
            <w:proofErr w:type="gramEnd"/>
            <w:r w:rsidRPr="00882D89">
              <w:rPr>
                <w:color w:val="000000"/>
                <w:sz w:val="20"/>
                <w:szCs w:val="20"/>
              </w:rPr>
              <w:t>). Com reservatório de agua incorporado no aparelho com bomba peristáltica.</w:t>
            </w:r>
          </w:p>
        </w:tc>
      </w:tr>
      <w:tr w:rsidR="006D1B33" w:rsidRPr="00882D89" w:rsidTr="006D1B33">
        <w:trPr>
          <w:trHeight w:val="2756"/>
        </w:trPr>
        <w:tc>
          <w:tcPr>
            <w:tcW w:w="582" w:type="dxa"/>
            <w:tcBorders>
              <w:top w:val="nil"/>
              <w:left w:val="single" w:sz="4" w:space="0" w:color="auto"/>
              <w:bottom w:val="single" w:sz="4" w:space="0" w:color="auto"/>
              <w:right w:val="nil"/>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lastRenderedPageBreak/>
              <w:t>12</w:t>
            </w:r>
          </w:p>
        </w:tc>
        <w:tc>
          <w:tcPr>
            <w:tcW w:w="567" w:type="dxa"/>
            <w:tcBorders>
              <w:top w:val="nil"/>
              <w:left w:val="single" w:sz="4" w:space="0" w:color="auto"/>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proofErr w:type="gramStart"/>
            <w:r w:rsidRPr="00882D89">
              <w:rPr>
                <w:color w:val="000000"/>
                <w:sz w:val="20"/>
                <w:szCs w:val="20"/>
              </w:rPr>
              <w:t>2</w:t>
            </w:r>
            <w:proofErr w:type="gramEnd"/>
          </w:p>
        </w:tc>
        <w:tc>
          <w:tcPr>
            <w:tcW w:w="7087" w:type="dxa"/>
            <w:tcBorders>
              <w:top w:val="nil"/>
              <w:left w:val="nil"/>
              <w:bottom w:val="single" w:sz="4" w:space="0" w:color="auto"/>
              <w:right w:val="single" w:sz="4" w:space="0" w:color="auto"/>
            </w:tcBorders>
            <w:shd w:val="clear" w:color="auto" w:fill="auto"/>
            <w:hideMark/>
          </w:tcPr>
          <w:p w:rsidR="006D1B33" w:rsidRPr="00882D89" w:rsidRDefault="006D1B33" w:rsidP="00D17DD9">
            <w:pPr>
              <w:jc w:val="both"/>
              <w:rPr>
                <w:color w:val="000000"/>
                <w:sz w:val="20"/>
                <w:szCs w:val="20"/>
              </w:rPr>
            </w:pPr>
            <w:r w:rsidRPr="00882D89">
              <w:rPr>
                <w:color w:val="000000"/>
                <w:sz w:val="20"/>
                <w:szCs w:val="20"/>
              </w:rPr>
              <w:t xml:space="preserve">APARELHO DE </w:t>
            </w:r>
            <w:proofErr w:type="gramStart"/>
            <w:r w:rsidRPr="00882D89">
              <w:rPr>
                <w:color w:val="000000"/>
                <w:sz w:val="20"/>
                <w:szCs w:val="20"/>
              </w:rPr>
              <w:t>RAIO X</w:t>
            </w:r>
            <w:proofErr w:type="gramEnd"/>
            <w:r w:rsidRPr="00882D89">
              <w:rPr>
                <w:color w:val="000000"/>
                <w:sz w:val="20"/>
                <w:szCs w:val="20"/>
              </w:rPr>
              <w:t xml:space="preserve"> ODONTOLOGICO. Movimentação suave, precisa, estável e de fácil manuseio; Controle remoto digital, ergonômico e com cabo removível de 5 metros; Permite o controle de todas as funções do aparelho; Permite exposições centesimais a partir de 0,06 segundos; Cabeçote com rotação de 300° e indicação na parte traseira e dianteira; Sistema de articulação de fácil posicionamento, com suavidade e precisão nos movimentos; Proteção térmica: evita o superaquecimento do cabeçote aumentando a vida útil; Caixa de comando com suporte de fixação do controle; Braços em aço, articuláveis na posição vertical e horizontal; Pintura na cor gelo, com tratamento anticorrosivo; Cabo de alimentação removível, de fácil substituição; Produto com certificado INMETRO; Voltagem </w:t>
            </w:r>
            <w:proofErr w:type="gramStart"/>
            <w:r w:rsidRPr="00882D89">
              <w:rPr>
                <w:color w:val="000000"/>
                <w:sz w:val="20"/>
                <w:szCs w:val="20"/>
              </w:rPr>
              <w:t>220v</w:t>
            </w:r>
            <w:proofErr w:type="gramEnd"/>
          </w:p>
        </w:tc>
      </w:tr>
      <w:tr w:rsidR="006D1B33" w:rsidRPr="00882D89" w:rsidTr="006D1B33">
        <w:trPr>
          <w:trHeight w:val="421"/>
        </w:trPr>
        <w:tc>
          <w:tcPr>
            <w:tcW w:w="9087" w:type="dxa"/>
            <w:gridSpan w:val="4"/>
            <w:tcBorders>
              <w:top w:val="single" w:sz="4" w:space="0" w:color="auto"/>
              <w:left w:val="single" w:sz="4" w:space="0" w:color="auto"/>
              <w:bottom w:val="single" w:sz="4" w:space="0" w:color="auto"/>
              <w:right w:val="single" w:sz="4" w:space="0" w:color="auto"/>
            </w:tcBorders>
            <w:shd w:val="clear" w:color="auto" w:fill="auto"/>
          </w:tcPr>
          <w:p w:rsidR="006D1B33" w:rsidRPr="00882D89" w:rsidRDefault="006D1B33" w:rsidP="00D17DD9">
            <w:pPr>
              <w:jc w:val="both"/>
              <w:rPr>
                <w:color w:val="000000"/>
                <w:sz w:val="20"/>
                <w:szCs w:val="20"/>
              </w:rPr>
            </w:pPr>
          </w:p>
        </w:tc>
      </w:tr>
    </w:tbl>
    <w:p w:rsidR="00DC3ECA" w:rsidRDefault="00DC3ECA" w:rsidP="00970A9B">
      <w:pPr>
        <w:autoSpaceDE w:val="0"/>
        <w:autoSpaceDN w:val="0"/>
        <w:adjustRightInd w:val="0"/>
        <w:spacing w:after="173" w:line="276" w:lineRule="auto"/>
        <w:contextualSpacing/>
        <w:jc w:val="both"/>
        <w:rPr>
          <w:rFonts w:ascii="Arial" w:hAnsi="Arial" w:cs="Arial"/>
          <w:sz w:val="24"/>
          <w:szCs w:val="24"/>
        </w:rPr>
      </w:pPr>
    </w:p>
    <w:p w:rsidR="00DC3ECA" w:rsidRDefault="00DC3ECA" w:rsidP="00970A9B">
      <w:pPr>
        <w:autoSpaceDE w:val="0"/>
        <w:autoSpaceDN w:val="0"/>
        <w:adjustRightInd w:val="0"/>
        <w:spacing w:after="173" w:line="276" w:lineRule="auto"/>
        <w:contextualSpacing/>
        <w:jc w:val="both"/>
        <w:rPr>
          <w:rFonts w:ascii="Arial" w:hAnsi="Arial" w:cs="Arial"/>
          <w:sz w:val="24"/>
          <w:szCs w:val="24"/>
        </w:rPr>
      </w:pPr>
    </w:p>
    <w:p w:rsidR="006F4EAF" w:rsidRDefault="006F4EAF" w:rsidP="00970A9B">
      <w:pPr>
        <w:autoSpaceDE w:val="0"/>
        <w:autoSpaceDN w:val="0"/>
        <w:adjustRightInd w:val="0"/>
        <w:spacing w:after="173" w:line="276" w:lineRule="auto"/>
        <w:contextualSpacing/>
        <w:jc w:val="both"/>
        <w:rPr>
          <w:rFonts w:ascii="Arial" w:hAnsi="Arial" w:cs="Arial"/>
          <w:sz w:val="24"/>
          <w:szCs w:val="24"/>
        </w:rPr>
      </w:pPr>
      <w:r w:rsidRPr="006F4EAF">
        <w:rPr>
          <w:rFonts w:ascii="Arial" w:hAnsi="Arial" w:cs="Arial"/>
          <w:sz w:val="24"/>
          <w:szCs w:val="24"/>
        </w:rPr>
        <w:t xml:space="preserve">4.2. As especificações foram descritas visando estabelecer as condições mínimas adequadas para sua utilização final, em busca de uma aquisição mais vantajosa para administração pública municipal, sem realizar o direcionamento para determinadas marcas ou modelos específicos e evitando causar restrições indevidas a competividade. Se tratando de objetos comuns, corriqueiros e de uma lista variada de itens pertencentes ao mesmo ramo de atividade, não se vislumbra a justificativa de detalhar a escolha e a determinação da especificação de cada item respectivo, considerando que por suas próprias características é notória a justificativa e a identificação de sua utilização final. </w:t>
      </w:r>
    </w:p>
    <w:p w:rsidR="006F4EAF" w:rsidRPr="006F4EAF" w:rsidRDefault="006F4EAF" w:rsidP="00970A9B">
      <w:pPr>
        <w:autoSpaceDE w:val="0"/>
        <w:autoSpaceDN w:val="0"/>
        <w:adjustRightInd w:val="0"/>
        <w:spacing w:after="173" w:line="276" w:lineRule="auto"/>
        <w:contextualSpacing/>
        <w:jc w:val="both"/>
        <w:rPr>
          <w:rFonts w:ascii="Arial" w:hAnsi="Arial" w:cs="Arial"/>
          <w:sz w:val="24"/>
          <w:szCs w:val="24"/>
        </w:rPr>
      </w:pPr>
    </w:p>
    <w:p w:rsidR="006F4EAF" w:rsidRDefault="006F4EAF" w:rsidP="00970A9B">
      <w:pPr>
        <w:autoSpaceDE w:val="0"/>
        <w:autoSpaceDN w:val="0"/>
        <w:adjustRightInd w:val="0"/>
        <w:spacing w:after="173" w:line="276" w:lineRule="auto"/>
        <w:contextualSpacing/>
        <w:jc w:val="both"/>
        <w:rPr>
          <w:rFonts w:ascii="Arial" w:hAnsi="Arial" w:cs="Arial"/>
          <w:sz w:val="24"/>
          <w:szCs w:val="24"/>
        </w:rPr>
      </w:pPr>
      <w:r>
        <w:rPr>
          <w:rFonts w:ascii="Arial" w:hAnsi="Arial" w:cs="Arial"/>
          <w:sz w:val="24"/>
          <w:szCs w:val="24"/>
        </w:rPr>
        <w:t>4</w:t>
      </w:r>
      <w:r w:rsidRPr="006F4EAF">
        <w:rPr>
          <w:rFonts w:ascii="Arial" w:hAnsi="Arial" w:cs="Arial"/>
          <w:sz w:val="24"/>
          <w:szCs w:val="24"/>
        </w:rPr>
        <w:t>.3. Considerando as caracter</w:t>
      </w:r>
      <w:r w:rsidR="00911A17">
        <w:rPr>
          <w:rFonts w:ascii="Arial" w:hAnsi="Arial" w:cs="Arial"/>
          <w:sz w:val="24"/>
          <w:szCs w:val="24"/>
        </w:rPr>
        <w:t>ísticas do objeto</w:t>
      </w:r>
      <w:r w:rsidRPr="006F4EAF">
        <w:rPr>
          <w:rFonts w:ascii="Arial" w:hAnsi="Arial" w:cs="Arial"/>
          <w:sz w:val="24"/>
          <w:szCs w:val="24"/>
        </w:rPr>
        <w:t>, a disponibilidade de itens no mercado, tendo em vista se tratar de itens corriqueiros, comumente comercializados pelas empresas do ramo de atividade compatível e após diálogo com os setores operacionais envolvidos na sua utilização final, identificou-se que o prazo razoável para o f</w:t>
      </w:r>
      <w:r w:rsidR="00062D50">
        <w:rPr>
          <w:rFonts w:ascii="Arial" w:hAnsi="Arial" w:cs="Arial"/>
          <w:sz w:val="24"/>
          <w:szCs w:val="24"/>
        </w:rPr>
        <w:t>o</w:t>
      </w:r>
      <w:r w:rsidR="00904587">
        <w:rPr>
          <w:rFonts w:ascii="Arial" w:hAnsi="Arial" w:cs="Arial"/>
          <w:sz w:val="24"/>
          <w:szCs w:val="24"/>
        </w:rPr>
        <w:t>rnecimento dos itens seria de 15 (quinze) dias úteis</w:t>
      </w:r>
      <w:r w:rsidRPr="006F4EAF">
        <w:rPr>
          <w:rFonts w:ascii="Arial" w:hAnsi="Arial" w:cs="Arial"/>
          <w:sz w:val="24"/>
          <w:szCs w:val="24"/>
        </w:rPr>
        <w:t xml:space="preserve">. </w:t>
      </w:r>
    </w:p>
    <w:p w:rsidR="000F7311" w:rsidRPr="006F4EAF" w:rsidRDefault="000F7311" w:rsidP="00970A9B">
      <w:pPr>
        <w:autoSpaceDE w:val="0"/>
        <w:autoSpaceDN w:val="0"/>
        <w:adjustRightInd w:val="0"/>
        <w:spacing w:after="173" w:line="276" w:lineRule="auto"/>
        <w:contextualSpacing/>
        <w:jc w:val="both"/>
        <w:rPr>
          <w:rFonts w:ascii="Arial" w:hAnsi="Arial" w:cs="Arial"/>
          <w:sz w:val="24"/>
          <w:szCs w:val="24"/>
        </w:rPr>
      </w:pPr>
    </w:p>
    <w:p w:rsidR="006F4EAF" w:rsidRDefault="006F4EAF" w:rsidP="00970A9B">
      <w:pPr>
        <w:autoSpaceDE w:val="0"/>
        <w:autoSpaceDN w:val="0"/>
        <w:adjustRightInd w:val="0"/>
        <w:spacing w:after="173" w:line="276" w:lineRule="auto"/>
        <w:contextualSpacing/>
        <w:jc w:val="both"/>
        <w:rPr>
          <w:rFonts w:ascii="Arial" w:hAnsi="Arial" w:cs="Arial"/>
          <w:sz w:val="24"/>
          <w:szCs w:val="24"/>
        </w:rPr>
      </w:pPr>
      <w:r>
        <w:rPr>
          <w:rFonts w:ascii="Arial" w:hAnsi="Arial" w:cs="Arial"/>
          <w:sz w:val="24"/>
          <w:szCs w:val="24"/>
        </w:rPr>
        <w:t>4</w:t>
      </w:r>
      <w:r w:rsidRPr="006F4EAF">
        <w:rPr>
          <w:rFonts w:ascii="Arial" w:hAnsi="Arial" w:cs="Arial"/>
          <w:sz w:val="24"/>
          <w:szCs w:val="24"/>
        </w:rPr>
        <w:t>.3.1. Através da justificativa acostada neste tópico não se vislumbra restrição indevida da competividade e dificuldades para o cumprimento das exigências estabelecidas pelas empresas participantes</w:t>
      </w:r>
      <w:r>
        <w:rPr>
          <w:rFonts w:ascii="Arial" w:hAnsi="Arial" w:cs="Arial"/>
          <w:sz w:val="24"/>
          <w:szCs w:val="24"/>
        </w:rPr>
        <w:t>.</w:t>
      </w:r>
    </w:p>
    <w:p w:rsidR="00A5648F" w:rsidRPr="006F4EAF" w:rsidRDefault="00A5648F" w:rsidP="00970A9B">
      <w:pPr>
        <w:autoSpaceDE w:val="0"/>
        <w:autoSpaceDN w:val="0"/>
        <w:adjustRightInd w:val="0"/>
        <w:spacing w:after="173" w:line="276" w:lineRule="auto"/>
        <w:contextualSpacing/>
        <w:jc w:val="both"/>
        <w:rPr>
          <w:rFonts w:ascii="Arial" w:hAnsi="Arial" w:cs="Arial"/>
          <w:sz w:val="24"/>
          <w:szCs w:val="24"/>
        </w:rPr>
      </w:pPr>
    </w:p>
    <w:p w:rsidR="002B3E9A" w:rsidRPr="00D8722E" w:rsidRDefault="002169BB" w:rsidP="002B3E9A">
      <w:pPr>
        <w:shd w:val="clear" w:color="auto" w:fill="E7E6E6"/>
        <w:spacing w:before="280" w:after="280" w:line="276" w:lineRule="auto"/>
        <w:jc w:val="both"/>
        <w:rPr>
          <w:rFonts w:ascii="Arial" w:hAnsi="Arial" w:cs="Arial"/>
          <w:color w:val="000000"/>
          <w:sz w:val="24"/>
          <w:szCs w:val="24"/>
        </w:rPr>
      </w:pPr>
      <w:r>
        <w:rPr>
          <w:rFonts w:ascii="Arial" w:eastAsia="Times New Roman" w:hAnsi="Arial" w:cs="Arial"/>
          <w:b/>
          <w:sz w:val="24"/>
          <w:szCs w:val="24"/>
        </w:rPr>
        <w:t>5</w:t>
      </w:r>
      <w:r w:rsidR="002B3E9A">
        <w:rPr>
          <w:rFonts w:ascii="Arial" w:eastAsia="Times New Roman" w:hAnsi="Arial" w:cs="Arial"/>
          <w:b/>
          <w:sz w:val="24"/>
          <w:szCs w:val="24"/>
        </w:rPr>
        <w:t xml:space="preserve">. </w:t>
      </w:r>
      <w:r w:rsidR="002B3E9A" w:rsidRPr="00D8722E">
        <w:rPr>
          <w:rFonts w:ascii="Arial" w:hAnsi="Arial" w:cs="Arial"/>
          <w:b/>
          <w:color w:val="000000"/>
          <w:sz w:val="24"/>
          <w:szCs w:val="24"/>
        </w:rPr>
        <w:t>LEVANTAM</w:t>
      </w:r>
      <w:r w:rsidR="00F00722">
        <w:rPr>
          <w:rFonts w:ascii="Arial" w:hAnsi="Arial" w:cs="Arial"/>
          <w:b/>
          <w:color w:val="000000"/>
          <w:sz w:val="24"/>
          <w:szCs w:val="24"/>
        </w:rPr>
        <w:t>E</w:t>
      </w:r>
      <w:r w:rsidR="002B3E9A" w:rsidRPr="00D8722E">
        <w:rPr>
          <w:rFonts w:ascii="Arial" w:hAnsi="Arial" w:cs="Arial"/>
          <w:b/>
          <w:color w:val="000000"/>
          <w:sz w:val="24"/>
          <w:szCs w:val="24"/>
        </w:rPr>
        <w:t>NTO DE MERCADO</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A aquisição de equipamentos médico-hospitalares e odontológicos é essencial para garantir a qualidade do atendimento e a eficiência dos serviços prestados. Diante dessa necessidade, foram analisadas três possíveis soluções disponíveis no mercado:</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1.</w:t>
      </w:r>
      <w:r w:rsidRPr="009A01F2">
        <w:rPr>
          <w:rFonts w:ascii="Arial" w:hAnsi="Arial" w:cs="Arial"/>
          <w:sz w:val="24"/>
          <w:szCs w:val="24"/>
        </w:rPr>
        <w:tab/>
        <w:t>Reparo e manutenção dos equipamentos existentes</w:t>
      </w:r>
      <w:r>
        <w:rPr>
          <w:rFonts w:ascii="Arial" w:hAnsi="Arial" w:cs="Arial"/>
          <w:sz w:val="24"/>
          <w:szCs w:val="24"/>
        </w:rPr>
        <w:t>;</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2.</w:t>
      </w:r>
      <w:r w:rsidRPr="009A01F2">
        <w:rPr>
          <w:rFonts w:ascii="Arial" w:hAnsi="Arial" w:cs="Arial"/>
          <w:sz w:val="24"/>
          <w:szCs w:val="24"/>
        </w:rPr>
        <w:tab/>
        <w:t>Contratação em regime de comodato ou locação</w:t>
      </w:r>
      <w:r>
        <w:rPr>
          <w:rFonts w:ascii="Arial" w:hAnsi="Arial" w:cs="Arial"/>
          <w:sz w:val="24"/>
          <w:szCs w:val="24"/>
        </w:rPr>
        <w:t>;</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3.</w:t>
      </w:r>
      <w:r w:rsidRPr="009A01F2">
        <w:rPr>
          <w:rFonts w:ascii="Arial" w:hAnsi="Arial" w:cs="Arial"/>
          <w:sz w:val="24"/>
          <w:szCs w:val="24"/>
        </w:rPr>
        <w:tab/>
        <w:t>Aquisição de equipamentos novos</w:t>
      </w:r>
      <w:r>
        <w:rPr>
          <w:rFonts w:ascii="Arial" w:hAnsi="Arial" w:cs="Arial"/>
          <w:sz w:val="24"/>
          <w:szCs w:val="24"/>
        </w:rPr>
        <w:t>.</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lastRenderedPageBreak/>
        <w:t>Com base em uma análise criteriosa, conclui-se que a aquisição de equipamentos novos é a solução mais vantajosa. A seguir, justificam-se os motivos para essa escolha.</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 xml:space="preserve">Solução </w:t>
      </w:r>
      <w:proofErr w:type="gramStart"/>
      <w:r w:rsidRPr="009A01F2">
        <w:rPr>
          <w:rFonts w:ascii="Arial" w:hAnsi="Arial" w:cs="Arial"/>
          <w:sz w:val="24"/>
          <w:szCs w:val="24"/>
        </w:rPr>
        <w:t>1</w:t>
      </w:r>
      <w:proofErr w:type="gramEnd"/>
      <w:r w:rsidRPr="009A01F2">
        <w:rPr>
          <w:rFonts w:ascii="Arial" w:hAnsi="Arial" w:cs="Arial"/>
          <w:sz w:val="24"/>
          <w:szCs w:val="24"/>
        </w:rPr>
        <w:t>: Reparo e Manutenção dos Equipamentos</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 xml:space="preserve">A manutenção dos equipamentos existentes pode ser uma opção para prolongar sua vida útil e reduzir custos iniciais. No entanto, há um processo em andamento para a realização desse serviço e diversos equipamentos já passaram por subsequentes manutenções, sem atingir um desempenho satisfatório. Alguns desses equipamentos já apresentam recorrentes falhas e limitações tecnológicas, o que compromete a qualidade dos atendimentos. Dessa forma, essa solução não se mostra viável </w:t>
      </w:r>
      <w:proofErr w:type="gramStart"/>
      <w:r w:rsidRPr="009A01F2">
        <w:rPr>
          <w:rFonts w:ascii="Arial" w:hAnsi="Arial" w:cs="Arial"/>
          <w:sz w:val="24"/>
          <w:szCs w:val="24"/>
        </w:rPr>
        <w:t>a longo prazo</w:t>
      </w:r>
      <w:proofErr w:type="gramEnd"/>
      <w:r w:rsidRPr="009A01F2">
        <w:rPr>
          <w:rFonts w:ascii="Arial" w:hAnsi="Arial" w:cs="Arial"/>
          <w:sz w:val="24"/>
          <w:szCs w:val="24"/>
        </w:rPr>
        <w:t>.</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 xml:space="preserve">Solução </w:t>
      </w:r>
      <w:proofErr w:type="gramStart"/>
      <w:r w:rsidRPr="009A01F2">
        <w:rPr>
          <w:rFonts w:ascii="Arial" w:hAnsi="Arial" w:cs="Arial"/>
          <w:sz w:val="24"/>
          <w:szCs w:val="24"/>
        </w:rPr>
        <w:t>2</w:t>
      </w:r>
      <w:proofErr w:type="gramEnd"/>
      <w:r w:rsidRPr="009A01F2">
        <w:rPr>
          <w:rFonts w:ascii="Arial" w:hAnsi="Arial" w:cs="Arial"/>
          <w:sz w:val="24"/>
          <w:szCs w:val="24"/>
        </w:rPr>
        <w:t>: Contratação em Regime de Comodato ou Locação</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A locação ou comodato pode parecer atraente por exigir menor investimento inicial e permitir a atualização periódica dos equipamentos. No entanto, essa modalidade implica custos contínuos elevados, dependência do fornecedor e limitações quanto à personalização dos equipamentos conforme as necessidades da instituição. Além disso, há questões contratuais que podem restringir a autonomia operacional e encarecer os serviços ao longo do tempo. Assim, essa alternativa não representa uma solução economicamente viável.</w:t>
      </w:r>
    </w:p>
    <w:p w:rsidR="009A01F2" w:rsidRPr="009A01F2"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 xml:space="preserve">Solução </w:t>
      </w:r>
      <w:proofErr w:type="gramStart"/>
      <w:r w:rsidRPr="009A01F2">
        <w:rPr>
          <w:rFonts w:ascii="Arial" w:hAnsi="Arial" w:cs="Arial"/>
          <w:sz w:val="24"/>
          <w:szCs w:val="24"/>
        </w:rPr>
        <w:t>3</w:t>
      </w:r>
      <w:proofErr w:type="gramEnd"/>
      <w:r w:rsidRPr="009A01F2">
        <w:rPr>
          <w:rFonts w:ascii="Arial" w:hAnsi="Arial" w:cs="Arial"/>
          <w:sz w:val="24"/>
          <w:szCs w:val="24"/>
        </w:rPr>
        <w:t>: Aquisição de Equipamentos Novos</w:t>
      </w:r>
    </w:p>
    <w:p w:rsidR="00A5648F" w:rsidRPr="001B516C" w:rsidRDefault="009A01F2" w:rsidP="009A01F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 xml:space="preserve">A compra de novos equipamentos oferece diversas vantagens, como maior autonomia na gestão dos ativos, acesso à tecnologia de ponta e garantia de funcionamento eficiente. Embora o investimento inicial seja mais alto, os benefícios incluem redução de custos com manutenção, aumento da confiabilidade dos serviços e melhoria na qualidade do atendimento prestado. Com a aquisição definitiva, a instituição também evita custos recorrentes, fortalecendo sua capacidade de planejamento financeiro </w:t>
      </w:r>
      <w:proofErr w:type="gramStart"/>
      <w:r w:rsidRPr="009A01F2">
        <w:rPr>
          <w:rFonts w:ascii="Arial" w:hAnsi="Arial" w:cs="Arial"/>
          <w:sz w:val="24"/>
          <w:szCs w:val="24"/>
        </w:rPr>
        <w:t>a longo prazo</w:t>
      </w:r>
      <w:proofErr w:type="gramEnd"/>
      <w:r w:rsidRPr="009A01F2">
        <w:rPr>
          <w:rFonts w:ascii="Arial" w:hAnsi="Arial" w:cs="Arial"/>
          <w:sz w:val="24"/>
          <w:szCs w:val="24"/>
        </w:rPr>
        <w:t>.</w:t>
      </w:r>
    </w:p>
    <w:p w:rsidR="00211BB6" w:rsidRPr="00C17AE1" w:rsidRDefault="009F17EC" w:rsidP="00211BB6">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6</w:t>
      </w:r>
      <w:r w:rsidR="00211BB6">
        <w:rPr>
          <w:rFonts w:ascii="Arial" w:eastAsia="Times New Roman" w:hAnsi="Arial" w:cs="Arial"/>
          <w:b/>
          <w:sz w:val="24"/>
          <w:szCs w:val="24"/>
        </w:rPr>
        <w:t>. ESTIMATIVA DO VALOR DA CONTRATAÇÃO</w:t>
      </w:r>
    </w:p>
    <w:p w:rsidR="006A1DD8" w:rsidRDefault="006A1DD8" w:rsidP="006A1DD8">
      <w:pPr>
        <w:spacing w:before="240" w:after="0" w:line="276" w:lineRule="auto"/>
        <w:contextualSpacing/>
        <w:jc w:val="both"/>
        <w:rPr>
          <w:rFonts w:ascii="Arial" w:hAnsi="Arial" w:cs="Arial"/>
          <w:sz w:val="24"/>
          <w:szCs w:val="24"/>
        </w:rPr>
      </w:pPr>
      <w:r>
        <w:rPr>
          <w:rFonts w:ascii="Arial" w:hAnsi="Arial" w:cs="Arial"/>
          <w:sz w:val="24"/>
          <w:szCs w:val="24"/>
        </w:rPr>
        <w:t xml:space="preserve">6.1. </w:t>
      </w:r>
      <w:r w:rsidRPr="006A1DD8">
        <w:rPr>
          <w:rFonts w:ascii="Arial" w:hAnsi="Arial" w:cs="Arial"/>
          <w:sz w:val="24"/>
          <w:szCs w:val="24"/>
        </w:rPr>
        <w:t>O valor estimado para contratação foi obtido após pesquisa de mercado, em conformidade com o Art. 23 da Lei Federal 14.133/21.</w:t>
      </w:r>
    </w:p>
    <w:p w:rsidR="008445C1" w:rsidRDefault="008445C1" w:rsidP="006A1DD8">
      <w:pPr>
        <w:spacing w:before="240" w:after="0" w:line="276" w:lineRule="auto"/>
        <w:contextualSpacing/>
        <w:jc w:val="both"/>
        <w:rPr>
          <w:rFonts w:ascii="Arial" w:hAnsi="Arial" w:cs="Arial"/>
          <w:color w:val="000000"/>
          <w:sz w:val="24"/>
          <w:szCs w:val="24"/>
        </w:rPr>
      </w:pPr>
    </w:p>
    <w:p w:rsidR="004611FD" w:rsidRPr="006A1DD8" w:rsidRDefault="006A1DD8" w:rsidP="006A1DD8">
      <w:pPr>
        <w:spacing w:before="240" w:after="0" w:line="276" w:lineRule="auto"/>
        <w:contextualSpacing/>
        <w:jc w:val="both"/>
        <w:rPr>
          <w:rFonts w:ascii="Arial" w:hAnsi="Arial" w:cs="Arial"/>
          <w:color w:val="000000"/>
          <w:sz w:val="24"/>
          <w:szCs w:val="24"/>
        </w:rPr>
      </w:pPr>
      <w:r>
        <w:rPr>
          <w:rFonts w:ascii="Arial" w:hAnsi="Arial" w:cs="Arial"/>
          <w:color w:val="000000"/>
          <w:sz w:val="24"/>
          <w:szCs w:val="24"/>
        </w:rPr>
        <w:t>6.1.1. F</w:t>
      </w:r>
      <w:r w:rsidR="004611FD" w:rsidRPr="004611FD">
        <w:rPr>
          <w:rFonts w:ascii="Arial" w:hAnsi="Arial" w:cs="Arial"/>
          <w:sz w:val="24"/>
          <w:szCs w:val="24"/>
        </w:rPr>
        <w:t xml:space="preserve">oram utilizadas como parâmetros as disposições </w:t>
      </w:r>
      <w:r w:rsidR="004611FD">
        <w:rPr>
          <w:rFonts w:ascii="Arial" w:hAnsi="Arial" w:cs="Arial"/>
          <w:sz w:val="24"/>
          <w:szCs w:val="24"/>
        </w:rPr>
        <w:t xml:space="preserve">contidas </w:t>
      </w:r>
      <w:r>
        <w:rPr>
          <w:rFonts w:ascii="Arial" w:hAnsi="Arial" w:cs="Arial"/>
          <w:sz w:val="24"/>
          <w:szCs w:val="24"/>
        </w:rPr>
        <w:t>no o art. 5° d</w:t>
      </w:r>
      <w:r w:rsidR="004611FD">
        <w:rPr>
          <w:rFonts w:ascii="Arial" w:hAnsi="Arial" w:cs="Arial"/>
          <w:sz w:val="24"/>
          <w:szCs w:val="24"/>
        </w:rPr>
        <w:t xml:space="preserve">a </w:t>
      </w:r>
      <w:r w:rsidR="004611FD" w:rsidRPr="004611FD">
        <w:rPr>
          <w:rFonts w:ascii="Arial" w:hAnsi="Arial" w:cs="Arial"/>
          <w:i/>
          <w:sz w:val="24"/>
          <w:szCs w:val="24"/>
        </w:rPr>
        <w:t>Ins</w:t>
      </w:r>
      <w:r w:rsidR="004611FD">
        <w:rPr>
          <w:rFonts w:ascii="Arial" w:hAnsi="Arial" w:cs="Arial"/>
          <w:i/>
          <w:sz w:val="24"/>
          <w:szCs w:val="24"/>
        </w:rPr>
        <w:t>trução Normativa SG/SEDGGD/ME n</w:t>
      </w:r>
      <w:r w:rsidR="004611FD" w:rsidRPr="004611FD">
        <w:rPr>
          <w:rFonts w:ascii="Arial" w:hAnsi="Arial" w:cs="Arial"/>
          <w:i/>
          <w:sz w:val="24"/>
          <w:szCs w:val="24"/>
        </w:rPr>
        <w:t xml:space="preserve">° 65, de </w:t>
      </w:r>
      <w:proofErr w:type="gramStart"/>
      <w:r w:rsidR="004611FD" w:rsidRPr="004611FD">
        <w:rPr>
          <w:rFonts w:ascii="Arial" w:hAnsi="Arial" w:cs="Arial"/>
          <w:i/>
          <w:sz w:val="24"/>
          <w:szCs w:val="24"/>
        </w:rPr>
        <w:t>7</w:t>
      </w:r>
      <w:proofErr w:type="gramEnd"/>
      <w:r w:rsidR="004611FD" w:rsidRPr="004611FD">
        <w:rPr>
          <w:rFonts w:ascii="Arial" w:hAnsi="Arial" w:cs="Arial"/>
          <w:i/>
          <w:sz w:val="24"/>
          <w:szCs w:val="24"/>
        </w:rPr>
        <w:t xml:space="preserve"> de julho de 2021</w:t>
      </w:r>
      <w:r>
        <w:rPr>
          <w:rFonts w:ascii="Arial" w:hAnsi="Arial" w:cs="Arial"/>
          <w:sz w:val="24"/>
          <w:szCs w:val="24"/>
        </w:rPr>
        <w:t xml:space="preserve">, </w:t>
      </w:r>
      <w:r w:rsidR="004611FD" w:rsidRPr="004611FD">
        <w:rPr>
          <w:rFonts w:ascii="Arial" w:hAnsi="Arial" w:cs="Arial"/>
          <w:sz w:val="24"/>
          <w:szCs w:val="24"/>
        </w:rPr>
        <w:t>para obtenção do preço de referência.</w:t>
      </w:r>
    </w:p>
    <w:p w:rsidR="006A1DD8" w:rsidRDefault="006A1DD8" w:rsidP="006A1DD8">
      <w:pPr>
        <w:spacing w:before="240" w:line="276" w:lineRule="auto"/>
        <w:contextualSpacing/>
        <w:jc w:val="both"/>
        <w:rPr>
          <w:rFonts w:ascii="Arial" w:hAnsi="Arial" w:cs="Arial"/>
          <w:sz w:val="24"/>
          <w:szCs w:val="24"/>
        </w:rPr>
      </w:pPr>
    </w:p>
    <w:p w:rsidR="004611FD" w:rsidRPr="004611FD" w:rsidRDefault="006A1DD8" w:rsidP="006A1DD8">
      <w:pPr>
        <w:spacing w:before="240" w:line="276" w:lineRule="auto"/>
        <w:contextualSpacing/>
        <w:jc w:val="both"/>
        <w:rPr>
          <w:rFonts w:ascii="Arial" w:hAnsi="Arial" w:cs="Arial"/>
          <w:sz w:val="24"/>
          <w:szCs w:val="24"/>
        </w:rPr>
      </w:pPr>
      <w:r>
        <w:rPr>
          <w:rFonts w:ascii="Arial" w:hAnsi="Arial" w:cs="Arial"/>
          <w:sz w:val="24"/>
          <w:szCs w:val="24"/>
        </w:rPr>
        <w:t xml:space="preserve">6.2. </w:t>
      </w:r>
      <w:r w:rsidR="004611FD" w:rsidRPr="004611FD">
        <w:rPr>
          <w:rFonts w:ascii="Arial" w:hAnsi="Arial" w:cs="Arial"/>
          <w:sz w:val="24"/>
          <w:szCs w:val="24"/>
        </w:rPr>
        <w:t>Prioritariamente, foram consultados os preços através d</w:t>
      </w:r>
      <w:r w:rsidR="00786281">
        <w:rPr>
          <w:rFonts w:ascii="Arial" w:hAnsi="Arial" w:cs="Arial"/>
          <w:sz w:val="24"/>
          <w:szCs w:val="24"/>
        </w:rPr>
        <w:t xml:space="preserve">e ata de registro de preço </w:t>
      </w:r>
      <w:r w:rsidR="004611FD">
        <w:rPr>
          <w:rFonts w:ascii="Arial" w:hAnsi="Arial" w:cs="Arial"/>
          <w:sz w:val="24"/>
          <w:szCs w:val="24"/>
        </w:rPr>
        <w:t>através do sítio</w:t>
      </w:r>
      <w:r w:rsidR="004611FD" w:rsidRPr="004611FD">
        <w:rPr>
          <w:rFonts w:ascii="Arial" w:hAnsi="Arial" w:cs="Arial"/>
          <w:sz w:val="24"/>
          <w:szCs w:val="24"/>
        </w:rPr>
        <w:t xml:space="preserve"> “</w:t>
      </w:r>
      <w:r w:rsidR="004611FD">
        <w:rPr>
          <w:rFonts w:ascii="Arial" w:hAnsi="Arial" w:cs="Arial"/>
          <w:sz w:val="24"/>
          <w:szCs w:val="24"/>
        </w:rPr>
        <w:t>Painel de Preços</w:t>
      </w:r>
      <w:r w:rsidR="004611FD" w:rsidRPr="004611FD">
        <w:rPr>
          <w:rFonts w:ascii="Arial" w:hAnsi="Arial" w:cs="Arial"/>
          <w:sz w:val="24"/>
          <w:szCs w:val="24"/>
        </w:rPr>
        <w:t>”</w:t>
      </w:r>
      <w:r w:rsidR="004611FD">
        <w:rPr>
          <w:rFonts w:ascii="Arial" w:hAnsi="Arial" w:cs="Arial"/>
          <w:sz w:val="24"/>
          <w:szCs w:val="24"/>
        </w:rPr>
        <w:t xml:space="preserve"> do Governo Federal</w:t>
      </w:r>
      <w:r w:rsidR="004611FD" w:rsidRPr="004611FD">
        <w:rPr>
          <w:rFonts w:ascii="Arial" w:hAnsi="Arial" w:cs="Arial"/>
          <w:sz w:val="24"/>
          <w:szCs w:val="24"/>
        </w:rPr>
        <w:t>, ferra</w:t>
      </w:r>
      <w:r w:rsidR="004611FD">
        <w:rPr>
          <w:rFonts w:ascii="Arial" w:hAnsi="Arial" w:cs="Arial"/>
          <w:sz w:val="24"/>
          <w:szCs w:val="24"/>
        </w:rPr>
        <w:t>menta informatizada</w:t>
      </w:r>
      <w:r w:rsidR="004611FD" w:rsidRPr="004611FD">
        <w:rPr>
          <w:rFonts w:ascii="Arial" w:hAnsi="Arial" w:cs="Arial"/>
          <w:sz w:val="24"/>
          <w:szCs w:val="24"/>
        </w:rPr>
        <w:t xml:space="preserve">, cuja pesquisa baseia-se em resultados de licitações adjudicadas e/ou </w:t>
      </w:r>
      <w:r w:rsidR="004611FD" w:rsidRPr="004611FD">
        <w:rPr>
          <w:rFonts w:ascii="Arial" w:hAnsi="Arial" w:cs="Arial"/>
          <w:sz w:val="24"/>
          <w:szCs w:val="24"/>
        </w:rPr>
        <w:lastRenderedPageBreak/>
        <w:t>homologadas realizadas pela administração pública o que contempla os parâmetros dos incisos II</w:t>
      </w:r>
      <w:r w:rsidR="004611FD">
        <w:rPr>
          <w:rFonts w:ascii="Arial" w:hAnsi="Arial" w:cs="Arial"/>
          <w:sz w:val="24"/>
          <w:szCs w:val="24"/>
        </w:rPr>
        <w:t xml:space="preserve"> e III do art. 5º da IN 65/2021.</w:t>
      </w:r>
    </w:p>
    <w:p w:rsidR="00CD6609" w:rsidRDefault="00CD6609" w:rsidP="006A1DD8">
      <w:pPr>
        <w:spacing w:before="240" w:line="276" w:lineRule="auto"/>
        <w:contextualSpacing/>
        <w:jc w:val="both"/>
        <w:rPr>
          <w:rFonts w:ascii="Arial" w:hAnsi="Arial" w:cs="Arial"/>
          <w:sz w:val="24"/>
          <w:szCs w:val="24"/>
        </w:rPr>
      </w:pPr>
    </w:p>
    <w:p w:rsidR="004611FD" w:rsidRPr="004611FD" w:rsidRDefault="00CD6609" w:rsidP="006A1DD8">
      <w:pPr>
        <w:spacing w:before="240" w:line="276" w:lineRule="auto"/>
        <w:contextualSpacing/>
        <w:jc w:val="both"/>
        <w:rPr>
          <w:rFonts w:ascii="Arial" w:hAnsi="Arial" w:cs="Arial"/>
          <w:sz w:val="24"/>
          <w:szCs w:val="24"/>
        </w:rPr>
      </w:pPr>
      <w:r>
        <w:rPr>
          <w:rFonts w:ascii="Arial" w:hAnsi="Arial" w:cs="Arial"/>
          <w:sz w:val="24"/>
          <w:szCs w:val="24"/>
        </w:rPr>
        <w:t xml:space="preserve">6.3. </w:t>
      </w:r>
      <w:r w:rsidR="004611FD" w:rsidRPr="004611FD">
        <w:rPr>
          <w:rFonts w:ascii="Arial" w:hAnsi="Arial" w:cs="Arial"/>
          <w:sz w:val="24"/>
          <w:szCs w:val="24"/>
        </w:rPr>
        <w:t xml:space="preserve">A pesquisa direta </w:t>
      </w:r>
      <w:r w:rsidR="00786281">
        <w:rPr>
          <w:rFonts w:ascii="Arial" w:hAnsi="Arial" w:cs="Arial"/>
          <w:sz w:val="24"/>
          <w:szCs w:val="24"/>
        </w:rPr>
        <w:t>foi realizada</w:t>
      </w:r>
      <w:r w:rsidR="008445C1">
        <w:rPr>
          <w:rFonts w:ascii="Arial" w:hAnsi="Arial" w:cs="Arial"/>
          <w:sz w:val="24"/>
          <w:szCs w:val="24"/>
        </w:rPr>
        <w:t xml:space="preserve"> </w:t>
      </w:r>
      <w:r w:rsidR="004611FD" w:rsidRPr="004611FD">
        <w:rPr>
          <w:rFonts w:ascii="Arial" w:hAnsi="Arial" w:cs="Arial"/>
          <w:sz w:val="24"/>
          <w:szCs w:val="24"/>
        </w:rPr>
        <w:t xml:space="preserve">com fornecedores </w:t>
      </w:r>
      <w:r w:rsidR="004611FD">
        <w:rPr>
          <w:rFonts w:ascii="Arial" w:hAnsi="Arial" w:cs="Arial"/>
          <w:sz w:val="24"/>
          <w:szCs w:val="24"/>
        </w:rPr>
        <w:t xml:space="preserve">que já </w:t>
      </w:r>
      <w:r w:rsidR="00641F9B">
        <w:rPr>
          <w:rFonts w:ascii="Arial" w:hAnsi="Arial" w:cs="Arial"/>
          <w:sz w:val="24"/>
          <w:szCs w:val="24"/>
        </w:rPr>
        <w:t>prestam</w:t>
      </w:r>
      <w:r w:rsidR="004611FD">
        <w:rPr>
          <w:rFonts w:ascii="Arial" w:hAnsi="Arial" w:cs="Arial"/>
          <w:sz w:val="24"/>
          <w:szCs w:val="24"/>
        </w:rPr>
        <w:t xml:space="preserve"> esse tipo de serviço </w:t>
      </w:r>
      <w:r>
        <w:rPr>
          <w:rFonts w:ascii="Arial" w:hAnsi="Arial" w:cs="Arial"/>
          <w:sz w:val="24"/>
          <w:szCs w:val="24"/>
        </w:rPr>
        <w:t xml:space="preserve">e com experiência no </w:t>
      </w:r>
      <w:proofErr w:type="gramStart"/>
      <w:r>
        <w:rPr>
          <w:rFonts w:ascii="Arial" w:hAnsi="Arial" w:cs="Arial"/>
          <w:sz w:val="24"/>
          <w:szCs w:val="24"/>
        </w:rPr>
        <w:t>ramo.</w:t>
      </w:r>
      <w:proofErr w:type="gramEnd"/>
      <w:r w:rsidR="004611FD" w:rsidRPr="004611FD">
        <w:rPr>
          <w:rFonts w:ascii="Arial" w:hAnsi="Arial" w:cs="Arial"/>
          <w:sz w:val="24"/>
          <w:szCs w:val="24"/>
        </w:rPr>
        <w:t>(Inc. IV do art. 5º da IN 65/2021)</w:t>
      </w:r>
      <w:r w:rsidR="00641F9B">
        <w:rPr>
          <w:rFonts w:ascii="Arial" w:hAnsi="Arial" w:cs="Arial"/>
          <w:sz w:val="24"/>
          <w:szCs w:val="24"/>
        </w:rPr>
        <w:t>.</w:t>
      </w:r>
      <w:r w:rsidR="00A95760">
        <w:rPr>
          <w:rFonts w:ascii="Arial" w:hAnsi="Arial" w:cs="Arial"/>
          <w:sz w:val="24"/>
          <w:szCs w:val="24"/>
        </w:rPr>
        <w:t xml:space="preserve"> Aliado a isso, foram utilizados também, sites de compras na internet para incrementar a pesquisa, ampliando as possibilidades de informações de preços.</w:t>
      </w:r>
    </w:p>
    <w:p w:rsidR="00CD6609" w:rsidRDefault="00CD6609" w:rsidP="006A1DD8">
      <w:pPr>
        <w:spacing w:before="240" w:line="276" w:lineRule="auto"/>
        <w:contextualSpacing/>
        <w:jc w:val="both"/>
        <w:rPr>
          <w:rFonts w:ascii="Arial" w:hAnsi="Arial" w:cs="Arial"/>
          <w:sz w:val="24"/>
          <w:szCs w:val="24"/>
        </w:rPr>
      </w:pPr>
    </w:p>
    <w:p w:rsidR="004611FD" w:rsidRPr="004611FD" w:rsidRDefault="00CD6609" w:rsidP="006A1DD8">
      <w:pPr>
        <w:spacing w:before="240" w:line="276" w:lineRule="auto"/>
        <w:contextualSpacing/>
        <w:jc w:val="both"/>
        <w:rPr>
          <w:rFonts w:ascii="Arial" w:hAnsi="Arial" w:cs="Arial"/>
          <w:sz w:val="24"/>
          <w:szCs w:val="24"/>
        </w:rPr>
      </w:pPr>
      <w:r>
        <w:rPr>
          <w:rFonts w:ascii="Arial" w:hAnsi="Arial" w:cs="Arial"/>
          <w:sz w:val="24"/>
          <w:szCs w:val="24"/>
        </w:rPr>
        <w:t xml:space="preserve">6.4. </w:t>
      </w:r>
      <w:r w:rsidR="004611FD" w:rsidRPr="004611FD">
        <w:rPr>
          <w:rFonts w:ascii="Arial" w:hAnsi="Arial" w:cs="Arial"/>
          <w:sz w:val="24"/>
          <w:szCs w:val="24"/>
        </w:rPr>
        <w:t xml:space="preserve">Os comprovantes das pesquisas de preços coletadas integram este processo como documento em anexo. Estas informações subsidiaram a elaboração do Mapa de Preços no qual constam os valores dos preços obtidos para o estabelecimento dos valores unitários máximos dos itens a serem licitados. O Mapa de Preços também </w:t>
      </w:r>
      <w:r w:rsidR="00641F9B">
        <w:rPr>
          <w:rFonts w:ascii="Arial" w:hAnsi="Arial" w:cs="Arial"/>
          <w:sz w:val="24"/>
          <w:szCs w:val="24"/>
        </w:rPr>
        <w:t>compõe este processo, conforme A</w:t>
      </w:r>
      <w:r w:rsidR="00267E45">
        <w:rPr>
          <w:rFonts w:ascii="Arial" w:hAnsi="Arial" w:cs="Arial"/>
          <w:sz w:val="24"/>
          <w:szCs w:val="24"/>
        </w:rPr>
        <w:t>nexo I</w:t>
      </w:r>
      <w:r w:rsidR="004611FD" w:rsidRPr="004611FD">
        <w:rPr>
          <w:rFonts w:ascii="Arial" w:hAnsi="Arial" w:cs="Arial"/>
          <w:sz w:val="24"/>
          <w:szCs w:val="24"/>
        </w:rPr>
        <w:t>.</w:t>
      </w:r>
    </w:p>
    <w:p w:rsidR="00CD6609" w:rsidRDefault="00CD6609" w:rsidP="006A1DD8">
      <w:pPr>
        <w:spacing w:before="240" w:line="276" w:lineRule="auto"/>
        <w:contextualSpacing/>
        <w:jc w:val="both"/>
        <w:rPr>
          <w:rFonts w:ascii="Arial" w:hAnsi="Arial" w:cs="Arial"/>
          <w:sz w:val="24"/>
          <w:szCs w:val="24"/>
        </w:rPr>
      </w:pPr>
    </w:p>
    <w:p w:rsidR="004611FD" w:rsidRPr="004611FD" w:rsidRDefault="00CD6609" w:rsidP="006A1DD8">
      <w:pPr>
        <w:spacing w:before="240" w:line="276" w:lineRule="auto"/>
        <w:contextualSpacing/>
        <w:jc w:val="both"/>
        <w:rPr>
          <w:rFonts w:ascii="Arial" w:hAnsi="Arial" w:cs="Arial"/>
          <w:sz w:val="24"/>
          <w:szCs w:val="24"/>
        </w:rPr>
      </w:pPr>
      <w:r>
        <w:rPr>
          <w:rFonts w:ascii="Arial" w:hAnsi="Arial" w:cs="Arial"/>
          <w:sz w:val="24"/>
          <w:szCs w:val="24"/>
        </w:rPr>
        <w:t xml:space="preserve">6.5. </w:t>
      </w:r>
      <w:r w:rsidR="004611FD" w:rsidRPr="004611FD">
        <w:rPr>
          <w:rFonts w:ascii="Arial" w:hAnsi="Arial" w:cs="Arial"/>
          <w:sz w:val="24"/>
          <w:szCs w:val="24"/>
        </w:rPr>
        <w:t>Considerando o Art. 6º dessa IN, foi utilizado como método para obtenção do preço estimado por item, o valor médio dos valores obtidos na pesquisa de preços, sob</w:t>
      </w:r>
      <w:r w:rsidR="00641F9B">
        <w:rPr>
          <w:rFonts w:ascii="Arial" w:hAnsi="Arial" w:cs="Arial"/>
          <w:sz w:val="24"/>
          <w:szCs w:val="24"/>
        </w:rPr>
        <w:t>re</w:t>
      </w:r>
      <w:r w:rsidR="00911A17">
        <w:rPr>
          <w:rFonts w:ascii="Arial" w:hAnsi="Arial" w:cs="Arial"/>
          <w:sz w:val="24"/>
          <w:szCs w:val="24"/>
        </w:rPr>
        <w:t xml:space="preserve"> um conjunto de no mínimo três</w:t>
      </w:r>
      <w:r w:rsidR="004611FD" w:rsidRPr="004611FD">
        <w:rPr>
          <w:rFonts w:ascii="Arial" w:hAnsi="Arial" w:cs="Arial"/>
          <w:sz w:val="24"/>
          <w:szCs w:val="24"/>
        </w:rPr>
        <w:t xml:space="preserve"> preços.</w:t>
      </w:r>
    </w:p>
    <w:p w:rsidR="00CD6609" w:rsidRDefault="00CD6609" w:rsidP="006A1DD8">
      <w:pPr>
        <w:spacing w:before="240" w:line="276" w:lineRule="auto"/>
        <w:contextualSpacing/>
        <w:jc w:val="both"/>
        <w:rPr>
          <w:rFonts w:ascii="Arial" w:hAnsi="Arial" w:cs="Arial"/>
          <w:sz w:val="24"/>
          <w:szCs w:val="24"/>
        </w:rPr>
      </w:pPr>
    </w:p>
    <w:p w:rsidR="004611FD" w:rsidRDefault="00532AEC" w:rsidP="006A1DD8">
      <w:pPr>
        <w:spacing w:before="240" w:line="276" w:lineRule="auto"/>
        <w:contextualSpacing/>
        <w:jc w:val="both"/>
        <w:rPr>
          <w:rFonts w:ascii="Arial" w:hAnsi="Arial" w:cs="Arial"/>
          <w:sz w:val="24"/>
          <w:szCs w:val="24"/>
        </w:rPr>
      </w:pPr>
      <w:r>
        <w:rPr>
          <w:rFonts w:ascii="Arial" w:hAnsi="Arial" w:cs="Arial"/>
          <w:sz w:val="24"/>
          <w:szCs w:val="24"/>
        </w:rPr>
        <w:t>Declaramos que f</w:t>
      </w:r>
      <w:r w:rsidR="004611FD" w:rsidRPr="004611FD">
        <w:rPr>
          <w:rFonts w:ascii="Arial" w:hAnsi="Arial" w:cs="Arial"/>
          <w:sz w:val="24"/>
          <w:szCs w:val="24"/>
        </w:rPr>
        <w:t>oi feita análise crítica dos preços coletados</w:t>
      </w:r>
      <w:r w:rsidR="00911A17">
        <w:rPr>
          <w:rFonts w:ascii="Arial" w:hAnsi="Arial" w:cs="Arial"/>
          <w:sz w:val="24"/>
          <w:szCs w:val="24"/>
        </w:rPr>
        <w:t>, observou-se que os valores na maioria das</w:t>
      </w:r>
      <w:r w:rsidR="004611FD" w:rsidRPr="004611FD">
        <w:rPr>
          <w:rFonts w:ascii="Arial" w:hAnsi="Arial" w:cs="Arial"/>
          <w:sz w:val="24"/>
          <w:szCs w:val="24"/>
        </w:rPr>
        <w:t xml:space="preserve"> propostas não apresentaram muita variação</w:t>
      </w:r>
      <w:r w:rsidR="00911A17">
        <w:rPr>
          <w:rFonts w:ascii="Arial" w:hAnsi="Arial" w:cs="Arial"/>
          <w:sz w:val="24"/>
          <w:szCs w:val="24"/>
        </w:rPr>
        <w:t>, com algumas exceções</w:t>
      </w:r>
      <w:r w:rsidR="004611FD" w:rsidRPr="004611FD">
        <w:rPr>
          <w:rFonts w:ascii="Arial" w:hAnsi="Arial" w:cs="Arial"/>
          <w:sz w:val="24"/>
          <w:szCs w:val="24"/>
        </w:rPr>
        <w:t>. Assim, buscou-se, de</w:t>
      </w:r>
      <w:r w:rsidR="00CD6609">
        <w:rPr>
          <w:rFonts w:ascii="Arial" w:hAnsi="Arial" w:cs="Arial"/>
          <w:sz w:val="24"/>
          <w:szCs w:val="24"/>
        </w:rPr>
        <w:t>ntro do conhecimento do equipamento</w:t>
      </w:r>
      <w:r w:rsidR="004611FD" w:rsidRPr="004611FD">
        <w:rPr>
          <w:rFonts w:ascii="Arial" w:hAnsi="Arial" w:cs="Arial"/>
          <w:sz w:val="24"/>
          <w:szCs w:val="24"/>
        </w:rPr>
        <w:t xml:space="preserve"> a ser adquirido/contratado, estabelecer um preço de referência condizente com o praticado no mercado. </w:t>
      </w:r>
    </w:p>
    <w:p w:rsidR="00CD6609" w:rsidRPr="004611FD" w:rsidRDefault="00CD6609" w:rsidP="006A1DD8">
      <w:pPr>
        <w:spacing w:before="240" w:line="276" w:lineRule="auto"/>
        <w:contextualSpacing/>
        <w:jc w:val="both"/>
        <w:rPr>
          <w:rFonts w:ascii="Arial" w:hAnsi="Arial" w:cs="Arial"/>
          <w:sz w:val="24"/>
          <w:szCs w:val="24"/>
        </w:rPr>
      </w:pPr>
    </w:p>
    <w:p w:rsidR="008C4BB8" w:rsidRPr="0018313B" w:rsidRDefault="009F17EC" w:rsidP="008C4BB8">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7</w:t>
      </w:r>
      <w:r w:rsidR="008C4BB8">
        <w:rPr>
          <w:rFonts w:ascii="Arial" w:eastAsia="Times New Roman" w:hAnsi="Arial" w:cs="Arial"/>
          <w:b/>
          <w:sz w:val="24"/>
          <w:szCs w:val="24"/>
        </w:rPr>
        <w:t>. DESCRIÇÃO DA SOLUÇÃO COMO UM TODO</w:t>
      </w:r>
    </w:p>
    <w:p w:rsidR="009A01F2" w:rsidRDefault="009A01F2" w:rsidP="00527672">
      <w:pPr>
        <w:spacing w:before="100" w:beforeAutospacing="1" w:after="100" w:afterAutospacing="1" w:line="276" w:lineRule="auto"/>
        <w:jc w:val="both"/>
        <w:rPr>
          <w:rFonts w:ascii="Arial" w:hAnsi="Arial" w:cs="Arial"/>
          <w:sz w:val="24"/>
          <w:szCs w:val="24"/>
        </w:rPr>
      </w:pPr>
      <w:r w:rsidRPr="009A01F2">
        <w:rPr>
          <w:rFonts w:ascii="Arial" w:hAnsi="Arial" w:cs="Arial"/>
          <w:sz w:val="24"/>
          <w:szCs w:val="24"/>
        </w:rPr>
        <w:t>Diante da análise das três soluções</w:t>
      </w:r>
      <w:r>
        <w:rPr>
          <w:rFonts w:ascii="Arial" w:hAnsi="Arial" w:cs="Arial"/>
          <w:sz w:val="24"/>
          <w:szCs w:val="24"/>
        </w:rPr>
        <w:t xml:space="preserve"> levantada no item </w:t>
      </w:r>
      <w:proofErr w:type="gramStart"/>
      <w:r>
        <w:rPr>
          <w:rFonts w:ascii="Arial" w:hAnsi="Arial" w:cs="Arial"/>
          <w:sz w:val="24"/>
          <w:szCs w:val="24"/>
        </w:rPr>
        <w:t>5</w:t>
      </w:r>
      <w:proofErr w:type="gramEnd"/>
      <w:r w:rsidRPr="009A01F2">
        <w:rPr>
          <w:rFonts w:ascii="Arial" w:hAnsi="Arial" w:cs="Arial"/>
          <w:sz w:val="24"/>
          <w:szCs w:val="24"/>
        </w:rPr>
        <w:t>, verifica-se que a aquisição de equipamentos novos é a opção mais vantajosa, considerando durabilidade, eficiência e retorno do investimento. Além de eliminar problemas recorrentes com manutenção e dependência de fornecedores, essa solução possibilita um atendimento mais qualificado e seguro, alinhado às necessidades da instituição e às exigências do setor de saúde.</w:t>
      </w:r>
    </w:p>
    <w:p w:rsidR="00594459" w:rsidRPr="00594459" w:rsidRDefault="00594459" w:rsidP="00594459">
      <w:pPr>
        <w:spacing w:before="100" w:beforeAutospacing="1" w:after="100" w:afterAutospacing="1" w:line="276" w:lineRule="auto"/>
        <w:jc w:val="both"/>
        <w:rPr>
          <w:rFonts w:ascii="Arial" w:hAnsi="Arial" w:cs="Arial"/>
          <w:sz w:val="24"/>
          <w:szCs w:val="24"/>
        </w:rPr>
      </w:pPr>
      <w:r w:rsidRPr="00594459">
        <w:rPr>
          <w:rFonts w:ascii="Arial" w:hAnsi="Arial" w:cs="Arial"/>
          <w:sz w:val="24"/>
          <w:szCs w:val="24"/>
        </w:rPr>
        <w:t>A aquisição dos eq</w:t>
      </w:r>
      <w:r w:rsidR="00D17DD9">
        <w:rPr>
          <w:rFonts w:ascii="Arial" w:hAnsi="Arial" w:cs="Arial"/>
          <w:sz w:val="24"/>
          <w:szCs w:val="24"/>
        </w:rPr>
        <w:t xml:space="preserve">uipamentos médico-hospitalares e odontológicos </w:t>
      </w:r>
      <w:r w:rsidRPr="00594459">
        <w:rPr>
          <w:rFonts w:ascii="Arial" w:hAnsi="Arial" w:cs="Arial"/>
          <w:sz w:val="24"/>
          <w:szCs w:val="24"/>
        </w:rPr>
        <w:t xml:space="preserve">é essencial para melhorar a infraestrutura das Unidades de Saúde da Família, garantindo maior eficiência, segurança e qualidade no atendimento à população. A </w:t>
      </w:r>
      <w:proofErr w:type="gramStart"/>
      <w:r w:rsidRPr="00594459">
        <w:rPr>
          <w:rFonts w:ascii="Arial" w:hAnsi="Arial" w:cs="Arial"/>
          <w:sz w:val="24"/>
          <w:szCs w:val="24"/>
        </w:rPr>
        <w:t>implementação</w:t>
      </w:r>
      <w:proofErr w:type="gramEnd"/>
      <w:r w:rsidRPr="00594459">
        <w:rPr>
          <w:rFonts w:ascii="Arial" w:hAnsi="Arial" w:cs="Arial"/>
          <w:sz w:val="24"/>
          <w:szCs w:val="24"/>
        </w:rPr>
        <w:t xml:space="preserve"> desta solução visa fortalecer o sistema de saúde local e promover o bem-estar de todos os envolvidos.</w:t>
      </w:r>
    </w:p>
    <w:p w:rsidR="00704089" w:rsidRPr="0018313B" w:rsidRDefault="00B62B83" w:rsidP="0070408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8. JUSTIFICATIVA PARA PARCELAMENTO OU NÃO DA SOLUÇÃO</w:t>
      </w:r>
    </w:p>
    <w:p w:rsidR="000370F1" w:rsidRPr="000F5CD3" w:rsidRDefault="000370F1" w:rsidP="000370F1">
      <w:pPr>
        <w:spacing w:before="100" w:beforeAutospacing="1" w:after="100" w:afterAutospacing="1" w:line="276" w:lineRule="auto"/>
        <w:jc w:val="both"/>
        <w:rPr>
          <w:rFonts w:ascii="Arial" w:hAnsi="Arial" w:cs="Arial"/>
          <w:sz w:val="24"/>
          <w:szCs w:val="24"/>
        </w:rPr>
      </w:pPr>
      <w:r w:rsidRPr="000F5CD3">
        <w:rPr>
          <w:rFonts w:ascii="Arial" w:hAnsi="Arial" w:cs="Arial"/>
          <w:sz w:val="24"/>
          <w:szCs w:val="24"/>
        </w:rPr>
        <w:t xml:space="preserve">A presente licitação foi planejada de </w:t>
      </w:r>
      <w:r w:rsidRPr="000370F1">
        <w:rPr>
          <w:rFonts w:ascii="Arial" w:hAnsi="Arial" w:cs="Arial"/>
          <w:sz w:val="24"/>
          <w:szCs w:val="24"/>
        </w:rPr>
        <w:t xml:space="preserve">forma a promover a aquisição </w:t>
      </w:r>
      <w:r w:rsidRPr="000F5CD3">
        <w:rPr>
          <w:rFonts w:ascii="Arial" w:hAnsi="Arial" w:cs="Arial"/>
          <w:sz w:val="24"/>
          <w:szCs w:val="24"/>
        </w:rPr>
        <w:t>por item, mesmo não hav</w:t>
      </w:r>
      <w:r w:rsidRPr="000370F1">
        <w:rPr>
          <w:rFonts w:ascii="Arial" w:hAnsi="Arial" w:cs="Arial"/>
          <w:sz w:val="24"/>
          <w:szCs w:val="24"/>
        </w:rPr>
        <w:t>endo o parcelamento da solução, envolve explicações técnicas, econômicas e administrativas que demonstram a necessidade de se adquirir de forma individualizada e não em lotes ou pacotes. Segue justificativa:</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lastRenderedPageBreak/>
        <w:t>Especificidade dos itens</w:t>
      </w:r>
      <w:r w:rsidRPr="000F5CD3">
        <w:rPr>
          <w:rFonts w:ascii="Arial" w:hAnsi="Arial" w:cs="Arial"/>
          <w:b/>
          <w:sz w:val="24"/>
          <w:szCs w:val="24"/>
        </w:rPr>
        <w:t>:</w:t>
      </w:r>
      <w:r w:rsidRPr="000F5CD3">
        <w:rPr>
          <w:rFonts w:ascii="Arial" w:hAnsi="Arial" w:cs="Arial"/>
          <w:sz w:val="24"/>
          <w:szCs w:val="24"/>
        </w:rPr>
        <w:t xml:space="preserve"> Cada item objeto da licitação possui características técnicas próprias e diferenciadas, que </w:t>
      </w:r>
      <w:proofErr w:type="gramStart"/>
      <w:r w:rsidRPr="000F5CD3">
        <w:rPr>
          <w:rFonts w:ascii="Arial" w:hAnsi="Arial" w:cs="Arial"/>
          <w:sz w:val="24"/>
          <w:szCs w:val="24"/>
        </w:rPr>
        <w:t>tornam necessária</w:t>
      </w:r>
      <w:proofErr w:type="gramEnd"/>
      <w:r w:rsidRPr="000F5CD3">
        <w:rPr>
          <w:rFonts w:ascii="Arial" w:hAnsi="Arial" w:cs="Arial"/>
          <w:sz w:val="24"/>
          <w:szCs w:val="24"/>
        </w:rPr>
        <w:t xml:space="preserve"> a sua aquisição individualizada. Agrupar esses itens em um único pacote poderia limitar a participação de empresas especializadas em determinados produtos ou serviços, reduzindo assim a competitividade do certame.</w:t>
      </w:r>
    </w:p>
    <w:p w:rsid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Diversidade de fornecedores</w:t>
      </w:r>
      <w:r w:rsidRPr="000F5CD3">
        <w:rPr>
          <w:rFonts w:ascii="Arial" w:hAnsi="Arial" w:cs="Arial"/>
          <w:b/>
          <w:sz w:val="24"/>
          <w:szCs w:val="24"/>
        </w:rPr>
        <w:t>:</w:t>
      </w:r>
      <w:r w:rsidRPr="000F5CD3">
        <w:rPr>
          <w:rFonts w:ascii="Arial" w:hAnsi="Arial" w:cs="Arial"/>
          <w:sz w:val="24"/>
          <w:szCs w:val="24"/>
        </w:rPr>
        <w:t xml:space="preserve"> A aquisição por item permite a participação de fornecedores que, muitas vezes, são especializados em produtos específicos, evitando que empresas que dominam um único item sejam desclassificadas por não poderem fornecer todos os itens de um pacote.</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Atendimento às necessidades específicas</w:t>
      </w:r>
      <w:r w:rsidRPr="000F5CD3">
        <w:rPr>
          <w:rFonts w:ascii="Arial" w:hAnsi="Arial" w:cs="Arial"/>
          <w:b/>
          <w:sz w:val="24"/>
          <w:szCs w:val="24"/>
        </w:rPr>
        <w:t xml:space="preserve">: </w:t>
      </w:r>
      <w:r w:rsidRPr="000F5CD3">
        <w:rPr>
          <w:rFonts w:ascii="Arial" w:hAnsi="Arial" w:cs="Arial"/>
          <w:sz w:val="24"/>
          <w:szCs w:val="24"/>
        </w:rPr>
        <w:t>Cada item atende a uma necessidade distinta da administração pública, sendo imprescindível que a aquisição seja realizada de forma a garantir a especificidade e qualidade do material para o seu fim, o que pode não ser alcançado em um pacote fechado de soluções.</w:t>
      </w:r>
    </w:p>
    <w:p w:rsidR="000370F1" w:rsidRPr="000370F1" w:rsidRDefault="000370F1" w:rsidP="00683712">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Economia de recursos</w:t>
      </w:r>
      <w:r w:rsidRPr="000F5CD3">
        <w:rPr>
          <w:rFonts w:ascii="Arial" w:hAnsi="Arial" w:cs="Arial"/>
          <w:b/>
          <w:sz w:val="24"/>
          <w:szCs w:val="24"/>
        </w:rPr>
        <w:t>:</w:t>
      </w:r>
      <w:r w:rsidRPr="000F5CD3">
        <w:rPr>
          <w:rFonts w:ascii="Arial" w:hAnsi="Arial" w:cs="Arial"/>
          <w:sz w:val="24"/>
          <w:szCs w:val="24"/>
        </w:rPr>
        <w:t xml:space="preserve"> A licitação por item possibilita uma análise mais criteriosa e detalhada dos preços de mercado para cada produto, o que pode resultar em maior economia aos cofres públicos. O parcelamento em pacotes pode resultar em uma cotação global acima da média de mercado.</w:t>
      </w:r>
    </w:p>
    <w:p w:rsidR="000370F1" w:rsidRPr="000F5CD3"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Garantia de competitividade</w:t>
      </w:r>
      <w:r w:rsidRPr="000F5CD3">
        <w:rPr>
          <w:rFonts w:ascii="Arial" w:hAnsi="Arial" w:cs="Arial"/>
          <w:b/>
          <w:sz w:val="24"/>
          <w:szCs w:val="24"/>
        </w:rPr>
        <w:t>:</w:t>
      </w:r>
      <w:r w:rsidRPr="000F5CD3">
        <w:rPr>
          <w:rFonts w:ascii="Arial" w:hAnsi="Arial" w:cs="Arial"/>
          <w:sz w:val="24"/>
          <w:szCs w:val="24"/>
        </w:rPr>
        <w:t xml:space="preserve"> A realização da licitação por item contribui para um processo mais competitivo, com maior número de participantes, já que empresas de menor porte ou com atuação mais especializada podem concorrer a itens específicos, ampliando o número de propostas e, possivelmente, obtendo melhores condições contratuais.</w:t>
      </w:r>
    </w:p>
    <w:p w:rsidR="000370F1" w:rsidRDefault="000370F1" w:rsidP="000370F1">
      <w:pPr>
        <w:spacing w:before="100" w:beforeAutospacing="1" w:after="100" w:afterAutospacing="1" w:line="276" w:lineRule="auto"/>
        <w:jc w:val="both"/>
        <w:rPr>
          <w:rFonts w:ascii="Arial" w:hAnsi="Arial" w:cs="Arial"/>
          <w:sz w:val="24"/>
          <w:szCs w:val="24"/>
        </w:rPr>
      </w:pPr>
      <w:r w:rsidRPr="000F5CD3">
        <w:rPr>
          <w:rFonts w:ascii="Arial" w:hAnsi="Arial" w:cs="Arial"/>
          <w:sz w:val="24"/>
          <w:szCs w:val="24"/>
        </w:rPr>
        <w:t>Dessa forma, a licitação por item, mesmo sem o parcelamento da solução, é justificada com base na busca pela eficiência, economicidade e competitividade, além de atender de maneira mais precisa às necessidades da administração pública.</w:t>
      </w:r>
    </w:p>
    <w:p w:rsidR="00206819" w:rsidRPr="00206819" w:rsidRDefault="006D2865" w:rsidP="0020681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9</w:t>
      </w:r>
      <w:r w:rsidR="00B62B83">
        <w:rPr>
          <w:rFonts w:ascii="Arial" w:eastAsia="Times New Roman" w:hAnsi="Arial" w:cs="Arial"/>
          <w:b/>
          <w:sz w:val="24"/>
          <w:szCs w:val="24"/>
        </w:rPr>
        <w:t xml:space="preserve">. </w:t>
      </w:r>
      <w:r w:rsidR="00B62B83" w:rsidRPr="00B62B83">
        <w:rPr>
          <w:rFonts w:ascii="Arial" w:eastAsia="Times New Roman" w:hAnsi="Arial" w:cs="Arial"/>
          <w:b/>
          <w:sz w:val="24"/>
          <w:szCs w:val="24"/>
        </w:rPr>
        <w:t>DEMONSTRATIVO DOS RE</w:t>
      </w:r>
      <w:r w:rsidR="00B62B83">
        <w:rPr>
          <w:rFonts w:ascii="Arial" w:eastAsia="Times New Roman" w:hAnsi="Arial" w:cs="Arial"/>
          <w:b/>
          <w:sz w:val="24"/>
          <w:szCs w:val="24"/>
        </w:rPr>
        <w:t>S</w:t>
      </w:r>
      <w:r w:rsidR="00B62B83" w:rsidRPr="00B62B83">
        <w:rPr>
          <w:rFonts w:ascii="Arial" w:eastAsia="Times New Roman" w:hAnsi="Arial" w:cs="Arial"/>
          <w:b/>
          <w:sz w:val="24"/>
          <w:szCs w:val="24"/>
        </w:rPr>
        <w:t>ULTADOS PRETENTIDOS</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 xml:space="preserve">A </w:t>
      </w:r>
      <w:r w:rsidR="00D17DD9">
        <w:rPr>
          <w:rFonts w:ascii="Arial" w:eastAsia="Calibri" w:hAnsi="Arial" w:cs="Arial"/>
        </w:rPr>
        <w:t>aquisição de equipamentos médico-hospitalares e odontológicos</w:t>
      </w:r>
      <w:r w:rsidRPr="000370F1">
        <w:rPr>
          <w:rFonts w:ascii="Arial" w:eastAsia="Calibri" w:hAnsi="Arial" w:cs="Arial"/>
        </w:rPr>
        <w:t xml:space="preserve"> para as Unidades de Saúde da Família (USF) é imprescindível para garantir a prestação de serviços de saúde de qualidade à população. As </w:t>
      </w:r>
      <w:proofErr w:type="spellStart"/>
      <w:r w:rsidRPr="000370F1">
        <w:rPr>
          <w:rFonts w:ascii="Arial" w:eastAsia="Calibri" w:hAnsi="Arial" w:cs="Arial"/>
        </w:rPr>
        <w:t>USFs</w:t>
      </w:r>
      <w:proofErr w:type="spellEnd"/>
      <w:r w:rsidRPr="000370F1">
        <w:rPr>
          <w:rFonts w:ascii="Arial" w:eastAsia="Calibri" w:hAnsi="Arial" w:cs="Arial"/>
        </w:rPr>
        <w:t xml:space="preserve"> desempenham um papel central na Atenção Primária à Saúde, sendo </w:t>
      </w:r>
      <w:proofErr w:type="gramStart"/>
      <w:r w:rsidRPr="000370F1">
        <w:rPr>
          <w:rFonts w:ascii="Arial" w:eastAsia="Calibri" w:hAnsi="Arial" w:cs="Arial"/>
        </w:rPr>
        <w:t>responsáveis pelo atendimento preventivo, diagnóstico</w:t>
      </w:r>
      <w:proofErr w:type="gramEnd"/>
      <w:r w:rsidRPr="000370F1">
        <w:rPr>
          <w:rFonts w:ascii="Arial" w:eastAsia="Calibri" w:hAnsi="Arial" w:cs="Arial"/>
        </w:rPr>
        <w:t>, tratamento e acompanhamento de diversos problemas de saúde, além da promoção de ações educativas.</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t>Objetivos e Resultados Esperados</w:t>
      </w:r>
    </w:p>
    <w:p w:rsidR="000370F1" w:rsidRPr="000370F1" w:rsidRDefault="000370F1" w:rsidP="000370F1">
      <w:pPr>
        <w:pStyle w:val="NormalWeb"/>
        <w:spacing w:line="276" w:lineRule="auto"/>
        <w:jc w:val="both"/>
        <w:rPr>
          <w:rFonts w:ascii="Arial" w:eastAsia="Calibri" w:hAnsi="Arial" w:cs="Arial"/>
          <w:b/>
        </w:rPr>
      </w:pPr>
      <w:r w:rsidRPr="000370F1">
        <w:rPr>
          <w:rFonts w:ascii="Arial" w:eastAsia="Calibri" w:hAnsi="Arial" w:cs="Arial"/>
          <w:b/>
        </w:rPr>
        <w:t>Melhoria da Qualidade do Atendimento:</w:t>
      </w:r>
    </w:p>
    <w:p w:rsid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Com a aquisição de</w:t>
      </w:r>
      <w:r w:rsidR="00D17DD9">
        <w:rPr>
          <w:rFonts w:ascii="Arial" w:eastAsia="Calibri" w:hAnsi="Arial" w:cs="Arial"/>
        </w:rPr>
        <w:t xml:space="preserve"> novos equipamentos médico-hospitalares</w:t>
      </w:r>
      <w:r w:rsidRPr="000370F1">
        <w:rPr>
          <w:rFonts w:ascii="Arial" w:eastAsia="Calibri" w:hAnsi="Arial" w:cs="Arial"/>
        </w:rPr>
        <w:t xml:space="preserve">, as </w:t>
      </w:r>
      <w:proofErr w:type="spellStart"/>
      <w:r w:rsidRPr="000370F1">
        <w:rPr>
          <w:rFonts w:ascii="Arial" w:eastAsia="Calibri" w:hAnsi="Arial" w:cs="Arial"/>
        </w:rPr>
        <w:t>USFs</w:t>
      </w:r>
      <w:proofErr w:type="spellEnd"/>
      <w:r w:rsidRPr="000370F1">
        <w:rPr>
          <w:rFonts w:ascii="Arial" w:eastAsia="Calibri" w:hAnsi="Arial" w:cs="Arial"/>
        </w:rPr>
        <w:t xml:space="preserve"> estarão </w:t>
      </w:r>
      <w:proofErr w:type="gramStart"/>
      <w:r w:rsidRPr="000370F1">
        <w:rPr>
          <w:rFonts w:ascii="Arial" w:eastAsia="Calibri" w:hAnsi="Arial" w:cs="Arial"/>
        </w:rPr>
        <w:t>melhor</w:t>
      </w:r>
      <w:proofErr w:type="gramEnd"/>
      <w:r w:rsidRPr="000370F1">
        <w:rPr>
          <w:rFonts w:ascii="Arial" w:eastAsia="Calibri" w:hAnsi="Arial" w:cs="Arial"/>
        </w:rPr>
        <w:t xml:space="preserve"> equipadas para realizar procedimentos com mais precisão e segurança, o </w:t>
      </w:r>
      <w:r w:rsidRPr="000370F1">
        <w:rPr>
          <w:rFonts w:ascii="Arial" w:eastAsia="Calibri" w:hAnsi="Arial" w:cs="Arial"/>
        </w:rPr>
        <w:lastRenderedPageBreak/>
        <w:t>que resultará em diagnósticos mais rápidos e tratamentos mais eficientes. Isso contribuirá diretamente para a melhoria dos indicadores de saúde da população atendida.</w:t>
      </w:r>
    </w:p>
    <w:p w:rsidR="000370F1" w:rsidRPr="000370F1" w:rsidRDefault="000370F1" w:rsidP="000370F1">
      <w:pPr>
        <w:pStyle w:val="NormalWeb"/>
        <w:spacing w:line="276" w:lineRule="auto"/>
        <w:jc w:val="both"/>
        <w:rPr>
          <w:rFonts w:ascii="Arial" w:eastAsia="Calibri" w:hAnsi="Arial" w:cs="Arial"/>
          <w:b/>
        </w:rPr>
      </w:pPr>
      <w:r w:rsidRPr="000370F1">
        <w:rPr>
          <w:rFonts w:ascii="Arial" w:eastAsia="Calibri" w:hAnsi="Arial" w:cs="Arial"/>
          <w:b/>
        </w:rPr>
        <w:t>Conformidade com as Normas Técnicas e Regulamentações:</w:t>
      </w:r>
    </w:p>
    <w:p w:rsid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Os novos equipamentos garantirão que as unidades estejam em conformidade com as normas estabelecidas pelos órgãos reguladores, como ANVISA e o Ministério da Saúde, elevando o padrão de atendimento e segurança tanto para os pacientes quanto para os profissionais de saúde.</w:t>
      </w:r>
    </w:p>
    <w:p w:rsidR="000370F1" w:rsidRPr="000370F1" w:rsidRDefault="000370F1" w:rsidP="000370F1">
      <w:pPr>
        <w:pStyle w:val="NormalWeb"/>
        <w:spacing w:line="276" w:lineRule="auto"/>
        <w:jc w:val="both"/>
        <w:rPr>
          <w:rFonts w:ascii="Arial" w:eastAsia="Calibri" w:hAnsi="Arial" w:cs="Arial"/>
          <w:b/>
        </w:rPr>
      </w:pPr>
      <w:r w:rsidRPr="000370F1">
        <w:rPr>
          <w:rFonts w:ascii="Arial" w:eastAsia="Calibri" w:hAnsi="Arial" w:cs="Arial"/>
          <w:b/>
        </w:rPr>
        <w:t xml:space="preserve">Redução de Custos Operacionais </w:t>
      </w:r>
      <w:proofErr w:type="gramStart"/>
      <w:r w:rsidRPr="000370F1">
        <w:rPr>
          <w:rFonts w:ascii="Arial" w:eastAsia="Calibri" w:hAnsi="Arial" w:cs="Arial"/>
          <w:b/>
        </w:rPr>
        <w:t>a Longo Prazo</w:t>
      </w:r>
      <w:proofErr w:type="gramEnd"/>
      <w:r w:rsidRPr="000370F1">
        <w:rPr>
          <w:rFonts w:ascii="Arial" w:eastAsia="Calibri" w:hAnsi="Arial" w:cs="Arial"/>
          <w:b/>
        </w:rPr>
        <w:t>:</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A substituição de equipamentos antigos ou em mau estado de conservação por novos itens de maior eficiência energética e durabilidade proporcionará uma redução nos custos de manutenção e reparos. Além disso, a utilização de equipamentos mais modernos pode resultar em economia de ene</w:t>
      </w:r>
      <w:r w:rsidR="00D17DD9">
        <w:rPr>
          <w:rFonts w:ascii="Arial" w:eastAsia="Calibri" w:hAnsi="Arial" w:cs="Arial"/>
        </w:rPr>
        <w:t>rgia elétrica e outros recursos</w:t>
      </w:r>
      <w:r w:rsidRPr="000370F1">
        <w:rPr>
          <w:rFonts w:ascii="Arial" w:eastAsia="Calibri" w:hAnsi="Arial" w:cs="Arial"/>
        </w:rPr>
        <w:t>.</w:t>
      </w:r>
    </w:p>
    <w:p w:rsidR="000370F1" w:rsidRPr="000370F1" w:rsidRDefault="000370F1" w:rsidP="000370F1">
      <w:pPr>
        <w:pStyle w:val="Ttulo4"/>
        <w:spacing w:line="276" w:lineRule="auto"/>
        <w:jc w:val="both"/>
        <w:rPr>
          <w:rFonts w:ascii="Arial" w:hAnsi="Arial" w:cs="Arial"/>
        </w:rPr>
      </w:pPr>
      <w:r w:rsidRPr="000370F1">
        <w:rPr>
          <w:rFonts w:ascii="Arial" w:hAnsi="Arial" w:cs="Arial"/>
        </w:rPr>
        <w:t>Impacto Esperado na Saúde Pública</w:t>
      </w:r>
    </w:p>
    <w:p w:rsid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 xml:space="preserve">Com a aquisição dos itens listados, espera-se um impacto positivo na capacidade das </w:t>
      </w:r>
      <w:proofErr w:type="spellStart"/>
      <w:r w:rsidRPr="000370F1">
        <w:rPr>
          <w:rFonts w:ascii="Arial" w:eastAsia="Calibri" w:hAnsi="Arial" w:cs="Arial"/>
        </w:rPr>
        <w:t>USFs</w:t>
      </w:r>
      <w:proofErr w:type="spellEnd"/>
      <w:r w:rsidRPr="000370F1">
        <w:rPr>
          <w:rFonts w:ascii="Arial" w:eastAsia="Calibri" w:hAnsi="Arial" w:cs="Arial"/>
        </w:rPr>
        <w:t xml:space="preserve"> em oferecer serviços de saúde mais eficientes e acessíveis, o que pode resultar em uma maior cobertura de atendimento e, consequentemente, na redução de filas de espera e na agilidade do atendimento. Isso contribuirá para o alcance de metas de saúde pública, como a diminuição da mortalidade infantil, controle de doenças crônicas e ampliação das campanhas de vacinação.</w:t>
      </w:r>
    </w:p>
    <w:p w:rsidR="000370F1" w:rsidRPr="0018313B" w:rsidRDefault="000370F1" w:rsidP="000370F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11. PROVIDÊNCIAS PRÉVIAS AO CONTRATO</w:t>
      </w:r>
    </w:p>
    <w:p w:rsidR="000370F1" w:rsidRPr="000370F1" w:rsidRDefault="000370F1" w:rsidP="000370F1">
      <w:pPr>
        <w:autoSpaceDE w:val="0"/>
        <w:autoSpaceDN w:val="0"/>
        <w:adjustRightInd w:val="0"/>
        <w:spacing w:line="276" w:lineRule="auto"/>
        <w:jc w:val="both"/>
        <w:rPr>
          <w:rFonts w:ascii="Arial" w:hAnsi="Arial" w:cs="Arial"/>
          <w:sz w:val="24"/>
          <w:szCs w:val="24"/>
        </w:rPr>
      </w:pPr>
      <w:r w:rsidRPr="000370F1">
        <w:rPr>
          <w:rFonts w:ascii="Arial" w:hAnsi="Arial" w:cs="Arial"/>
          <w:sz w:val="24"/>
          <w:szCs w:val="24"/>
        </w:rPr>
        <w:t>Para garantir que o processo de aquisiç</w:t>
      </w:r>
      <w:r w:rsidR="00E823D1">
        <w:rPr>
          <w:rFonts w:ascii="Arial" w:hAnsi="Arial" w:cs="Arial"/>
          <w:sz w:val="24"/>
          <w:szCs w:val="24"/>
        </w:rPr>
        <w:t>ão de equipamentos médico-hospitalares e odontológicos</w:t>
      </w:r>
      <w:r w:rsidRPr="000370F1">
        <w:rPr>
          <w:rFonts w:ascii="Arial" w:hAnsi="Arial" w:cs="Arial"/>
          <w:sz w:val="24"/>
          <w:szCs w:val="24"/>
        </w:rPr>
        <w:t xml:space="preserve"> para as Unidades de Saúde da Família (USF) ocorra de forma eficaz e em conformidade com a legislação vigente, serão adotadas as seguintes providências prévias ao contrato:</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t>Levantamento de Necessidades</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Realizar um diagnóstico detalhado das necessidades específicas de cada USF, incluindo a quantidade e especificações técnicas dos equipamentos e mobiliários que devem ser adquiridos. Este levantamento será feito com base nos seguintes fatores:</w:t>
      </w:r>
    </w:p>
    <w:p w:rsidR="000370F1" w:rsidRPr="000370F1" w:rsidRDefault="000370F1" w:rsidP="000370F1">
      <w:pPr>
        <w:numPr>
          <w:ilvl w:val="1"/>
          <w:numId w:val="16"/>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Volume de atendimento de cada unidade.</w:t>
      </w:r>
    </w:p>
    <w:p w:rsidR="000370F1" w:rsidRPr="000370F1" w:rsidRDefault="000370F1" w:rsidP="000370F1">
      <w:pPr>
        <w:numPr>
          <w:ilvl w:val="1"/>
          <w:numId w:val="16"/>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Situação atual dos equipamentos e mobiliários existentes (se há necessidade de substituição ou ampliação).</w:t>
      </w:r>
    </w:p>
    <w:p w:rsidR="000370F1" w:rsidRPr="000370F1" w:rsidRDefault="000370F1" w:rsidP="000370F1">
      <w:pPr>
        <w:numPr>
          <w:ilvl w:val="1"/>
          <w:numId w:val="16"/>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Normas técnicas e regulamentações vigentes, incluindo as diretrizes do Ministério da Saúde e da ANVISA.</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lastRenderedPageBreak/>
        <w:t>Pesquisa de Mercado</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Conduzir uma pesquisa de mercado para identificar potenciais forn</w:t>
      </w:r>
      <w:r w:rsidR="00E823D1">
        <w:rPr>
          <w:rFonts w:ascii="Arial" w:hAnsi="Arial" w:cs="Arial"/>
          <w:sz w:val="24"/>
          <w:szCs w:val="24"/>
        </w:rPr>
        <w:t xml:space="preserve">ecedores dos equipamentos médico </w:t>
      </w:r>
      <w:proofErr w:type="gramStart"/>
      <w:r w:rsidR="00E823D1">
        <w:rPr>
          <w:rFonts w:ascii="Arial" w:hAnsi="Arial" w:cs="Arial"/>
          <w:sz w:val="24"/>
          <w:szCs w:val="24"/>
        </w:rPr>
        <w:t>hospitalares</w:t>
      </w:r>
      <w:proofErr w:type="gramEnd"/>
      <w:r w:rsidR="00E823D1">
        <w:rPr>
          <w:rFonts w:ascii="Arial" w:hAnsi="Arial" w:cs="Arial"/>
          <w:sz w:val="24"/>
          <w:szCs w:val="24"/>
        </w:rPr>
        <w:t xml:space="preserve"> e odontológicos</w:t>
      </w:r>
      <w:r w:rsidRPr="000370F1">
        <w:rPr>
          <w:rFonts w:ascii="Arial" w:hAnsi="Arial" w:cs="Arial"/>
          <w:sz w:val="24"/>
          <w:szCs w:val="24"/>
        </w:rPr>
        <w:t>. Esta pesquisa incluirá:</w:t>
      </w:r>
    </w:p>
    <w:p w:rsidR="000370F1" w:rsidRPr="000370F1" w:rsidRDefault="000370F1" w:rsidP="000370F1">
      <w:pPr>
        <w:numPr>
          <w:ilvl w:val="1"/>
          <w:numId w:val="17"/>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Verificação de fornecedores qualificados no mercado, com histórico de atendimento a instituições públicas ou de saúde.</w:t>
      </w:r>
    </w:p>
    <w:p w:rsidR="000370F1" w:rsidRPr="000370F1" w:rsidRDefault="000370F1" w:rsidP="000370F1">
      <w:pPr>
        <w:numPr>
          <w:ilvl w:val="1"/>
          <w:numId w:val="17"/>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Comparação de preços e condições de fornecimento, para garantir a melhor relação custo-benefício.</w:t>
      </w:r>
    </w:p>
    <w:p w:rsidR="000370F1" w:rsidRPr="000370F1" w:rsidRDefault="000370F1" w:rsidP="000370F1">
      <w:pPr>
        <w:numPr>
          <w:ilvl w:val="1"/>
          <w:numId w:val="17"/>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Análise da conformidade dos produtos com as normas técnicas aplicáveis e certificações exigidas pa</w:t>
      </w:r>
      <w:r w:rsidR="00E823D1">
        <w:rPr>
          <w:rFonts w:ascii="Arial" w:hAnsi="Arial" w:cs="Arial"/>
          <w:sz w:val="24"/>
          <w:szCs w:val="24"/>
        </w:rPr>
        <w:t>ra uso em ambientes de saúde</w:t>
      </w:r>
      <w:r w:rsidRPr="000370F1">
        <w:rPr>
          <w:rFonts w:ascii="Arial" w:hAnsi="Arial" w:cs="Arial"/>
          <w:sz w:val="24"/>
          <w:szCs w:val="24"/>
        </w:rPr>
        <w:t>.</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t>Elaboração de Especificações Técnicas</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Desenvolver as especificações técnicas detalhadas dos produtos a serem adquiridos, com base nas necessidades levantadas e nas normas de saúde e segurança. Estas especificações devem abranger:</w:t>
      </w:r>
    </w:p>
    <w:p w:rsidR="000370F1" w:rsidRPr="000370F1" w:rsidRDefault="000370F1" w:rsidP="000370F1">
      <w:pPr>
        <w:numPr>
          <w:ilvl w:val="1"/>
          <w:numId w:val="18"/>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Descrição técnic</w:t>
      </w:r>
      <w:r w:rsidR="00E823D1">
        <w:rPr>
          <w:rFonts w:ascii="Arial" w:hAnsi="Arial" w:cs="Arial"/>
          <w:sz w:val="24"/>
          <w:szCs w:val="24"/>
        </w:rPr>
        <w:t xml:space="preserve">a dos equipamentos </w:t>
      </w:r>
      <w:r w:rsidRPr="000370F1">
        <w:rPr>
          <w:rFonts w:ascii="Arial" w:hAnsi="Arial" w:cs="Arial"/>
          <w:sz w:val="24"/>
          <w:szCs w:val="24"/>
        </w:rPr>
        <w:t>(dimensões, capacidade, funcionalidades, etc.).</w:t>
      </w:r>
    </w:p>
    <w:p w:rsidR="000370F1" w:rsidRPr="000370F1" w:rsidRDefault="000370F1" w:rsidP="000370F1">
      <w:pPr>
        <w:numPr>
          <w:ilvl w:val="1"/>
          <w:numId w:val="18"/>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Requisitos de segurança, durabilidade e manutenção.</w:t>
      </w:r>
    </w:p>
    <w:p w:rsidR="000370F1" w:rsidRPr="000370F1" w:rsidRDefault="000370F1" w:rsidP="000370F1">
      <w:pPr>
        <w:numPr>
          <w:ilvl w:val="1"/>
          <w:numId w:val="18"/>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Certificações de qualidade exigidas para o uso hospitalar.</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t>Definição de Critérios de Qualificação e Julgamento</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Estabelecer os critérios para qualificação dos fornecedores e julgamento das propostas durante o processo licitatório. Estes critérios devem garantir:</w:t>
      </w:r>
    </w:p>
    <w:p w:rsidR="000370F1" w:rsidRPr="000370F1" w:rsidRDefault="000370F1" w:rsidP="000370F1">
      <w:pPr>
        <w:numPr>
          <w:ilvl w:val="1"/>
          <w:numId w:val="19"/>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A qualificação técnica dos fornecedores, com base em experiência anterior e capacidade técnica comprovada.</w:t>
      </w:r>
    </w:p>
    <w:p w:rsidR="000370F1" w:rsidRPr="000370F1" w:rsidRDefault="000370F1" w:rsidP="000370F1">
      <w:pPr>
        <w:numPr>
          <w:ilvl w:val="1"/>
          <w:numId w:val="19"/>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Critérios de qualidade dos produtos, alinhados às especificações técnicas previamente elaboradas.</w:t>
      </w:r>
    </w:p>
    <w:p w:rsidR="000370F1" w:rsidRPr="000370F1" w:rsidRDefault="000370F1" w:rsidP="000370F1">
      <w:pPr>
        <w:numPr>
          <w:ilvl w:val="1"/>
          <w:numId w:val="19"/>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Análise do custo total de propriedade, considerando não apenas o preço de aquisição, mas também os custos com manutenção, instalação.</w:t>
      </w:r>
    </w:p>
    <w:p w:rsidR="000370F1" w:rsidRPr="000370F1" w:rsidRDefault="000370F1" w:rsidP="000370F1">
      <w:pPr>
        <w:pStyle w:val="Ttulo4"/>
        <w:spacing w:line="276" w:lineRule="auto"/>
        <w:jc w:val="both"/>
        <w:rPr>
          <w:rFonts w:ascii="Arial" w:hAnsi="Arial" w:cs="Arial"/>
          <w:i/>
        </w:rPr>
      </w:pPr>
      <w:r w:rsidRPr="000370F1">
        <w:rPr>
          <w:rFonts w:ascii="Arial" w:hAnsi="Arial" w:cs="Arial"/>
          <w:b w:val="0"/>
        </w:rPr>
        <w:t xml:space="preserve"> </w:t>
      </w:r>
      <w:r w:rsidRPr="000370F1">
        <w:rPr>
          <w:rFonts w:ascii="Arial" w:hAnsi="Arial" w:cs="Arial"/>
          <w:i/>
        </w:rPr>
        <w:t>Consulta às Unidades Solicitantes</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Realizar consultas e reuniões com os gestores das Unidades de Saúde da Família para validar o levantamento das necessidades e garantir que todos os aspectos operacionais e funcionais das unidades sejam considerados. Essa etapa é fundamental para ajustar qualquer demanda específica das unidades, bem como identificar eventuais necessidades adicionais.</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lastRenderedPageBreak/>
        <w:t>Verificação Orçamentária</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Confirmar a disponibilidade orçamentária para a a</w:t>
      </w:r>
      <w:r w:rsidR="00E823D1">
        <w:rPr>
          <w:rFonts w:ascii="Arial" w:hAnsi="Arial" w:cs="Arial"/>
          <w:sz w:val="24"/>
          <w:szCs w:val="24"/>
        </w:rPr>
        <w:t>quisição dos equipamentos</w:t>
      </w:r>
      <w:r w:rsidRPr="000370F1">
        <w:rPr>
          <w:rFonts w:ascii="Arial" w:hAnsi="Arial" w:cs="Arial"/>
          <w:sz w:val="24"/>
          <w:szCs w:val="24"/>
        </w:rPr>
        <w:t>, verificando as dotações específicas destinadas à saúde pública. Esta providência visa garantir que o processo de contratação tenha respaldo financeiro adequado.</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t>Planejamento Logístico</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 xml:space="preserve">Planejar a logística de entrega, instalação e eventual adaptação dos espaços físicos das </w:t>
      </w:r>
      <w:proofErr w:type="spellStart"/>
      <w:r w:rsidRPr="000370F1">
        <w:rPr>
          <w:rFonts w:ascii="Arial" w:hAnsi="Arial" w:cs="Arial"/>
          <w:sz w:val="24"/>
          <w:szCs w:val="24"/>
        </w:rPr>
        <w:t>USFs</w:t>
      </w:r>
      <w:proofErr w:type="spellEnd"/>
      <w:r w:rsidRPr="000370F1">
        <w:rPr>
          <w:rFonts w:ascii="Arial" w:hAnsi="Arial" w:cs="Arial"/>
          <w:sz w:val="24"/>
          <w:szCs w:val="24"/>
        </w:rPr>
        <w:t xml:space="preserve"> para receber os </w:t>
      </w:r>
      <w:r w:rsidR="00E823D1">
        <w:rPr>
          <w:rFonts w:ascii="Arial" w:hAnsi="Arial" w:cs="Arial"/>
          <w:sz w:val="24"/>
          <w:szCs w:val="24"/>
        </w:rPr>
        <w:t>novos equipamentos</w:t>
      </w:r>
      <w:r w:rsidRPr="000370F1">
        <w:rPr>
          <w:rFonts w:ascii="Arial" w:hAnsi="Arial" w:cs="Arial"/>
          <w:sz w:val="24"/>
          <w:szCs w:val="24"/>
        </w:rPr>
        <w:t>. Este planejamento inclui:</w:t>
      </w:r>
    </w:p>
    <w:p w:rsidR="000370F1" w:rsidRPr="000370F1" w:rsidRDefault="000370F1" w:rsidP="000370F1">
      <w:pPr>
        <w:numPr>
          <w:ilvl w:val="1"/>
          <w:numId w:val="20"/>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Coordenação com as equipes responsáveis pelas instalações elétricas e hidráulicas das unidades.</w:t>
      </w:r>
    </w:p>
    <w:p w:rsidR="000370F1" w:rsidRPr="000370F1" w:rsidRDefault="000370F1" w:rsidP="000370F1">
      <w:pPr>
        <w:numPr>
          <w:ilvl w:val="1"/>
          <w:numId w:val="20"/>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Cronograma detalhado de entregas, instalação e testes de funcionamento dos equipamentos.</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t>Elaboração de Termo de Referência ou Projeto Básico</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Redigir o Termo de Referência ou Projeto Básico com base nas especificações técnicas e na pesquisa de mercado realizada, que servirá de base para o processo licitatório. Este documento deve incluir:</w:t>
      </w:r>
    </w:p>
    <w:p w:rsidR="000370F1" w:rsidRPr="000370F1" w:rsidRDefault="000370F1" w:rsidP="000370F1">
      <w:pPr>
        <w:numPr>
          <w:ilvl w:val="1"/>
          <w:numId w:val="21"/>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Justificativa da contratação.</w:t>
      </w:r>
    </w:p>
    <w:p w:rsidR="000370F1" w:rsidRPr="000370F1" w:rsidRDefault="000370F1" w:rsidP="000370F1">
      <w:pPr>
        <w:numPr>
          <w:ilvl w:val="1"/>
          <w:numId w:val="21"/>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Especificações dos bens a serem adquiridos.</w:t>
      </w:r>
    </w:p>
    <w:p w:rsidR="000370F1" w:rsidRPr="000370F1" w:rsidRDefault="000370F1" w:rsidP="000370F1">
      <w:pPr>
        <w:numPr>
          <w:ilvl w:val="1"/>
          <w:numId w:val="21"/>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Critérios de seleção e julgamento das propostas.</w:t>
      </w:r>
    </w:p>
    <w:p w:rsidR="000370F1" w:rsidRPr="000370F1" w:rsidRDefault="000370F1" w:rsidP="000370F1">
      <w:pPr>
        <w:numPr>
          <w:ilvl w:val="1"/>
          <w:numId w:val="21"/>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Prazos e condições de entrega.</w:t>
      </w:r>
    </w:p>
    <w:p w:rsidR="000370F1" w:rsidRPr="000370F1" w:rsidRDefault="000370F1" w:rsidP="000370F1">
      <w:pPr>
        <w:numPr>
          <w:ilvl w:val="1"/>
          <w:numId w:val="21"/>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Garantias exigidas, incluindo manutenção e suporte técnico.</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t>Análise Jurídica e Procedimental</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 xml:space="preserve">Submeter o processo ao departamento jurídico para análise de conformidade legal e verificar se o processo de licitação cumpre as exigências da legislação vigente, em especial a </w:t>
      </w:r>
      <w:r w:rsidR="00F85188">
        <w:rPr>
          <w:rFonts w:ascii="Arial" w:hAnsi="Arial" w:cs="Arial"/>
          <w:sz w:val="24"/>
          <w:szCs w:val="24"/>
        </w:rPr>
        <w:t>Lei Federal nº 14.133/2021.</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 xml:space="preserve">As providências prévias ao contrato são essenciais para assegurar que o processo de </w:t>
      </w:r>
      <w:r w:rsidR="00E823D1">
        <w:rPr>
          <w:rFonts w:ascii="Arial" w:eastAsia="Calibri" w:hAnsi="Arial" w:cs="Arial"/>
        </w:rPr>
        <w:t>aquisição de equipamentos médico-hospitalares e odontológicos</w:t>
      </w:r>
      <w:r w:rsidRPr="000370F1">
        <w:rPr>
          <w:rFonts w:ascii="Arial" w:eastAsia="Calibri" w:hAnsi="Arial" w:cs="Arial"/>
        </w:rPr>
        <w:t xml:space="preserve"> para as Unidades de Saúde da Família ocorra de maneira transparente, eficiente e atenda às reais necessidades das unidades, resultando em melhores condições de trabalho para os profissionais de saúde e em um atendimento de maior qualidade à população.</w:t>
      </w:r>
    </w:p>
    <w:p w:rsidR="00AD67B0" w:rsidRPr="0018313B" w:rsidRDefault="00575E4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10</w:t>
      </w:r>
      <w:r w:rsidR="00F06DFD">
        <w:rPr>
          <w:rFonts w:ascii="Arial" w:eastAsia="Times New Roman" w:hAnsi="Arial" w:cs="Arial"/>
          <w:b/>
          <w:sz w:val="24"/>
          <w:szCs w:val="24"/>
        </w:rPr>
        <w:t>. CONTRATAÇÕES CORRELATAS E/OU INTERDEPENDENTES</w:t>
      </w:r>
    </w:p>
    <w:p w:rsidR="000370F1" w:rsidRPr="00E823D1" w:rsidRDefault="000370F1" w:rsidP="00E823D1">
      <w:pPr>
        <w:autoSpaceDE w:val="0"/>
        <w:autoSpaceDN w:val="0"/>
        <w:adjustRightInd w:val="0"/>
        <w:spacing w:line="276" w:lineRule="auto"/>
        <w:jc w:val="both"/>
        <w:rPr>
          <w:rFonts w:ascii="Arial" w:hAnsi="Arial" w:cs="Arial"/>
          <w:sz w:val="24"/>
          <w:szCs w:val="24"/>
        </w:rPr>
      </w:pPr>
      <w:bookmarkStart w:id="3" w:name="_heading=h.gjdgxs" w:colFirst="0" w:colLast="0"/>
      <w:bookmarkEnd w:id="3"/>
      <w:r w:rsidRPr="000370F1">
        <w:rPr>
          <w:rFonts w:ascii="Arial" w:hAnsi="Arial" w:cs="Arial"/>
          <w:sz w:val="24"/>
          <w:szCs w:val="24"/>
        </w:rPr>
        <w:t xml:space="preserve">Na </w:t>
      </w:r>
      <w:r w:rsidR="00E823D1">
        <w:rPr>
          <w:rFonts w:ascii="Arial" w:hAnsi="Arial" w:cs="Arial"/>
          <w:sz w:val="24"/>
          <w:szCs w:val="24"/>
        </w:rPr>
        <w:t>aquisição de equipamentos médico-hospitalares e odontológicos</w:t>
      </w:r>
      <w:r w:rsidRPr="000370F1">
        <w:rPr>
          <w:rFonts w:ascii="Arial" w:hAnsi="Arial" w:cs="Arial"/>
          <w:sz w:val="24"/>
          <w:szCs w:val="24"/>
        </w:rPr>
        <w:t xml:space="preserve"> para as Unidades de Saúde da Família (USF), as contratações correlatas e interdependentes são fundamentais para garantir que o processo de aquisição seja completo, eficiente </w:t>
      </w:r>
      <w:r w:rsidRPr="000370F1">
        <w:rPr>
          <w:rFonts w:ascii="Arial" w:hAnsi="Arial" w:cs="Arial"/>
          <w:sz w:val="24"/>
          <w:szCs w:val="24"/>
        </w:rPr>
        <w:lastRenderedPageBreak/>
        <w:t>e atenda às necessidades das unidades de saúde. Essas contratações não se limitam apenas à compra dos bens, mas envolvem outros serviços e fornecedores que são complementares e necessários para o funcionamento adequado d</w:t>
      </w:r>
      <w:r w:rsidR="00E823D1">
        <w:rPr>
          <w:rFonts w:ascii="Arial" w:hAnsi="Arial" w:cs="Arial"/>
          <w:sz w:val="24"/>
          <w:szCs w:val="24"/>
        </w:rPr>
        <w:t>esses equipamentos.</w:t>
      </w:r>
    </w:p>
    <w:p w:rsidR="000370F1" w:rsidRPr="00E823D1" w:rsidRDefault="000370F1" w:rsidP="00E823D1">
      <w:pPr>
        <w:numPr>
          <w:ilvl w:val="0"/>
          <w:numId w:val="22"/>
        </w:numPr>
        <w:spacing w:before="100" w:beforeAutospacing="1" w:after="100" w:afterAutospacing="1" w:line="276" w:lineRule="auto"/>
        <w:jc w:val="both"/>
        <w:rPr>
          <w:rFonts w:ascii="Arial" w:hAnsi="Arial" w:cs="Arial"/>
          <w:sz w:val="24"/>
          <w:szCs w:val="24"/>
        </w:rPr>
      </w:pPr>
      <w:r w:rsidRPr="00F5163A">
        <w:rPr>
          <w:rFonts w:ascii="Arial" w:hAnsi="Arial" w:cs="Arial"/>
          <w:b/>
          <w:i/>
          <w:sz w:val="24"/>
          <w:szCs w:val="24"/>
        </w:rPr>
        <w:t>Serviço de Manutenção:</w:t>
      </w:r>
      <w:r w:rsidRPr="000370F1">
        <w:rPr>
          <w:rFonts w:ascii="Arial" w:hAnsi="Arial" w:cs="Arial"/>
          <w:sz w:val="24"/>
          <w:szCs w:val="24"/>
        </w:rPr>
        <w:t xml:space="preserve"> Contratação de empresas para manutenção preventiva e corretiva dos equipamentos, garantindo a longevidade e segurança dos itens adquiridos.</w:t>
      </w:r>
    </w:p>
    <w:p w:rsidR="000370F1" w:rsidRPr="000370F1" w:rsidRDefault="000370F1" w:rsidP="000370F1">
      <w:pPr>
        <w:numPr>
          <w:ilvl w:val="0"/>
          <w:numId w:val="23"/>
        </w:numPr>
        <w:spacing w:before="100" w:beforeAutospacing="1" w:after="100" w:afterAutospacing="1" w:line="276" w:lineRule="auto"/>
        <w:jc w:val="both"/>
        <w:rPr>
          <w:rFonts w:ascii="Arial" w:hAnsi="Arial" w:cs="Arial"/>
          <w:sz w:val="24"/>
          <w:szCs w:val="24"/>
        </w:rPr>
      </w:pPr>
      <w:r w:rsidRPr="002761A5">
        <w:rPr>
          <w:rFonts w:ascii="Arial" w:hAnsi="Arial" w:cs="Arial"/>
          <w:b/>
          <w:i/>
          <w:sz w:val="24"/>
          <w:szCs w:val="24"/>
        </w:rPr>
        <w:t>Montagem e Instalação:</w:t>
      </w:r>
      <w:r w:rsidRPr="000370F1">
        <w:rPr>
          <w:rFonts w:ascii="Arial" w:hAnsi="Arial" w:cs="Arial"/>
          <w:sz w:val="24"/>
          <w:szCs w:val="24"/>
        </w:rPr>
        <w:t xml:space="preserve"> Contratação de empresas ou profissionais para mon</w:t>
      </w:r>
      <w:r w:rsidR="00E823D1">
        <w:rPr>
          <w:rFonts w:ascii="Arial" w:hAnsi="Arial" w:cs="Arial"/>
          <w:sz w:val="24"/>
          <w:szCs w:val="24"/>
        </w:rPr>
        <w:t>tagem e instalação</w:t>
      </w:r>
      <w:r w:rsidRPr="000370F1">
        <w:rPr>
          <w:rFonts w:ascii="Arial" w:hAnsi="Arial" w:cs="Arial"/>
          <w:sz w:val="24"/>
          <w:szCs w:val="24"/>
        </w:rPr>
        <w:t xml:space="preserve"> nas </w:t>
      </w:r>
      <w:proofErr w:type="spellStart"/>
      <w:r w:rsidRPr="000370F1">
        <w:rPr>
          <w:rFonts w:ascii="Arial" w:hAnsi="Arial" w:cs="Arial"/>
          <w:sz w:val="24"/>
          <w:szCs w:val="24"/>
        </w:rPr>
        <w:t>USFs</w:t>
      </w:r>
      <w:proofErr w:type="spellEnd"/>
      <w:r w:rsidRPr="000370F1">
        <w:rPr>
          <w:rFonts w:ascii="Arial" w:hAnsi="Arial" w:cs="Arial"/>
          <w:sz w:val="24"/>
          <w:szCs w:val="24"/>
        </w:rPr>
        <w:t>, garantindo que todos os itens estejam devidamente posicionados e funcionando de acordo com as normas ergonômicas e de saúde.</w:t>
      </w:r>
    </w:p>
    <w:p w:rsidR="000370F1" w:rsidRPr="000370F1" w:rsidRDefault="000370F1" w:rsidP="000370F1">
      <w:pPr>
        <w:pStyle w:val="Ttulo3"/>
        <w:spacing w:line="276" w:lineRule="auto"/>
        <w:ind w:left="360"/>
        <w:jc w:val="both"/>
        <w:rPr>
          <w:rFonts w:ascii="Arial" w:hAnsi="Arial" w:cs="Arial"/>
          <w:i/>
          <w:sz w:val="24"/>
          <w:szCs w:val="24"/>
        </w:rPr>
      </w:pPr>
      <w:r w:rsidRPr="000370F1">
        <w:rPr>
          <w:rFonts w:ascii="Arial" w:hAnsi="Arial" w:cs="Arial"/>
          <w:i/>
          <w:sz w:val="24"/>
          <w:szCs w:val="24"/>
        </w:rPr>
        <w:t>3. Infraestrutura e Adequações</w:t>
      </w:r>
    </w:p>
    <w:p w:rsidR="000370F1" w:rsidRDefault="000370F1" w:rsidP="000370F1">
      <w:pPr>
        <w:numPr>
          <w:ilvl w:val="0"/>
          <w:numId w:val="24"/>
        </w:numPr>
        <w:spacing w:before="100" w:beforeAutospacing="1" w:after="100" w:afterAutospacing="1" w:line="276" w:lineRule="auto"/>
        <w:jc w:val="both"/>
        <w:rPr>
          <w:rFonts w:ascii="Arial" w:hAnsi="Arial" w:cs="Arial"/>
          <w:sz w:val="24"/>
          <w:szCs w:val="24"/>
        </w:rPr>
      </w:pPr>
      <w:r w:rsidRPr="00BE0972">
        <w:rPr>
          <w:rFonts w:ascii="Arial" w:hAnsi="Arial" w:cs="Arial"/>
          <w:b/>
          <w:sz w:val="24"/>
          <w:szCs w:val="24"/>
        </w:rPr>
        <w:t>Serviços de Elétrica e Hidráulica:</w:t>
      </w:r>
      <w:r w:rsidRPr="000370F1">
        <w:rPr>
          <w:rFonts w:ascii="Arial" w:hAnsi="Arial" w:cs="Arial"/>
          <w:sz w:val="24"/>
          <w:szCs w:val="24"/>
        </w:rPr>
        <w:t xml:space="preserve"> Serviços de adequações elétricas e hidráulicas para suportar os novos equipamentos e mobiliários. </w:t>
      </w:r>
    </w:p>
    <w:p w:rsidR="000370F1" w:rsidRPr="000370F1" w:rsidRDefault="000370F1" w:rsidP="000370F1">
      <w:pPr>
        <w:spacing w:before="100" w:beforeAutospacing="1" w:after="100" w:afterAutospacing="1" w:line="276" w:lineRule="auto"/>
        <w:ind w:left="720"/>
        <w:jc w:val="both"/>
        <w:rPr>
          <w:rFonts w:ascii="Arial" w:hAnsi="Arial" w:cs="Arial"/>
          <w:sz w:val="24"/>
          <w:szCs w:val="24"/>
        </w:rPr>
      </w:pPr>
      <w:r w:rsidRPr="000370F1">
        <w:rPr>
          <w:rFonts w:ascii="Arial" w:hAnsi="Arial" w:cs="Arial"/>
          <w:sz w:val="24"/>
          <w:szCs w:val="24"/>
        </w:rPr>
        <w:t>É comum que a instalação de equipam</w:t>
      </w:r>
      <w:r w:rsidR="004F7F31">
        <w:rPr>
          <w:rFonts w:ascii="Arial" w:hAnsi="Arial" w:cs="Arial"/>
          <w:sz w:val="24"/>
          <w:szCs w:val="24"/>
        </w:rPr>
        <w:t>entos</w:t>
      </w:r>
      <w:r w:rsidRPr="000370F1">
        <w:rPr>
          <w:rFonts w:ascii="Arial" w:hAnsi="Arial" w:cs="Arial"/>
          <w:sz w:val="24"/>
          <w:szCs w:val="24"/>
        </w:rPr>
        <w:t xml:space="preserve"> necessite de ajustes nas infraestruturas prediais.</w:t>
      </w:r>
    </w:p>
    <w:p w:rsidR="000370F1" w:rsidRPr="000370F1" w:rsidRDefault="000370F1" w:rsidP="000370F1">
      <w:pPr>
        <w:numPr>
          <w:ilvl w:val="0"/>
          <w:numId w:val="24"/>
        </w:num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Climatização e Ventilação:</w:t>
      </w:r>
      <w:r w:rsidRPr="000370F1">
        <w:rPr>
          <w:rFonts w:ascii="Arial" w:hAnsi="Arial" w:cs="Arial"/>
          <w:sz w:val="24"/>
          <w:szCs w:val="24"/>
        </w:rPr>
        <w:t xml:space="preserve"> Empresas responsáveis pela instalação ou adequação do sistema de climatização nas </w:t>
      </w:r>
      <w:proofErr w:type="spellStart"/>
      <w:r w:rsidRPr="000370F1">
        <w:rPr>
          <w:rFonts w:ascii="Arial" w:hAnsi="Arial" w:cs="Arial"/>
          <w:sz w:val="24"/>
          <w:szCs w:val="24"/>
        </w:rPr>
        <w:t>USFs</w:t>
      </w:r>
      <w:proofErr w:type="spellEnd"/>
      <w:r w:rsidRPr="000370F1">
        <w:rPr>
          <w:rFonts w:ascii="Arial" w:hAnsi="Arial" w:cs="Arial"/>
          <w:sz w:val="24"/>
          <w:szCs w:val="24"/>
        </w:rPr>
        <w:t>, fundamental para garantir a segurança e o conforto, tanto de pacientes quanto de profissionais de saúde.</w:t>
      </w:r>
    </w:p>
    <w:p w:rsidR="000370F1" w:rsidRPr="000370F1" w:rsidRDefault="000370F1" w:rsidP="000370F1">
      <w:pPr>
        <w:pStyle w:val="Ttulo3"/>
        <w:spacing w:line="276" w:lineRule="auto"/>
        <w:ind w:left="360"/>
        <w:jc w:val="both"/>
        <w:rPr>
          <w:rFonts w:ascii="Arial" w:hAnsi="Arial" w:cs="Arial"/>
          <w:i/>
          <w:sz w:val="24"/>
          <w:szCs w:val="24"/>
        </w:rPr>
      </w:pPr>
      <w:r>
        <w:rPr>
          <w:rFonts w:ascii="Arial" w:hAnsi="Arial" w:cs="Arial"/>
          <w:i/>
          <w:sz w:val="24"/>
          <w:szCs w:val="24"/>
        </w:rPr>
        <w:t>4</w:t>
      </w:r>
      <w:r w:rsidRPr="000370F1">
        <w:rPr>
          <w:rFonts w:ascii="Arial" w:hAnsi="Arial" w:cs="Arial"/>
          <w:i/>
          <w:sz w:val="24"/>
          <w:szCs w:val="24"/>
        </w:rPr>
        <w:t>. Serviços de Limpeza e Desinfecção</w:t>
      </w:r>
    </w:p>
    <w:p w:rsidR="000370F1" w:rsidRPr="000370F1" w:rsidRDefault="000370F1" w:rsidP="000370F1">
      <w:pPr>
        <w:numPr>
          <w:ilvl w:val="0"/>
          <w:numId w:val="25"/>
        </w:numPr>
        <w:spacing w:before="100" w:beforeAutospacing="1" w:after="100" w:afterAutospacing="1" w:line="276" w:lineRule="auto"/>
        <w:jc w:val="both"/>
        <w:rPr>
          <w:rFonts w:ascii="Arial" w:hAnsi="Arial" w:cs="Arial"/>
          <w:sz w:val="24"/>
          <w:szCs w:val="24"/>
        </w:rPr>
      </w:pPr>
      <w:r w:rsidRPr="001B1C45">
        <w:rPr>
          <w:rFonts w:ascii="Arial" w:hAnsi="Arial" w:cs="Arial"/>
          <w:b/>
          <w:sz w:val="24"/>
          <w:szCs w:val="24"/>
        </w:rPr>
        <w:t>Limpeza e Higienização Pós-Instalação:</w:t>
      </w:r>
      <w:r w:rsidRPr="000370F1">
        <w:rPr>
          <w:rFonts w:ascii="Arial" w:hAnsi="Arial" w:cs="Arial"/>
          <w:sz w:val="24"/>
          <w:szCs w:val="24"/>
        </w:rPr>
        <w:t xml:space="preserve"> Após a instalaç</w:t>
      </w:r>
      <w:r w:rsidR="004F7F31">
        <w:rPr>
          <w:rFonts w:ascii="Arial" w:hAnsi="Arial" w:cs="Arial"/>
          <w:sz w:val="24"/>
          <w:szCs w:val="24"/>
        </w:rPr>
        <w:t>ão dos equipamentos</w:t>
      </w:r>
      <w:r w:rsidRPr="000370F1">
        <w:rPr>
          <w:rFonts w:ascii="Arial" w:hAnsi="Arial" w:cs="Arial"/>
          <w:sz w:val="24"/>
          <w:szCs w:val="24"/>
        </w:rPr>
        <w:t>, é comum a necessidade de serviços de limpeza e desinfecção para garantir que as áreas estejam prontas para uso, em especial os ambientes clínicos, conforme as normas sanitárias.</w:t>
      </w:r>
    </w:p>
    <w:p w:rsidR="000370F1" w:rsidRPr="000370F1" w:rsidRDefault="000370F1" w:rsidP="000370F1">
      <w:pPr>
        <w:pStyle w:val="Ttulo3"/>
        <w:spacing w:line="276" w:lineRule="auto"/>
        <w:ind w:left="360"/>
        <w:jc w:val="both"/>
        <w:rPr>
          <w:rFonts w:ascii="Arial" w:hAnsi="Arial" w:cs="Arial"/>
          <w:i/>
          <w:sz w:val="24"/>
          <w:szCs w:val="24"/>
        </w:rPr>
      </w:pPr>
      <w:r w:rsidRPr="000370F1">
        <w:rPr>
          <w:rFonts w:ascii="Arial" w:hAnsi="Arial" w:cs="Arial"/>
          <w:i/>
          <w:sz w:val="24"/>
          <w:szCs w:val="24"/>
        </w:rPr>
        <w:t>5. Integração das Contratações</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A integração entre essas diversas contratações é essencial para garantir que o processo de aquisição e instalação ocorra de forma coordenada e eficiente. Por exemplo:</w:t>
      </w:r>
    </w:p>
    <w:p w:rsidR="000370F1" w:rsidRPr="000370F1" w:rsidRDefault="000370F1" w:rsidP="000370F1">
      <w:pPr>
        <w:numPr>
          <w:ilvl w:val="0"/>
          <w:numId w:val="26"/>
        </w:numPr>
        <w:spacing w:before="100" w:beforeAutospacing="1" w:after="100" w:afterAutospacing="1" w:line="276" w:lineRule="auto"/>
        <w:jc w:val="both"/>
        <w:rPr>
          <w:rFonts w:ascii="Arial" w:hAnsi="Arial" w:cs="Arial"/>
          <w:sz w:val="24"/>
          <w:szCs w:val="24"/>
        </w:rPr>
      </w:pPr>
      <w:r w:rsidRPr="000370F1">
        <w:rPr>
          <w:rFonts w:ascii="Arial" w:hAnsi="Arial" w:cs="Arial"/>
          <w:sz w:val="24"/>
          <w:szCs w:val="24"/>
        </w:rPr>
        <w:t>A entre</w:t>
      </w:r>
      <w:r w:rsidR="004F7F31">
        <w:rPr>
          <w:rFonts w:ascii="Arial" w:hAnsi="Arial" w:cs="Arial"/>
          <w:sz w:val="24"/>
          <w:szCs w:val="24"/>
        </w:rPr>
        <w:t>ga dos equipamentos médico-hospitalares e odontológicos</w:t>
      </w:r>
      <w:r w:rsidRPr="000370F1">
        <w:rPr>
          <w:rFonts w:ascii="Arial" w:hAnsi="Arial" w:cs="Arial"/>
          <w:sz w:val="24"/>
          <w:szCs w:val="24"/>
        </w:rPr>
        <w:t xml:space="preserve"> deve estar sincronizada com a instalação elétrica e infraestrutura necessária.</w:t>
      </w:r>
    </w:p>
    <w:p w:rsidR="000370F1" w:rsidRPr="000370F1" w:rsidRDefault="000370F1" w:rsidP="000370F1">
      <w:pPr>
        <w:numPr>
          <w:ilvl w:val="0"/>
          <w:numId w:val="26"/>
        </w:numPr>
        <w:spacing w:before="100" w:beforeAutospacing="1" w:after="100" w:afterAutospacing="1" w:line="276" w:lineRule="auto"/>
        <w:jc w:val="both"/>
        <w:rPr>
          <w:rFonts w:ascii="Arial" w:hAnsi="Arial" w:cs="Arial"/>
          <w:sz w:val="24"/>
          <w:szCs w:val="24"/>
        </w:rPr>
      </w:pPr>
      <w:proofErr w:type="gramStart"/>
      <w:r w:rsidRPr="000370F1">
        <w:rPr>
          <w:rFonts w:ascii="Arial" w:hAnsi="Arial" w:cs="Arial"/>
          <w:sz w:val="24"/>
          <w:szCs w:val="24"/>
        </w:rPr>
        <w:t>A limpeza e desinfecção das áreas deve ocorrer</w:t>
      </w:r>
      <w:proofErr w:type="gramEnd"/>
      <w:r w:rsidRPr="000370F1">
        <w:rPr>
          <w:rFonts w:ascii="Arial" w:hAnsi="Arial" w:cs="Arial"/>
          <w:sz w:val="24"/>
          <w:szCs w:val="24"/>
        </w:rPr>
        <w:t xml:space="preserve"> logo ap</w:t>
      </w:r>
      <w:r w:rsidR="004F7F31">
        <w:rPr>
          <w:rFonts w:ascii="Arial" w:hAnsi="Arial" w:cs="Arial"/>
          <w:sz w:val="24"/>
          <w:szCs w:val="24"/>
        </w:rPr>
        <w:t xml:space="preserve">ós a montagem dos </w:t>
      </w:r>
      <w:r w:rsidRPr="000370F1">
        <w:rPr>
          <w:rFonts w:ascii="Arial" w:hAnsi="Arial" w:cs="Arial"/>
          <w:sz w:val="24"/>
          <w:szCs w:val="24"/>
        </w:rPr>
        <w:t>equipamentos, para garantir que o espaço esteja pronto para o uso.</w:t>
      </w:r>
    </w:p>
    <w:p w:rsidR="000370F1" w:rsidRPr="000370F1" w:rsidRDefault="000370F1" w:rsidP="000370F1">
      <w:pPr>
        <w:autoSpaceDE w:val="0"/>
        <w:autoSpaceDN w:val="0"/>
        <w:adjustRightInd w:val="0"/>
        <w:spacing w:line="276" w:lineRule="auto"/>
        <w:jc w:val="both"/>
        <w:rPr>
          <w:rFonts w:ascii="Arial" w:hAnsi="Arial" w:cs="Arial"/>
          <w:sz w:val="24"/>
          <w:szCs w:val="24"/>
        </w:rPr>
      </w:pPr>
      <w:r w:rsidRPr="000370F1">
        <w:rPr>
          <w:rFonts w:ascii="Arial" w:hAnsi="Arial" w:cs="Arial"/>
          <w:sz w:val="24"/>
          <w:szCs w:val="24"/>
        </w:rPr>
        <w:lastRenderedPageBreak/>
        <w:t>A execução bem-sucedida dessas contratações correlatas e interdependentes garante o pleno funcionamento das Unidades de Saúde da Família, oferecendo um atendimento mais eficiente e seguro para a população.</w:t>
      </w:r>
    </w:p>
    <w:p w:rsidR="00AC6D41" w:rsidRPr="00926146" w:rsidRDefault="00575E41" w:rsidP="00AC6D4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12</w:t>
      </w:r>
      <w:r w:rsidR="00AC6D41">
        <w:rPr>
          <w:rFonts w:ascii="Arial" w:eastAsia="Times New Roman" w:hAnsi="Arial" w:cs="Arial"/>
          <w:b/>
          <w:sz w:val="24"/>
          <w:szCs w:val="24"/>
        </w:rPr>
        <w:t xml:space="preserve">. DESCRIÇÃO DE POSSÍVEIS IMPACTOS AMBIENTAIS </w:t>
      </w:r>
      <w:r w:rsidR="00926146" w:rsidRPr="00926146">
        <w:rPr>
          <w:rFonts w:ascii="Arial" w:eastAsia="Times New Roman" w:hAnsi="Arial" w:cs="Arial"/>
          <w:b/>
          <w:sz w:val="24"/>
          <w:szCs w:val="24"/>
        </w:rPr>
        <w:t xml:space="preserve">E </w:t>
      </w:r>
      <w:r w:rsidR="00425EDC" w:rsidRPr="00926146">
        <w:rPr>
          <w:rFonts w:ascii="Arial" w:eastAsia="Times New Roman" w:hAnsi="Arial" w:cs="Arial"/>
          <w:b/>
          <w:sz w:val="24"/>
          <w:szCs w:val="24"/>
        </w:rPr>
        <w:t>RESPECTIVAS MEDIDAS MITIGADORAS</w:t>
      </w:r>
    </w:p>
    <w:p w:rsidR="000370F1" w:rsidRPr="000370F1" w:rsidRDefault="000370F1" w:rsidP="000370F1">
      <w:pPr>
        <w:pStyle w:val="Ttulo4"/>
        <w:spacing w:line="276" w:lineRule="auto"/>
        <w:jc w:val="both"/>
        <w:rPr>
          <w:rFonts w:ascii="Arial" w:hAnsi="Arial" w:cs="Arial"/>
          <w:i/>
        </w:rPr>
      </w:pPr>
      <w:r w:rsidRPr="000370F1">
        <w:rPr>
          <w:rFonts w:ascii="Arial" w:hAnsi="Arial" w:cs="Arial"/>
          <w:i/>
        </w:rPr>
        <w:t>1. Impactos Ambientais Potenciais</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A aquisição de equipamentos médico-hospitalares</w:t>
      </w:r>
      <w:r w:rsidR="004F7F31">
        <w:rPr>
          <w:rFonts w:ascii="Arial" w:eastAsia="Calibri" w:hAnsi="Arial" w:cs="Arial"/>
        </w:rPr>
        <w:t xml:space="preserve"> e odontológicos</w:t>
      </w:r>
      <w:r w:rsidRPr="000370F1">
        <w:rPr>
          <w:rFonts w:ascii="Arial" w:eastAsia="Calibri" w:hAnsi="Arial" w:cs="Arial"/>
        </w:rPr>
        <w:t xml:space="preserve"> pode gerar diversos impactos ambientais, que se distribuem ao longo de todo o ciclo de vida dos produtos. Os principais impactos relacionados incluem:</w:t>
      </w:r>
    </w:p>
    <w:p w:rsidR="000370F1" w:rsidRPr="000370F1" w:rsidRDefault="000370F1" w:rsidP="000370F1">
      <w:pPr>
        <w:pStyle w:val="NormalWeb"/>
        <w:spacing w:line="276" w:lineRule="auto"/>
        <w:jc w:val="both"/>
        <w:rPr>
          <w:rFonts w:ascii="Arial" w:eastAsia="Calibri" w:hAnsi="Arial" w:cs="Arial"/>
          <w:b/>
        </w:rPr>
      </w:pPr>
      <w:r w:rsidRPr="000370F1">
        <w:rPr>
          <w:rFonts w:ascii="Arial" w:eastAsia="Calibri" w:hAnsi="Arial" w:cs="Arial"/>
          <w:b/>
          <w:i/>
        </w:rPr>
        <w:t>Fase de Fabricação</w:t>
      </w:r>
      <w:r w:rsidRPr="000370F1">
        <w:rPr>
          <w:rFonts w:ascii="Arial" w:eastAsia="Calibri" w:hAnsi="Arial" w:cs="Arial"/>
          <w:b/>
        </w:rPr>
        <w:t>:</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Consumo de recursos naturais:</w:t>
      </w:r>
      <w:r w:rsidRPr="000370F1">
        <w:rPr>
          <w:rFonts w:ascii="Arial" w:hAnsi="Arial" w:cs="Arial"/>
          <w:sz w:val="24"/>
          <w:szCs w:val="24"/>
        </w:rPr>
        <w:t xml:space="preserve"> A produção de eq</w:t>
      </w:r>
      <w:r w:rsidR="004F7F31">
        <w:rPr>
          <w:rFonts w:ascii="Arial" w:hAnsi="Arial" w:cs="Arial"/>
          <w:sz w:val="24"/>
          <w:szCs w:val="24"/>
        </w:rPr>
        <w:t>uipamentos médico-hospitalares e odontológicos</w:t>
      </w:r>
      <w:r w:rsidRPr="000370F1">
        <w:rPr>
          <w:rFonts w:ascii="Arial" w:hAnsi="Arial" w:cs="Arial"/>
          <w:sz w:val="24"/>
          <w:szCs w:val="24"/>
        </w:rPr>
        <w:t xml:space="preserve"> utiliza matérias-primas, como metais, plásticos e produtos químicos, o que resulta na extração de recursos naturais.</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Emissão de gases de efeito estufa (GEE):</w:t>
      </w:r>
      <w:r w:rsidRPr="000370F1">
        <w:rPr>
          <w:rFonts w:ascii="Arial" w:hAnsi="Arial" w:cs="Arial"/>
          <w:sz w:val="24"/>
          <w:szCs w:val="24"/>
        </w:rPr>
        <w:t xml:space="preserve"> A fabricação indust</w:t>
      </w:r>
      <w:r w:rsidR="004F7F31">
        <w:rPr>
          <w:rFonts w:ascii="Arial" w:hAnsi="Arial" w:cs="Arial"/>
          <w:sz w:val="24"/>
          <w:szCs w:val="24"/>
        </w:rPr>
        <w:t>rial de equipamentos médico-hospitalares e odontológicos</w:t>
      </w:r>
      <w:r w:rsidRPr="000370F1">
        <w:rPr>
          <w:rFonts w:ascii="Arial" w:hAnsi="Arial" w:cs="Arial"/>
          <w:sz w:val="24"/>
          <w:szCs w:val="24"/>
        </w:rPr>
        <w:t xml:space="preserve"> gera emissões de dióxido de carbono (CO2) e outros poluentes, contribuindo para o aquecimento global.</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Geração de resíduos:</w:t>
      </w:r>
      <w:r w:rsidRPr="000370F1">
        <w:rPr>
          <w:rFonts w:ascii="Arial" w:hAnsi="Arial" w:cs="Arial"/>
          <w:sz w:val="24"/>
          <w:szCs w:val="24"/>
        </w:rPr>
        <w:t xml:space="preserve"> Durante a produção, há geração de resíduos industriais, incluindo rejeitos tóxicos e materiais não recicláveis.</w:t>
      </w:r>
    </w:p>
    <w:p w:rsidR="000370F1" w:rsidRPr="000370F1" w:rsidRDefault="000370F1" w:rsidP="000370F1">
      <w:pPr>
        <w:pStyle w:val="NormalWeb"/>
        <w:spacing w:line="276" w:lineRule="auto"/>
        <w:jc w:val="both"/>
        <w:rPr>
          <w:rFonts w:ascii="Arial" w:eastAsia="Calibri" w:hAnsi="Arial" w:cs="Arial"/>
          <w:b/>
          <w:i/>
        </w:rPr>
      </w:pPr>
      <w:r w:rsidRPr="000370F1">
        <w:rPr>
          <w:rFonts w:ascii="Arial" w:eastAsia="Calibri" w:hAnsi="Arial" w:cs="Arial"/>
          <w:b/>
          <w:i/>
        </w:rPr>
        <w:t>Fase de Transporte e Logística:</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Consumo de combustível:</w:t>
      </w:r>
      <w:r w:rsidRPr="000370F1">
        <w:rPr>
          <w:rFonts w:ascii="Arial" w:hAnsi="Arial" w:cs="Arial"/>
          <w:sz w:val="24"/>
          <w:szCs w:val="24"/>
        </w:rPr>
        <w:t xml:space="preserve"> O transporte dos equipamentos até as unidades de saúde contribui para o consumo de combustíveis fósseis e a consequente emissão de GEE.</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Poluição do ar e sonora:</w:t>
      </w:r>
      <w:r w:rsidRPr="000370F1">
        <w:rPr>
          <w:rFonts w:ascii="Arial" w:hAnsi="Arial" w:cs="Arial"/>
          <w:sz w:val="24"/>
          <w:szCs w:val="24"/>
        </w:rPr>
        <w:t xml:space="preserve"> O uso de veículos para a entreg</w:t>
      </w:r>
      <w:r w:rsidR="004F7F31">
        <w:rPr>
          <w:rFonts w:ascii="Arial" w:hAnsi="Arial" w:cs="Arial"/>
          <w:sz w:val="24"/>
          <w:szCs w:val="24"/>
        </w:rPr>
        <w:t>a dos equipamentos</w:t>
      </w:r>
      <w:r w:rsidRPr="000370F1">
        <w:rPr>
          <w:rFonts w:ascii="Arial" w:hAnsi="Arial" w:cs="Arial"/>
          <w:sz w:val="24"/>
          <w:szCs w:val="24"/>
        </w:rPr>
        <w:t xml:space="preserve"> resulta em emissões de poluentes e ruído.</w:t>
      </w:r>
    </w:p>
    <w:p w:rsidR="000370F1" w:rsidRPr="000370F1" w:rsidRDefault="000370F1" w:rsidP="000370F1">
      <w:pPr>
        <w:pStyle w:val="NormalWeb"/>
        <w:spacing w:line="276" w:lineRule="auto"/>
        <w:jc w:val="both"/>
        <w:rPr>
          <w:rFonts w:ascii="Arial" w:eastAsia="Calibri" w:hAnsi="Arial" w:cs="Arial"/>
          <w:b/>
          <w:i/>
        </w:rPr>
      </w:pPr>
      <w:r w:rsidRPr="000370F1">
        <w:rPr>
          <w:rFonts w:ascii="Arial" w:eastAsia="Calibri" w:hAnsi="Arial" w:cs="Arial"/>
          <w:b/>
          <w:i/>
        </w:rPr>
        <w:t>Fase de Uso e Operação:</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Consumo de energia:</w:t>
      </w:r>
      <w:r w:rsidRPr="000370F1">
        <w:rPr>
          <w:rFonts w:ascii="Arial" w:hAnsi="Arial" w:cs="Arial"/>
          <w:sz w:val="24"/>
          <w:szCs w:val="24"/>
        </w:rPr>
        <w:t xml:space="preserve"> Equipamentos médico</w:t>
      </w:r>
      <w:r w:rsidR="004F7F31">
        <w:rPr>
          <w:rFonts w:ascii="Arial" w:hAnsi="Arial" w:cs="Arial"/>
          <w:sz w:val="24"/>
          <w:szCs w:val="24"/>
        </w:rPr>
        <w:t>-hospitalares e odontológicos</w:t>
      </w:r>
      <w:r w:rsidRPr="000370F1">
        <w:rPr>
          <w:rFonts w:ascii="Arial" w:hAnsi="Arial" w:cs="Arial"/>
          <w:sz w:val="24"/>
          <w:szCs w:val="24"/>
        </w:rPr>
        <w:t xml:space="preserve"> consomem energia elétrica durante seu uso, podendo aumentar a pegada de carbono da unidade de saúde, especialmente se a energia for de fontes não renováveis.</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Descarte de resíduos perigosos:</w:t>
      </w:r>
      <w:r w:rsidRPr="000370F1">
        <w:rPr>
          <w:rFonts w:ascii="Arial" w:hAnsi="Arial" w:cs="Arial"/>
          <w:sz w:val="24"/>
          <w:szCs w:val="24"/>
        </w:rPr>
        <w:t xml:space="preserve"> Equipamentos médico-hospitalares </w:t>
      </w:r>
      <w:r w:rsidR="004F7F31">
        <w:rPr>
          <w:rFonts w:ascii="Arial" w:hAnsi="Arial" w:cs="Arial"/>
          <w:sz w:val="24"/>
          <w:szCs w:val="24"/>
        </w:rPr>
        <w:t xml:space="preserve">e odontológicos </w:t>
      </w:r>
      <w:r w:rsidRPr="000370F1">
        <w:rPr>
          <w:rFonts w:ascii="Arial" w:hAnsi="Arial" w:cs="Arial"/>
          <w:sz w:val="24"/>
          <w:szCs w:val="24"/>
        </w:rPr>
        <w:t>que utilizam materiais tóxicos ou radioativos podem gerar resíduos perigosos que necessitam de descarte adequado.</w:t>
      </w:r>
    </w:p>
    <w:p w:rsidR="000370F1" w:rsidRPr="000370F1" w:rsidRDefault="000370F1" w:rsidP="000370F1">
      <w:pPr>
        <w:pStyle w:val="NormalWeb"/>
        <w:spacing w:line="276" w:lineRule="auto"/>
        <w:jc w:val="both"/>
        <w:rPr>
          <w:rFonts w:ascii="Arial" w:eastAsia="Calibri" w:hAnsi="Arial" w:cs="Arial"/>
          <w:b/>
          <w:i/>
        </w:rPr>
      </w:pPr>
      <w:r w:rsidRPr="000370F1">
        <w:rPr>
          <w:rFonts w:ascii="Arial" w:eastAsia="Calibri" w:hAnsi="Arial" w:cs="Arial"/>
          <w:b/>
          <w:i/>
        </w:rPr>
        <w:t>Fase de Descarte:</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i/>
          <w:sz w:val="24"/>
          <w:szCs w:val="24"/>
        </w:rPr>
        <w:lastRenderedPageBreak/>
        <w:t>Geração de lixo eletrônico (e-</w:t>
      </w:r>
      <w:proofErr w:type="spellStart"/>
      <w:r w:rsidRPr="000370F1">
        <w:rPr>
          <w:rFonts w:ascii="Arial" w:hAnsi="Arial" w:cs="Arial"/>
          <w:b/>
          <w:i/>
          <w:sz w:val="24"/>
          <w:szCs w:val="24"/>
        </w:rPr>
        <w:t>waste</w:t>
      </w:r>
      <w:proofErr w:type="spellEnd"/>
      <w:r w:rsidRPr="000370F1">
        <w:rPr>
          <w:rFonts w:ascii="Arial" w:hAnsi="Arial" w:cs="Arial"/>
          <w:b/>
          <w:i/>
          <w:sz w:val="24"/>
          <w:szCs w:val="24"/>
        </w:rPr>
        <w:t>):</w:t>
      </w:r>
      <w:r w:rsidRPr="000370F1">
        <w:rPr>
          <w:rFonts w:ascii="Arial" w:hAnsi="Arial" w:cs="Arial"/>
          <w:sz w:val="24"/>
          <w:szCs w:val="24"/>
        </w:rPr>
        <w:t xml:space="preserve"> Equipamentos eletrônicos, como apar</w:t>
      </w:r>
      <w:r w:rsidR="004F7F31">
        <w:rPr>
          <w:rFonts w:ascii="Arial" w:hAnsi="Arial" w:cs="Arial"/>
          <w:sz w:val="24"/>
          <w:szCs w:val="24"/>
        </w:rPr>
        <w:t>elhos médico-hospitalares e odontológicos</w:t>
      </w:r>
      <w:r w:rsidRPr="000370F1">
        <w:rPr>
          <w:rFonts w:ascii="Arial" w:hAnsi="Arial" w:cs="Arial"/>
          <w:sz w:val="24"/>
          <w:szCs w:val="24"/>
        </w:rPr>
        <w:t>, quando descartados incorretamente, podem gerar poluição ambiental devido à presença de metais pesados, como chumbo e mercúrio.</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i/>
          <w:sz w:val="24"/>
          <w:szCs w:val="24"/>
        </w:rPr>
        <w:t>Poluição por plásticos:</w:t>
      </w:r>
      <w:r w:rsidR="004F7F31">
        <w:rPr>
          <w:rFonts w:ascii="Arial" w:hAnsi="Arial" w:cs="Arial"/>
          <w:sz w:val="24"/>
          <w:szCs w:val="24"/>
        </w:rPr>
        <w:t xml:space="preserve"> </w:t>
      </w:r>
      <w:r w:rsidRPr="000370F1">
        <w:rPr>
          <w:rFonts w:ascii="Arial" w:hAnsi="Arial" w:cs="Arial"/>
          <w:sz w:val="24"/>
          <w:szCs w:val="24"/>
        </w:rPr>
        <w:t>os equipamentos muitas vezes contêm componentes plásticos, que ao serem descartados inadequadamente, podem contribuir para a poluição dos solos e dos corpos d'água.</w:t>
      </w:r>
    </w:p>
    <w:p w:rsidR="000370F1" w:rsidRPr="000370F1" w:rsidRDefault="000370F1" w:rsidP="000370F1">
      <w:pPr>
        <w:pStyle w:val="Ttulo4"/>
        <w:spacing w:line="276" w:lineRule="auto"/>
        <w:ind w:firstLine="720"/>
        <w:jc w:val="both"/>
        <w:rPr>
          <w:rFonts w:ascii="Arial" w:hAnsi="Arial" w:cs="Arial"/>
          <w:i/>
        </w:rPr>
      </w:pPr>
      <w:r w:rsidRPr="000370F1">
        <w:rPr>
          <w:rFonts w:ascii="Arial" w:hAnsi="Arial" w:cs="Arial"/>
          <w:i/>
        </w:rPr>
        <w:t>Medidas Mitigadoras</w:t>
      </w:r>
      <w:r>
        <w:rPr>
          <w:rFonts w:ascii="Arial" w:hAnsi="Arial" w:cs="Arial"/>
          <w:i/>
        </w:rPr>
        <w:t>:</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Para minimizar os impactos ambientais relacionados à aquisição e uso de equipamentos médico-hospitalare</w:t>
      </w:r>
      <w:r w:rsidR="004F7F31">
        <w:rPr>
          <w:rFonts w:ascii="Arial" w:eastAsia="Calibri" w:hAnsi="Arial" w:cs="Arial"/>
        </w:rPr>
        <w:t>s e odontológicos</w:t>
      </w:r>
      <w:r w:rsidRPr="000370F1">
        <w:rPr>
          <w:rFonts w:ascii="Arial" w:eastAsia="Calibri" w:hAnsi="Arial" w:cs="Arial"/>
        </w:rPr>
        <w:t>, serão adotadas as seguintes medidas mitigadoras:</w:t>
      </w:r>
    </w:p>
    <w:p w:rsidR="000370F1" w:rsidRPr="000370F1" w:rsidRDefault="000370F1" w:rsidP="000370F1">
      <w:pPr>
        <w:pStyle w:val="NormalWeb"/>
        <w:spacing w:line="276" w:lineRule="auto"/>
        <w:jc w:val="both"/>
        <w:rPr>
          <w:rFonts w:ascii="Arial" w:eastAsia="Calibri" w:hAnsi="Arial" w:cs="Arial"/>
          <w:b/>
        </w:rPr>
      </w:pPr>
      <w:r w:rsidRPr="000370F1">
        <w:rPr>
          <w:rFonts w:ascii="Arial" w:eastAsia="Calibri" w:hAnsi="Arial" w:cs="Arial"/>
          <w:b/>
        </w:rPr>
        <w:t>Fase de Fabricação e Aquisição:</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Aquisição de produtos com certificação ambiental:</w:t>
      </w:r>
      <w:r w:rsidRPr="000370F1">
        <w:rPr>
          <w:rFonts w:ascii="Arial" w:hAnsi="Arial" w:cs="Arial"/>
          <w:sz w:val="24"/>
          <w:szCs w:val="24"/>
        </w:rPr>
        <w:t xml:space="preserve"> Sempre que possível, serão priorizados fornecedores e fabricantes que utilizem processos produtivos sustentáveis, com certificações ambientais, como ISO 14001 ou outros selos ecológicos.</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Escolha de materiais recicláveis e duráveis:</w:t>
      </w:r>
      <w:r w:rsidRPr="000370F1">
        <w:rPr>
          <w:rFonts w:ascii="Arial" w:hAnsi="Arial" w:cs="Arial"/>
          <w:sz w:val="24"/>
          <w:szCs w:val="24"/>
        </w:rPr>
        <w:t xml:space="preserve"> Dar preferê</w:t>
      </w:r>
      <w:r w:rsidR="004F7F31">
        <w:rPr>
          <w:rFonts w:ascii="Arial" w:hAnsi="Arial" w:cs="Arial"/>
          <w:sz w:val="24"/>
          <w:szCs w:val="24"/>
        </w:rPr>
        <w:t xml:space="preserve">ncia a </w:t>
      </w:r>
      <w:proofErr w:type="gramStart"/>
      <w:r w:rsidR="004F7F31">
        <w:rPr>
          <w:rFonts w:ascii="Arial" w:hAnsi="Arial" w:cs="Arial"/>
          <w:sz w:val="24"/>
          <w:szCs w:val="24"/>
        </w:rPr>
        <w:t>equipamento</w:t>
      </w:r>
      <w:r w:rsidRPr="000370F1">
        <w:rPr>
          <w:rFonts w:ascii="Arial" w:hAnsi="Arial" w:cs="Arial"/>
          <w:sz w:val="24"/>
          <w:szCs w:val="24"/>
        </w:rPr>
        <w:t xml:space="preserve"> feitos com materiais recicláveis ou biodegradáveis</w:t>
      </w:r>
      <w:proofErr w:type="gramEnd"/>
      <w:r w:rsidRPr="000370F1">
        <w:rPr>
          <w:rFonts w:ascii="Arial" w:hAnsi="Arial" w:cs="Arial"/>
          <w:sz w:val="24"/>
          <w:szCs w:val="24"/>
        </w:rPr>
        <w:t>, e que apresentem maior durabilidade, reduzindo a necessidade de reposição constante.</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Priorização de fornecedores locais:</w:t>
      </w:r>
      <w:r w:rsidRPr="000370F1">
        <w:rPr>
          <w:rFonts w:ascii="Arial" w:hAnsi="Arial" w:cs="Arial"/>
          <w:sz w:val="24"/>
          <w:szCs w:val="24"/>
        </w:rPr>
        <w:t xml:space="preserve"> Optar por fornecedores regionais ou nacionais para reduzir a pegada de carbono associada ao transporte e incentivar a economia local.</w:t>
      </w:r>
    </w:p>
    <w:p w:rsidR="000370F1" w:rsidRPr="000370F1" w:rsidRDefault="000370F1" w:rsidP="000370F1">
      <w:pPr>
        <w:pStyle w:val="NormalWeb"/>
        <w:spacing w:line="276" w:lineRule="auto"/>
        <w:ind w:left="720"/>
        <w:jc w:val="both"/>
        <w:rPr>
          <w:rFonts w:ascii="Arial" w:eastAsia="Calibri" w:hAnsi="Arial" w:cs="Arial"/>
          <w:b/>
          <w:i/>
        </w:rPr>
      </w:pPr>
      <w:r w:rsidRPr="000370F1">
        <w:rPr>
          <w:rFonts w:ascii="Arial" w:eastAsia="Calibri" w:hAnsi="Arial" w:cs="Arial"/>
          <w:b/>
          <w:i/>
        </w:rPr>
        <w:t>Fase de Transporte e Logística:</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Logística eficiente:</w:t>
      </w:r>
      <w:r w:rsidRPr="000370F1">
        <w:rPr>
          <w:rFonts w:ascii="Arial" w:hAnsi="Arial" w:cs="Arial"/>
          <w:sz w:val="24"/>
          <w:szCs w:val="24"/>
        </w:rPr>
        <w:t xml:space="preserve"> Planejar a logística de transporte de maneira a </w:t>
      </w:r>
      <w:proofErr w:type="gramStart"/>
      <w:r w:rsidRPr="000370F1">
        <w:rPr>
          <w:rFonts w:ascii="Arial" w:hAnsi="Arial" w:cs="Arial"/>
          <w:sz w:val="24"/>
          <w:szCs w:val="24"/>
        </w:rPr>
        <w:t>otimizar</w:t>
      </w:r>
      <w:proofErr w:type="gramEnd"/>
      <w:r w:rsidRPr="000370F1">
        <w:rPr>
          <w:rFonts w:ascii="Arial" w:hAnsi="Arial" w:cs="Arial"/>
          <w:sz w:val="24"/>
          <w:szCs w:val="24"/>
        </w:rPr>
        <w:t xml:space="preserve"> as rotas e reduzir o número de viagens, minimizando a emissão de gases poluentes.</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sz w:val="24"/>
          <w:szCs w:val="24"/>
        </w:rPr>
        <w:t>Utilização de transporte menos poluente:</w:t>
      </w:r>
      <w:r w:rsidRPr="000370F1">
        <w:rPr>
          <w:rFonts w:ascii="Arial" w:hAnsi="Arial" w:cs="Arial"/>
          <w:sz w:val="24"/>
          <w:szCs w:val="24"/>
        </w:rPr>
        <w:t xml:space="preserve"> Sempre que possível, </w:t>
      </w:r>
      <w:r w:rsidR="00E21362">
        <w:rPr>
          <w:rFonts w:ascii="Arial" w:hAnsi="Arial" w:cs="Arial"/>
          <w:sz w:val="24"/>
          <w:szCs w:val="24"/>
        </w:rPr>
        <w:t>utilizar</w:t>
      </w:r>
      <w:r w:rsidRPr="000370F1">
        <w:rPr>
          <w:rFonts w:ascii="Arial" w:hAnsi="Arial" w:cs="Arial"/>
          <w:sz w:val="24"/>
          <w:szCs w:val="24"/>
        </w:rPr>
        <w:t xml:space="preserve"> transporte que utilizem veículos movidos a combustíveis menos poluentes, como biodiesel ou veículos elétricos.</w:t>
      </w:r>
    </w:p>
    <w:p w:rsidR="000370F1" w:rsidRPr="000370F1" w:rsidRDefault="000370F1" w:rsidP="000370F1">
      <w:pPr>
        <w:pStyle w:val="NormalWeb"/>
        <w:spacing w:line="276" w:lineRule="auto"/>
        <w:jc w:val="both"/>
        <w:rPr>
          <w:rFonts w:ascii="Arial" w:eastAsia="Calibri" w:hAnsi="Arial" w:cs="Arial"/>
          <w:b/>
        </w:rPr>
      </w:pPr>
      <w:r w:rsidRPr="000370F1">
        <w:rPr>
          <w:rFonts w:ascii="Arial" w:eastAsia="Calibri" w:hAnsi="Arial" w:cs="Arial"/>
          <w:b/>
        </w:rPr>
        <w:t>Fase de Uso e Operação:</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i/>
          <w:sz w:val="24"/>
          <w:szCs w:val="24"/>
        </w:rPr>
        <w:t>Eficiência energética:</w:t>
      </w:r>
      <w:r w:rsidRPr="000370F1">
        <w:rPr>
          <w:rFonts w:ascii="Arial" w:hAnsi="Arial" w:cs="Arial"/>
          <w:sz w:val="24"/>
          <w:szCs w:val="24"/>
        </w:rPr>
        <w:t xml:space="preserve"> Aquisição de </w:t>
      </w:r>
      <w:r w:rsidR="004F7F31">
        <w:rPr>
          <w:rFonts w:ascii="Arial" w:hAnsi="Arial" w:cs="Arial"/>
          <w:sz w:val="24"/>
          <w:szCs w:val="24"/>
        </w:rPr>
        <w:t>equipamentos médico-hospitalares e odontológicos</w:t>
      </w:r>
      <w:r w:rsidRPr="000370F1">
        <w:rPr>
          <w:rFonts w:ascii="Arial" w:hAnsi="Arial" w:cs="Arial"/>
          <w:sz w:val="24"/>
          <w:szCs w:val="24"/>
        </w:rPr>
        <w:t xml:space="preserve"> com alta eficiência energética, preferencialmente com classificação A do Programa Brasileiro de Etiquetagem (PBE) ou equivalente, reduzindo o consumo de energia elétrica nas unidades de saúde.</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i/>
          <w:sz w:val="24"/>
          <w:szCs w:val="24"/>
        </w:rPr>
        <w:lastRenderedPageBreak/>
        <w:t>Manutenção preventiva:</w:t>
      </w:r>
      <w:r w:rsidRPr="000370F1">
        <w:rPr>
          <w:rFonts w:ascii="Arial" w:hAnsi="Arial" w:cs="Arial"/>
          <w:sz w:val="24"/>
          <w:szCs w:val="24"/>
        </w:rPr>
        <w:t xml:space="preserve"> </w:t>
      </w:r>
      <w:proofErr w:type="gramStart"/>
      <w:r w:rsidRPr="000370F1">
        <w:rPr>
          <w:rFonts w:ascii="Arial" w:hAnsi="Arial" w:cs="Arial"/>
          <w:sz w:val="24"/>
          <w:szCs w:val="24"/>
        </w:rPr>
        <w:t>Implementar</w:t>
      </w:r>
      <w:proofErr w:type="gramEnd"/>
      <w:r w:rsidRPr="000370F1">
        <w:rPr>
          <w:rFonts w:ascii="Arial" w:hAnsi="Arial" w:cs="Arial"/>
          <w:sz w:val="24"/>
          <w:szCs w:val="24"/>
        </w:rPr>
        <w:t xml:space="preserve"> programas de manutenção preventiva para garantir o bom funcionamento dos equipamentos e evitar o aumento de consumo energético devido a falhas operacionais.</w:t>
      </w:r>
    </w:p>
    <w:p w:rsidR="000370F1" w:rsidRPr="000370F1" w:rsidRDefault="00585069" w:rsidP="000370F1">
      <w:pPr>
        <w:spacing w:before="100" w:beforeAutospacing="1" w:after="100" w:afterAutospacing="1" w:line="276" w:lineRule="auto"/>
        <w:jc w:val="both"/>
        <w:rPr>
          <w:rFonts w:ascii="Arial" w:hAnsi="Arial" w:cs="Arial"/>
          <w:sz w:val="24"/>
          <w:szCs w:val="24"/>
        </w:rPr>
      </w:pPr>
      <w:r>
        <w:rPr>
          <w:rFonts w:ascii="Arial" w:hAnsi="Arial" w:cs="Arial"/>
          <w:b/>
          <w:i/>
          <w:sz w:val="24"/>
          <w:szCs w:val="24"/>
        </w:rPr>
        <w:t>O</w:t>
      </w:r>
      <w:r w:rsidR="007934F5">
        <w:rPr>
          <w:rFonts w:ascii="Arial" w:hAnsi="Arial" w:cs="Arial"/>
          <w:b/>
          <w:i/>
          <w:sz w:val="24"/>
          <w:szCs w:val="24"/>
        </w:rPr>
        <w:t xml:space="preserve">rientação </w:t>
      </w:r>
      <w:r w:rsidR="000370F1" w:rsidRPr="000370F1">
        <w:rPr>
          <w:rFonts w:ascii="Arial" w:hAnsi="Arial" w:cs="Arial"/>
          <w:b/>
          <w:i/>
          <w:sz w:val="24"/>
          <w:szCs w:val="24"/>
        </w:rPr>
        <w:t>para uso sustentável:</w:t>
      </w:r>
      <w:r w:rsidR="000370F1" w:rsidRPr="000370F1">
        <w:rPr>
          <w:rFonts w:ascii="Arial" w:hAnsi="Arial" w:cs="Arial"/>
          <w:sz w:val="24"/>
          <w:szCs w:val="24"/>
        </w:rPr>
        <w:t xml:space="preserve"> O</w:t>
      </w:r>
      <w:r>
        <w:rPr>
          <w:rFonts w:ascii="Arial" w:hAnsi="Arial" w:cs="Arial"/>
          <w:sz w:val="24"/>
          <w:szCs w:val="24"/>
        </w:rPr>
        <w:t xml:space="preserve">rientar </w:t>
      </w:r>
      <w:r w:rsidR="000370F1" w:rsidRPr="000370F1">
        <w:rPr>
          <w:rFonts w:ascii="Arial" w:hAnsi="Arial" w:cs="Arial"/>
          <w:sz w:val="24"/>
          <w:szCs w:val="24"/>
        </w:rPr>
        <w:t>os profissionais de saúde para o uso correto e sustentável dos equipamentos, incentivando a economia de energia e a redução de desperdícios.</w:t>
      </w:r>
    </w:p>
    <w:p w:rsidR="000370F1" w:rsidRPr="000370F1" w:rsidRDefault="000370F1" w:rsidP="000370F1">
      <w:pPr>
        <w:pStyle w:val="NormalWeb"/>
        <w:spacing w:line="276" w:lineRule="auto"/>
        <w:jc w:val="both"/>
        <w:rPr>
          <w:rFonts w:ascii="Arial" w:eastAsia="Calibri" w:hAnsi="Arial" w:cs="Arial"/>
          <w:b/>
          <w:i/>
        </w:rPr>
      </w:pPr>
      <w:r w:rsidRPr="000370F1">
        <w:rPr>
          <w:rFonts w:ascii="Arial" w:eastAsia="Calibri" w:hAnsi="Arial" w:cs="Arial"/>
          <w:b/>
          <w:i/>
        </w:rPr>
        <w:t>Fase de Descarte:</w:t>
      </w:r>
    </w:p>
    <w:p w:rsidR="000370F1" w:rsidRPr="000370F1" w:rsidRDefault="00811889" w:rsidP="000370F1">
      <w:pPr>
        <w:spacing w:before="100" w:beforeAutospacing="1" w:after="100" w:afterAutospacing="1" w:line="276" w:lineRule="auto"/>
        <w:jc w:val="both"/>
        <w:rPr>
          <w:rFonts w:ascii="Arial" w:hAnsi="Arial" w:cs="Arial"/>
          <w:sz w:val="24"/>
          <w:szCs w:val="24"/>
        </w:rPr>
      </w:pPr>
      <w:r>
        <w:rPr>
          <w:rFonts w:ascii="Arial" w:hAnsi="Arial" w:cs="Arial"/>
          <w:b/>
          <w:i/>
          <w:sz w:val="24"/>
          <w:szCs w:val="24"/>
        </w:rPr>
        <w:t>D</w:t>
      </w:r>
      <w:r w:rsidR="000370F1" w:rsidRPr="000370F1">
        <w:rPr>
          <w:rFonts w:ascii="Arial" w:hAnsi="Arial" w:cs="Arial"/>
          <w:b/>
          <w:i/>
          <w:sz w:val="24"/>
          <w:szCs w:val="24"/>
        </w:rPr>
        <w:t>escarte adequado:</w:t>
      </w:r>
      <w:r w:rsidR="000370F1" w:rsidRPr="000370F1">
        <w:rPr>
          <w:rFonts w:ascii="Arial" w:hAnsi="Arial" w:cs="Arial"/>
          <w:sz w:val="24"/>
          <w:szCs w:val="24"/>
        </w:rPr>
        <w:t xml:space="preserve"> </w:t>
      </w:r>
      <w:r>
        <w:rPr>
          <w:rFonts w:ascii="Arial" w:hAnsi="Arial" w:cs="Arial"/>
          <w:sz w:val="24"/>
          <w:szCs w:val="24"/>
        </w:rPr>
        <w:t xml:space="preserve">Realizar corretamente o </w:t>
      </w:r>
      <w:r w:rsidR="004F7F31">
        <w:rPr>
          <w:rFonts w:ascii="Arial" w:hAnsi="Arial" w:cs="Arial"/>
          <w:sz w:val="24"/>
          <w:szCs w:val="24"/>
        </w:rPr>
        <w:t xml:space="preserve">descarte de </w:t>
      </w:r>
      <w:r w:rsidR="000370F1" w:rsidRPr="000370F1">
        <w:rPr>
          <w:rFonts w:ascii="Arial" w:hAnsi="Arial" w:cs="Arial"/>
          <w:sz w:val="24"/>
          <w:szCs w:val="24"/>
        </w:rPr>
        <w:t xml:space="preserve">equipamentos </w:t>
      </w:r>
      <w:r w:rsidR="004F7F31">
        <w:rPr>
          <w:rFonts w:ascii="Arial" w:hAnsi="Arial" w:cs="Arial"/>
          <w:sz w:val="24"/>
          <w:szCs w:val="24"/>
        </w:rPr>
        <w:t>médico-</w:t>
      </w:r>
      <w:r w:rsidRPr="000370F1">
        <w:rPr>
          <w:rFonts w:ascii="Arial" w:hAnsi="Arial" w:cs="Arial"/>
          <w:sz w:val="24"/>
          <w:szCs w:val="24"/>
        </w:rPr>
        <w:t>hospitalares</w:t>
      </w:r>
      <w:r w:rsidR="004F7F31">
        <w:rPr>
          <w:rFonts w:ascii="Arial" w:hAnsi="Arial" w:cs="Arial"/>
          <w:sz w:val="24"/>
          <w:szCs w:val="24"/>
        </w:rPr>
        <w:t xml:space="preserve"> e odontológicos obsoletos e/ou</w:t>
      </w:r>
      <w:r w:rsidRPr="000370F1">
        <w:rPr>
          <w:rFonts w:ascii="Arial" w:hAnsi="Arial" w:cs="Arial"/>
          <w:sz w:val="24"/>
          <w:szCs w:val="24"/>
        </w:rPr>
        <w:t xml:space="preserve"> danificado</w:t>
      </w:r>
      <w:r w:rsidR="004F7F31">
        <w:rPr>
          <w:rFonts w:ascii="Arial" w:hAnsi="Arial" w:cs="Arial"/>
          <w:sz w:val="24"/>
          <w:szCs w:val="24"/>
        </w:rPr>
        <w:t>s</w:t>
      </w:r>
      <w:r w:rsidRPr="000370F1">
        <w:rPr>
          <w:rFonts w:ascii="Arial" w:hAnsi="Arial" w:cs="Arial"/>
          <w:sz w:val="24"/>
          <w:szCs w:val="24"/>
        </w:rPr>
        <w:t>, com a destinação correta do lixo eletrônico</w:t>
      </w:r>
      <w:r w:rsidR="000370F1" w:rsidRPr="000370F1">
        <w:rPr>
          <w:rFonts w:ascii="Arial" w:hAnsi="Arial" w:cs="Arial"/>
          <w:sz w:val="24"/>
          <w:szCs w:val="24"/>
        </w:rPr>
        <w:t xml:space="preserve"> e resíduos perigosos.</w:t>
      </w:r>
    </w:p>
    <w:p w:rsidR="000370F1" w:rsidRPr="000370F1" w:rsidRDefault="000370F1" w:rsidP="000370F1">
      <w:pPr>
        <w:spacing w:before="100" w:beforeAutospacing="1" w:after="100" w:afterAutospacing="1" w:line="276" w:lineRule="auto"/>
        <w:jc w:val="both"/>
        <w:rPr>
          <w:rFonts w:ascii="Arial" w:hAnsi="Arial" w:cs="Arial"/>
          <w:sz w:val="24"/>
          <w:szCs w:val="24"/>
        </w:rPr>
      </w:pPr>
      <w:r w:rsidRPr="000370F1">
        <w:rPr>
          <w:rFonts w:ascii="Arial" w:hAnsi="Arial" w:cs="Arial"/>
          <w:b/>
          <w:i/>
          <w:sz w:val="24"/>
          <w:szCs w:val="24"/>
        </w:rPr>
        <w:t>Destinação adequada de resíduos hospitalares:</w:t>
      </w:r>
      <w:r w:rsidRPr="000370F1">
        <w:rPr>
          <w:rFonts w:ascii="Arial" w:hAnsi="Arial" w:cs="Arial"/>
          <w:sz w:val="24"/>
          <w:szCs w:val="24"/>
        </w:rPr>
        <w:t xml:space="preserve"> Garantir que o descarte de resíduos tóxicos ou potencialmente perigosos seja feito em conformidade com as normas</w:t>
      </w:r>
      <w:r w:rsidR="0034149F">
        <w:rPr>
          <w:rFonts w:ascii="Arial" w:hAnsi="Arial" w:cs="Arial"/>
          <w:sz w:val="24"/>
          <w:szCs w:val="24"/>
        </w:rPr>
        <w:t xml:space="preserve"> da ANVISA e órgãos ambientais.</w:t>
      </w:r>
    </w:p>
    <w:p w:rsidR="000370F1" w:rsidRPr="000370F1" w:rsidRDefault="000370F1" w:rsidP="000370F1">
      <w:pPr>
        <w:pStyle w:val="Ttulo4"/>
        <w:keepLines w:val="0"/>
        <w:numPr>
          <w:ilvl w:val="3"/>
          <w:numId w:val="0"/>
        </w:numPr>
        <w:tabs>
          <w:tab w:val="num" w:pos="864"/>
        </w:tabs>
        <w:spacing w:after="60" w:line="276" w:lineRule="auto"/>
        <w:jc w:val="both"/>
        <w:rPr>
          <w:rFonts w:ascii="Arial" w:hAnsi="Arial" w:cs="Arial"/>
          <w:i/>
        </w:rPr>
      </w:pPr>
      <w:r w:rsidRPr="000370F1">
        <w:rPr>
          <w:rFonts w:ascii="Arial" w:hAnsi="Arial" w:cs="Arial"/>
          <w:i/>
        </w:rPr>
        <w:t>Monitoramento e Avaliação</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 xml:space="preserve">Além das medidas mitigadoras, </w:t>
      </w:r>
      <w:r w:rsidR="007934F5">
        <w:rPr>
          <w:rFonts w:ascii="Arial" w:eastAsia="Calibri" w:hAnsi="Arial" w:cs="Arial"/>
        </w:rPr>
        <w:t xml:space="preserve">quando necessário </w:t>
      </w:r>
      <w:r w:rsidRPr="000370F1">
        <w:rPr>
          <w:rFonts w:ascii="Arial" w:eastAsia="Calibri" w:hAnsi="Arial" w:cs="Arial"/>
        </w:rPr>
        <w:t xml:space="preserve">será </w:t>
      </w:r>
      <w:r w:rsidR="007934F5">
        <w:rPr>
          <w:rFonts w:ascii="Arial" w:eastAsia="Calibri" w:hAnsi="Arial" w:cs="Arial"/>
        </w:rPr>
        <w:t xml:space="preserve">realizado </w:t>
      </w:r>
      <w:r w:rsidRPr="000370F1">
        <w:rPr>
          <w:rFonts w:ascii="Arial" w:eastAsia="Calibri" w:hAnsi="Arial" w:cs="Arial"/>
        </w:rPr>
        <w:t>monitoramento para avaliar os impactos ambientais decorrentes da aquisição, uso e descar</w:t>
      </w:r>
      <w:r w:rsidR="004F7F31">
        <w:rPr>
          <w:rFonts w:ascii="Arial" w:eastAsia="Calibri" w:hAnsi="Arial" w:cs="Arial"/>
        </w:rPr>
        <w:t>te dos equipamentos</w:t>
      </w:r>
      <w:r w:rsidRPr="000370F1">
        <w:rPr>
          <w:rFonts w:ascii="Arial" w:eastAsia="Calibri" w:hAnsi="Arial" w:cs="Arial"/>
        </w:rPr>
        <w:t xml:space="preserve">. </w:t>
      </w:r>
      <w:r w:rsidR="007934F5">
        <w:rPr>
          <w:rFonts w:ascii="Arial" w:eastAsia="Calibri" w:hAnsi="Arial" w:cs="Arial"/>
        </w:rPr>
        <w:t>Garantindo</w:t>
      </w:r>
      <w:r w:rsidRPr="000370F1">
        <w:rPr>
          <w:rFonts w:ascii="Arial" w:eastAsia="Calibri" w:hAnsi="Arial" w:cs="Arial"/>
        </w:rPr>
        <w:t xml:space="preserve"> a conformidade com as normas ambientais e identificar novas oportunidades de mitigação.</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 xml:space="preserve">Ao </w:t>
      </w:r>
      <w:proofErr w:type="gramStart"/>
      <w:r w:rsidRPr="000370F1">
        <w:rPr>
          <w:rFonts w:ascii="Arial" w:eastAsia="Calibri" w:hAnsi="Arial" w:cs="Arial"/>
        </w:rPr>
        <w:t>implementar</w:t>
      </w:r>
      <w:proofErr w:type="gramEnd"/>
      <w:r w:rsidRPr="000370F1">
        <w:rPr>
          <w:rFonts w:ascii="Arial" w:eastAsia="Calibri" w:hAnsi="Arial" w:cs="Arial"/>
        </w:rPr>
        <w:t xml:space="preserve"> as medidas mitigadoras descritas, a aquisição de equipamentos médico-hospitalare</w:t>
      </w:r>
      <w:r w:rsidR="004F7F31">
        <w:rPr>
          <w:rFonts w:ascii="Arial" w:eastAsia="Calibri" w:hAnsi="Arial" w:cs="Arial"/>
        </w:rPr>
        <w:t>s e odontológicos</w:t>
      </w:r>
      <w:r w:rsidRPr="000370F1">
        <w:rPr>
          <w:rFonts w:ascii="Arial" w:eastAsia="Calibri" w:hAnsi="Arial" w:cs="Arial"/>
        </w:rPr>
        <w:t xml:space="preserve"> para as Unidades de Saúde da Família será conduzida de maneira sustentável, minimizando os impactos ambientais e promovendo o uso consciente de recursos, em consonância com as normas de proteção ambiental vigentes.</w:t>
      </w:r>
    </w:p>
    <w:p w:rsidR="003E0569" w:rsidRPr="0018313B" w:rsidRDefault="003E0569" w:rsidP="003E056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w:t>
      </w:r>
      <w:r w:rsidR="00F431A0">
        <w:rPr>
          <w:rFonts w:ascii="Arial" w:eastAsia="Times New Roman" w:hAnsi="Arial" w:cs="Arial"/>
          <w:b/>
          <w:sz w:val="24"/>
          <w:szCs w:val="24"/>
        </w:rPr>
        <w:t>3</w:t>
      </w:r>
      <w:r w:rsidR="000B305C">
        <w:rPr>
          <w:rFonts w:ascii="Arial" w:eastAsia="Times New Roman" w:hAnsi="Arial" w:cs="Arial"/>
          <w:b/>
          <w:sz w:val="24"/>
          <w:szCs w:val="24"/>
        </w:rPr>
        <w:t>. POSICIONAMENTO CONCLUSIVO</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A aquisição de equipamentos médico-hospitalare</w:t>
      </w:r>
      <w:r w:rsidR="004F7F31">
        <w:rPr>
          <w:rFonts w:ascii="Arial" w:eastAsia="Calibri" w:hAnsi="Arial" w:cs="Arial"/>
        </w:rPr>
        <w:t>s e odontológicos</w:t>
      </w:r>
      <w:r w:rsidRPr="000370F1">
        <w:rPr>
          <w:rFonts w:ascii="Arial" w:eastAsia="Calibri" w:hAnsi="Arial" w:cs="Arial"/>
        </w:rPr>
        <w:t xml:space="preserve"> para as Unidades de Saúde da Família (USF) é uma etapa crucial para a melhoria da qualidade do atendimento à saúde da população. Após a análise das necessidades, a pesquisa de mercado e a definição das especificações técnicas, </w:t>
      </w:r>
      <w:proofErr w:type="gramStart"/>
      <w:r w:rsidRPr="000370F1">
        <w:rPr>
          <w:rFonts w:ascii="Arial" w:eastAsia="Calibri" w:hAnsi="Arial" w:cs="Arial"/>
        </w:rPr>
        <w:t>é possível</w:t>
      </w:r>
      <w:proofErr w:type="gramEnd"/>
      <w:r w:rsidRPr="000370F1">
        <w:rPr>
          <w:rFonts w:ascii="Arial" w:eastAsia="Calibri" w:hAnsi="Arial" w:cs="Arial"/>
        </w:rPr>
        <w:t xml:space="preserve"> afirmar que essa aquisição é imprescindível para garantir:</w:t>
      </w:r>
    </w:p>
    <w:p w:rsidR="000370F1" w:rsidRDefault="000370F1" w:rsidP="005F158A">
      <w:pPr>
        <w:pStyle w:val="NormalWeb"/>
        <w:spacing w:line="276" w:lineRule="auto"/>
        <w:jc w:val="both"/>
        <w:rPr>
          <w:rFonts w:ascii="Arial" w:eastAsia="Calibri" w:hAnsi="Arial" w:cs="Arial"/>
        </w:rPr>
      </w:pPr>
      <w:r w:rsidRPr="003E081C">
        <w:rPr>
          <w:rFonts w:ascii="Arial" w:eastAsia="Calibri" w:hAnsi="Arial" w:cs="Arial"/>
          <w:b/>
        </w:rPr>
        <w:t>Melhoria da Qualidade do Atendimento:</w:t>
      </w:r>
      <w:r w:rsidRPr="000370F1">
        <w:rPr>
          <w:rFonts w:ascii="Arial" w:eastAsia="Calibri" w:hAnsi="Arial" w:cs="Arial"/>
        </w:rPr>
        <w:t xml:space="preserve"> A modernizaçã</w:t>
      </w:r>
      <w:r w:rsidR="004F7F31">
        <w:rPr>
          <w:rFonts w:ascii="Arial" w:eastAsia="Calibri" w:hAnsi="Arial" w:cs="Arial"/>
        </w:rPr>
        <w:t>o dos equipamentos</w:t>
      </w:r>
      <w:r w:rsidRPr="000370F1">
        <w:rPr>
          <w:rFonts w:ascii="Arial" w:eastAsia="Calibri" w:hAnsi="Arial" w:cs="Arial"/>
        </w:rPr>
        <w:t xml:space="preserve"> proporciona um ambiente mais seguro e eficiente para os profissionais de saúde e pacientes, resultando em serviços de saúde mais eficazes e humanizados.</w:t>
      </w:r>
    </w:p>
    <w:p w:rsidR="000370F1" w:rsidRPr="000370F1" w:rsidRDefault="000370F1" w:rsidP="005F158A">
      <w:pPr>
        <w:pStyle w:val="NormalWeb"/>
        <w:spacing w:line="276" w:lineRule="auto"/>
        <w:jc w:val="both"/>
        <w:rPr>
          <w:rFonts w:ascii="Arial" w:eastAsia="Calibri" w:hAnsi="Arial" w:cs="Arial"/>
        </w:rPr>
      </w:pPr>
      <w:r w:rsidRPr="003E081C">
        <w:rPr>
          <w:rFonts w:ascii="Arial" w:eastAsia="Calibri" w:hAnsi="Arial" w:cs="Arial"/>
          <w:b/>
        </w:rPr>
        <w:t>Conformidade com Normas e Regulamentações</w:t>
      </w:r>
      <w:r w:rsidRPr="000370F1">
        <w:rPr>
          <w:rFonts w:ascii="Arial" w:eastAsia="Calibri" w:hAnsi="Arial" w:cs="Arial"/>
        </w:rPr>
        <w:t xml:space="preserve">: A seleção de produtos que atendem às normas técnicas e de segurança vigentes assegura que os serviços </w:t>
      </w:r>
      <w:r w:rsidRPr="000370F1">
        <w:rPr>
          <w:rFonts w:ascii="Arial" w:eastAsia="Calibri" w:hAnsi="Arial" w:cs="Arial"/>
        </w:rPr>
        <w:lastRenderedPageBreak/>
        <w:t>prestados estejam dentro dos padrões exigidos pelo Ministério da Saúde e ANVISA, promovendo a segurança dos usuários.</w:t>
      </w:r>
    </w:p>
    <w:p w:rsidR="000370F1" w:rsidRPr="000370F1" w:rsidRDefault="000370F1" w:rsidP="005F158A">
      <w:pPr>
        <w:pStyle w:val="NormalWeb"/>
        <w:spacing w:line="276" w:lineRule="auto"/>
        <w:jc w:val="both"/>
        <w:rPr>
          <w:rFonts w:ascii="Arial" w:eastAsia="Calibri" w:hAnsi="Arial" w:cs="Arial"/>
        </w:rPr>
      </w:pPr>
      <w:r w:rsidRPr="003E081C">
        <w:rPr>
          <w:rFonts w:ascii="Arial" w:eastAsia="Calibri" w:hAnsi="Arial" w:cs="Arial"/>
          <w:b/>
        </w:rPr>
        <w:t>Sustentabilidade e Custo-Benefício:</w:t>
      </w:r>
      <w:r w:rsidRPr="000370F1">
        <w:rPr>
          <w:rFonts w:ascii="Arial" w:eastAsia="Calibri" w:hAnsi="Arial" w:cs="Arial"/>
        </w:rPr>
        <w:t xml:space="preserve"> A escolha de equipamentos com tecnologia</w:t>
      </w:r>
      <w:r w:rsidR="004F7F31">
        <w:rPr>
          <w:rFonts w:ascii="Arial" w:eastAsia="Calibri" w:hAnsi="Arial" w:cs="Arial"/>
        </w:rPr>
        <w:t xml:space="preserve"> eficiente e</w:t>
      </w:r>
      <w:r w:rsidRPr="000370F1">
        <w:rPr>
          <w:rFonts w:ascii="Arial" w:eastAsia="Calibri" w:hAnsi="Arial" w:cs="Arial"/>
        </w:rPr>
        <w:t xml:space="preserve"> com boas classificações energéticas não apenas contribui para a redução de custos operacionais, mas também para a sustentabilidade ambiental, refletindo um compromisso com práticas responsáveis.</w:t>
      </w:r>
    </w:p>
    <w:p w:rsidR="000370F1" w:rsidRPr="000370F1" w:rsidRDefault="000370F1" w:rsidP="005F158A">
      <w:pPr>
        <w:pStyle w:val="NormalWeb"/>
        <w:spacing w:line="276" w:lineRule="auto"/>
        <w:jc w:val="both"/>
        <w:rPr>
          <w:rFonts w:ascii="Arial" w:eastAsia="Calibri" w:hAnsi="Arial" w:cs="Arial"/>
        </w:rPr>
      </w:pPr>
      <w:r w:rsidRPr="003E081C">
        <w:rPr>
          <w:rFonts w:ascii="Arial" w:eastAsia="Calibri" w:hAnsi="Arial" w:cs="Arial"/>
          <w:b/>
        </w:rPr>
        <w:t>Integração dos Serviços de Saúde:</w:t>
      </w:r>
      <w:r w:rsidRPr="000370F1">
        <w:rPr>
          <w:rFonts w:ascii="Arial" w:eastAsia="Calibri" w:hAnsi="Arial" w:cs="Arial"/>
        </w:rPr>
        <w:t xml:space="preserve"> A aquisição planejada e integrada garante que todos os componentes funcionem em harmonia, promovendo um fluxo de trabalho mais eficiente nas </w:t>
      </w:r>
      <w:proofErr w:type="spellStart"/>
      <w:r w:rsidRPr="000370F1">
        <w:rPr>
          <w:rFonts w:ascii="Arial" w:eastAsia="Calibri" w:hAnsi="Arial" w:cs="Arial"/>
        </w:rPr>
        <w:t>USFs</w:t>
      </w:r>
      <w:proofErr w:type="spellEnd"/>
      <w:r w:rsidRPr="000370F1">
        <w:rPr>
          <w:rFonts w:ascii="Arial" w:eastAsia="Calibri" w:hAnsi="Arial" w:cs="Arial"/>
        </w:rPr>
        <w:t xml:space="preserve"> e facilitando a comunicação entre as equipes de saúde.</w:t>
      </w:r>
    </w:p>
    <w:p w:rsidR="000370F1" w:rsidRPr="000370F1" w:rsidRDefault="000370F1" w:rsidP="000370F1">
      <w:pPr>
        <w:pStyle w:val="NormalWeb"/>
        <w:spacing w:line="276" w:lineRule="auto"/>
        <w:jc w:val="both"/>
        <w:rPr>
          <w:rFonts w:ascii="Arial" w:eastAsia="Calibri" w:hAnsi="Arial" w:cs="Arial"/>
        </w:rPr>
      </w:pPr>
      <w:r w:rsidRPr="000370F1">
        <w:rPr>
          <w:rFonts w:ascii="Arial" w:eastAsia="Calibri" w:hAnsi="Arial" w:cs="Arial"/>
        </w:rPr>
        <w:t>Portanto, a aquisição de equipamentos médico-hospitalares</w:t>
      </w:r>
      <w:r w:rsidR="004F7F31">
        <w:rPr>
          <w:rFonts w:ascii="Arial" w:eastAsia="Calibri" w:hAnsi="Arial" w:cs="Arial"/>
        </w:rPr>
        <w:t xml:space="preserve"> e odontológicos,</w:t>
      </w:r>
      <w:r w:rsidRPr="000370F1">
        <w:rPr>
          <w:rFonts w:ascii="Arial" w:eastAsia="Calibri" w:hAnsi="Arial" w:cs="Arial"/>
        </w:rPr>
        <w:t xml:space="preserve"> representa um investimento estratégico na saúde pública, que não apenas atende à demanda atual, mas também prepara as Unidades de Saúde da Família para desafios futuros. Com um planejamento rigoroso e uma execução bem fundamentada, essa iniciativa contribuirá para a construção de um sistema de saúde mais robusto e eficaz, alinhado às necessidades da população e aos padrões de qualidade esperados. A </w:t>
      </w:r>
      <w:proofErr w:type="gramStart"/>
      <w:r w:rsidRPr="000370F1">
        <w:rPr>
          <w:rFonts w:ascii="Arial" w:eastAsia="Calibri" w:hAnsi="Arial" w:cs="Arial"/>
        </w:rPr>
        <w:t>implementação</w:t>
      </w:r>
      <w:proofErr w:type="gramEnd"/>
      <w:r w:rsidRPr="000370F1">
        <w:rPr>
          <w:rFonts w:ascii="Arial" w:eastAsia="Calibri" w:hAnsi="Arial" w:cs="Arial"/>
        </w:rPr>
        <w:t xml:space="preserve"> dessas melhorias é um passo fundamental para assegurar um atendimento digno, eficiente e de qualidade, refletindo o compromisso com a saúde e o bem-estar da comunidade atendida.</w:t>
      </w:r>
    </w:p>
    <w:p w:rsidR="000370F1" w:rsidRPr="00A95760" w:rsidRDefault="000370F1" w:rsidP="00A95760">
      <w:pPr>
        <w:autoSpaceDE w:val="0"/>
        <w:autoSpaceDN w:val="0"/>
        <w:adjustRightInd w:val="0"/>
        <w:spacing w:after="0" w:line="276" w:lineRule="auto"/>
        <w:jc w:val="both"/>
        <w:rPr>
          <w:rFonts w:ascii="Arial" w:hAnsi="Arial" w:cs="Arial"/>
          <w:color w:val="000000"/>
          <w:sz w:val="24"/>
          <w:szCs w:val="24"/>
        </w:rPr>
      </w:pPr>
    </w:p>
    <w:p w:rsidR="00F201C5" w:rsidRDefault="00F201C5" w:rsidP="001752F4">
      <w:pPr>
        <w:spacing w:after="0" w:line="360" w:lineRule="auto"/>
        <w:jc w:val="right"/>
        <w:rPr>
          <w:rFonts w:ascii="Arial" w:eastAsia="Times New Roman" w:hAnsi="Arial" w:cs="Arial"/>
          <w:sz w:val="24"/>
          <w:szCs w:val="24"/>
        </w:rPr>
      </w:pPr>
    </w:p>
    <w:p w:rsidR="003E0569" w:rsidRPr="001C036A" w:rsidRDefault="003E0569" w:rsidP="00B1429B">
      <w:pPr>
        <w:spacing w:line="240" w:lineRule="auto"/>
        <w:jc w:val="center"/>
        <w:rPr>
          <w:rFonts w:ascii="Arial" w:hAnsi="Arial" w:cs="Arial"/>
          <w:color w:val="000000"/>
          <w:sz w:val="24"/>
          <w:szCs w:val="16"/>
        </w:rPr>
      </w:pPr>
      <w:r w:rsidRPr="001C036A">
        <w:rPr>
          <w:rFonts w:ascii="Arial" w:hAnsi="Arial" w:cs="Arial"/>
          <w:color w:val="000000"/>
          <w:sz w:val="24"/>
          <w:szCs w:val="16"/>
        </w:rPr>
        <w:t>_______________________________________</w:t>
      </w:r>
    </w:p>
    <w:p w:rsidR="003E0569" w:rsidRPr="009A26D7" w:rsidRDefault="003E0569" w:rsidP="00B1429B">
      <w:pPr>
        <w:autoSpaceDE w:val="0"/>
        <w:autoSpaceDN w:val="0"/>
        <w:adjustRightInd w:val="0"/>
        <w:spacing w:after="0" w:line="240" w:lineRule="auto"/>
        <w:jc w:val="center"/>
        <w:rPr>
          <w:rFonts w:ascii="Arial" w:hAnsi="Arial" w:cs="Arial"/>
          <w:b/>
          <w:bCs/>
          <w:color w:val="000000"/>
          <w:sz w:val="24"/>
          <w:szCs w:val="24"/>
        </w:rPr>
      </w:pPr>
      <w:r w:rsidRPr="009A26D7">
        <w:rPr>
          <w:rFonts w:ascii="Arial" w:hAnsi="Arial" w:cs="Arial"/>
          <w:b/>
          <w:bCs/>
          <w:color w:val="000000"/>
          <w:sz w:val="24"/>
          <w:szCs w:val="24"/>
        </w:rPr>
        <w:t>André Luiz Andrade de Oliveira</w:t>
      </w:r>
    </w:p>
    <w:p w:rsidR="009A26D7" w:rsidRPr="009A26D7" w:rsidRDefault="003E0569" w:rsidP="00B1429B">
      <w:pPr>
        <w:autoSpaceDE w:val="0"/>
        <w:autoSpaceDN w:val="0"/>
        <w:adjustRightInd w:val="0"/>
        <w:spacing w:after="0" w:line="240" w:lineRule="auto"/>
        <w:jc w:val="center"/>
        <w:rPr>
          <w:rFonts w:ascii="Arial" w:hAnsi="Arial" w:cs="Arial"/>
          <w:b/>
          <w:bCs/>
          <w:color w:val="000000"/>
          <w:sz w:val="24"/>
          <w:szCs w:val="24"/>
        </w:rPr>
      </w:pPr>
      <w:r w:rsidRPr="009A26D7">
        <w:rPr>
          <w:rFonts w:ascii="Arial" w:hAnsi="Arial" w:cs="Arial"/>
          <w:b/>
          <w:bCs/>
          <w:color w:val="000000"/>
          <w:sz w:val="24"/>
          <w:szCs w:val="24"/>
        </w:rPr>
        <w:t xml:space="preserve">Responsável </w:t>
      </w:r>
      <w:r w:rsidR="009A26D7" w:rsidRPr="009A26D7">
        <w:rPr>
          <w:rFonts w:ascii="Arial" w:hAnsi="Arial" w:cs="Arial"/>
          <w:b/>
          <w:bCs/>
          <w:color w:val="000000"/>
          <w:sz w:val="24"/>
          <w:szCs w:val="24"/>
        </w:rPr>
        <w:t>pela elaboração do ETP</w:t>
      </w:r>
    </w:p>
    <w:p w:rsidR="003E0569" w:rsidRPr="009A26D7" w:rsidRDefault="004F7F31" w:rsidP="00B1429B">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Decreto n° 3796/2025</w:t>
      </w:r>
    </w:p>
    <w:bookmarkEnd w:id="0"/>
    <w:p w:rsidR="003E0569" w:rsidRDefault="003E0569" w:rsidP="003E0569">
      <w:pPr>
        <w:spacing w:line="240" w:lineRule="auto"/>
        <w:jc w:val="center"/>
        <w:rPr>
          <w:rFonts w:ascii="Arial" w:hAnsi="Arial" w:cs="Arial"/>
          <w:b/>
          <w:bCs/>
          <w:color w:val="000000"/>
          <w:sz w:val="24"/>
          <w:szCs w:val="24"/>
        </w:rPr>
      </w:pPr>
    </w:p>
    <w:sectPr w:rsidR="003E0569" w:rsidSect="00A8346D">
      <w:headerReference w:type="default" r:id="rId10"/>
      <w:footerReference w:type="default" r:id="rId11"/>
      <w:pgSz w:w="11906" w:h="16838"/>
      <w:pgMar w:top="1545" w:right="1416" w:bottom="284" w:left="1418" w:header="708" w:footer="37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FF1" w:rsidRDefault="003C7FF1" w:rsidP="0025311B">
      <w:pPr>
        <w:spacing w:after="0" w:line="240" w:lineRule="auto"/>
      </w:pPr>
      <w:r>
        <w:separator/>
      </w:r>
    </w:p>
  </w:endnote>
  <w:endnote w:type="continuationSeparator" w:id="0">
    <w:p w:rsidR="003C7FF1" w:rsidRDefault="003C7FF1"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31" w:rsidRDefault="004F7F31">
    <w:pPr>
      <w:pStyle w:val="Rodap"/>
    </w:pPr>
  </w:p>
  <w:p w:rsidR="00D17DD9" w:rsidRDefault="00D17DD9" w:rsidP="00F375B0">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FF1" w:rsidRDefault="003C7FF1" w:rsidP="0025311B">
      <w:pPr>
        <w:spacing w:after="0" w:line="240" w:lineRule="auto"/>
      </w:pPr>
      <w:r>
        <w:separator/>
      </w:r>
    </w:p>
  </w:footnote>
  <w:footnote w:type="continuationSeparator" w:id="0">
    <w:p w:rsidR="003C7FF1" w:rsidRDefault="003C7FF1"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DD9" w:rsidRPr="00F375B0" w:rsidRDefault="004F7F31" w:rsidP="00F375B0">
    <w:pPr>
      <w:pStyle w:val="Cabealho"/>
    </w:pPr>
    <w:r>
      <w:rPr>
        <w:rFonts w:ascii="Arial" w:hAnsi="Arial" w:cs="Arial"/>
        <w:b/>
        <w:noProof/>
        <w:sz w:val="16"/>
      </w:rPr>
      <w:drawing>
        <wp:anchor distT="0" distB="0" distL="114300" distR="114300" simplePos="0" relativeHeight="251664384" behindDoc="1" locked="0" layoutInCell="1" allowOverlap="1">
          <wp:simplePos x="0" y="0"/>
          <wp:positionH relativeFrom="column">
            <wp:posOffset>-95885</wp:posOffset>
          </wp:positionH>
          <wp:positionV relativeFrom="paragraph">
            <wp:posOffset>-416560</wp:posOffset>
          </wp:positionV>
          <wp:extent cx="933450" cy="933450"/>
          <wp:effectExtent l="0" t="0" r="0" b="0"/>
          <wp:wrapTight wrapText="bothSides">
            <wp:wrapPolygon edited="0">
              <wp:start x="0" y="0"/>
              <wp:lineTo x="0" y="21159"/>
              <wp:lineTo x="21159" y="21159"/>
              <wp:lineTo x="21159"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m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14:sizeRelH relativeFrom="page">
            <wp14:pctWidth>0</wp14:pctWidth>
          </wp14:sizeRelH>
          <wp14:sizeRelV relativeFrom="page">
            <wp14:pctHeight>0</wp14:pctHeight>
          </wp14:sizeRelV>
        </wp:anchor>
      </w:drawing>
    </w:r>
    <w:r w:rsidR="00D17DD9" w:rsidRPr="001E2627">
      <w:rPr>
        <w:rFonts w:ascii="Arial" w:hAnsi="Arial" w:cs="Arial"/>
        <w:b/>
        <w:noProof/>
        <w:sz w:val="16"/>
      </w:rPr>
      <w:drawing>
        <wp:anchor distT="0" distB="0" distL="114300" distR="114300" simplePos="0" relativeHeight="251661312" behindDoc="0" locked="0" layoutInCell="1" allowOverlap="1" wp14:anchorId="3A6DA3C8" wp14:editId="1B30F963">
          <wp:simplePos x="0" y="0"/>
          <wp:positionH relativeFrom="margin">
            <wp:posOffset>4464050</wp:posOffset>
          </wp:positionH>
          <wp:positionV relativeFrom="paragraph">
            <wp:posOffset>-411480</wp:posOffset>
          </wp:positionV>
          <wp:extent cx="964565" cy="842645"/>
          <wp:effectExtent l="0" t="0" r="0" b="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anchor>
      </w:drawing>
    </w:r>
    <w:r w:rsidR="00D17DD9">
      <w:rPr>
        <w:rFonts w:ascii="Arial" w:hAnsi="Arial"/>
        <w:b/>
        <w:noProof/>
        <w:sz w:val="28"/>
        <w:szCs w:val="20"/>
      </w:rPr>
      <mc:AlternateContent>
        <mc:Choice Requires="wps">
          <w:drawing>
            <wp:anchor distT="0" distB="0" distL="114300" distR="114300" simplePos="0" relativeHeight="251663360" behindDoc="0" locked="0" layoutInCell="1" allowOverlap="1" wp14:anchorId="40DC1A9D" wp14:editId="56F5D618">
              <wp:simplePos x="0" y="0"/>
              <wp:positionH relativeFrom="margin">
                <wp:posOffset>939165</wp:posOffset>
              </wp:positionH>
              <wp:positionV relativeFrom="paragraph">
                <wp:posOffset>-249555</wp:posOffset>
              </wp:positionV>
              <wp:extent cx="3343275" cy="676275"/>
              <wp:effectExtent l="0" t="0" r="285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676275"/>
                      </a:xfrm>
                      <a:prstGeom prst="rect">
                        <a:avLst/>
                      </a:prstGeom>
                      <a:solidFill>
                        <a:srgbClr val="FFFFFF"/>
                      </a:solidFill>
                      <a:ln w="9525">
                        <a:solidFill>
                          <a:srgbClr val="FFFFFF"/>
                        </a:solidFill>
                        <a:miter lim="800000"/>
                        <a:headEnd/>
                        <a:tailEnd/>
                      </a:ln>
                    </wps:spPr>
                    <wps:txbx>
                      <w:txbxContent>
                        <w:p w:rsidR="00D17DD9" w:rsidRPr="00E551E8" w:rsidRDefault="00D17DD9" w:rsidP="00F375B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D17DD9" w:rsidRPr="006E5F4D" w:rsidRDefault="00D17DD9" w:rsidP="00F375B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D17DD9" w:rsidRPr="006E5F4D" w:rsidRDefault="00D17DD9" w:rsidP="00F375B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SAÚDE</w:t>
                          </w:r>
                        </w:p>
                        <w:p w:rsidR="00D17DD9" w:rsidRPr="006E5F4D" w:rsidRDefault="00D17DD9" w:rsidP="00F375B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D17DD9" w:rsidRPr="006E5F4D" w:rsidRDefault="00D17DD9" w:rsidP="00F375B0">
                          <w:pPr>
                            <w:rPr>
                              <w:rFonts w:ascii="Bookman Old Style" w:hAnsi="Bookman Old Style"/>
                              <w:i/>
                              <w:sz w:val="20"/>
                              <w:szCs w:val="20"/>
                              <w:vertAlign w:val="subscript"/>
                            </w:rPr>
                          </w:pPr>
                        </w:p>
                        <w:p w:rsidR="00D17DD9" w:rsidRPr="006E5F4D" w:rsidRDefault="00D17DD9" w:rsidP="00F375B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3.95pt;margin-top:-19.65pt;width:263.25pt;height:53.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D17DD9" w:rsidRPr="00E551E8" w:rsidRDefault="00D17DD9" w:rsidP="00F375B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D17DD9" w:rsidRPr="006E5F4D" w:rsidRDefault="00D17DD9" w:rsidP="00F375B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D17DD9" w:rsidRPr="006E5F4D" w:rsidRDefault="00D17DD9" w:rsidP="00F375B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SAÚDE</w:t>
                    </w:r>
                  </w:p>
                  <w:p w:rsidR="00D17DD9" w:rsidRPr="006E5F4D" w:rsidRDefault="00D17DD9" w:rsidP="00F375B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D17DD9" w:rsidRPr="006E5F4D" w:rsidRDefault="00D17DD9" w:rsidP="00F375B0">
                    <w:pPr>
                      <w:rPr>
                        <w:rFonts w:ascii="Bookman Old Style" w:hAnsi="Bookman Old Style"/>
                        <w:i/>
                        <w:sz w:val="20"/>
                        <w:szCs w:val="20"/>
                        <w:vertAlign w:val="subscript"/>
                      </w:rPr>
                    </w:pPr>
                  </w:p>
                  <w:p w:rsidR="00D17DD9" w:rsidRPr="006E5F4D" w:rsidRDefault="00D17DD9" w:rsidP="00F375B0">
                    <w:pPr>
                      <w:jc w:val="center"/>
                      <w:rPr>
                        <w:i/>
                        <w:sz w:val="20"/>
                        <w:szCs w:val="20"/>
                      </w:rPr>
                    </w:pP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119F"/>
    <w:multiLevelType w:val="multilevel"/>
    <w:tmpl w:val="45B6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DB29CB"/>
    <w:multiLevelType w:val="multilevel"/>
    <w:tmpl w:val="199A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8C24A8"/>
    <w:multiLevelType w:val="multilevel"/>
    <w:tmpl w:val="F872F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FF5103"/>
    <w:multiLevelType w:val="hybridMultilevel"/>
    <w:tmpl w:val="7020F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nsid w:val="163E731F"/>
    <w:multiLevelType w:val="multilevel"/>
    <w:tmpl w:val="70EA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0E4E8D"/>
    <w:multiLevelType w:val="multilevel"/>
    <w:tmpl w:val="8EC48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BF7D87"/>
    <w:multiLevelType w:val="multilevel"/>
    <w:tmpl w:val="F8069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B02DF0"/>
    <w:multiLevelType w:val="multilevel"/>
    <w:tmpl w:val="119E5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F9295D"/>
    <w:multiLevelType w:val="multilevel"/>
    <w:tmpl w:val="3BB0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3F3A98"/>
    <w:multiLevelType w:val="multilevel"/>
    <w:tmpl w:val="1702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970852"/>
    <w:multiLevelType w:val="multilevel"/>
    <w:tmpl w:val="E0C0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9F5D53"/>
    <w:multiLevelType w:val="multilevel"/>
    <w:tmpl w:val="EE1A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292757"/>
    <w:multiLevelType w:val="multilevel"/>
    <w:tmpl w:val="CC1E3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5062FC"/>
    <w:multiLevelType w:val="multilevel"/>
    <w:tmpl w:val="4C1E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4B338F"/>
    <w:multiLevelType w:val="multilevel"/>
    <w:tmpl w:val="73865FD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51C49A7"/>
    <w:multiLevelType w:val="multilevel"/>
    <w:tmpl w:val="9F1A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23132F"/>
    <w:multiLevelType w:val="hybridMultilevel"/>
    <w:tmpl w:val="44C252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726240E"/>
    <w:multiLevelType w:val="hybridMultilevel"/>
    <w:tmpl w:val="E7C61FE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970549C"/>
    <w:multiLevelType w:val="multilevel"/>
    <w:tmpl w:val="5C823D6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DB06D83"/>
    <w:multiLevelType w:val="multilevel"/>
    <w:tmpl w:val="01789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0637B31"/>
    <w:multiLevelType w:val="hybridMultilevel"/>
    <w:tmpl w:val="BDDAF7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6DF1770C"/>
    <w:multiLevelType w:val="multilevel"/>
    <w:tmpl w:val="9AFEA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5D33C5"/>
    <w:multiLevelType w:val="multilevel"/>
    <w:tmpl w:val="B5A03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3D73D26"/>
    <w:multiLevelType w:val="multilevel"/>
    <w:tmpl w:val="2ACE8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DF0287"/>
    <w:multiLevelType w:val="multilevel"/>
    <w:tmpl w:val="6204C4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4B76D31"/>
    <w:multiLevelType w:val="multilevel"/>
    <w:tmpl w:val="5FC6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4E034A"/>
    <w:multiLevelType w:val="multilevel"/>
    <w:tmpl w:val="9B9401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7D14FEA"/>
    <w:multiLevelType w:val="multilevel"/>
    <w:tmpl w:val="30E2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453C0A"/>
    <w:multiLevelType w:val="multilevel"/>
    <w:tmpl w:val="0C989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7"/>
  </w:num>
  <w:num w:numId="3">
    <w:abstractNumId w:val="14"/>
  </w:num>
  <w:num w:numId="4">
    <w:abstractNumId w:val="19"/>
  </w:num>
  <w:num w:numId="5">
    <w:abstractNumId w:val="15"/>
  </w:num>
  <w:num w:numId="6">
    <w:abstractNumId w:val="1"/>
  </w:num>
  <w:num w:numId="7">
    <w:abstractNumId w:val="5"/>
  </w:num>
  <w:num w:numId="8">
    <w:abstractNumId w:val="9"/>
  </w:num>
  <w:num w:numId="9">
    <w:abstractNumId w:val="12"/>
  </w:num>
  <w:num w:numId="10">
    <w:abstractNumId w:val="29"/>
  </w:num>
  <w:num w:numId="11">
    <w:abstractNumId w:val="16"/>
  </w:num>
  <w:num w:numId="12">
    <w:abstractNumId w:val="3"/>
  </w:num>
  <w:num w:numId="13">
    <w:abstractNumId w:val="18"/>
  </w:num>
  <w:num w:numId="14">
    <w:abstractNumId w:val="20"/>
  </w:num>
  <w:num w:numId="15">
    <w:abstractNumId w:val="23"/>
  </w:num>
  <w:num w:numId="16">
    <w:abstractNumId w:val="13"/>
  </w:num>
  <w:num w:numId="17">
    <w:abstractNumId w:val="22"/>
  </w:num>
  <w:num w:numId="18">
    <w:abstractNumId w:val="8"/>
  </w:num>
  <w:num w:numId="19">
    <w:abstractNumId w:val="6"/>
  </w:num>
  <w:num w:numId="20">
    <w:abstractNumId w:val="7"/>
  </w:num>
  <w:num w:numId="21">
    <w:abstractNumId w:val="24"/>
  </w:num>
  <w:num w:numId="22">
    <w:abstractNumId w:val="26"/>
  </w:num>
  <w:num w:numId="23">
    <w:abstractNumId w:val="10"/>
  </w:num>
  <w:num w:numId="24">
    <w:abstractNumId w:val="11"/>
  </w:num>
  <w:num w:numId="25">
    <w:abstractNumId w:val="28"/>
  </w:num>
  <w:num w:numId="26">
    <w:abstractNumId w:val="0"/>
  </w:num>
  <w:num w:numId="27">
    <w:abstractNumId w:val="25"/>
  </w:num>
  <w:num w:numId="28">
    <w:abstractNumId w:val="27"/>
  </w:num>
  <w:num w:numId="29">
    <w:abstractNumId w:val="2"/>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0DB2"/>
    <w:rsid w:val="00002647"/>
    <w:rsid w:val="000027E3"/>
    <w:rsid w:val="00003357"/>
    <w:rsid w:val="00004431"/>
    <w:rsid w:val="00004F4F"/>
    <w:rsid w:val="00014CA5"/>
    <w:rsid w:val="000173A1"/>
    <w:rsid w:val="000178D9"/>
    <w:rsid w:val="0001793E"/>
    <w:rsid w:val="0003583E"/>
    <w:rsid w:val="00035AEA"/>
    <w:rsid w:val="000370F1"/>
    <w:rsid w:val="000535B5"/>
    <w:rsid w:val="0005574B"/>
    <w:rsid w:val="0005671F"/>
    <w:rsid w:val="00060BC9"/>
    <w:rsid w:val="00060D6B"/>
    <w:rsid w:val="00062D50"/>
    <w:rsid w:val="000810DC"/>
    <w:rsid w:val="0008233A"/>
    <w:rsid w:val="00087BDF"/>
    <w:rsid w:val="000A400F"/>
    <w:rsid w:val="000B0787"/>
    <w:rsid w:val="000B1F0E"/>
    <w:rsid w:val="000B305C"/>
    <w:rsid w:val="000B4E38"/>
    <w:rsid w:val="000B662D"/>
    <w:rsid w:val="000B6881"/>
    <w:rsid w:val="000C0258"/>
    <w:rsid w:val="000D3F63"/>
    <w:rsid w:val="000D6CD6"/>
    <w:rsid w:val="000E0FE5"/>
    <w:rsid w:val="000E55DB"/>
    <w:rsid w:val="000F252F"/>
    <w:rsid w:val="000F4B9E"/>
    <w:rsid w:val="000F7311"/>
    <w:rsid w:val="0012313F"/>
    <w:rsid w:val="00127E3B"/>
    <w:rsid w:val="001354E7"/>
    <w:rsid w:val="00136068"/>
    <w:rsid w:val="0014615C"/>
    <w:rsid w:val="00156380"/>
    <w:rsid w:val="00160B12"/>
    <w:rsid w:val="0016310C"/>
    <w:rsid w:val="001664D6"/>
    <w:rsid w:val="001669EA"/>
    <w:rsid w:val="001709EC"/>
    <w:rsid w:val="001752F4"/>
    <w:rsid w:val="00181234"/>
    <w:rsid w:val="00182A8E"/>
    <w:rsid w:val="0018313B"/>
    <w:rsid w:val="00184424"/>
    <w:rsid w:val="001856F8"/>
    <w:rsid w:val="001942EB"/>
    <w:rsid w:val="0019494D"/>
    <w:rsid w:val="001A5895"/>
    <w:rsid w:val="001B1C45"/>
    <w:rsid w:val="001B516C"/>
    <w:rsid w:val="001B61E7"/>
    <w:rsid w:val="001B7686"/>
    <w:rsid w:val="001C036A"/>
    <w:rsid w:val="001C4445"/>
    <w:rsid w:val="001D1D93"/>
    <w:rsid w:val="001E1272"/>
    <w:rsid w:val="001E18B3"/>
    <w:rsid w:val="001E5EB3"/>
    <w:rsid w:val="001E70F2"/>
    <w:rsid w:val="001F1307"/>
    <w:rsid w:val="00206819"/>
    <w:rsid w:val="00206B44"/>
    <w:rsid w:val="00211BB6"/>
    <w:rsid w:val="0021347F"/>
    <w:rsid w:val="00213DA2"/>
    <w:rsid w:val="002169BB"/>
    <w:rsid w:val="0022174C"/>
    <w:rsid w:val="00234F1A"/>
    <w:rsid w:val="002372D0"/>
    <w:rsid w:val="002379D2"/>
    <w:rsid w:val="00240C78"/>
    <w:rsid w:val="00243C5C"/>
    <w:rsid w:val="0024488C"/>
    <w:rsid w:val="0024756C"/>
    <w:rsid w:val="00251682"/>
    <w:rsid w:val="00252E8E"/>
    <w:rsid w:val="0025311B"/>
    <w:rsid w:val="00256366"/>
    <w:rsid w:val="002603D4"/>
    <w:rsid w:val="002608E9"/>
    <w:rsid w:val="00264DA5"/>
    <w:rsid w:val="00267E45"/>
    <w:rsid w:val="00275DF0"/>
    <w:rsid w:val="002761A5"/>
    <w:rsid w:val="00281C3A"/>
    <w:rsid w:val="0028636B"/>
    <w:rsid w:val="00287BA4"/>
    <w:rsid w:val="002956D8"/>
    <w:rsid w:val="002B3E9A"/>
    <w:rsid w:val="002B50FE"/>
    <w:rsid w:val="002C395B"/>
    <w:rsid w:val="002D5323"/>
    <w:rsid w:val="002E4306"/>
    <w:rsid w:val="002E6326"/>
    <w:rsid w:val="002F1F7C"/>
    <w:rsid w:val="003026A9"/>
    <w:rsid w:val="00304687"/>
    <w:rsid w:val="00305306"/>
    <w:rsid w:val="00306C38"/>
    <w:rsid w:val="00314AEB"/>
    <w:rsid w:val="0031535D"/>
    <w:rsid w:val="00317C6A"/>
    <w:rsid w:val="003203A3"/>
    <w:rsid w:val="003270BB"/>
    <w:rsid w:val="00327F64"/>
    <w:rsid w:val="00337DB4"/>
    <w:rsid w:val="0034149F"/>
    <w:rsid w:val="00344F9B"/>
    <w:rsid w:val="00346A30"/>
    <w:rsid w:val="0035498D"/>
    <w:rsid w:val="0036516B"/>
    <w:rsid w:val="00373D20"/>
    <w:rsid w:val="00381772"/>
    <w:rsid w:val="003934A8"/>
    <w:rsid w:val="003A0075"/>
    <w:rsid w:val="003A1645"/>
    <w:rsid w:val="003A194E"/>
    <w:rsid w:val="003A1F6E"/>
    <w:rsid w:val="003A526B"/>
    <w:rsid w:val="003A5AF5"/>
    <w:rsid w:val="003B1687"/>
    <w:rsid w:val="003B30E6"/>
    <w:rsid w:val="003B65E8"/>
    <w:rsid w:val="003C1ACB"/>
    <w:rsid w:val="003C4D27"/>
    <w:rsid w:val="003C7FF1"/>
    <w:rsid w:val="003D0C8B"/>
    <w:rsid w:val="003D14C5"/>
    <w:rsid w:val="003D1CAC"/>
    <w:rsid w:val="003D31E2"/>
    <w:rsid w:val="003E0569"/>
    <w:rsid w:val="003E081C"/>
    <w:rsid w:val="003E32AE"/>
    <w:rsid w:val="003E6D59"/>
    <w:rsid w:val="003F76CB"/>
    <w:rsid w:val="00401B8A"/>
    <w:rsid w:val="00401C9A"/>
    <w:rsid w:val="004031A9"/>
    <w:rsid w:val="00415940"/>
    <w:rsid w:val="00420232"/>
    <w:rsid w:val="00425EDC"/>
    <w:rsid w:val="00437F27"/>
    <w:rsid w:val="004457DC"/>
    <w:rsid w:val="004468CA"/>
    <w:rsid w:val="00447E66"/>
    <w:rsid w:val="004501BF"/>
    <w:rsid w:val="004541EA"/>
    <w:rsid w:val="004611FD"/>
    <w:rsid w:val="00462047"/>
    <w:rsid w:val="00472F04"/>
    <w:rsid w:val="004773F1"/>
    <w:rsid w:val="00477AC3"/>
    <w:rsid w:val="00481025"/>
    <w:rsid w:val="00492E33"/>
    <w:rsid w:val="004A65B0"/>
    <w:rsid w:val="004C0A8D"/>
    <w:rsid w:val="004C117B"/>
    <w:rsid w:val="004C4AC5"/>
    <w:rsid w:val="004C4C7A"/>
    <w:rsid w:val="004C4DB4"/>
    <w:rsid w:val="004C7241"/>
    <w:rsid w:val="004D53F9"/>
    <w:rsid w:val="004D680C"/>
    <w:rsid w:val="004E0461"/>
    <w:rsid w:val="004E1083"/>
    <w:rsid w:val="004E2558"/>
    <w:rsid w:val="004E5B46"/>
    <w:rsid w:val="004F23AD"/>
    <w:rsid w:val="004F7F31"/>
    <w:rsid w:val="00505CF8"/>
    <w:rsid w:val="0051196F"/>
    <w:rsid w:val="00514079"/>
    <w:rsid w:val="005168E6"/>
    <w:rsid w:val="0052714D"/>
    <w:rsid w:val="00527672"/>
    <w:rsid w:val="00527E08"/>
    <w:rsid w:val="00532AEC"/>
    <w:rsid w:val="00533248"/>
    <w:rsid w:val="005351AC"/>
    <w:rsid w:val="0054438C"/>
    <w:rsid w:val="00545D30"/>
    <w:rsid w:val="00547734"/>
    <w:rsid w:val="0056034C"/>
    <w:rsid w:val="00560C35"/>
    <w:rsid w:val="00561555"/>
    <w:rsid w:val="00565A62"/>
    <w:rsid w:val="00565C27"/>
    <w:rsid w:val="00567C4A"/>
    <w:rsid w:val="0057302D"/>
    <w:rsid w:val="00575E41"/>
    <w:rsid w:val="00576D3A"/>
    <w:rsid w:val="005813D4"/>
    <w:rsid w:val="00582D71"/>
    <w:rsid w:val="00585069"/>
    <w:rsid w:val="00585BC5"/>
    <w:rsid w:val="00594459"/>
    <w:rsid w:val="00596276"/>
    <w:rsid w:val="00597AF4"/>
    <w:rsid w:val="005A1429"/>
    <w:rsid w:val="005A2AB0"/>
    <w:rsid w:val="005A380F"/>
    <w:rsid w:val="005A5945"/>
    <w:rsid w:val="005A7A1A"/>
    <w:rsid w:val="005B7FEF"/>
    <w:rsid w:val="005D7637"/>
    <w:rsid w:val="005E0FCF"/>
    <w:rsid w:val="005E25C4"/>
    <w:rsid w:val="005E3F6E"/>
    <w:rsid w:val="005F158A"/>
    <w:rsid w:val="005F5D52"/>
    <w:rsid w:val="005F63F2"/>
    <w:rsid w:val="0060600A"/>
    <w:rsid w:val="00626B13"/>
    <w:rsid w:val="006272D4"/>
    <w:rsid w:val="00633E1E"/>
    <w:rsid w:val="00637C81"/>
    <w:rsid w:val="00641692"/>
    <w:rsid w:val="00641F9B"/>
    <w:rsid w:val="00644D48"/>
    <w:rsid w:val="006559D6"/>
    <w:rsid w:val="00660B22"/>
    <w:rsid w:val="00662273"/>
    <w:rsid w:val="006656B3"/>
    <w:rsid w:val="00683712"/>
    <w:rsid w:val="00693D95"/>
    <w:rsid w:val="0069488F"/>
    <w:rsid w:val="00695FD8"/>
    <w:rsid w:val="006A1DD8"/>
    <w:rsid w:val="006A3BAB"/>
    <w:rsid w:val="006A4F8A"/>
    <w:rsid w:val="006A5201"/>
    <w:rsid w:val="006B1C67"/>
    <w:rsid w:val="006C1BB7"/>
    <w:rsid w:val="006C37C4"/>
    <w:rsid w:val="006D1B33"/>
    <w:rsid w:val="006D2865"/>
    <w:rsid w:val="006E20AB"/>
    <w:rsid w:val="006E5EAF"/>
    <w:rsid w:val="006F4EAF"/>
    <w:rsid w:val="00700F7B"/>
    <w:rsid w:val="00704089"/>
    <w:rsid w:val="00717B32"/>
    <w:rsid w:val="00724808"/>
    <w:rsid w:val="00726364"/>
    <w:rsid w:val="00732FD5"/>
    <w:rsid w:val="00733553"/>
    <w:rsid w:val="007422A0"/>
    <w:rsid w:val="00752331"/>
    <w:rsid w:val="0076311E"/>
    <w:rsid w:val="00766DE3"/>
    <w:rsid w:val="00781846"/>
    <w:rsid w:val="00786281"/>
    <w:rsid w:val="007934F5"/>
    <w:rsid w:val="00795C4D"/>
    <w:rsid w:val="007A026A"/>
    <w:rsid w:val="007A3A28"/>
    <w:rsid w:val="007A3E69"/>
    <w:rsid w:val="007A572B"/>
    <w:rsid w:val="007A63F4"/>
    <w:rsid w:val="007A69F4"/>
    <w:rsid w:val="007B39F4"/>
    <w:rsid w:val="007B6278"/>
    <w:rsid w:val="007C47AF"/>
    <w:rsid w:val="007C51AF"/>
    <w:rsid w:val="007D190F"/>
    <w:rsid w:val="007D4F38"/>
    <w:rsid w:val="007D67F5"/>
    <w:rsid w:val="007E234D"/>
    <w:rsid w:val="007E69F2"/>
    <w:rsid w:val="007F30EA"/>
    <w:rsid w:val="007F462B"/>
    <w:rsid w:val="008047B0"/>
    <w:rsid w:val="00807823"/>
    <w:rsid w:val="00811889"/>
    <w:rsid w:val="00815D3F"/>
    <w:rsid w:val="00820C0C"/>
    <w:rsid w:val="008262FA"/>
    <w:rsid w:val="008325BA"/>
    <w:rsid w:val="00836BA5"/>
    <w:rsid w:val="00836C62"/>
    <w:rsid w:val="0083740C"/>
    <w:rsid w:val="00837F0A"/>
    <w:rsid w:val="008426E8"/>
    <w:rsid w:val="008445C1"/>
    <w:rsid w:val="00852A3E"/>
    <w:rsid w:val="00854650"/>
    <w:rsid w:val="008547C1"/>
    <w:rsid w:val="0085551F"/>
    <w:rsid w:val="00857069"/>
    <w:rsid w:val="00860515"/>
    <w:rsid w:val="008612E7"/>
    <w:rsid w:val="00864A45"/>
    <w:rsid w:val="00867DC3"/>
    <w:rsid w:val="00871A3B"/>
    <w:rsid w:val="00882EA7"/>
    <w:rsid w:val="00887670"/>
    <w:rsid w:val="00891BC8"/>
    <w:rsid w:val="00897161"/>
    <w:rsid w:val="008A18E9"/>
    <w:rsid w:val="008A3F64"/>
    <w:rsid w:val="008C40C3"/>
    <w:rsid w:val="008C4BB8"/>
    <w:rsid w:val="008C5EF5"/>
    <w:rsid w:val="008C6522"/>
    <w:rsid w:val="008C6E22"/>
    <w:rsid w:val="008D3583"/>
    <w:rsid w:val="008E280F"/>
    <w:rsid w:val="008E399E"/>
    <w:rsid w:val="008F4899"/>
    <w:rsid w:val="00904587"/>
    <w:rsid w:val="00911A17"/>
    <w:rsid w:val="009136B3"/>
    <w:rsid w:val="00916BDB"/>
    <w:rsid w:val="00926146"/>
    <w:rsid w:val="00941C05"/>
    <w:rsid w:val="00943FC9"/>
    <w:rsid w:val="0094741B"/>
    <w:rsid w:val="00952DC7"/>
    <w:rsid w:val="00957B36"/>
    <w:rsid w:val="00961EF4"/>
    <w:rsid w:val="00970A9B"/>
    <w:rsid w:val="00971D86"/>
    <w:rsid w:val="00980F29"/>
    <w:rsid w:val="00983572"/>
    <w:rsid w:val="0098368C"/>
    <w:rsid w:val="00990B36"/>
    <w:rsid w:val="00994A7C"/>
    <w:rsid w:val="009952C3"/>
    <w:rsid w:val="009A01F2"/>
    <w:rsid w:val="009A0E88"/>
    <w:rsid w:val="009A0F81"/>
    <w:rsid w:val="009A26D7"/>
    <w:rsid w:val="009A675E"/>
    <w:rsid w:val="009A6B22"/>
    <w:rsid w:val="009C0CAD"/>
    <w:rsid w:val="009C63EE"/>
    <w:rsid w:val="009D098F"/>
    <w:rsid w:val="009E224C"/>
    <w:rsid w:val="009E279B"/>
    <w:rsid w:val="009E5FCA"/>
    <w:rsid w:val="009E74F1"/>
    <w:rsid w:val="009F0F4B"/>
    <w:rsid w:val="009F10FC"/>
    <w:rsid w:val="009F17EC"/>
    <w:rsid w:val="00A00B18"/>
    <w:rsid w:val="00A13294"/>
    <w:rsid w:val="00A249E1"/>
    <w:rsid w:val="00A457B9"/>
    <w:rsid w:val="00A45944"/>
    <w:rsid w:val="00A4625F"/>
    <w:rsid w:val="00A52930"/>
    <w:rsid w:val="00A54F4E"/>
    <w:rsid w:val="00A5648F"/>
    <w:rsid w:val="00A568BC"/>
    <w:rsid w:val="00A679F7"/>
    <w:rsid w:val="00A729D4"/>
    <w:rsid w:val="00A74B6E"/>
    <w:rsid w:val="00A8346D"/>
    <w:rsid w:val="00A841CF"/>
    <w:rsid w:val="00A913D2"/>
    <w:rsid w:val="00A95760"/>
    <w:rsid w:val="00A96B27"/>
    <w:rsid w:val="00A96B5A"/>
    <w:rsid w:val="00AA4E43"/>
    <w:rsid w:val="00AA55D7"/>
    <w:rsid w:val="00AA65D1"/>
    <w:rsid w:val="00AB5960"/>
    <w:rsid w:val="00AB697C"/>
    <w:rsid w:val="00AC6D41"/>
    <w:rsid w:val="00AC71CC"/>
    <w:rsid w:val="00AD67B0"/>
    <w:rsid w:val="00AE1DBB"/>
    <w:rsid w:val="00AF69F7"/>
    <w:rsid w:val="00AF7B07"/>
    <w:rsid w:val="00B02AC0"/>
    <w:rsid w:val="00B12861"/>
    <w:rsid w:val="00B1429B"/>
    <w:rsid w:val="00B21572"/>
    <w:rsid w:val="00B21D9C"/>
    <w:rsid w:val="00B25C95"/>
    <w:rsid w:val="00B307F5"/>
    <w:rsid w:val="00B42A19"/>
    <w:rsid w:val="00B534CF"/>
    <w:rsid w:val="00B53F3F"/>
    <w:rsid w:val="00B54ACF"/>
    <w:rsid w:val="00B608CB"/>
    <w:rsid w:val="00B62B83"/>
    <w:rsid w:val="00B64A42"/>
    <w:rsid w:val="00B64B1F"/>
    <w:rsid w:val="00B85004"/>
    <w:rsid w:val="00B8588C"/>
    <w:rsid w:val="00B95122"/>
    <w:rsid w:val="00B966FA"/>
    <w:rsid w:val="00B9741B"/>
    <w:rsid w:val="00BA1352"/>
    <w:rsid w:val="00BA44A1"/>
    <w:rsid w:val="00BA6E1F"/>
    <w:rsid w:val="00BB40FA"/>
    <w:rsid w:val="00BB6DED"/>
    <w:rsid w:val="00BC0ADA"/>
    <w:rsid w:val="00BC459A"/>
    <w:rsid w:val="00BD0AA2"/>
    <w:rsid w:val="00BD391E"/>
    <w:rsid w:val="00BE0972"/>
    <w:rsid w:val="00BE24DC"/>
    <w:rsid w:val="00BE6483"/>
    <w:rsid w:val="00BF652E"/>
    <w:rsid w:val="00C04798"/>
    <w:rsid w:val="00C15380"/>
    <w:rsid w:val="00C17AE1"/>
    <w:rsid w:val="00C214BE"/>
    <w:rsid w:val="00C22467"/>
    <w:rsid w:val="00C233D1"/>
    <w:rsid w:val="00C23FD2"/>
    <w:rsid w:val="00C26FF4"/>
    <w:rsid w:val="00C31D2C"/>
    <w:rsid w:val="00C439A1"/>
    <w:rsid w:val="00C5129B"/>
    <w:rsid w:val="00C5311C"/>
    <w:rsid w:val="00C56768"/>
    <w:rsid w:val="00C57471"/>
    <w:rsid w:val="00C8135F"/>
    <w:rsid w:val="00C86E16"/>
    <w:rsid w:val="00C87827"/>
    <w:rsid w:val="00C96669"/>
    <w:rsid w:val="00CB04C8"/>
    <w:rsid w:val="00CB59BD"/>
    <w:rsid w:val="00CC2EFC"/>
    <w:rsid w:val="00CC498B"/>
    <w:rsid w:val="00CC70FB"/>
    <w:rsid w:val="00CD1DD4"/>
    <w:rsid w:val="00CD214C"/>
    <w:rsid w:val="00CD238F"/>
    <w:rsid w:val="00CD6609"/>
    <w:rsid w:val="00CE10D4"/>
    <w:rsid w:val="00CF6B67"/>
    <w:rsid w:val="00CF7F0C"/>
    <w:rsid w:val="00D01D05"/>
    <w:rsid w:val="00D02AFA"/>
    <w:rsid w:val="00D03895"/>
    <w:rsid w:val="00D04308"/>
    <w:rsid w:val="00D079F0"/>
    <w:rsid w:val="00D1127E"/>
    <w:rsid w:val="00D15510"/>
    <w:rsid w:val="00D17DD9"/>
    <w:rsid w:val="00D24B87"/>
    <w:rsid w:val="00D253C8"/>
    <w:rsid w:val="00D30F9F"/>
    <w:rsid w:val="00D3319F"/>
    <w:rsid w:val="00D3350D"/>
    <w:rsid w:val="00D43200"/>
    <w:rsid w:val="00D46893"/>
    <w:rsid w:val="00D507E2"/>
    <w:rsid w:val="00D60C76"/>
    <w:rsid w:val="00D62127"/>
    <w:rsid w:val="00D66A35"/>
    <w:rsid w:val="00D73FB0"/>
    <w:rsid w:val="00D7450C"/>
    <w:rsid w:val="00D81231"/>
    <w:rsid w:val="00D8722E"/>
    <w:rsid w:val="00D903DB"/>
    <w:rsid w:val="00D9206B"/>
    <w:rsid w:val="00D979AB"/>
    <w:rsid w:val="00DA4B6C"/>
    <w:rsid w:val="00DB65E3"/>
    <w:rsid w:val="00DB7147"/>
    <w:rsid w:val="00DC3ECA"/>
    <w:rsid w:val="00DC52B1"/>
    <w:rsid w:val="00DE23AC"/>
    <w:rsid w:val="00DF18FB"/>
    <w:rsid w:val="00DF42EC"/>
    <w:rsid w:val="00DF67BD"/>
    <w:rsid w:val="00E07F77"/>
    <w:rsid w:val="00E20EE4"/>
    <w:rsid w:val="00E21362"/>
    <w:rsid w:val="00E30ABE"/>
    <w:rsid w:val="00E34F9C"/>
    <w:rsid w:val="00E530AE"/>
    <w:rsid w:val="00E53BEA"/>
    <w:rsid w:val="00E54C9A"/>
    <w:rsid w:val="00E55643"/>
    <w:rsid w:val="00E722EA"/>
    <w:rsid w:val="00E72F8F"/>
    <w:rsid w:val="00E731F0"/>
    <w:rsid w:val="00E818AD"/>
    <w:rsid w:val="00E823D1"/>
    <w:rsid w:val="00E860BC"/>
    <w:rsid w:val="00E91BC8"/>
    <w:rsid w:val="00E94785"/>
    <w:rsid w:val="00E94876"/>
    <w:rsid w:val="00EA2FEC"/>
    <w:rsid w:val="00EA47AA"/>
    <w:rsid w:val="00EA5E25"/>
    <w:rsid w:val="00EB3FF8"/>
    <w:rsid w:val="00EB7DF3"/>
    <w:rsid w:val="00EC26D9"/>
    <w:rsid w:val="00EC39AA"/>
    <w:rsid w:val="00EC7A23"/>
    <w:rsid w:val="00ED2FEC"/>
    <w:rsid w:val="00ED4A8C"/>
    <w:rsid w:val="00EF2F73"/>
    <w:rsid w:val="00F00722"/>
    <w:rsid w:val="00F06DFD"/>
    <w:rsid w:val="00F105E4"/>
    <w:rsid w:val="00F201C5"/>
    <w:rsid w:val="00F21313"/>
    <w:rsid w:val="00F21B45"/>
    <w:rsid w:val="00F27BF5"/>
    <w:rsid w:val="00F375B0"/>
    <w:rsid w:val="00F42FAD"/>
    <w:rsid w:val="00F431A0"/>
    <w:rsid w:val="00F5163A"/>
    <w:rsid w:val="00F526D1"/>
    <w:rsid w:val="00F52AB8"/>
    <w:rsid w:val="00F5376A"/>
    <w:rsid w:val="00F54DD9"/>
    <w:rsid w:val="00F550FD"/>
    <w:rsid w:val="00F61B8F"/>
    <w:rsid w:val="00F715A3"/>
    <w:rsid w:val="00F71E98"/>
    <w:rsid w:val="00F728FD"/>
    <w:rsid w:val="00F7606B"/>
    <w:rsid w:val="00F82B42"/>
    <w:rsid w:val="00F85188"/>
    <w:rsid w:val="00F85B8C"/>
    <w:rsid w:val="00F91C8A"/>
    <w:rsid w:val="00FB04CE"/>
    <w:rsid w:val="00FB1541"/>
    <w:rsid w:val="00FB5872"/>
    <w:rsid w:val="00FD00FA"/>
    <w:rsid w:val="00FD107F"/>
    <w:rsid w:val="00FD4FD0"/>
    <w:rsid w:val="00FD78D6"/>
    <w:rsid w:val="00FE309F"/>
    <w:rsid w:val="00FE79A6"/>
    <w:rsid w:val="00FF3F1F"/>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665744962">
      <w:bodyDiv w:val="1"/>
      <w:marLeft w:val="0"/>
      <w:marRight w:val="0"/>
      <w:marTop w:val="0"/>
      <w:marBottom w:val="0"/>
      <w:divBdr>
        <w:top w:val="none" w:sz="0" w:space="0" w:color="auto"/>
        <w:left w:val="none" w:sz="0" w:space="0" w:color="auto"/>
        <w:bottom w:val="none" w:sz="0" w:space="0" w:color="auto"/>
        <w:right w:val="none" w:sz="0" w:space="0" w:color="auto"/>
      </w:divBdr>
    </w:div>
    <w:div w:id="830173937">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685552547">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C74A283-BEAC-4CB1-A1D0-1E283328D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5389</Words>
  <Characters>29106</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3</cp:revision>
  <cp:lastPrinted>2025-06-04T18:51:00Z</cp:lastPrinted>
  <dcterms:created xsi:type="dcterms:W3CDTF">2025-07-23T12:23:00Z</dcterms:created>
  <dcterms:modified xsi:type="dcterms:W3CDTF">2025-07-23T12:25:00Z</dcterms:modified>
</cp:coreProperties>
</file>