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2EFC" w:rsidRDefault="00045AA9" w:rsidP="00045AA9">
      <w:pPr>
        <w:tabs>
          <w:tab w:val="left" w:pos="7995"/>
        </w:tabs>
        <w:spacing w:line="276" w:lineRule="auto"/>
        <w:ind w:left="567"/>
        <w:rPr>
          <w:rFonts w:ascii="Arial" w:eastAsia="Times New Roman" w:hAnsi="Arial" w:cs="Arial"/>
          <w:b/>
          <w:sz w:val="24"/>
          <w:szCs w:val="24"/>
        </w:rPr>
      </w:pPr>
      <w:bookmarkStart w:id="0" w:name="_Hlk150522639"/>
      <w:r>
        <w:rPr>
          <w:rFonts w:ascii="Arial" w:eastAsia="Times New Roman" w:hAnsi="Arial" w:cs="Arial"/>
          <w:b/>
          <w:sz w:val="24"/>
          <w:szCs w:val="24"/>
        </w:rPr>
        <w:tab/>
      </w:r>
    </w:p>
    <w:p w:rsidR="005F7C54" w:rsidRDefault="005F7C54" w:rsidP="00842261">
      <w:pPr>
        <w:pStyle w:val="CabealhoeRodap"/>
        <w:shd w:val="clear" w:color="auto" w:fill="D9D9D9" w:themeFill="background1" w:themeFillShade="D9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ANEXO I </w:t>
      </w:r>
    </w:p>
    <w:p w:rsidR="00842261" w:rsidRPr="001C036A" w:rsidRDefault="00842261" w:rsidP="00842261">
      <w:pPr>
        <w:pStyle w:val="CabealhoeRodap"/>
        <w:shd w:val="clear" w:color="auto" w:fill="D9D9D9" w:themeFill="background1" w:themeFillShade="D9"/>
        <w:jc w:val="center"/>
        <w:rPr>
          <w:rFonts w:ascii="Arial" w:hAnsi="Arial" w:cs="Arial"/>
          <w:b/>
        </w:rPr>
      </w:pPr>
      <w:bookmarkStart w:id="1" w:name="_GoBack"/>
      <w:bookmarkEnd w:id="1"/>
      <w:r>
        <w:rPr>
          <w:rFonts w:ascii="Arial" w:hAnsi="Arial" w:cs="Arial"/>
          <w:b/>
        </w:rPr>
        <w:t>ESTUDO TÉCNICO PRELIMINAR- ETP</w:t>
      </w:r>
    </w:p>
    <w:p w:rsidR="00842261" w:rsidRDefault="00842261" w:rsidP="00842261">
      <w:pPr>
        <w:pStyle w:val="CabealhoeRodap"/>
        <w:shd w:val="clear" w:color="auto" w:fill="D9D9D9" w:themeFill="background1" w:themeFillShade="D9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Art. 6°, inciso XX, </w:t>
      </w:r>
      <w:r w:rsidRPr="001C036A">
        <w:rPr>
          <w:rFonts w:ascii="Arial" w:hAnsi="Arial" w:cs="Arial"/>
        </w:rPr>
        <w:t xml:space="preserve">Art. </w:t>
      </w:r>
      <w:r>
        <w:rPr>
          <w:rFonts w:ascii="Arial" w:hAnsi="Arial" w:cs="Arial"/>
        </w:rPr>
        <w:t>18°</w:t>
      </w:r>
      <w:r w:rsidRPr="001C036A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Inciso </w:t>
      </w:r>
      <w:r w:rsidRPr="001C036A">
        <w:rPr>
          <w:rFonts w:ascii="Arial" w:hAnsi="Arial" w:cs="Arial"/>
        </w:rPr>
        <w:t>I da Lei Federal 14.133/21</w:t>
      </w:r>
      <w:r>
        <w:rPr>
          <w:rFonts w:ascii="Arial" w:hAnsi="Arial" w:cs="Arial"/>
        </w:rPr>
        <w:t>.</w:t>
      </w:r>
    </w:p>
    <w:p w:rsidR="00842261" w:rsidRPr="001C036A" w:rsidRDefault="00842261" w:rsidP="00842261">
      <w:pPr>
        <w:pStyle w:val="CabealhoeRodap"/>
        <w:shd w:val="clear" w:color="auto" w:fill="D9D9D9" w:themeFill="background1" w:themeFillShade="D9"/>
        <w:jc w:val="center"/>
        <w:rPr>
          <w:rFonts w:ascii="Arial" w:hAnsi="Arial" w:cs="Arial"/>
        </w:rPr>
      </w:pPr>
      <w:r>
        <w:rPr>
          <w:rFonts w:ascii="Arial" w:hAnsi="Arial" w:cs="Arial"/>
        </w:rPr>
        <w:t>Decreto Municipal n° 3186/2023</w:t>
      </w:r>
    </w:p>
    <w:p w:rsidR="00781846" w:rsidRDefault="00781846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781846" w:rsidRPr="00637C81" w:rsidRDefault="009C4003" w:rsidP="007B5B4D">
      <w:pPr>
        <w:pStyle w:val="Estilo1"/>
        <w:ind w:firstLine="0"/>
        <w:rPr>
          <w:color w:val="000000"/>
        </w:rPr>
      </w:pPr>
      <w:r w:rsidRPr="00B649E3">
        <w:rPr>
          <w:color w:val="000000"/>
        </w:rPr>
        <w:t>O Estudo Técnico Preliminar tem por objetivo identificar e analisar os cenários para o atendimento da demanda que consta no Documento de Oficialização da Demanda-DFD, bem como demonstrar a viabilidade técnica e econômica das soluções identificadas, fornecendo as informações necessárias para subsidiar o respectivo processo de contratação</w:t>
      </w:r>
      <w:r w:rsidR="00A768AF">
        <w:t>.</w:t>
      </w:r>
    </w:p>
    <w:p w:rsidR="00B9741B" w:rsidRPr="0018313B" w:rsidRDefault="002169BB" w:rsidP="00B9741B">
      <w:pPr>
        <w:shd w:val="clear" w:color="auto" w:fill="E7E6E6"/>
        <w:spacing w:before="280" w:after="280" w:line="36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1</w:t>
      </w:r>
      <w:r w:rsidR="00781846">
        <w:rPr>
          <w:rFonts w:ascii="Arial" w:eastAsia="Times New Roman" w:hAnsi="Arial" w:cs="Arial"/>
          <w:b/>
          <w:sz w:val="24"/>
          <w:szCs w:val="24"/>
        </w:rPr>
        <w:t>. DESCRIÇÃO DA NECESSIDADE</w:t>
      </w:r>
      <w:r w:rsidR="003A0075">
        <w:rPr>
          <w:rFonts w:ascii="Arial" w:eastAsia="Times New Roman" w:hAnsi="Arial" w:cs="Arial"/>
          <w:b/>
          <w:sz w:val="24"/>
          <w:szCs w:val="24"/>
        </w:rPr>
        <w:t xml:space="preserve"> DA CONTRATAÇÃO</w:t>
      </w:r>
    </w:p>
    <w:p w:rsidR="00402667" w:rsidRDefault="00402667" w:rsidP="00402667">
      <w:pPr>
        <w:pStyle w:val="Estilo1"/>
        <w:ind w:firstLine="0"/>
      </w:pPr>
      <w:r>
        <w:t>A Secretaria Municipal de Infraestrutura, ciente de sua responsabilidade na preservação e na melhoria contínua da qualidade de vida da população, reconhece a importância da manutenção das estruturas já existentes e de atender à melhoria habitacional por meio do Programa Moradia Digna, instituído pela Lei Municipal nº 212, de 20 de maio de 2019. Nesse contexto, torna-se necessária a aquisição de sacos de cimento e britas, insumos fundamentais para assegurar a continuidade das obras programadas pela gestão municipal, bem como para atender às demandas de manutenção e conservação do patrimônio público.</w:t>
      </w:r>
    </w:p>
    <w:p w:rsidR="00402667" w:rsidRDefault="00402667" w:rsidP="00402667">
      <w:pPr>
        <w:pStyle w:val="Estilo1"/>
        <w:ind w:firstLine="0"/>
      </w:pPr>
      <w:r>
        <w:t>O cimento e as britas são materiais indispensáveis para a execução de diversas intervenções em praças, prédios e jardins públicos, garantindo a preservação, a segurança estrutural e a funcionalidade desses espaços, essenciais ao bem-estar da população. As britas, em suas diferentes granulometrias, são amplamente utilizadas como agregados na produção de concreto e argamassas, além de serem essenciais em serviços de base, sub-base, pavimentação, drenagem e estabilização de vias. Esses materiais serão empregados na recuperação, estabilização e melhorias de estradas, calçadas, passeios e trilhas em diferentes localidades do município, contribuindo diretamente para a mobilidade, a durabilidade das obras e a segurança dos cidadãos.</w:t>
      </w:r>
    </w:p>
    <w:p w:rsidR="00402667" w:rsidRDefault="00402667" w:rsidP="00402667">
      <w:pPr>
        <w:pStyle w:val="Estilo1"/>
        <w:ind w:firstLine="0"/>
      </w:pPr>
      <w:r>
        <w:t xml:space="preserve">Destaca-se que, no que se refere ao cimento, há atualmente procedimento licitatório vigente para fornecimento do referido material, com validade até 16 de julho de 2026. Contudo, a presente contratação decorre de planejamento administrativo prévio, visando garantir a continuidade do abastecimento e evitar descontinuidade no fornecimento de insumos essenciais às atividades da Secretaria, considerando a </w:t>
      </w:r>
      <w:r>
        <w:lastRenderedPageBreak/>
        <w:t>natureza contínua das demandas relacionadas à manutenção da infraestrutura municipal.</w:t>
      </w:r>
    </w:p>
    <w:p w:rsidR="00402667" w:rsidRDefault="00402667" w:rsidP="00402667">
      <w:pPr>
        <w:pStyle w:val="Estilo1"/>
        <w:ind w:firstLine="0"/>
      </w:pPr>
    </w:p>
    <w:p w:rsidR="00402667" w:rsidRDefault="00402667" w:rsidP="00402667">
      <w:pPr>
        <w:pStyle w:val="Estilo1"/>
        <w:ind w:firstLine="0"/>
      </w:pPr>
      <w:r>
        <w:t>No tocante às britas, registra-se que foram adotadas medidas administrativas no âmbito do processo vigente, com a emissão de notificações para apuração de possível infração administrativa por parte da empresa fornecedora, em razão do não atendimento aos prazos estabelecidos em edital e da ausência de resposta às notificações encaminhadas, inclusive por via postal, conforme documentação devidamente anexada aos autos do processo administrativo correspondente.</w:t>
      </w:r>
    </w:p>
    <w:p w:rsidR="00402667" w:rsidRDefault="00402667" w:rsidP="00402667">
      <w:pPr>
        <w:pStyle w:val="Estilo1"/>
        <w:ind w:firstLine="0"/>
      </w:pPr>
      <w:r>
        <w:t>A aquisição desses insumos mostra-se, portanto, imprescindível para o cumprimento dos cronogramas das obras em andamento e planejadas, uma vez que sua indisponibilidade comprometeria a execução adequada dos serviços, podendo ocasionar atrasos, prejuízos à qualidade das intervenções e impactos negativos à coletividade.</w:t>
      </w:r>
    </w:p>
    <w:p w:rsidR="00402667" w:rsidRDefault="00402667" w:rsidP="00402667">
      <w:pPr>
        <w:pStyle w:val="Estilo1"/>
        <w:ind w:firstLine="0"/>
      </w:pPr>
      <w:r>
        <w:t>Diante da relevância dessas ações para o desenvolvimento municipal e para a melhoria da qualidade de vida da população, a aquisição de sacos de cimento e britas configura-se como medida essencial, refletindo o compromisso da gestão municipal com a eficiência administrativa, a responsabilidade na aplicação dos recursos públicos e a continuidade das políticas públicas de infraestrutura.</w:t>
      </w:r>
    </w:p>
    <w:p w:rsidR="00AD67B0" w:rsidRPr="0018313B" w:rsidRDefault="002169BB">
      <w:pPr>
        <w:shd w:val="clear" w:color="auto" w:fill="E7E6E6"/>
        <w:spacing w:before="280" w:after="280" w:line="36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2</w:t>
      </w:r>
      <w:r w:rsidR="00FF6931" w:rsidRPr="0018313B">
        <w:rPr>
          <w:rFonts w:ascii="Arial" w:eastAsia="Times New Roman" w:hAnsi="Arial" w:cs="Arial"/>
          <w:b/>
          <w:sz w:val="24"/>
          <w:szCs w:val="24"/>
        </w:rPr>
        <w:t xml:space="preserve">. </w:t>
      </w:r>
      <w:r w:rsidR="003F76CB" w:rsidRPr="003F76CB">
        <w:rPr>
          <w:rFonts w:ascii="Arial" w:eastAsia="Times New Roman" w:hAnsi="Arial" w:cs="Arial"/>
          <w:b/>
          <w:sz w:val="24"/>
          <w:szCs w:val="24"/>
        </w:rPr>
        <w:t>DA CONTRATAÇÃO E O PLANEJAMENTO</w:t>
      </w:r>
      <w:r w:rsidR="00970A9B">
        <w:rPr>
          <w:rFonts w:ascii="Arial" w:eastAsia="Times New Roman" w:hAnsi="Arial" w:cs="Arial"/>
          <w:b/>
          <w:sz w:val="24"/>
          <w:szCs w:val="24"/>
        </w:rPr>
        <w:t xml:space="preserve"> DA ADMINISTRAÇÃO</w:t>
      </w:r>
    </w:p>
    <w:p w:rsidR="00A403F3" w:rsidRDefault="00A403F3" w:rsidP="003F76CB">
      <w:pPr>
        <w:spacing w:after="0"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bookmarkStart w:id="2" w:name="_Hlk148437415"/>
    </w:p>
    <w:bookmarkEnd w:id="2"/>
    <w:p w:rsidR="00C12BA2" w:rsidRDefault="00C12BA2" w:rsidP="00C12BA2">
      <w:pPr>
        <w:pStyle w:val="Estilo1"/>
        <w:ind w:firstLine="0"/>
      </w:pPr>
      <w:r>
        <w:t>A justificativa apresentada destaca que, embora o Plano de Contratações Anual (PCA) para o exercício de 2026 ainda não tenha sido elaborado, a ausência desse instrumento não comprometerá a execução do objeto. A necessidade objeto desta demanda, referente à aquisição de sacos de cimento e britas, encontra-se devidamente prevista na dotação orçamentária, estando alinhada às metas e prioridades estabelecidas no planejamento orçamentário do Município.</w:t>
      </w:r>
    </w:p>
    <w:p w:rsidR="00C12BA2" w:rsidRDefault="00C12BA2" w:rsidP="00C12BA2">
      <w:pPr>
        <w:pStyle w:val="Estilo1"/>
        <w:ind w:firstLine="0"/>
      </w:pPr>
      <w:r>
        <w:t>A não implementação do PCA decorre do fato de que esse instrumento de governança ainda não foi formalmente adotado pela municipalidade. Todavia, a execução da presente contratação está devidamente amparada pelas condições legais, orçamentárias e financeiras vigentes, assegurando o atendimento às necessidades da Administração Pública e o cumprimento dos objetivos municipais, sem prejuízo à eficiência, à economicidade e à transparência do processo de contratação.</w:t>
      </w:r>
      <w:r w:rsidRPr="00123C41">
        <w:t xml:space="preserve">        </w:t>
      </w:r>
    </w:p>
    <w:p w:rsidR="00AD67B0" w:rsidRPr="0018313B" w:rsidRDefault="002169BB">
      <w:pPr>
        <w:shd w:val="clear" w:color="auto" w:fill="E7E6E6"/>
        <w:spacing w:before="280" w:after="280" w:line="36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lastRenderedPageBreak/>
        <w:t>3</w:t>
      </w:r>
      <w:r w:rsidR="00FF6931" w:rsidRPr="0018313B">
        <w:rPr>
          <w:rFonts w:ascii="Arial" w:eastAsia="Times New Roman" w:hAnsi="Arial" w:cs="Arial"/>
          <w:b/>
          <w:sz w:val="24"/>
          <w:szCs w:val="24"/>
        </w:rPr>
        <w:t xml:space="preserve">. </w:t>
      </w:r>
      <w:r w:rsidR="001664D6">
        <w:rPr>
          <w:rFonts w:ascii="Arial" w:eastAsia="Times New Roman" w:hAnsi="Arial" w:cs="Arial"/>
          <w:b/>
          <w:sz w:val="24"/>
          <w:szCs w:val="24"/>
        </w:rPr>
        <w:t>DOS REQUISITOS DA CONTRATAÇÃO</w:t>
      </w:r>
    </w:p>
    <w:p w:rsidR="00C12BA2" w:rsidRPr="00C12BA2" w:rsidRDefault="00C12BA2" w:rsidP="00F11C66">
      <w:pPr>
        <w:pStyle w:val="Estilo1"/>
        <w:ind w:firstLine="0"/>
        <w:rPr>
          <w:rFonts w:eastAsia="Calibri"/>
        </w:rPr>
      </w:pPr>
      <w:r w:rsidRPr="00C12BA2">
        <w:rPr>
          <w:rFonts w:eastAsia="Calibri"/>
        </w:rPr>
        <w:t>Nos termos do art. 18, §1º, inciso III, da Lei Federal nº 14.133/2021, o Estudo Técnico Preliminar deve conter os requisitos da contratação necessários e suficientes à escolha da solução mais adequada, observadas a legislação aplicável, as regulamentações específicas e os padrões mínimos de q</w:t>
      </w:r>
      <w:r>
        <w:rPr>
          <w:rFonts w:eastAsia="Calibri"/>
        </w:rPr>
        <w:t>ualidade e desempenho exigidos.</w:t>
      </w:r>
    </w:p>
    <w:p w:rsidR="0010595F" w:rsidRDefault="00C12BA2" w:rsidP="00F11C66">
      <w:pPr>
        <w:pStyle w:val="Estilo1"/>
        <w:ind w:firstLine="0"/>
        <w:rPr>
          <w:rFonts w:eastAsia="Calibri"/>
        </w:rPr>
      </w:pPr>
      <w:r w:rsidRPr="00C12BA2">
        <w:rPr>
          <w:rFonts w:eastAsia="Calibri"/>
        </w:rPr>
        <w:t>Dessa forma, para atendimento às necessidades da Secretaria Municipal de Infraestrutura, a contratação deverá observar os seguintes requisitos técnicos, operacionais e legais:</w:t>
      </w:r>
    </w:p>
    <w:p w:rsidR="00F11C66" w:rsidRDefault="00F11C66" w:rsidP="00F11C66">
      <w:pPr>
        <w:pStyle w:val="Estilo1"/>
        <w:ind w:firstLine="0"/>
        <w:rPr>
          <w:rFonts w:eastAsia="Calibri"/>
        </w:rPr>
      </w:pPr>
    </w:p>
    <w:p w:rsidR="00C12BA2" w:rsidRPr="00F11C66" w:rsidRDefault="00C12BA2" w:rsidP="00F11C66">
      <w:pPr>
        <w:pStyle w:val="Estilo1"/>
        <w:ind w:left="360" w:firstLine="0"/>
        <w:rPr>
          <w:b/>
        </w:rPr>
      </w:pPr>
      <w:r w:rsidRPr="00F11C66">
        <w:rPr>
          <w:b/>
        </w:rPr>
        <w:t>Requisitos Técnicos e de Qualidade</w:t>
      </w:r>
    </w:p>
    <w:p w:rsidR="00F11C66" w:rsidRPr="00F11C66" w:rsidRDefault="00F11C66" w:rsidP="00F11C66">
      <w:pPr>
        <w:pStyle w:val="Estilo1"/>
        <w:ind w:left="360" w:firstLine="0"/>
      </w:pPr>
    </w:p>
    <w:p w:rsidR="00C12BA2" w:rsidRPr="00F11C66" w:rsidRDefault="00C12BA2" w:rsidP="00F11C66">
      <w:pPr>
        <w:pStyle w:val="Estilo1"/>
        <w:ind w:left="360" w:firstLine="0"/>
      </w:pPr>
      <w:r w:rsidRPr="00F11C66">
        <w:t xml:space="preserve">• O fornecimento deverá abranger </w:t>
      </w:r>
      <w:r w:rsidRPr="00F11C66">
        <w:rPr>
          <w:rStyle w:val="Forte"/>
          <w:b w:val="0"/>
        </w:rPr>
        <w:t>sacos de cimento e britas</w:t>
      </w:r>
      <w:r w:rsidRPr="00F11C66">
        <w:t>, conforme especificações, quantidades e estimativas definidas neste Estudo Técnico Preliminar, no Termo de Referência e em seus anexos.</w:t>
      </w:r>
    </w:p>
    <w:p w:rsidR="00C12BA2" w:rsidRPr="00F11C66" w:rsidRDefault="00C12BA2" w:rsidP="00F11C66">
      <w:pPr>
        <w:pStyle w:val="Estilo1"/>
        <w:ind w:left="360" w:firstLine="0"/>
      </w:pPr>
      <w:r w:rsidRPr="00F11C66">
        <w:t xml:space="preserve">• O </w:t>
      </w:r>
      <w:r w:rsidRPr="00F11C66">
        <w:rPr>
          <w:rStyle w:val="Forte"/>
          <w:b w:val="0"/>
        </w:rPr>
        <w:t>cimento</w:t>
      </w:r>
      <w:r w:rsidRPr="00F11C66">
        <w:rPr>
          <w:b/>
        </w:rPr>
        <w:t xml:space="preserve"> </w:t>
      </w:r>
      <w:r w:rsidRPr="00F11C66">
        <w:t xml:space="preserve">deverá atender integralmente às normas técnicas vigentes da </w:t>
      </w:r>
      <w:r w:rsidRPr="00F11C66">
        <w:rPr>
          <w:rStyle w:val="Forte"/>
          <w:b w:val="0"/>
        </w:rPr>
        <w:t>ABNT</w:t>
      </w:r>
      <w:r w:rsidRPr="00F11C66">
        <w:rPr>
          <w:b/>
        </w:rPr>
        <w:t>,</w:t>
      </w:r>
      <w:r w:rsidRPr="00F11C66">
        <w:t xml:space="preserve"> especialmente à </w:t>
      </w:r>
      <w:r w:rsidRPr="00F11C66">
        <w:rPr>
          <w:rStyle w:val="Forte"/>
          <w:b w:val="0"/>
        </w:rPr>
        <w:t>ABNT NBR 11578 – Cimento Portland</w:t>
      </w:r>
      <w:r w:rsidRPr="00F11C66">
        <w:t xml:space="preserve">, apresentando resistência, composição, desempenho e prazo de </w:t>
      </w:r>
      <w:proofErr w:type="gramStart"/>
      <w:r w:rsidRPr="00F11C66">
        <w:t>validade compatíveis com as aplicações previstas nas obras e serviços municipais</w:t>
      </w:r>
      <w:proofErr w:type="gramEnd"/>
      <w:r w:rsidRPr="00F11C66">
        <w:t>.</w:t>
      </w:r>
    </w:p>
    <w:p w:rsidR="00C12BA2" w:rsidRPr="00F11C66" w:rsidRDefault="00C12BA2" w:rsidP="00F11C66">
      <w:pPr>
        <w:pStyle w:val="Estilo1"/>
        <w:ind w:left="360" w:firstLine="0"/>
      </w:pPr>
      <w:r w:rsidRPr="00F11C66">
        <w:t xml:space="preserve">• As </w:t>
      </w:r>
      <w:r w:rsidRPr="00F11C66">
        <w:rPr>
          <w:rStyle w:val="Forte"/>
          <w:b w:val="0"/>
        </w:rPr>
        <w:t>britas</w:t>
      </w:r>
      <w:r w:rsidRPr="00F11C66">
        <w:rPr>
          <w:b/>
        </w:rPr>
        <w:t>,</w:t>
      </w:r>
      <w:r w:rsidRPr="00F11C66">
        <w:t xml:space="preserve"> em suas diferentes granulometrias, deverão atender às normas técnicas aplicáveis da </w:t>
      </w:r>
      <w:r w:rsidRPr="00F11C66">
        <w:rPr>
          <w:rStyle w:val="Forte"/>
          <w:b w:val="0"/>
        </w:rPr>
        <w:t>ABNT</w:t>
      </w:r>
      <w:r w:rsidRPr="00F11C66">
        <w:t xml:space="preserve"> relativas a agregados para concreto, pavimentação e obras de infraestrutura, devendo apresentar uniformidade granulométrica, ausência de impurezas, materiais orgânicos ou contaminantes, e desempenho adequado à finalidade a que se destinam.</w:t>
      </w:r>
    </w:p>
    <w:p w:rsidR="00C12BA2" w:rsidRDefault="00C12BA2" w:rsidP="00F11C66">
      <w:pPr>
        <w:pStyle w:val="Estilo1"/>
        <w:ind w:left="360" w:firstLine="0"/>
      </w:pPr>
      <w:r w:rsidRPr="00F11C66">
        <w:t xml:space="preserve">• Os materiais fornecidos deverão ser de </w:t>
      </w:r>
      <w:r w:rsidRPr="00F11C66">
        <w:rPr>
          <w:rStyle w:val="Forte"/>
          <w:b w:val="0"/>
        </w:rPr>
        <w:t>primeira qualidade</w:t>
      </w:r>
      <w:r w:rsidRPr="00F11C66">
        <w:rPr>
          <w:b/>
        </w:rPr>
        <w:t>,</w:t>
      </w:r>
      <w:r w:rsidRPr="00F11C66">
        <w:t xml:space="preserve"> novos, isentos de vícios ou defeitos, possuir certificações e controles de qualidade exigidos pelos órgãos competentes e serem amplamente aceitos no mercado.</w:t>
      </w:r>
    </w:p>
    <w:p w:rsidR="00F11C66" w:rsidRPr="00F11C66" w:rsidRDefault="00F11C66" w:rsidP="00F11C66">
      <w:pPr>
        <w:pStyle w:val="Estilo1"/>
        <w:ind w:left="360" w:firstLine="0"/>
      </w:pPr>
    </w:p>
    <w:p w:rsidR="00C12BA2" w:rsidRDefault="00C12BA2" w:rsidP="00F11C66">
      <w:pPr>
        <w:pStyle w:val="Estilo1"/>
        <w:ind w:left="360" w:firstLine="0"/>
        <w:rPr>
          <w:b/>
        </w:rPr>
      </w:pPr>
      <w:r w:rsidRPr="00F11C66">
        <w:rPr>
          <w:b/>
        </w:rPr>
        <w:t>Requisitos Operacionais e de Execução</w:t>
      </w:r>
    </w:p>
    <w:p w:rsidR="00F11C66" w:rsidRPr="00F11C66" w:rsidRDefault="00F11C66" w:rsidP="00F11C66">
      <w:pPr>
        <w:pStyle w:val="Estilo1"/>
        <w:ind w:left="360" w:firstLine="0"/>
        <w:rPr>
          <w:b/>
        </w:rPr>
      </w:pPr>
    </w:p>
    <w:p w:rsidR="00C12BA2" w:rsidRPr="00F11C66" w:rsidRDefault="00C12BA2" w:rsidP="00F11C66">
      <w:pPr>
        <w:pStyle w:val="Estilo1"/>
        <w:ind w:left="360" w:firstLine="0"/>
      </w:pPr>
      <w:r w:rsidRPr="00F11C66">
        <w:t xml:space="preserve">• A contratada deverá assegurar o fornecimento dos materiais de forma </w:t>
      </w:r>
      <w:r w:rsidRPr="00F11C66">
        <w:rPr>
          <w:rStyle w:val="Forte"/>
          <w:b w:val="0"/>
        </w:rPr>
        <w:t>parcelada ou conforme demanda</w:t>
      </w:r>
      <w:r w:rsidRPr="00F11C66">
        <w:t xml:space="preserve">, respeitando os prazos, locais e condições de </w:t>
      </w:r>
      <w:proofErr w:type="gramStart"/>
      <w:r w:rsidRPr="00F11C66">
        <w:t>entrega estabelecidos pela Secretaria Municipal de Infraestrutura</w:t>
      </w:r>
      <w:proofErr w:type="gramEnd"/>
      <w:r w:rsidRPr="00F11C66">
        <w:t>.</w:t>
      </w:r>
    </w:p>
    <w:p w:rsidR="00C12BA2" w:rsidRPr="00F11C66" w:rsidRDefault="00C12BA2" w:rsidP="00F11C66">
      <w:pPr>
        <w:pStyle w:val="Estilo1"/>
        <w:ind w:left="360" w:firstLine="0"/>
      </w:pPr>
      <w:r w:rsidRPr="00F11C66">
        <w:t xml:space="preserve">• A contratada deverá assumir </w:t>
      </w:r>
      <w:r w:rsidRPr="00F11C66">
        <w:rPr>
          <w:rStyle w:val="Forte"/>
          <w:b w:val="0"/>
        </w:rPr>
        <w:t>inteira responsabilidade</w:t>
      </w:r>
      <w:r w:rsidRPr="00F11C66">
        <w:t xml:space="preserve"> pela qualidade, procedência, especificação e conformidade técnica do cimento e das britas </w:t>
      </w:r>
      <w:r w:rsidRPr="00F11C66">
        <w:lastRenderedPageBreak/>
        <w:t>fornecidos, respondendo por eventuais inconformidades constatadas pela Administração.</w:t>
      </w:r>
    </w:p>
    <w:p w:rsidR="00C12BA2" w:rsidRPr="00F11C66" w:rsidRDefault="00C12BA2" w:rsidP="00F11C66">
      <w:pPr>
        <w:pStyle w:val="Estilo1"/>
        <w:ind w:left="360" w:firstLine="0"/>
      </w:pPr>
      <w:r w:rsidRPr="00F11C66">
        <w:t xml:space="preserve">• Todas as </w:t>
      </w:r>
      <w:r w:rsidRPr="00F11C66">
        <w:rPr>
          <w:rStyle w:val="Forte"/>
          <w:b w:val="0"/>
        </w:rPr>
        <w:t>despesas diretas e indiretas</w:t>
      </w:r>
      <w:r w:rsidRPr="00F11C66">
        <w:t xml:space="preserve"> relacionadas ao fornecimento dos materiais, incluindo transporte, carga, descarga, manuseio, acondicionamento e demais custos necessários à perfeita execução do objeto, deverão ser integralmente suportadas pela contratada, sem qualquer ônus adicional ao Município.</w:t>
      </w:r>
    </w:p>
    <w:p w:rsidR="00C12BA2" w:rsidRDefault="00C12BA2" w:rsidP="00F11C66">
      <w:pPr>
        <w:pStyle w:val="Estilo1"/>
        <w:ind w:left="360" w:firstLine="0"/>
      </w:pPr>
      <w:r w:rsidRPr="00F11C66">
        <w:t xml:space="preserve">• Constatada a entrega de materiais em </w:t>
      </w:r>
      <w:r w:rsidRPr="00F11C66">
        <w:rPr>
          <w:rStyle w:val="Forte"/>
          <w:b w:val="0"/>
        </w:rPr>
        <w:t>desconformidade</w:t>
      </w:r>
      <w:r w:rsidRPr="00F11C66">
        <w:t xml:space="preserve"> com as especificações pactuadas, a contratada deverá proceder, às suas próprias custas, à imediata substituição, correção e nova entrega dos produtos, sem prejuízo da aplicação das sanções administrativas cabíveis.</w:t>
      </w:r>
    </w:p>
    <w:p w:rsidR="00F11C66" w:rsidRPr="00F11C66" w:rsidRDefault="00F11C66" w:rsidP="00F11C66">
      <w:pPr>
        <w:pStyle w:val="Estilo1"/>
        <w:ind w:left="360" w:firstLine="0"/>
      </w:pPr>
    </w:p>
    <w:p w:rsidR="00C12BA2" w:rsidRDefault="00C12BA2" w:rsidP="00F11C66">
      <w:pPr>
        <w:pStyle w:val="Estilo1"/>
        <w:ind w:left="360" w:firstLine="0"/>
        <w:rPr>
          <w:b/>
        </w:rPr>
      </w:pPr>
      <w:r w:rsidRPr="00F11C66">
        <w:rPr>
          <w:b/>
        </w:rPr>
        <w:t>Requisitos Ambientais e de Sustentabilidade</w:t>
      </w:r>
    </w:p>
    <w:p w:rsidR="00F11C66" w:rsidRPr="00F11C66" w:rsidRDefault="00F11C66" w:rsidP="00F11C66">
      <w:pPr>
        <w:pStyle w:val="Estilo1"/>
        <w:ind w:left="360" w:firstLine="0"/>
        <w:rPr>
          <w:b/>
        </w:rPr>
      </w:pPr>
    </w:p>
    <w:p w:rsidR="00C12BA2" w:rsidRPr="00F11C66" w:rsidRDefault="00C12BA2" w:rsidP="00F11C66">
      <w:pPr>
        <w:pStyle w:val="Estilo1"/>
        <w:ind w:left="360" w:firstLine="0"/>
      </w:pPr>
      <w:r w:rsidRPr="00F11C66">
        <w:t xml:space="preserve">• A contratada deverá observar rigorosamente a </w:t>
      </w:r>
      <w:r w:rsidRPr="00F11C66">
        <w:rPr>
          <w:rStyle w:val="Forte"/>
          <w:b w:val="0"/>
        </w:rPr>
        <w:t>legislação ambiental vigente</w:t>
      </w:r>
      <w:r w:rsidRPr="00F11C66">
        <w:rPr>
          <w:b/>
        </w:rPr>
        <w:t>,</w:t>
      </w:r>
      <w:r w:rsidRPr="00F11C66">
        <w:t xml:space="preserve"> bem como as resoluções e normas aplicáveis à produção, extração, beneficiamento e transporte de cimento e britas.</w:t>
      </w:r>
    </w:p>
    <w:p w:rsidR="00C12BA2" w:rsidRDefault="00C12BA2" w:rsidP="00F11C66">
      <w:pPr>
        <w:pStyle w:val="Estilo1"/>
        <w:ind w:left="360" w:firstLine="0"/>
      </w:pPr>
      <w:r w:rsidRPr="00F11C66">
        <w:t xml:space="preserve">• Deverão ser adotadas </w:t>
      </w:r>
      <w:r w:rsidRPr="00F11C66">
        <w:rPr>
          <w:rStyle w:val="Forte"/>
          <w:b w:val="0"/>
        </w:rPr>
        <w:t>práticas de mitigação de impactos ambientais</w:t>
      </w:r>
      <w:r w:rsidRPr="00F11C66">
        <w:rPr>
          <w:b/>
        </w:rPr>
        <w:t>,</w:t>
      </w:r>
      <w:r w:rsidRPr="00F11C66">
        <w:t xml:space="preserve"> especialmente quanto à redução de emissões, descarte adequado de resíduos, controle de poeira e uso racional de recursos naturais, em consonância com os princípios da sustentabilidade e da responsabilidade socioambiental.</w:t>
      </w:r>
    </w:p>
    <w:p w:rsidR="00F11C66" w:rsidRPr="00F11C66" w:rsidRDefault="00F11C66" w:rsidP="00F11C66">
      <w:pPr>
        <w:pStyle w:val="Estilo1"/>
        <w:ind w:left="360" w:firstLine="0"/>
      </w:pPr>
    </w:p>
    <w:p w:rsidR="00C12BA2" w:rsidRDefault="00C12BA2" w:rsidP="00F11C66">
      <w:pPr>
        <w:pStyle w:val="Estilo1"/>
        <w:ind w:left="360" w:firstLine="0"/>
        <w:rPr>
          <w:b/>
        </w:rPr>
      </w:pPr>
      <w:r w:rsidRPr="00F11C66">
        <w:rPr>
          <w:b/>
        </w:rPr>
        <w:t>Requisitos Legais e de Conformidade</w:t>
      </w:r>
    </w:p>
    <w:p w:rsidR="00F11C66" w:rsidRPr="00F11C66" w:rsidRDefault="00F11C66" w:rsidP="00F11C66">
      <w:pPr>
        <w:pStyle w:val="Estilo1"/>
        <w:ind w:left="360" w:firstLine="0"/>
        <w:rPr>
          <w:b/>
        </w:rPr>
      </w:pPr>
    </w:p>
    <w:p w:rsidR="00C12BA2" w:rsidRPr="00F11C66" w:rsidRDefault="00C12BA2" w:rsidP="00F11C66">
      <w:pPr>
        <w:pStyle w:val="Estilo1"/>
        <w:ind w:left="360" w:firstLine="0"/>
      </w:pPr>
      <w:r w:rsidRPr="00F11C66">
        <w:t xml:space="preserve">• A licitante deverá apresentar toda a </w:t>
      </w:r>
      <w:r w:rsidRPr="00F11C66">
        <w:rPr>
          <w:rStyle w:val="Forte"/>
          <w:b w:val="0"/>
        </w:rPr>
        <w:t>documentação exigida para habilitação</w:t>
      </w:r>
      <w:r w:rsidRPr="00F11C66">
        <w:rPr>
          <w:b/>
        </w:rPr>
        <w:t>,</w:t>
      </w:r>
      <w:r w:rsidRPr="00F11C66">
        <w:t xml:space="preserve"> conforme previsto no edital, incluindo certificações técnicas, laudos de qualidade, registros dos produtos e demais documentos necessários à comprovação de sua capacidade técnica, operacional e legal.</w:t>
      </w:r>
    </w:p>
    <w:p w:rsidR="00C12BA2" w:rsidRPr="0010595F" w:rsidRDefault="00C12BA2" w:rsidP="00F11C66">
      <w:pPr>
        <w:pStyle w:val="Estilo1"/>
        <w:ind w:left="360" w:firstLine="0"/>
      </w:pPr>
      <w:r w:rsidRPr="00F11C66">
        <w:t xml:space="preserve">• A contratação deverá observar integralmente os dispositivos da </w:t>
      </w:r>
      <w:r w:rsidRPr="00F11C66">
        <w:rPr>
          <w:rStyle w:val="Forte"/>
          <w:b w:val="0"/>
        </w:rPr>
        <w:t>Lei nº 14.133/2021</w:t>
      </w:r>
      <w:r w:rsidRPr="00F11C66">
        <w:rPr>
          <w:b/>
        </w:rPr>
        <w:t>,</w:t>
      </w:r>
      <w:r w:rsidRPr="00F11C66">
        <w:t xml:space="preserve"> bem como demais normas legais e regulamentares aplicáveis, garantindo a legalidade, a transparência, a eficiência e a seg</w:t>
      </w:r>
      <w:r w:rsidR="00F11C66">
        <w:t>urança jurídica do procedimento.</w:t>
      </w:r>
    </w:p>
    <w:p w:rsidR="00842261" w:rsidRPr="0018313B" w:rsidRDefault="00842261" w:rsidP="00842261">
      <w:pPr>
        <w:shd w:val="clear" w:color="auto" w:fill="E7E6E6"/>
        <w:spacing w:before="280" w:after="280" w:line="36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4. ESTIMATIVA DAS QUANTIDADES PARA CONTRATAÇÃO</w:t>
      </w:r>
    </w:p>
    <w:p w:rsidR="00390001" w:rsidRDefault="00842261" w:rsidP="00970A9B">
      <w:pPr>
        <w:autoSpaceDE w:val="0"/>
        <w:autoSpaceDN w:val="0"/>
        <w:adjustRightInd w:val="0"/>
        <w:spacing w:after="173" w:line="276" w:lineRule="auto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842261">
        <w:rPr>
          <w:rFonts w:ascii="Arial" w:hAnsi="Arial" w:cs="Arial"/>
          <w:b/>
          <w:sz w:val="24"/>
          <w:szCs w:val="24"/>
        </w:rPr>
        <w:t>4.1. DAS QUANTIDADES:</w:t>
      </w:r>
    </w:p>
    <w:p w:rsidR="007B0341" w:rsidRDefault="007B0341" w:rsidP="00970A9B">
      <w:pPr>
        <w:autoSpaceDE w:val="0"/>
        <w:autoSpaceDN w:val="0"/>
        <w:adjustRightInd w:val="0"/>
        <w:spacing w:after="173" w:line="276" w:lineRule="auto"/>
        <w:contextualSpacing/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91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3"/>
        <w:gridCol w:w="972"/>
        <w:gridCol w:w="1275"/>
        <w:gridCol w:w="6290"/>
      </w:tblGrid>
      <w:tr w:rsidR="0090136D" w:rsidRPr="00B458A1" w:rsidTr="00173B63">
        <w:trPr>
          <w:trHeight w:val="623"/>
        </w:trPr>
        <w:tc>
          <w:tcPr>
            <w:tcW w:w="91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90136D" w:rsidRPr="00B458A1" w:rsidRDefault="0090136D" w:rsidP="00173B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lastRenderedPageBreak/>
              <w:t>LOTE I</w:t>
            </w:r>
          </w:p>
        </w:tc>
      </w:tr>
      <w:tr w:rsidR="0090136D" w:rsidRPr="00B458A1" w:rsidTr="00173B63">
        <w:trPr>
          <w:trHeight w:val="623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0136D" w:rsidRPr="00B458A1" w:rsidRDefault="0090136D" w:rsidP="00173B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58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0136D" w:rsidRPr="00B458A1" w:rsidRDefault="0090136D" w:rsidP="00173B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58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UNID.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0136D" w:rsidRPr="00B458A1" w:rsidRDefault="0090136D" w:rsidP="00173B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458A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QUANT. </w:t>
            </w:r>
          </w:p>
        </w:tc>
        <w:tc>
          <w:tcPr>
            <w:tcW w:w="6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0136D" w:rsidRPr="00B458A1" w:rsidRDefault="0090136D" w:rsidP="00173B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458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DISCRIMINAÇÃO DE MATERIAIS</w:t>
            </w:r>
          </w:p>
        </w:tc>
      </w:tr>
      <w:tr w:rsidR="0090136D" w:rsidRPr="00613B00" w:rsidTr="00173B63">
        <w:trPr>
          <w:trHeight w:val="623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0136D" w:rsidRPr="00613B00" w:rsidRDefault="0090136D" w:rsidP="00173B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0136D" w:rsidRPr="00613B00" w:rsidRDefault="0090136D" w:rsidP="00173B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13B0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UND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0136D" w:rsidRPr="00613B00" w:rsidRDefault="0090136D" w:rsidP="00173B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</w:t>
            </w:r>
            <w:r w:rsidRPr="00613B0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0000</w:t>
            </w:r>
          </w:p>
        </w:tc>
        <w:tc>
          <w:tcPr>
            <w:tcW w:w="6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0136D" w:rsidRPr="001640C7" w:rsidRDefault="0090136D" w:rsidP="00173B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640C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CIMENTO PORTLAND CP II-Z 32 – SACO 50 KG</w:t>
            </w:r>
          </w:p>
          <w:p w:rsidR="0090136D" w:rsidRDefault="0090136D" w:rsidP="00173B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  <w:p w:rsidR="0090136D" w:rsidRPr="00613B00" w:rsidRDefault="0090136D" w:rsidP="00173B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640C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Cimento Portland composto CP II-Z 32, acondicionado em sacos de 50 kg, conforme ABNT NBR 11578, contendo adição pozolânica (Z). Produto com resistência característica mínima de 32 </w:t>
            </w:r>
            <w:proofErr w:type="gramStart"/>
            <w:r w:rsidRPr="001640C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MPa</w:t>
            </w:r>
            <w:proofErr w:type="gramEnd"/>
            <w:r w:rsidRPr="001640C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aos 28 dias, boa trabalhabilidade e baixa permeabilidade, adequado para concretos e argamassas em obras estruturais e de acabamento. O material deve ser </w:t>
            </w:r>
            <w:proofErr w:type="gramStart"/>
            <w:r w:rsidRPr="001640C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fornecido em embalagem íntegra e lacrada, livre de umidade</w:t>
            </w:r>
            <w:proofErr w:type="gramEnd"/>
            <w:r w:rsidRPr="001640C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, rasgos e empedramentos, com identificação de marca, lote e data de fabricação.</w:t>
            </w:r>
          </w:p>
        </w:tc>
      </w:tr>
      <w:tr w:rsidR="0090136D" w:rsidRPr="00613B00" w:rsidTr="002C0810">
        <w:trPr>
          <w:trHeight w:val="197"/>
        </w:trPr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90136D" w:rsidRDefault="0090136D" w:rsidP="00173B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90136D" w:rsidRDefault="0090136D" w:rsidP="00173B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90136D" w:rsidRDefault="0090136D" w:rsidP="002C08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2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90136D" w:rsidRDefault="0090136D" w:rsidP="00173B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</w:tr>
      <w:tr w:rsidR="0090136D" w:rsidRPr="00613B00" w:rsidTr="00173B63">
        <w:trPr>
          <w:trHeight w:val="623"/>
        </w:trPr>
        <w:tc>
          <w:tcPr>
            <w:tcW w:w="91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90136D" w:rsidRDefault="0090136D" w:rsidP="00173B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LOTE II</w:t>
            </w:r>
          </w:p>
        </w:tc>
      </w:tr>
      <w:tr w:rsidR="0090136D" w:rsidRPr="00613B00" w:rsidTr="00173B63">
        <w:trPr>
          <w:trHeight w:val="623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90136D" w:rsidRDefault="0090136D" w:rsidP="00173B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90136D" w:rsidRPr="00613B00" w:rsidRDefault="0090136D" w:rsidP="00173B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TON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90136D" w:rsidRDefault="0090136D" w:rsidP="002C08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</w:t>
            </w:r>
            <w:r w:rsidR="002C081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6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90136D" w:rsidRPr="001640C7" w:rsidRDefault="0090136D" w:rsidP="00173B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BRITA 3/8 (9,5mm)</w:t>
            </w:r>
          </w:p>
        </w:tc>
      </w:tr>
      <w:tr w:rsidR="0090136D" w:rsidRPr="00613B00" w:rsidTr="00173B63">
        <w:trPr>
          <w:trHeight w:val="623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90136D" w:rsidRDefault="0090136D" w:rsidP="00173B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90136D" w:rsidRDefault="0090136D" w:rsidP="00173B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  <w:p w:rsidR="0090136D" w:rsidRPr="00613B00" w:rsidRDefault="0090136D" w:rsidP="00173B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51FF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TON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90136D" w:rsidRDefault="0090136D" w:rsidP="00173B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2500</w:t>
            </w:r>
          </w:p>
        </w:tc>
        <w:tc>
          <w:tcPr>
            <w:tcW w:w="6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90136D" w:rsidRPr="001640C7" w:rsidRDefault="0090136D" w:rsidP="00173B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BRITA 3/4 (</w:t>
            </w:r>
            <w:proofErr w:type="gramStart"/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19mm</w:t>
            </w:r>
            <w:proofErr w:type="gramEnd"/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)</w:t>
            </w:r>
          </w:p>
        </w:tc>
      </w:tr>
      <w:tr w:rsidR="0090136D" w:rsidRPr="00613B00" w:rsidTr="00173B63">
        <w:trPr>
          <w:trHeight w:val="623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90136D" w:rsidRDefault="0090136D" w:rsidP="00173B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90136D" w:rsidRDefault="0090136D" w:rsidP="00173B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  <w:p w:rsidR="0090136D" w:rsidRPr="00613B00" w:rsidRDefault="0090136D" w:rsidP="00173B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51FF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TON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90136D" w:rsidRDefault="0090136D" w:rsidP="00173B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2000</w:t>
            </w:r>
          </w:p>
        </w:tc>
        <w:tc>
          <w:tcPr>
            <w:tcW w:w="6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90136D" w:rsidRPr="001640C7" w:rsidRDefault="0090136D" w:rsidP="00173B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PÓ DE BRITA</w:t>
            </w:r>
          </w:p>
        </w:tc>
      </w:tr>
      <w:tr w:rsidR="0090136D" w:rsidRPr="00613B00" w:rsidTr="00173B63">
        <w:trPr>
          <w:trHeight w:val="623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90136D" w:rsidRDefault="0090136D" w:rsidP="00173B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90136D" w:rsidRDefault="0090136D" w:rsidP="00173B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  <w:p w:rsidR="0090136D" w:rsidRPr="00613B00" w:rsidRDefault="0090136D" w:rsidP="00173B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51FF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TON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90136D" w:rsidRDefault="0090136D" w:rsidP="00173B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2000</w:t>
            </w:r>
          </w:p>
        </w:tc>
        <w:tc>
          <w:tcPr>
            <w:tcW w:w="6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90136D" w:rsidRPr="001640C7" w:rsidRDefault="0090136D" w:rsidP="00173B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BRITA 1/2 (12,5mm)</w:t>
            </w:r>
          </w:p>
        </w:tc>
      </w:tr>
      <w:tr w:rsidR="0090136D" w:rsidRPr="00613B00" w:rsidTr="00173B63">
        <w:trPr>
          <w:trHeight w:val="623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90136D" w:rsidRDefault="0090136D" w:rsidP="00173B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90136D" w:rsidRDefault="0090136D" w:rsidP="00173B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  <w:p w:rsidR="0090136D" w:rsidRPr="00613B00" w:rsidRDefault="0090136D" w:rsidP="00173B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51FF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TON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90136D" w:rsidRDefault="0090136D" w:rsidP="00173B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2000</w:t>
            </w:r>
          </w:p>
        </w:tc>
        <w:tc>
          <w:tcPr>
            <w:tcW w:w="6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90136D" w:rsidRPr="001640C7" w:rsidRDefault="0090136D" w:rsidP="00173B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BRITA </w:t>
            </w:r>
            <w:proofErr w:type="gramStart"/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</w:t>
            </w:r>
            <w:proofErr w:type="gramEnd"/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(25mm)</w:t>
            </w:r>
          </w:p>
        </w:tc>
      </w:tr>
    </w:tbl>
    <w:p w:rsidR="000C08DA" w:rsidRDefault="000C08DA" w:rsidP="00970A9B">
      <w:pPr>
        <w:autoSpaceDE w:val="0"/>
        <w:autoSpaceDN w:val="0"/>
        <w:adjustRightInd w:val="0"/>
        <w:spacing w:after="173" w:line="276" w:lineRule="auto"/>
        <w:contextualSpacing/>
        <w:jc w:val="both"/>
        <w:rPr>
          <w:rFonts w:ascii="Arial" w:hAnsi="Arial" w:cs="Arial"/>
          <w:b/>
          <w:sz w:val="24"/>
          <w:szCs w:val="24"/>
        </w:rPr>
      </w:pPr>
    </w:p>
    <w:p w:rsidR="00B674DA" w:rsidRDefault="00B674DA" w:rsidP="00970A9B">
      <w:pPr>
        <w:autoSpaceDE w:val="0"/>
        <w:autoSpaceDN w:val="0"/>
        <w:adjustRightInd w:val="0"/>
        <w:spacing w:after="173" w:line="276" w:lineRule="auto"/>
        <w:contextualSpacing/>
        <w:jc w:val="both"/>
        <w:rPr>
          <w:rFonts w:ascii="Arial" w:hAnsi="Arial" w:cs="Arial"/>
          <w:b/>
          <w:sz w:val="24"/>
          <w:szCs w:val="24"/>
        </w:rPr>
      </w:pPr>
    </w:p>
    <w:p w:rsidR="000C08DA" w:rsidRDefault="000C08DA" w:rsidP="00970A9B">
      <w:pPr>
        <w:autoSpaceDE w:val="0"/>
        <w:autoSpaceDN w:val="0"/>
        <w:adjustRightInd w:val="0"/>
        <w:spacing w:after="173" w:line="276" w:lineRule="auto"/>
        <w:contextualSpacing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4.2. JUSTIFICATIVA PARA A QUANTIDADE:</w:t>
      </w:r>
    </w:p>
    <w:p w:rsidR="0090341D" w:rsidRDefault="0090341D" w:rsidP="00970A9B">
      <w:pPr>
        <w:autoSpaceDE w:val="0"/>
        <w:autoSpaceDN w:val="0"/>
        <w:adjustRightInd w:val="0"/>
        <w:spacing w:after="173" w:line="276" w:lineRule="auto"/>
        <w:contextualSpacing/>
        <w:jc w:val="both"/>
        <w:rPr>
          <w:rFonts w:ascii="Arial" w:hAnsi="Arial" w:cs="Arial"/>
          <w:b/>
          <w:sz w:val="24"/>
          <w:szCs w:val="24"/>
        </w:rPr>
      </w:pPr>
    </w:p>
    <w:p w:rsidR="007B0341" w:rsidRPr="002703E8" w:rsidRDefault="007B0341" w:rsidP="007B0341">
      <w:pPr>
        <w:spacing w:after="0" w:line="276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703E8">
        <w:rPr>
          <w:rFonts w:ascii="Arial" w:eastAsia="Times New Roman" w:hAnsi="Arial" w:cs="Arial"/>
          <w:color w:val="000000" w:themeColor="text1"/>
          <w:sz w:val="24"/>
          <w:szCs w:val="24"/>
        </w:rPr>
        <w:t>A definição das quantidades dos materiais objeto da presente demanda — cimento Portland CP II-Z-32 e diferentes tipos de britas — foi fundamentada em metodologia de planejamento quantitativo baseado na análise sistemática dos históricos de consumo registrados em exercícios anteriores, bem como na projeção das obras e serviços de infraestr</w:t>
      </w:r>
      <w:r>
        <w:rPr>
          <w:rFonts w:ascii="Arial" w:eastAsia="Times New Roman" w:hAnsi="Arial" w:cs="Arial"/>
          <w:color w:val="000000" w:themeColor="text1"/>
          <w:sz w:val="24"/>
          <w:szCs w:val="24"/>
        </w:rPr>
        <w:t>utura previstos para o período.</w:t>
      </w:r>
    </w:p>
    <w:p w:rsidR="007B0341" w:rsidRPr="002703E8" w:rsidRDefault="007B0341" w:rsidP="007B0341">
      <w:pPr>
        <w:spacing w:after="0" w:line="276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703E8">
        <w:rPr>
          <w:rFonts w:ascii="Arial" w:eastAsia="Times New Roman" w:hAnsi="Arial" w:cs="Arial"/>
          <w:color w:val="000000" w:themeColor="text1"/>
          <w:sz w:val="24"/>
          <w:szCs w:val="24"/>
        </w:rPr>
        <w:t>No que se refere ao cimento Portland CP II-Z-32, cuja aquisição está estimada em 20.000 (vinte mil) sacos de 50 kg, o quantitativo foi definido a partir do levantamento dos volumes efetivamente utilizados em obras similares anteriormente executadas pelo Município, considerando a frequência de manutenções estruturais, a execução de pavimentações, reparos em edificações públicas, praças e demais intervenções que demandam concretos e argamassa. Foram considerados, ainda, os cronogramas físicos das obras em andamento e planejadas, a capacidade operacional da Secretaria Municipal de Infraestrutura e Urbanismo, bem como os coeficientes de produt</w:t>
      </w:r>
      <w:r>
        <w:rPr>
          <w:rFonts w:ascii="Arial" w:eastAsia="Times New Roman" w:hAnsi="Arial" w:cs="Arial"/>
          <w:color w:val="000000" w:themeColor="text1"/>
          <w:sz w:val="24"/>
          <w:szCs w:val="24"/>
        </w:rPr>
        <w:t>ividade das equipes envolvidas.</w:t>
      </w:r>
    </w:p>
    <w:p w:rsidR="007B0341" w:rsidRPr="002703E8" w:rsidRDefault="007B0341" w:rsidP="007B0341">
      <w:pPr>
        <w:spacing w:after="0" w:line="276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703E8">
        <w:rPr>
          <w:rFonts w:ascii="Arial" w:eastAsia="Times New Roman" w:hAnsi="Arial" w:cs="Arial"/>
          <w:color w:val="000000" w:themeColor="text1"/>
          <w:sz w:val="24"/>
          <w:szCs w:val="24"/>
        </w:rPr>
        <w:t>Quanto às britas, os quantitativos foram dimensionados de acordo com as diferentes granulometrias necessárias às diversas etapas construtivas, abrangendo serviços de base, sub-base, produção de concreto, drenagem e regularização de vias e passeios, conforme discriminado:</w:t>
      </w:r>
    </w:p>
    <w:p w:rsidR="007B0341" w:rsidRPr="002703E8" w:rsidRDefault="007B0341" w:rsidP="007B0341">
      <w:pPr>
        <w:spacing w:after="0" w:line="276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:rsidR="007B0341" w:rsidRPr="002703E8" w:rsidRDefault="007B0341" w:rsidP="007B0341">
      <w:pPr>
        <w:pStyle w:val="PargrafodaLista"/>
        <w:numPr>
          <w:ilvl w:val="0"/>
          <w:numId w:val="43"/>
        </w:numPr>
        <w:spacing w:after="0" w:line="276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703E8">
        <w:rPr>
          <w:rFonts w:ascii="Arial" w:eastAsia="Times New Roman" w:hAnsi="Arial" w:cs="Arial"/>
          <w:color w:val="000000" w:themeColor="text1"/>
          <w:sz w:val="24"/>
          <w:szCs w:val="24"/>
        </w:rPr>
        <w:lastRenderedPageBreak/>
        <w:t>Brita 3/8 (9,5 mm): 3.</w:t>
      </w:r>
      <w:r w:rsidR="002C0810">
        <w:rPr>
          <w:rFonts w:ascii="Arial" w:eastAsia="Times New Roman" w:hAnsi="Arial" w:cs="Arial"/>
          <w:color w:val="000000" w:themeColor="text1"/>
          <w:sz w:val="24"/>
          <w:szCs w:val="24"/>
        </w:rPr>
        <w:t>5</w:t>
      </w:r>
      <w:r w:rsidRPr="002703E8">
        <w:rPr>
          <w:rFonts w:ascii="Arial" w:eastAsia="Times New Roman" w:hAnsi="Arial" w:cs="Arial"/>
          <w:color w:val="000000" w:themeColor="text1"/>
          <w:sz w:val="24"/>
          <w:szCs w:val="24"/>
        </w:rPr>
        <w:t>00 toneladas, destinada principalmente à produção de concretos e argamassas de acabamento;</w:t>
      </w:r>
    </w:p>
    <w:p w:rsidR="007B0341" w:rsidRPr="002703E8" w:rsidRDefault="007B0341" w:rsidP="007B0341">
      <w:pPr>
        <w:spacing w:after="0" w:line="276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:rsidR="007B0341" w:rsidRPr="002703E8" w:rsidRDefault="007B0341" w:rsidP="007B0341">
      <w:pPr>
        <w:pStyle w:val="PargrafodaLista"/>
        <w:numPr>
          <w:ilvl w:val="0"/>
          <w:numId w:val="43"/>
        </w:numPr>
        <w:spacing w:after="0" w:line="276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703E8">
        <w:rPr>
          <w:rFonts w:ascii="Arial" w:eastAsia="Times New Roman" w:hAnsi="Arial" w:cs="Arial"/>
          <w:color w:val="000000" w:themeColor="text1"/>
          <w:sz w:val="24"/>
          <w:szCs w:val="24"/>
        </w:rPr>
        <w:t>Brita 3/4 (19 mm): 2.500 toneladas, amplamente utilizada em concretos estruturais;</w:t>
      </w:r>
    </w:p>
    <w:p w:rsidR="007B0341" w:rsidRPr="002703E8" w:rsidRDefault="007B0341" w:rsidP="007B0341">
      <w:pPr>
        <w:spacing w:after="0" w:line="276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:rsidR="007B0341" w:rsidRPr="002703E8" w:rsidRDefault="007B0341" w:rsidP="007B0341">
      <w:pPr>
        <w:pStyle w:val="PargrafodaLista"/>
        <w:numPr>
          <w:ilvl w:val="0"/>
          <w:numId w:val="43"/>
        </w:numPr>
        <w:spacing w:after="0" w:line="276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703E8">
        <w:rPr>
          <w:rFonts w:ascii="Arial" w:eastAsia="Times New Roman" w:hAnsi="Arial" w:cs="Arial"/>
          <w:color w:val="000000" w:themeColor="text1"/>
          <w:sz w:val="24"/>
          <w:szCs w:val="24"/>
        </w:rPr>
        <w:t>Pó de brita: 2.000 toneladas, aplicado em serviços de regularização, assentamento e pavimentação;</w:t>
      </w:r>
    </w:p>
    <w:p w:rsidR="007B0341" w:rsidRPr="002703E8" w:rsidRDefault="007B0341" w:rsidP="007B0341">
      <w:pPr>
        <w:spacing w:after="0" w:line="276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:rsidR="007B0341" w:rsidRPr="002703E8" w:rsidRDefault="007B0341" w:rsidP="007B0341">
      <w:pPr>
        <w:pStyle w:val="PargrafodaLista"/>
        <w:numPr>
          <w:ilvl w:val="0"/>
          <w:numId w:val="43"/>
        </w:numPr>
        <w:spacing w:after="0" w:line="276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703E8">
        <w:rPr>
          <w:rFonts w:ascii="Arial" w:eastAsia="Times New Roman" w:hAnsi="Arial" w:cs="Arial"/>
          <w:color w:val="000000" w:themeColor="text1"/>
          <w:sz w:val="24"/>
          <w:szCs w:val="24"/>
        </w:rPr>
        <w:t>Brita 1/2 (12,5 mm): 2.000 toneladas, utilizada em concretos de média granulometria;</w:t>
      </w:r>
    </w:p>
    <w:p w:rsidR="007B0341" w:rsidRPr="002703E8" w:rsidRDefault="007B0341" w:rsidP="007B0341">
      <w:pPr>
        <w:spacing w:after="0" w:line="276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:rsidR="007B0341" w:rsidRPr="002703E8" w:rsidRDefault="007B0341" w:rsidP="007B0341">
      <w:pPr>
        <w:pStyle w:val="PargrafodaLista"/>
        <w:numPr>
          <w:ilvl w:val="0"/>
          <w:numId w:val="43"/>
        </w:numPr>
        <w:spacing w:after="0" w:line="276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703E8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Brita </w:t>
      </w:r>
      <w:proofErr w:type="gramStart"/>
      <w:r w:rsidRPr="002703E8">
        <w:rPr>
          <w:rFonts w:ascii="Arial" w:eastAsia="Times New Roman" w:hAnsi="Arial" w:cs="Arial"/>
          <w:color w:val="000000" w:themeColor="text1"/>
          <w:sz w:val="24"/>
          <w:szCs w:val="24"/>
        </w:rPr>
        <w:t>1</w:t>
      </w:r>
      <w:proofErr w:type="gramEnd"/>
      <w:r w:rsidRPr="002703E8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(25 mm): 2.000 toneladas, empregada em estrutur</w:t>
      </w:r>
      <w:r w:rsidR="004C3C44">
        <w:rPr>
          <w:rFonts w:ascii="Arial" w:eastAsia="Times New Roman" w:hAnsi="Arial" w:cs="Arial"/>
          <w:color w:val="000000" w:themeColor="text1"/>
          <w:sz w:val="24"/>
          <w:szCs w:val="24"/>
        </w:rPr>
        <w:t>as que exigem maior resistência.</w:t>
      </w:r>
    </w:p>
    <w:p w:rsidR="007B0341" w:rsidRPr="002703E8" w:rsidRDefault="007B0341" w:rsidP="007B0341">
      <w:pPr>
        <w:spacing w:after="0" w:line="276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:rsidR="007B0341" w:rsidRPr="002703E8" w:rsidRDefault="007B0341" w:rsidP="007B0341">
      <w:pPr>
        <w:spacing w:after="0" w:line="276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703E8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A definição desses quantitativos considerou, de forma integrada, a natureza das intervenções programadas, o consumo médio por tipo de obra, a necessidade de manutenção contínua da infraestrutura urbana e rural e a garantia de estoque suficiente para evitar paralisações na </w:t>
      </w:r>
      <w:r>
        <w:rPr>
          <w:rFonts w:ascii="Arial" w:eastAsia="Times New Roman" w:hAnsi="Arial" w:cs="Arial"/>
          <w:color w:val="000000" w:themeColor="text1"/>
          <w:sz w:val="24"/>
          <w:szCs w:val="24"/>
        </w:rPr>
        <w:t>execução dos serviços públicos.</w:t>
      </w:r>
    </w:p>
    <w:p w:rsidR="007B0341" w:rsidRDefault="007B0341" w:rsidP="007B0341">
      <w:pPr>
        <w:spacing w:after="0" w:line="276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703E8">
        <w:rPr>
          <w:rFonts w:ascii="Arial" w:eastAsia="Times New Roman" w:hAnsi="Arial" w:cs="Arial"/>
          <w:color w:val="000000" w:themeColor="text1"/>
          <w:sz w:val="24"/>
          <w:szCs w:val="24"/>
        </w:rPr>
        <w:t>Dessa forma, as quantidades anexadas refletem um planejamento técnico, realista e estratégico, pautado nos princípios da eficiência, economicidade, planejamento e continuidade dos serviços públicos, assegurando o adequado suprimento dos insumos e a qualidade das obras realizadas no âmbito do Município de Andaraí.</w:t>
      </w:r>
    </w:p>
    <w:p w:rsidR="00842261" w:rsidRPr="0018313B" w:rsidRDefault="000C08DA" w:rsidP="00842261">
      <w:pPr>
        <w:shd w:val="clear" w:color="auto" w:fill="E7E6E6"/>
        <w:spacing w:before="280" w:after="280" w:line="36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5</w:t>
      </w:r>
      <w:r w:rsidR="00842261">
        <w:rPr>
          <w:rFonts w:ascii="Arial" w:eastAsia="Times New Roman" w:hAnsi="Arial" w:cs="Arial"/>
          <w:b/>
          <w:sz w:val="24"/>
          <w:szCs w:val="24"/>
        </w:rPr>
        <w:t>. LEVANTAMENTO DE MERCADO E JUSTIFICATIVA T</w:t>
      </w:r>
      <w:r>
        <w:rPr>
          <w:rFonts w:ascii="Arial" w:eastAsia="Times New Roman" w:hAnsi="Arial" w:cs="Arial"/>
          <w:b/>
          <w:sz w:val="24"/>
          <w:szCs w:val="24"/>
        </w:rPr>
        <w:t>ÉCNICA ECONÔMICA DA ESCOLHA DO TIPO DE SOLUÇÃO A CONTRATAR</w:t>
      </w:r>
    </w:p>
    <w:p w:rsidR="0090341D" w:rsidRDefault="0090341D" w:rsidP="0090341D">
      <w:pPr>
        <w:pStyle w:val="Estilo1"/>
        <w:ind w:firstLine="0"/>
      </w:pPr>
      <w:r>
        <w:t xml:space="preserve">Para atender às demandas da Secretaria Municipal de </w:t>
      </w:r>
      <w:proofErr w:type="gramStart"/>
      <w:r>
        <w:t>Infraestrutura relacionadas</w:t>
      </w:r>
      <w:proofErr w:type="gramEnd"/>
      <w:r>
        <w:t xml:space="preserve"> às obras e manutenções previstas no Município de Andaraí, foram identificadas as seguintes soluções possíveis:</w:t>
      </w:r>
    </w:p>
    <w:p w:rsidR="00860EA7" w:rsidRDefault="00860EA7" w:rsidP="0090341D">
      <w:pPr>
        <w:pStyle w:val="Estilo1"/>
        <w:ind w:firstLine="0"/>
      </w:pPr>
    </w:p>
    <w:p w:rsidR="0090341D" w:rsidRDefault="0090341D" w:rsidP="0090341D">
      <w:pPr>
        <w:pStyle w:val="Estilo1"/>
        <w:numPr>
          <w:ilvl w:val="0"/>
          <w:numId w:val="44"/>
        </w:numPr>
      </w:pPr>
      <w:r>
        <w:t xml:space="preserve">Contratação de empresa especializada, responsável pelo fornecimento dos materiais e pela execução das obras e serviços necessários; </w:t>
      </w:r>
      <w:proofErr w:type="gramStart"/>
      <w:r>
        <w:t>ou</w:t>
      </w:r>
      <w:proofErr w:type="gramEnd"/>
    </w:p>
    <w:p w:rsidR="0090341D" w:rsidRDefault="0090341D" w:rsidP="0090341D">
      <w:pPr>
        <w:pStyle w:val="Estilo1"/>
        <w:numPr>
          <w:ilvl w:val="0"/>
          <w:numId w:val="44"/>
        </w:numPr>
      </w:pPr>
      <w:r>
        <w:t>Aquisição direta dos materiais, especificamente sacos de cimento e britas, utilizando a mão de obra já disponível no quadro de servidores do Município de Andaraí.</w:t>
      </w:r>
    </w:p>
    <w:p w:rsidR="00860EA7" w:rsidRDefault="00860EA7" w:rsidP="00860EA7">
      <w:pPr>
        <w:pStyle w:val="Estilo1"/>
        <w:ind w:left="720" w:firstLine="0"/>
      </w:pPr>
    </w:p>
    <w:p w:rsidR="0008403E" w:rsidRDefault="0090341D" w:rsidP="0090341D">
      <w:pPr>
        <w:pStyle w:val="Estilo1"/>
        <w:ind w:firstLine="0"/>
      </w:pPr>
      <w:r>
        <w:t>Após a identificação das alternativas, procedeu-se à análise comparativa dos pontos positivos e negativos de cada solução, conforme segue:</w:t>
      </w:r>
    </w:p>
    <w:p w:rsidR="00860EA7" w:rsidRDefault="00860EA7" w:rsidP="0090341D">
      <w:pPr>
        <w:pStyle w:val="Estilo1"/>
        <w:ind w:firstLine="0"/>
      </w:pPr>
    </w:p>
    <w:p w:rsidR="00860EA7" w:rsidRDefault="00860EA7" w:rsidP="00860EA7">
      <w:pPr>
        <w:pStyle w:val="Estilo1"/>
        <w:numPr>
          <w:ilvl w:val="0"/>
          <w:numId w:val="45"/>
        </w:numPr>
        <w:rPr>
          <w:b/>
        </w:rPr>
      </w:pPr>
      <w:r w:rsidRPr="00860EA7">
        <w:rPr>
          <w:b/>
        </w:rPr>
        <w:t>Contratação de empresa para o fornecimento de materiais e execução das obras</w:t>
      </w:r>
    </w:p>
    <w:p w:rsidR="00860EA7" w:rsidRDefault="00860EA7" w:rsidP="00860EA7">
      <w:pPr>
        <w:pStyle w:val="Estilo1"/>
        <w:ind w:firstLine="0"/>
        <w:rPr>
          <w:rStyle w:val="Forte"/>
        </w:rPr>
      </w:pPr>
      <w:r>
        <w:rPr>
          <w:rStyle w:val="Forte"/>
        </w:rPr>
        <w:lastRenderedPageBreak/>
        <w:t>Prós:</w:t>
      </w:r>
    </w:p>
    <w:p w:rsidR="00860EA7" w:rsidRDefault="00860EA7" w:rsidP="00860EA7">
      <w:pPr>
        <w:pStyle w:val="Estilo1"/>
        <w:ind w:firstLine="0"/>
      </w:pPr>
    </w:p>
    <w:p w:rsidR="00860EA7" w:rsidRPr="00860EA7" w:rsidRDefault="00860EA7" w:rsidP="00860EA7">
      <w:pPr>
        <w:pStyle w:val="Estilo1"/>
        <w:ind w:firstLine="0"/>
        <w:rPr>
          <w:b/>
        </w:rPr>
      </w:pPr>
      <w:r>
        <w:t xml:space="preserve">• </w:t>
      </w:r>
      <w:r w:rsidRPr="00860EA7">
        <w:rPr>
          <w:rStyle w:val="Forte"/>
        </w:rPr>
        <w:t>Padronização e garantia no fornecimento:</w:t>
      </w:r>
      <w:r w:rsidRPr="00860EA7">
        <w:t xml:space="preserve"> Empresas especializadas tendem a fornecer materiais certificados e em conformidade com as normas técnicas vigentes, como as normas da </w:t>
      </w:r>
      <w:r w:rsidRPr="00860EA7">
        <w:rPr>
          <w:rStyle w:val="Forte"/>
          <w:b w:val="0"/>
        </w:rPr>
        <w:t>ABNT aplicáveis ao Cimento Portland e aos agregados minerais (britas)</w:t>
      </w:r>
      <w:r w:rsidRPr="00860EA7">
        <w:rPr>
          <w:b/>
        </w:rPr>
        <w:t>.</w:t>
      </w:r>
    </w:p>
    <w:p w:rsidR="00860EA7" w:rsidRDefault="00860EA7" w:rsidP="00860EA7">
      <w:pPr>
        <w:pStyle w:val="Estilo1"/>
        <w:ind w:firstLine="0"/>
      </w:pPr>
      <w:r>
        <w:t xml:space="preserve">• </w:t>
      </w:r>
      <w:r>
        <w:rPr>
          <w:rStyle w:val="Forte"/>
        </w:rPr>
        <w:t>Redução de riscos de qualidade:</w:t>
      </w:r>
      <w:r>
        <w:t xml:space="preserve"> A empresa contratada assume a responsabilidade integral pela entrega dos materiais conforme especificações técnicas, com garantias e possibilidade de substituição formalizada em contrato.</w:t>
      </w:r>
    </w:p>
    <w:p w:rsidR="00860EA7" w:rsidRDefault="00860EA7" w:rsidP="00860EA7">
      <w:pPr>
        <w:pStyle w:val="Estilo1"/>
        <w:ind w:firstLine="0"/>
      </w:pPr>
      <w:r>
        <w:t xml:space="preserve">• </w:t>
      </w:r>
      <w:r>
        <w:rPr>
          <w:rStyle w:val="Forte"/>
        </w:rPr>
        <w:t>Menor esforço logístico do Município:</w:t>
      </w:r>
      <w:r>
        <w:t xml:space="preserve"> A contratada fica responsável pelo transporte, entrega e logística dos materiais, reduzindo a necessidade de mobilização de recursos internos.</w:t>
      </w:r>
    </w:p>
    <w:p w:rsidR="00860EA7" w:rsidRDefault="00860EA7" w:rsidP="00860EA7">
      <w:pPr>
        <w:pStyle w:val="Estilo1"/>
        <w:ind w:firstLine="0"/>
      </w:pPr>
    </w:p>
    <w:p w:rsidR="00860EA7" w:rsidRDefault="00860EA7" w:rsidP="00860EA7">
      <w:pPr>
        <w:pStyle w:val="Estilo1"/>
        <w:ind w:firstLine="0"/>
      </w:pPr>
      <w:r>
        <w:rPr>
          <w:rStyle w:val="Forte"/>
        </w:rPr>
        <w:t>Contras:</w:t>
      </w:r>
    </w:p>
    <w:p w:rsidR="00860EA7" w:rsidRDefault="00860EA7" w:rsidP="00860EA7">
      <w:pPr>
        <w:pStyle w:val="Estilo1"/>
        <w:ind w:firstLine="0"/>
      </w:pPr>
      <w:r>
        <w:t xml:space="preserve">• </w:t>
      </w:r>
      <w:r>
        <w:rPr>
          <w:rStyle w:val="Forte"/>
        </w:rPr>
        <w:t>Custo potencialmente mais elevado:</w:t>
      </w:r>
      <w:r>
        <w:t xml:space="preserve"> A contratação de empresa especializada tende a incorporar custos adicionais relacionados à logística, despesas operacionais, encargos administrativos e margem de lucro.</w:t>
      </w:r>
    </w:p>
    <w:p w:rsidR="00860EA7" w:rsidRDefault="00860EA7" w:rsidP="00860EA7">
      <w:pPr>
        <w:pStyle w:val="Estilo1"/>
        <w:ind w:firstLine="0"/>
      </w:pPr>
      <w:r>
        <w:t xml:space="preserve">• </w:t>
      </w:r>
      <w:r>
        <w:rPr>
          <w:rStyle w:val="Forte"/>
        </w:rPr>
        <w:t>Dependência do fornecedor:</w:t>
      </w:r>
      <w:r>
        <w:t xml:space="preserve"> Eventuais atrasos no fornecimento de cimento e britas podem impactar diretamente o andamento das obras e serviços municipais.</w:t>
      </w:r>
    </w:p>
    <w:p w:rsidR="00860EA7" w:rsidRDefault="00860EA7" w:rsidP="00860EA7">
      <w:pPr>
        <w:pStyle w:val="Estilo1"/>
        <w:ind w:firstLine="0"/>
      </w:pPr>
      <w:r>
        <w:t xml:space="preserve">• </w:t>
      </w:r>
      <w:r>
        <w:rPr>
          <w:rStyle w:val="Forte"/>
        </w:rPr>
        <w:t>Riscos contratuais:</w:t>
      </w:r>
      <w:r>
        <w:t xml:space="preserve"> Possibilidade de descumprimento de prazos, fornecimento de materiais fora de especificação, entregas incompletas ou necessidade de aditivos contratuais.</w:t>
      </w:r>
    </w:p>
    <w:p w:rsidR="00860EA7" w:rsidRDefault="00860EA7" w:rsidP="00860EA7">
      <w:pPr>
        <w:pStyle w:val="Estilo1"/>
        <w:ind w:firstLine="0"/>
      </w:pPr>
      <w:r>
        <w:t xml:space="preserve">• </w:t>
      </w:r>
      <w:r>
        <w:rPr>
          <w:rStyle w:val="Forte"/>
        </w:rPr>
        <w:t>Menor flexibilidade operacional:</w:t>
      </w:r>
      <w:r>
        <w:t xml:space="preserve"> Ajustes de quantitativos, prazos ou atendimento de demandas emergenciais podem exigir revisões contratuais mais complexas.</w:t>
      </w:r>
    </w:p>
    <w:p w:rsidR="00860EA7" w:rsidRDefault="00860EA7" w:rsidP="00860EA7">
      <w:pPr>
        <w:pStyle w:val="Estilo1"/>
        <w:ind w:firstLine="0"/>
      </w:pPr>
      <w:r>
        <w:t xml:space="preserve">• </w:t>
      </w:r>
      <w:r>
        <w:rPr>
          <w:rStyle w:val="Forte"/>
        </w:rPr>
        <w:t>Limitações administrativas:</w:t>
      </w:r>
      <w:r>
        <w:t xml:space="preserve"> Problemas logísticos, falhas de comunicação ou indisponibilidade do fornecedor impactam diretamente a continuidade das obras públicas.</w:t>
      </w:r>
    </w:p>
    <w:p w:rsidR="00BB63F4" w:rsidRDefault="00BB63F4" w:rsidP="00BB63F4">
      <w:pPr>
        <w:pStyle w:val="Estilo1"/>
        <w:ind w:left="720" w:firstLine="0"/>
        <w:rPr>
          <w:rStyle w:val="Forte"/>
        </w:rPr>
      </w:pPr>
    </w:p>
    <w:p w:rsidR="00860EA7" w:rsidRDefault="00860EA7" w:rsidP="00860EA7">
      <w:pPr>
        <w:pStyle w:val="Estilo1"/>
        <w:numPr>
          <w:ilvl w:val="0"/>
          <w:numId w:val="45"/>
        </w:numPr>
        <w:rPr>
          <w:b/>
        </w:rPr>
      </w:pPr>
      <w:r w:rsidRPr="00860EA7">
        <w:rPr>
          <w:b/>
        </w:rPr>
        <w:t>Aquisição direta dos materiais, com execução das obras pelos servidores municipais</w:t>
      </w:r>
    </w:p>
    <w:p w:rsidR="00860EA7" w:rsidRDefault="00860EA7" w:rsidP="00860EA7">
      <w:pPr>
        <w:pStyle w:val="Estilo1"/>
        <w:ind w:firstLine="0"/>
        <w:rPr>
          <w:rStyle w:val="Forte"/>
        </w:rPr>
      </w:pPr>
      <w:r>
        <w:rPr>
          <w:rStyle w:val="Forte"/>
        </w:rPr>
        <w:t>Prós:</w:t>
      </w:r>
    </w:p>
    <w:p w:rsidR="00860EA7" w:rsidRDefault="00860EA7" w:rsidP="00860EA7">
      <w:pPr>
        <w:pStyle w:val="Estilo1"/>
        <w:ind w:firstLine="0"/>
      </w:pPr>
    </w:p>
    <w:p w:rsidR="00860EA7" w:rsidRDefault="00860EA7" w:rsidP="00860EA7">
      <w:pPr>
        <w:pStyle w:val="Estilo1"/>
        <w:ind w:firstLine="0"/>
      </w:pPr>
      <w:r>
        <w:t xml:space="preserve">• </w:t>
      </w:r>
      <w:r>
        <w:rPr>
          <w:rStyle w:val="Forte"/>
        </w:rPr>
        <w:t>Economia significativa:</w:t>
      </w:r>
      <w:r>
        <w:t xml:space="preserve"> Redução de custos decorrente da eliminação de margens comerciais, encargos indiretos e custos operacionais de empresas terceirizadas.</w:t>
      </w:r>
    </w:p>
    <w:p w:rsidR="00860EA7" w:rsidRDefault="00860EA7" w:rsidP="00860EA7">
      <w:pPr>
        <w:pStyle w:val="Estilo1"/>
        <w:ind w:firstLine="0"/>
      </w:pPr>
      <w:r>
        <w:lastRenderedPageBreak/>
        <w:t xml:space="preserve">• </w:t>
      </w:r>
      <w:r>
        <w:rPr>
          <w:rStyle w:val="Forte"/>
        </w:rPr>
        <w:t>Maior autonomia operacional:</w:t>
      </w:r>
      <w:r>
        <w:t xml:space="preserve"> A Secretaria passa a controlar diretamente o estoque, o cronograma e a utilização de </w:t>
      </w:r>
      <w:r w:rsidRPr="00860EA7">
        <w:rPr>
          <w:rStyle w:val="Forte"/>
          <w:b w:val="0"/>
        </w:rPr>
        <w:t>cimento e britas</w:t>
      </w:r>
      <w:r w:rsidRPr="00860EA7">
        <w:rPr>
          <w:b/>
        </w:rPr>
        <w:t>,</w:t>
      </w:r>
      <w:r>
        <w:t xml:space="preserve"> de acordo com as prioridades do Município.</w:t>
      </w:r>
    </w:p>
    <w:p w:rsidR="00860EA7" w:rsidRDefault="00860EA7" w:rsidP="00860EA7">
      <w:pPr>
        <w:pStyle w:val="Estilo1"/>
        <w:ind w:firstLine="0"/>
      </w:pPr>
      <w:r>
        <w:t xml:space="preserve">• </w:t>
      </w:r>
      <w:r>
        <w:rPr>
          <w:rStyle w:val="Forte"/>
        </w:rPr>
        <w:t>Reposição mais ágil:</w:t>
      </w:r>
      <w:r>
        <w:t xml:space="preserve"> Em situações emergenciais ou de aumento inesperado da demanda, novas aquisições podem ser realizadas de forma mais célere, sem necessidade de renegociação contratual.</w:t>
      </w:r>
    </w:p>
    <w:p w:rsidR="00860EA7" w:rsidRDefault="00860EA7" w:rsidP="00860EA7">
      <w:pPr>
        <w:pStyle w:val="Estilo1"/>
        <w:ind w:firstLine="0"/>
      </w:pPr>
      <w:r>
        <w:t xml:space="preserve">• </w:t>
      </w:r>
      <w:r>
        <w:rPr>
          <w:rStyle w:val="Forte"/>
        </w:rPr>
        <w:t>Controle rigoroso de qualidade:</w:t>
      </w:r>
      <w:r>
        <w:t xml:space="preserve"> O Município define diretamente as marcas, especificações técnicas e granulometrias das britas, assegurando a conformidade com as normas da ABNT e as necessidades das obras.</w:t>
      </w:r>
    </w:p>
    <w:p w:rsidR="00860EA7" w:rsidRDefault="00860EA7" w:rsidP="00860EA7">
      <w:pPr>
        <w:pStyle w:val="Estilo1"/>
        <w:ind w:firstLine="0"/>
      </w:pPr>
      <w:r>
        <w:t xml:space="preserve">• </w:t>
      </w:r>
      <w:r>
        <w:rPr>
          <w:rStyle w:val="Forte"/>
        </w:rPr>
        <w:t>Valorização da equipe municipal:</w:t>
      </w:r>
      <w:r>
        <w:t xml:space="preserve"> Utilização plena dos servidores já capacitados, fortalecendo as competências técnicas internas.</w:t>
      </w:r>
    </w:p>
    <w:p w:rsidR="00860EA7" w:rsidRDefault="00860EA7" w:rsidP="00860EA7">
      <w:pPr>
        <w:pStyle w:val="Estilo1"/>
        <w:ind w:firstLine="0"/>
      </w:pPr>
      <w:r>
        <w:t xml:space="preserve">• </w:t>
      </w:r>
      <w:r>
        <w:rPr>
          <w:rStyle w:val="Forte"/>
        </w:rPr>
        <w:t>Transparência e rastreabilidade:</w:t>
      </w:r>
      <w:r>
        <w:t xml:space="preserve"> Maior controle sobre a entrada, armazenamento e consumo dos materiais, facilitando a fiscalização e a prestação de contas.</w:t>
      </w:r>
    </w:p>
    <w:p w:rsidR="00860EA7" w:rsidRDefault="00860EA7" w:rsidP="00860EA7">
      <w:pPr>
        <w:pStyle w:val="Estilo1"/>
        <w:ind w:firstLine="0"/>
      </w:pPr>
      <w:r>
        <w:t xml:space="preserve">• </w:t>
      </w:r>
      <w:r>
        <w:rPr>
          <w:rStyle w:val="Forte"/>
        </w:rPr>
        <w:t>Adequação às obras de manutenção e serviços rotineiros:</w:t>
      </w:r>
      <w:r>
        <w:t xml:space="preserve"> A aquisição direta mostra-se plenamente compatível com a maioria das intervenções realizadas pela Secretaria Municipal de Infraestrutura.</w:t>
      </w:r>
    </w:p>
    <w:p w:rsidR="00860EA7" w:rsidRDefault="00860EA7" w:rsidP="00860EA7">
      <w:pPr>
        <w:pStyle w:val="Estilo1"/>
        <w:ind w:firstLine="0"/>
      </w:pPr>
      <w:r>
        <w:t xml:space="preserve">• </w:t>
      </w:r>
      <w:r>
        <w:rPr>
          <w:rStyle w:val="Forte"/>
        </w:rPr>
        <w:t>Flexibilidade operacional:</w:t>
      </w:r>
      <w:r>
        <w:t xml:space="preserve"> Possibilita ajustes imediatos de prioridades e cronogramas, conforme as necessidades locais e eventuais emergências.</w:t>
      </w:r>
    </w:p>
    <w:p w:rsidR="00860EA7" w:rsidRDefault="00860EA7" w:rsidP="00860EA7">
      <w:pPr>
        <w:pStyle w:val="Estilo1"/>
        <w:ind w:firstLine="0"/>
      </w:pPr>
      <w:r>
        <w:rPr>
          <w:rStyle w:val="Forte"/>
        </w:rPr>
        <w:t>Contras:</w:t>
      </w:r>
    </w:p>
    <w:p w:rsidR="00860EA7" w:rsidRDefault="00860EA7" w:rsidP="00860EA7">
      <w:pPr>
        <w:pStyle w:val="Estilo1"/>
        <w:ind w:firstLine="0"/>
      </w:pPr>
      <w:r>
        <w:t xml:space="preserve">• </w:t>
      </w:r>
      <w:r>
        <w:rPr>
          <w:rStyle w:val="Forte"/>
        </w:rPr>
        <w:t>Maior responsabilidade administrativa:</w:t>
      </w:r>
      <w:r>
        <w:t xml:space="preserve"> Exige gestão interna de estoque, logística de recebimento, controle de consumo e armazenamento adequado dos materiais.</w:t>
      </w:r>
    </w:p>
    <w:p w:rsidR="00860EA7" w:rsidRDefault="00860EA7" w:rsidP="00860EA7">
      <w:pPr>
        <w:pStyle w:val="Estilo1"/>
        <w:ind w:firstLine="0"/>
      </w:pPr>
      <w:r>
        <w:t xml:space="preserve">• </w:t>
      </w:r>
      <w:r>
        <w:rPr>
          <w:rStyle w:val="Forte"/>
        </w:rPr>
        <w:t>Possíveis impactos operacionais internos:</w:t>
      </w:r>
      <w:r>
        <w:t xml:space="preserve"> Em períodos de elevada demanda ou sobrecarga da equipe, a execução das obras pode sofrer ajustes ou reprogramações.</w:t>
      </w:r>
    </w:p>
    <w:p w:rsidR="00BB63F4" w:rsidRDefault="00BB63F4" w:rsidP="00BB63F4">
      <w:pPr>
        <w:pStyle w:val="Estilo1"/>
        <w:ind w:left="720" w:firstLine="0"/>
      </w:pPr>
    </w:p>
    <w:p w:rsidR="00BB63F4" w:rsidRDefault="00BB63F4" w:rsidP="00BB63F4">
      <w:pPr>
        <w:pStyle w:val="Estilo1"/>
        <w:ind w:firstLine="0"/>
        <w:rPr>
          <w:b/>
        </w:rPr>
      </w:pPr>
      <w:r>
        <w:rPr>
          <w:b/>
        </w:rPr>
        <w:t>JUSTIFICATIVA</w:t>
      </w:r>
      <w:r w:rsidRPr="0005012F">
        <w:rPr>
          <w:b/>
        </w:rPr>
        <w:t xml:space="preserve"> DA ESCOLHA DA SOLUÇÃO:</w:t>
      </w:r>
    </w:p>
    <w:p w:rsidR="00BB63F4" w:rsidRDefault="00BB63F4" w:rsidP="00860EA7">
      <w:pPr>
        <w:pStyle w:val="Estilo1"/>
      </w:pPr>
    </w:p>
    <w:p w:rsidR="00860EA7" w:rsidRDefault="00860EA7" w:rsidP="00860EA7">
      <w:pPr>
        <w:pStyle w:val="Estilo1"/>
        <w:ind w:firstLine="0"/>
      </w:pPr>
      <w:r>
        <w:t>Com base na análise comparativa apresentada, considerando os aspectos econômicos, administrativos, operacionais e técnicos, conclui-se que a aquisição direta de materiais de construção, especificamente sacos de cimento e britas, constitui a solução mais vantajosa para o Município de Andaraí.</w:t>
      </w:r>
    </w:p>
    <w:p w:rsidR="00860EA7" w:rsidRDefault="00860EA7" w:rsidP="00860EA7">
      <w:pPr>
        <w:pStyle w:val="Estilo1"/>
        <w:ind w:firstLine="0"/>
      </w:pPr>
      <w:r>
        <w:t xml:space="preserve">Essa alternativa permite o aproveitamento da mão de obra municipal já capacitada, </w:t>
      </w:r>
      <w:proofErr w:type="gramStart"/>
      <w:r>
        <w:t>otimizando</w:t>
      </w:r>
      <w:proofErr w:type="gramEnd"/>
      <w:r>
        <w:t xml:space="preserve"> os recursos humanos existentes e reduzindo custos que seriam agregados em uma contratação terceirizada. Além disso, a aquisição direta proporciona maior controle sobre a qualidade, especificação técnica e granulometria </w:t>
      </w:r>
      <w:r>
        <w:lastRenderedPageBreak/>
        <w:t>dos materiais, assegurando que as obras e serviços de manutenção sejam executados de forma eficiente e em conformidade com os padrões exigidos.</w:t>
      </w:r>
    </w:p>
    <w:p w:rsidR="00860EA7" w:rsidRDefault="00860EA7" w:rsidP="00860EA7">
      <w:pPr>
        <w:pStyle w:val="Estilo1"/>
        <w:ind w:firstLine="0"/>
      </w:pPr>
      <w:r>
        <w:t>Destaca-se, ainda, a autonomia e a flexibilidade operacional proporcionadas por essa solução, permitindo ao Município ajustar cronogramas, quantitativos e prioridades conforme as demandas locais, sem dependência direta de terceiros.</w:t>
      </w:r>
    </w:p>
    <w:p w:rsidR="00860EA7" w:rsidRDefault="00860EA7" w:rsidP="00860EA7">
      <w:pPr>
        <w:pStyle w:val="Estilo1"/>
        <w:ind w:firstLine="0"/>
      </w:pPr>
      <w:r>
        <w:t>Ressalta-se que também foram analisadas contratações similares realizadas por outros órgãos e entidades, por meio da consulta a editais e instrumentos congêneres, com o objetivo de identificar novas metodologias, tecnologias ou soluções mais vantajosas. Todavia, não foi identificada alternativa que se mostrasse mais adequada do que a aquisição direta do objeto.</w:t>
      </w:r>
    </w:p>
    <w:p w:rsidR="001E1252" w:rsidRDefault="00860EA7" w:rsidP="00860EA7">
      <w:pPr>
        <w:pStyle w:val="Estilo1"/>
        <w:ind w:firstLine="0"/>
      </w:pPr>
      <w:r>
        <w:t>Diante disso, a aquisição de cimento e britas revela-se a solução mais alinhada às necessidades, capacidades operacionais e princípios da eficiência, economicidade e planejamento da Administração Pública Municipal.</w:t>
      </w:r>
    </w:p>
    <w:p w:rsidR="00860EA7" w:rsidRDefault="00860EA7" w:rsidP="00BB63F4">
      <w:pPr>
        <w:pStyle w:val="Estilo1"/>
        <w:ind w:firstLine="0"/>
        <w:rPr>
          <w:b/>
        </w:rPr>
      </w:pPr>
    </w:p>
    <w:p w:rsidR="009C42FF" w:rsidRPr="004C3C44" w:rsidRDefault="004C3C44" w:rsidP="004C3C44">
      <w:pPr>
        <w:pStyle w:val="Estilo1"/>
        <w:ind w:firstLine="0"/>
        <w:rPr>
          <w:b/>
        </w:rPr>
      </w:pPr>
      <w:r>
        <w:rPr>
          <w:b/>
        </w:rPr>
        <w:t>DA MODALIDADE:</w:t>
      </w:r>
    </w:p>
    <w:p w:rsidR="009C42FF" w:rsidRPr="00CA5091" w:rsidRDefault="009C42FF" w:rsidP="009C42FF">
      <w:pPr>
        <w:pStyle w:val="Estilo1"/>
        <w:ind w:firstLine="0"/>
      </w:pPr>
      <w:r w:rsidRPr="00CA5091">
        <w:t xml:space="preserve">Diante da solução adotada e considerando as quantidades estimadas, a contratação será realizada por meio do </w:t>
      </w:r>
      <w:r w:rsidRPr="00CA5091">
        <w:rPr>
          <w:bCs/>
        </w:rPr>
        <w:t>Sistema de Registro de Preços</w:t>
      </w:r>
      <w:r w:rsidRPr="00CA5091">
        <w:t xml:space="preserve">, nos termos do </w:t>
      </w:r>
      <w:r w:rsidRPr="00CA5091">
        <w:rPr>
          <w:bCs/>
        </w:rPr>
        <w:t>Decreto Municipal nº 3.436/2024</w:t>
      </w:r>
      <w:r w:rsidRPr="00CA5091">
        <w:t xml:space="preserve">, que regulamenta os </w:t>
      </w:r>
      <w:r w:rsidRPr="00CA5091">
        <w:rPr>
          <w:bCs/>
        </w:rPr>
        <w:t xml:space="preserve">arts. </w:t>
      </w:r>
      <w:proofErr w:type="gramStart"/>
      <w:r w:rsidRPr="00CA5091">
        <w:rPr>
          <w:bCs/>
        </w:rPr>
        <w:t>82 a 86 da Lei nº</w:t>
      </w:r>
      <w:proofErr w:type="gramEnd"/>
      <w:r w:rsidRPr="00CA5091">
        <w:rPr>
          <w:bCs/>
        </w:rPr>
        <w:t xml:space="preserve"> 14.133, de 1º de abril de 2021</w:t>
      </w:r>
      <w:r w:rsidRPr="00CA5091">
        <w:t xml:space="preserve">, mediante a realização de </w:t>
      </w:r>
      <w:r w:rsidRPr="00CA5091">
        <w:rPr>
          <w:bCs/>
        </w:rPr>
        <w:t>Pregão Eletrônico</w:t>
      </w:r>
      <w:r w:rsidRPr="00CA5091">
        <w:t>.</w:t>
      </w:r>
    </w:p>
    <w:p w:rsidR="009C42FF" w:rsidRPr="00CA5091" w:rsidRDefault="009C42FF" w:rsidP="009C42FF">
      <w:pPr>
        <w:pStyle w:val="Estilo1"/>
        <w:ind w:firstLine="0"/>
      </w:pPr>
      <w:r w:rsidRPr="00CA5091">
        <w:t xml:space="preserve">Tal modalidade mostra-se mais vantajosa ao Município, por não vincular a Administração à contratação imediata da totalidade dos quantitativos registrados, possibilitando a formalização das aquisições de </w:t>
      </w:r>
      <w:r w:rsidRPr="00CA5091">
        <w:rPr>
          <w:bCs/>
        </w:rPr>
        <w:t>cimento e britas</w:t>
      </w:r>
      <w:r w:rsidRPr="00CA5091">
        <w:t xml:space="preserve"> de forma gradual e conforme a efetiva necessidade, garantindo maior flexibilidade, economicidade e eficiência na gestão dos recursos públicos.</w:t>
      </w:r>
    </w:p>
    <w:p w:rsidR="002B3E9A" w:rsidRPr="00D8722E" w:rsidRDefault="000C08DA" w:rsidP="002B3E9A">
      <w:pPr>
        <w:shd w:val="clear" w:color="auto" w:fill="E7E6E6"/>
        <w:spacing w:before="280" w:after="28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CA5091">
        <w:rPr>
          <w:rFonts w:ascii="Arial" w:eastAsia="Times New Roman" w:hAnsi="Arial" w:cs="Arial"/>
          <w:b/>
          <w:sz w:val="24"/>
          <w:szCs w:val="24"/>
        </w:rPr>
        <w:t>6</w:t>
      </w:r>
      <w:r w:rsidR="002B3E9A" w:rsidRPr="00CA5091">
        <w:rPr>
          <w:rFonts w:ascii="Arial" w:eastAsia="Times New Roman" w:hAnsi="Arial" w:cs="Arial"/>
          <w:b/>
          <w:sz w:val="24"/>
          <w:szCs w:val="24"/>
        </w:rPr>
        <w:t xml:space="preserve">. </w:t>
      </w:r>
      <w:r w:rsidRPr="00CA5091">
        <w:rPr>
          <w:rFonts w:ascii="Arial" w:hAnsi="Arial" w:cs="Arial"/>
          <w:b/>
          <w:sz w:val="24"/>
          <w:szCs w:val="24"/>
        </w:rPr>
        <w:t>ESTIMATIVA DAS QUANTIDADES, ACOMPANHADAS</w:t>
      </w:r>
      <w:r w:rsidRPr="0003732C">
        <w:rPr>
          <w:rFonts w:ascii="Arial" w:hAnsi="Arial" w:cs="Arial"/>
          <w:b/>
          <w:sz w:val="24"/>
          <w:szCs w:val="24"/>
        </w:rPr>
        <w:t xml:space="preserve"> DAS MEMÓRIAS DE </w:t>
      </w:r>
      <w:r w:rsidR="003C48AB" w:rsidRPr="0003732C">
        <w:rPr>
          <w:rFonts w:ascii="Arial" w:hAnsi="Arial" w:cs="Arial"/>
          <w:b/>
          <w:sz w:val="24"/>
          <w:szCs w:val="24"/>
        </w:rPr>
        <w:t>CÁLCULO.</w:t>
      </w:r>
    </w:p>
    <w:tbl>
      <w:tblPr>
        <w:tblStyle w:val="Tabelacomgrade"/>
        <w:tblW w:w="10781" w:type="dxa"/>
        <w:jc w:val="center"/>
        <w:tblInd w:w="-590" w:type="dxa"/>
        <w:tblLayout w:type="fixed"/>
        <w:tblLook w:val="04A0" w:firstRow="1" w:lastRow="0" w:firstColumn="1" w:lastColumn="0" w:noHBand="0" w:noVBand="1"/>
      </w:tblPr>
      <w:tblGrid>
        <w:gridCol w:w="698"/>
        <w:gridCol w:w="4253"/>
        <w:gridCol w:w="850"/>
        <w:gridCol w:w="1089"/>
        <w:gridCol w:w="1505"/>
        <w:gridCol w:w="2386"/>
      </w:tblGrid>
      <w:tr w:rsidR="009432B3" w:rsidTr="004C3C44">
        <w:trPr>
          <w:trHeight w:val="341"/>
          <w:jc w:val="center"/>
        </w:trPr>
        <w:tc>
          <w:tcPr>
            <w:tcW w:w="10781" w:type="dxa"/>
            <w:gridSpan w:val="6"/>
            <w:shd w:val="clear" w:color="auto" w:fill="8EAADB" w:themeFill="accent1" w:themeFillTint="99"/>
            <w:vAlign w:val="center"/>
          </w:tcPr>
          <w:p w:rsidR="009432B3" w:rsidRPr="00482923" w:rsidRDefault="009432B3" w:rsidP="004C3C44">
            <w:pPr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Cs w:val="20"/>
              </w:rPr>
              <w:t xml:space="preserve">LOTE </w:t>
            </w:r>
            <w:r w:rsidR="004C3C44">
              <w:rPr>
                <w:rFonts w:ascii="Arial" w:hAnsi="Arial" w:cs="Arial"/>
                <w:b/>
                <w:color w:val="000000"/>
                <w:szCs w:val="20"/>
              </w:rPr>
              <w:t>I</w:t>
            </w:r>
          </w:p>
        </w:tc>
      </w:tr>
      <w:tr w:rsidR="009432B3" w:rsidTr="004C3C44">
        <w:trPr>
          <w:trHeight w:val="341"/>
          <w:jc w:val="center"/>
        </w:trPr>
        <w:tc>
          <w:tcPr>
            <w:tcW w:w="698" w:type="dxa"/>
            <w:shd w:val="clear" w:color="auto" w:fill="D9E2F3" w:themeFill="accent1" w:themeFillTint="33"/>
            <w:vAlign w:val="center"/>
          </w:tcPr>
          <w:p w:rsidR="009432B3" w:rsidRPr="00F7380F" w:rsidRDefault="009432B3" w:rsidP="009432B3">
            <w:pPr>
              <w:jc w:val="center"/>
              <w:rPr>
                <w:rFonts w:eastAsia="Times New Roman"/>
                <w:b/>
                <w:bCs/>
                <w:color w:val="000000"/>
                <w:szCs w:val="20"/>
              </w:rPr>
            </w:pPr>
            <w:r w:rsidRPr="00F7380F">
              <w:rPr>
                <w:rFonts w:eastAsia="Times New Roman"/>
                <w:b/>
                <w:bCs/>
                <w:color w:val="000000"/>
                <w:szCs w:val="20"/>
              </w:rPr>
              <w:t>Nº</w:t>
            </w:r>
          </w:p>
        </w:tc>
        <w:tc>
          <w:tcPr>
            <w:tcW w:w="4253" w:type="dxa"/>
            <w:shd w:val="clear" w:color="auto" w:fill="D9E2F3" w:themeFill="accent1" w:themeFillTint="33"/>
            <w:vAlign w:val="center"/>
          </w:tcPr>
          <w:p w:rsidR="009432B3" w:rsidRPr="00F7380F" w:rsidRDefault="009432B3" w:rsidP="009432B3">
            <w:pPr>
              <w:jc w:val="center"/>
              <w:rPr>
                <w:rFonts w:eastAsia="Times New Roman"/>
                <w:b/>
                <w:bCs/>
                <w:color w:val="000000"/>
                <w:szCs w:val="20"/>
              </w:rPr>
            </w:pPr>
            <w:r w:rsidRPr="00F7380F">
              <w:rPr>
                <w:rFonts w:eastAsia="Times New Roman"/>
                <w:b/>
                <w:bCs/>
                <w:color w:val="000000"/>
                <w:szCs w:val="20"/>
              </w:rPr>
              <w:t>ESPECIFICAÇÃO DO PRODUTO</w:t>
            </w:r>
          </w:p>
        </w:tc>
        <w:tc>
          <w:tcPr>
            <w:tcW w:w="850" w:type="dxa"/>
            <w:shd w:val="clear" w:color="auto" w:fill="D9E2F3" w:themeFill="accent1" w:themeFillTint="33"/>
            <w:vAlign w:val="center"/>
          </w:tcPr>
          <w:p w:rsidR="009432B3" w:rsidRPr="00F7380F" w:rsidRDefault="009432B3" w:rsidP="009432B3">
            <w:pPr>
              <w:jc w:val="center"/>
              <w:rPr>
                <w:rFonts w:eastAsia="Times New Roman"/>
                <w:b/>
                <w:bCs/>
                <w:color w:val="000000"/>
                <w:szCs w:val="20"/>
              </w:rPr>
            </w:pPr>
            <w:r w:rsidRPr="00F7380F">
              <w:rPr>
                <w:rFonts w:eastAsia="Times New Roman"/>
                <w:b/>
                <w:bCs/>
                <w:color w:val="000000"/>
                <w:szCs w:val="20"/>
              </w:rPr>
              <w:t>UND</w:t>
            </w:r>
          </w:p>
        </w:tc>
        <w:tc>
          <w:tcPr>
            <w:tcW w:w="1089" w:type="dxa"/>
            <w:shd w:val="clear" w:color="auto" w:fill="D9E2F3" w:themeFill="accent1" w:themeFillTint="33"/>
            <w:vAlign w:val="center"/>
          </w:tcPr>
          <w:p w:rsidR="009432B3" w:rsidRPr="00F7380F" w:rsidRDefault="009432B3" w:rsidP="009432B3">
            <w:pPr>
              <w:jc w:val="center"/>
              <w:rPr>
                <w:rFonts w:eastAsia="Times New Roman"/>
                <w:b/>
                <w:bCs/>
                <w:color w:val="000000"/>
                <w:szCs w:val="20"/>
              </w:rPr>
            </w:pPr>
            <w:r w:rsidRPr="00F7380F">
              <w:rPr>
                <w:rFonts w:eastAsia="Times New Roman"/>
                <w:b/>
                <w:bCs/>
                <w:color w:val="000000"/>
                <w:szCs w:val="20"/>
              </w:rPr>
              <w:t>QUANT.</w:t>
            </w:r>
          </w:p>
        </w:tc>
        <w:tc>
          <w:tcPr>
            <w:tcW w:w="1505" w:type="dxa"/>
            <w:shd w:val="clear" w:color="auto" w:fill="D9E2F3" w:themeFill="accent1" w:themeFillTint="33"/>
            <w:vAlign w:val="center"/>
          </w:tcPr>
          <w:p w:rsidR="009432B3" w:rsidRPr="00F7380F" w:rsidRDefault="009432B3" w:rsidP="009432B3">
            <w:pPr>
              <w:jc w:val="center"/>
              <w:rPr>
                <w:rFonts w:eastAsia="Times New Roman"/>
                <w:b/>
                <w:bCs/>
                <w:color w:val="000000"/>
                <w:szCs w:val="20"/>
              </w:rPr>
            </w:pPr>
            <w:r w:rsidRPr="00F7380F">
              <w:rPr>
                <w:rFonts w:eastAsia="Times New Roman"/>
                <w:b/>
                <w:bCs/>
                <w:color w:val="000000"/>
                <w:szCs w:val="20"/>
              </w:rPr>
              <w:t>V. UNITARIO</w:t>
            </w:r>
          </w:p>
        </w:tc>
        <w:tc>
          <w:tcPr>
            <w:tcW w:w="2386" w:type="dxa"/>
            <w:shd w:val="clear" w:color="auto" w:fill="D9E2F3" w:themeFill="accent1" w:themeFillTint="33"/>
            <w:vAlign w:val="center"/>
          </w:tcPr>
          <w:p w:rsidR="009432B3" w:rsidRPr="00F7380F" w:rsidRDefault="009432B3" w:rsidP="009432B3">
            <w:pPr>
              <w:jc w:val="center"/>
              <w:rPr>
                <w:rFonts w:eastAsia="Times New Roman"/>
                <w:b/>
                <w:bCs/>
                <w:color w:val="000000"/>
                <w:szCs w:val="20"/>
              </w:rPr>
            </w:pPr>
            <w:r w:rsidRPr="00F7380F">
              <w:rPr>
                <w:rFonts w:eastAsia="Times New Roman"/>
                <w:b/>
                <w:bCs/>
                <w:color w:val="000000"/>
                <w:szCs w:val="20"/>
              </w:rPr>
              <w:t>V. TOTAL</w:t>
            </w:r>
          </w:p>
        </w:tc>
      </w:tr>
      <w:tr w:rsidR="00B674DA" w:rsidTr="00F81BED">
        <w:trPr>
          <w:trHeight w:val="341"/>
          <w:jc w:val="center"/>
        </w:trPr>
        <w:tc>
          <w:tcPr>
            <w:tcW w:w="698" w:type="dxa"/>
            <w:tcBorders>
              <w:bottom w:val="single" w:sz="4" w:space="0" w:color="auto"/>
            </w:tcBorders>
            <w:vAlign w:val="center"/>
          </w:tcPr>
          <w:p w:rsidR="00B674DA" w:rsidRPr="00F7380F" w:rsidRDefault="00B674DA" w:rsidP="00F81BED">
            <w:pPr>
              <w:jc w:val="center"/>
              <w:rPr>
                <w:rFonts w:ascii="Arial" w:hAnsi="Arial" w:cs="Arial"/>
                <w:color w:val="000000"/>
                <w:szCs w:val="20"/>
              </w:rPr>
            </w:pPr>
            <w:proofErr w:type="gramStart"/>
            <w:r w:rsidRPr="00F7380F">
              <w:rPr>
                <w:rFonts w:ascii="Arial" w:hAnsi="Arial" w:cs="Arial"/>
                <w:color w:val="000000"/>
                <w:szCs w:val="20"/>
              </w:rPr>
              <w:t>1</w:t>
            </w:r>
            <w:proofErr w:type="gramEnd"/>
          </w:p>
        </w:tc>
        <w:tc>
          <w:tcPr>
            <w:tcW w:w="4253" w:type="dxa"/>
            <w:tcBorders>
              <w:bottom w:val="single" w:sz="4" w:space="0" w:color="auto"/>
            </w:tcBorders>
            <w:vAlign w:val="center"/>
          </w:tcPr>
          <w:p w:rsidR="00B674DA" w:rsidRPr="00F7380F" w:rsidRDefault="000530F0" w:rsidP="00F81BED">
            <w:pPr>
              <w:jc w:val="center"/>
              <w:rPr>
                <w:rFonts w:ascii="Arial" w:eastAsia="Times New Roman" w:hAnsi="Arial" w:cs="Arial"/>
                <w:bCs/>
                <w:szCs w:val="20"/>
              </w:rPr>
            </w:pPr>
            <w:r>
              <w:rPr>
                <w:rFonts w:ascii="Arial" w:eastAsia="Times New Roman" w:hAnsi="Arial" w:cs="Arial"/>
                <w:bCs/>
                <w:szCs w:val="20"/>
              </w:rPr>
              <w:t xml:space="preserve">CIMENTO </w:t>
            </w:r>
            <w:r w:rsidR="00B674DA" w:rsidRPr="00F7380F">
              <w:rPr>
                <w:rFonts w:ascii="Arial" w:eastAsia="Times New Roman" w:hAnsi="Arial" w:cs="Arial"/>
                <w:bCs/>
                <w:szCs w:val="20"/>
              </w:rPr>
              <w:t>50 KG CP-II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B674DA" w:rsidRPr="00F7380F" w:rsidRDefault="00B674DA" w:rsidP="00F81BED">
            <w:pPr>
              <w:jc w:val="center"/>
              <w:rPr>
                <w:rFonts w:ascii="Arial" w:eastAsia="Times New Roman" w:hAnsi="Arial" w:cs="Arial"/>
                <w:bCs/>
                <w:szCs w:val="20"/>
              </w:rPr>
            </w:pPr>
            <w:r w:rsidRPr="00F7380F">
              <w:rPr>
                <w:rFonts w:ascii="Arial" w:eastAsia="Times New Roman" w:hAnsi="Arial" w:cs="Arial"/>
                <w:bCs/>
                <w:szCs w:val="20"/>
              </w:rPr>
              <w:t>UND</w:t>
            </w:r>
          </w:p>
        </w:tc>
        <w:tc>
          <w:tcPr>
            <w:tcW w:w="1089" w:type="dxa"/>
            <w:tcBorders>
              <w:bottom w:val="single" w:sz="4" w:space="0" w:color="auto"/>
            </w:tcBorders>
            <w:vAlign w:val="center"/>
          </w:tcPr>
          <w:p w:rsidR="00B674DA" w:rsidRPr="00F7380F" w:rsidRDefault="00B674DA" w:rsidP="00F81BED">
            <w:pPr>
              <w:jc w:val="center"/>
              <w:rPr>
                <w:rFonts w:ascii="Arial" w:eastAsia="Times New Roman" w:hAnsi="Arial" w:cs="Arial"/>
                <w:bCs/>
                <w:szCs w:val="20"/>
              </w:rPr>
            </w:pPr>
            <w:r>
              <w:rPr>
                <w:rFonts w:ascii="Arial" w:eastAsia="Times New Roman" w:hAnsi="Arial" w:cs="Arial"/>
                <w:bCs/>
                <w:szCs w:val="20"/>
              </w:rPr>
              <w:t>2</w:t>
            </w:r>
            <w:r w:rsidRPr="00F7380F">
              <w:rPr>
                <w:rFonts w:ascii="Arial" w:eastAsia="Times New Roman" w:hAnsi="Arial" w:cs="Arial"/>
                <w:bCs/>
                <w:szCs w:val="20"/>
              </w:rPr>
              <w:t>0000</w:t>
            </w:r>
          </w:p>
        </w:tc>
        <w:tc>
          <w:tcPr>
            <w:tcW w:w="1505" w:type="dxa"/>
            <w:tcBorders>
              <w:bottom w:val="single" w:sz="4" w:space="0" w:color="auto"/>
            </w:tcBorders>
            <w:vAlign w:val="center"/>
          </w:tcPr>
          <w:p w:rsidR="00B674DA" w:rsidRPr="00F7380F" w:rsidRDefault="00FB313B" w:rsidP="00063A7B">
            <w:pPr>
              <w:jc w:val="center"/>
              <w:rPr>
                <w:rFonts w:ascii="Arial" w:hAnsi="Arial" w:cs="Arial"/>
                <w:color w:val="000000"/>
                <w:szCs w:val="20"/>
              </w:rPr>
            </w:pPr>
            <w:r>
              <w:rPr>
                <w:rFonts w:ascii="Arial" w:hAnsi="Arial" w:cs="Arial"/>
                <w:color w:val="000000"/>
                <w:szCs w:val="20"/>
              </w:rPr>
              <w:t xml:space="preserve">R$ </w:t>
            </w:r>
            <w:r w:rsidR="00063A7B">
              <w:rPr>
                <w:rFonts w:ascii="Arial" w:hAnsi="Arial" w:cs="Arial"/>
                <w:color w:val="000000"/>
                <w:szCs w:val="20"/>
              </w:rPr>
              <w:t>58,50</w:t>
            </w:r>
          </w:p>
        </w:tc>
        <w:tc>
          <w:tcPr>
            <w:tcW w:w="2386" w:type="dxa"/>
            <w:tcBorders>
              <w:bottom w:val="single" w:sz="4" w:space="0" w:color="auto"/>
            </w:tcBorders>
            <w:vAlign w:val="center"/>
          </w:tcPr>
          <w:p w:rsidR="007B4A23" w:rsidRPr="007B4A23" w:rsidRDefault="00B674DA" w:rsidP="00063A7B">
            <w:pPr>
              <w:jc w:val="center"/>
              <w:rPr>
                <w:rFonts w:ascii="Arial" w:hAnsi="Arial" w:cs="Arial"/>
                <w:b/>
                <w:color w:val="000000"/>
                <w:sz w:val="22"/>
              </w:rPr>
            </w:pPr>
            <w:r w:rsidRPr="00FB313B">
              <w:rPr>
                <w:rFonts w:ascii="Arial" w:hAnsi="Arial" w:cs="Arial"/>
                <w:b/>
                <w:color w:val="000000"/>
                <w:sz w:val="22"/>
              </w:rPr>
              <w:t xml:space="preserve">R$        </w:t>
            </w:r>
            <w:r w:rsidR="00063A7B">
              <w:rPr>
                <w:rFonts w:ascii="Arial" w:hAnsi="Arial" w:cs="Arial"/>
                <w:b/>
                <w:color w:val="000000"/>
                <w:sz w:val="22"/>
              </w:rPr>
              <w:t>1.170.000,00</w:t>
            </w:r>
          </w:p>
        </w:tc>
      </w:tr>
      <w:tr w:rsidR="0086246F" w:rsidTr="00F81BED">
        <w:trPr>
          <w:trHeight w:val="341"/>
          <w:jc w:val="center"/>
        </w:trPr>
        <w:tc>
          <w:tcPr>
            <w:tcW w:w="8395" w:type="dxa"/>
            <w:gridSpan w:val="5"/>
            <w:tcBorders>
              <w:bottom w:val="single" w:sz="4" w:space="0" w:color="auto"/>
            </w:tcBorders>
            <w:shd w:val="clear" w:color="auto" w:fill="D9E2F3" w:themeFill="accent1" w:themeFillTint="33"/>
            <w:vAlign w:val="center"/>
          </w:tcPr>
          <w:p w:rsidR="0086246F" w:rsidRPr="00D46B52" w:rsidRDefault="0086246F" w:rsidP="00F81BED">
            <w:pPr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D46B52">
              <w:rPr>
                <w:rFonts w:ascii="Arial" w:hAnsi="Arial" w:cs="Arial"/>
                <w:b/>
                <w:color w:val="000000"/>
                <w:szCs w:val="20"/>
              </w:rPr>
              <w:t>TOTAL</w:t>
            </w:r>
          </w:p>
        </w:tc>
        <w:tc>
          <w:tcPr>
            <w:tcW w:w="2386" w:type="dxa"/>
            <w:tcBorders>
              <w:bottom w:val="single" w:sz="4" w:space="0" w:color="auto"/>
            </w:tcBorders>
            <w:shd w:val="clear" w:color="auto" w:fill="D9E2F3" w:themeFill="accent1" w:themeFillTint="33"/>
            <w:vAlign w:val="center"/>
          </w:tcPr>
          <w:p w:rsidR="0086246F" w:rsidRPr="00FB313B" w:rsidRDefault="004C3C44" w:rsidP="00063A7B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FB313B">
              <w:rPr>
                <w:rFonts w:ascii="Arial" w:hAnsi="Arial" w:cs="Arial"/>
                <w:b/>
                <w:color w:val="000000"/>
                <w:sz w:val="22"/>
              </w:rPr>
              <w:t xml:space="preserve">R$        </w:t>
            </w:r>
            <w:r w:rsidR="00063A7B">
              <w:rPr>
                <w:rFonts w:ascii="Arial" w:hAnsi="Arial" w:cs="Arial"/>
                <w:b/>
                <w:color w:val="000000"/>
                <w:sz w:val="22"/>
              </w:rPr>
              <w:t>1.170.000,00</w:t>
            </w:r>
          </w:p>
        </w:tc>
      </w:tr>
      <w:tr w:rsidR="004C3C44" w:rsidTr="00F81BED">
        <w:trPr>
          <w:trHeight w:val="341"/>
          <w:jc w:val="center"/>
        </w:trPr>
        <w:tc>
          <w:tcPr>
            <w:tcW w:w="1078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C3C44" w:rsidRDefault="004C3C44" w:rsidP="00F81BED">
            <w:pPr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</w:p>
        </w:tc>
      </w:tr>
      <w:tr w:rsidR="004C3C44" w:rsidTr="00F81BED">
        <w:trPr>
          <w:trHeight w:val="341"/>
          <w:jc w:val="center"/>
        </w:trPr>
        <w:tc>
          <w:tcPr>
            <w:tcW w:w="10781" w:type="dxa"/>
            <w:gridSpan w:val="6"/>
            <w:tcBorders>
              <w:top w:val="single" w:sz="4" w:space="0" w:color="auto"/>
            </w:tcBorders>
            <w:shd w:val="clear" w:color="auto" w:fill="8EAADB" w:themeFill="accent1" w:themeFillTint="99"/>
            <w:vAlign w:val="center"/>
          </w:tcPr>
          <w:p w:rsidR="004C3C44" w:rsidRPr="00482923" w:rsidRDefault="004C3C44" w:rsidP="00F81BED">
            <w:pPr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Cs w:val="20"/>
              </w:rPr>
              <w:t>LOTE II</w:t>
            </w:r>
          </w:p>
        </w:tc>
      </w:tr>
      <w:tr w:rsidR="004C3C44" w:rsidTr="00F81BED">
        <w:trPr>
          <w:trHeight w:val="341"/>
          <w:jc w:val="center"/>
        </w:trPr>
        <w:tc>
          <w:tcPr>
            <w:tcW w:w="698" w:type="dxa"/>
            <w:shd w:val="clear" w:color="auto" w:fill="D9E2F3" w:themeFill="accent1" w:themeFillTint="33"/>
            <w:vAlign w:val="center"/>
          </w:tcPr>
          <w:p w:rsidR="004C3C44" w:rsidRPr="00F7380F" w:rsidRDefault="004C3C44" w:rsidP="00F81BED">
            <w:pPr>
              <w:jc w:val="center"/>
              <w:rPr>
                <w:rFonts w:eastAsia="Times New Roman"/>
                <w:b/>
                <w:bCs/>
                <w:color w:val="000000"/>
                <w:szCs w:val="20"/>
              </w:rPr>
            </w:pPr>
            <w:r w:rsidRPr="00F7380F">
              <w:rPr>
                <w:rFonts w:eastAsia="Times New Roman"/>
                <w:b/>
                <w:bCs/>
                <w:color w:val="000000"/>
                <w:szCs w:val="20"/>
              </w:rPr>
              <w:t>Nº</w:t>
            </w:r>
          </w:p>
        </w:tc>
        <w:tc>
          <w:tcPr>
            <w:tcW w:w="4253" w:type="dxa"/>
            <w:shd w:val="clear" w:color="auto" w:fill="D9E2F3" w:themeFill="accent1" w:themeFillTint="33"/>
            <w:vAlign w:val="center"/>
          </w:tcPr>
          <w:p w:rsidR="004C3C44" w:rsidRPr="00F7380F" w:rsidRDefault="004C3C44" w:rsidP="00F81BED">
            <w:pPr>
              <w:jc w:val="center"/>
              <w:rPr>
                <w:rFonts w:eastAsia="Times New Roman"/>
                <w:b/>
                <w:bCs/>
                <w:color w:val="000000"/>
                <w:szCs w:val="20"/>
              </w:rPr>
            </w:pPr>
            <w:r w:rsidRPr="00F7380F">
              <w:rPr>
                <w:rFonts w:eastAsia="Times New Roman"/>
                <w:b/>
                <w:bCs/>
                <w:color w:val="000000"/>
                <w:szCs w:val="20"/>
              </w:rPr>
              <w:t>ESPECIFICAÇÃO DO PRODUTO</w:t>
            </w:r>
          </w:p>
        </w:tc>
        <w:tc>
          <w:tcPr>
            <w:tcW w:w="850" w:type="dxa"/>
            <w:shd w:val="clear" w:color="auto" w:fill="D9E2F3" w:themeFill="accent1" w:themeFillTint="33"/>
            <w:vAlign w:val="center"/>
          </w:tcPr>
          <w:p w:rsidR="004C3C44" w:rsidRPr="00F7380F" w:rsidRDefault="004C3C44" w:rsidP="00F81BED">
            <w:pPr>
              <w:jc w:val="center"/>
              <w:rPr>
                <w:rFonts w:eastAsia="Times New Roman"/>
                <w:b/>
                <w:bCs/>
                <w:color w:val="000000"/>
                <w:szCs w:val="20"/>
              </w:rPr>
            </w:pPr>
            <w:r w:rsidRPr="00F7380F">
              <w:rPr>
                <w:rFonts w:eastAsia="Times New Roman"/>
                <w:b/>
                <w:bCs/>
                <w:color w:val="000000"/>
                <w:szCs w:val="20"/>
              </w:rPr>
              <w:t>UND</w:t>
            </w:r>
          </w:p>
        </w:tc>
        <w:tc>
          <w:tcPr>
            <w:tcW w:w="1089" w:type="dxa"/>
            <w:shd w:val="clear" w:color="auto" w:fill="D9E2F3" w:themeFill="accent1" w:themeFillTint="33"/>
            <w:vAlign w:val="center"/>
          </w:tcPr>
          <w:p w:rsidR="004C3C44" w:rsidRPr="00F7380F" w:rsidRDefault="004C3C44" w:rsidP="00F81BED">
            <w:pPr>
              <w:jc w:val="center"/>
              <w:rPr>
                <w:rFonts w:eastAsia="Times New Roman"/>
                <w:b/>
                <w:bCs/>
                <w:color w:val="000000"/>
                <w:szCs w:val="20"/>
              </w:rPr>
            </w:pPr>
            <w:r w:rsidRPr="00F7380F">
              <w:rPr>
                <w:rFonts w:eastAsia="Times New Roman"/>
                <w:b/>
                <w:bCs/>
                <w:color w:val="000000"/>
                <w:szCs w:val="20"/>
              </w:rPr>
              <w:t>QUANT.</w:t>
            </w:r>
          </w:p>
        </w:tc>
        <w:tc>
          <w:tcPr>
            <w:tcW w:w="1505" w:type="dxa"/>
            <w:shd w:val="clear" w:color="auto" w:fill="D9E2F3" w:themeFill="accent1" w:themeFillTint="33"/>
            <w:vAlign w:val="center"/>
          </w:tcPr>
          <w:p w:rsidR="004C3C44" w:rsidRPr="00F7380F" w:rsidRDefault="004C3C44" w:rsidP="00F81BED">
            <w:pPr>
              <w:jc w:val="center"/>
              <w:rPr>
                <w:rFonts w:eastAsia="Times New Roman"/>
                <w:b/>
                <w:bCs/>
                <w:color w:val="000000"/>
                <w:szCs w:val="20"/>
              </w:rPr>
            </w:pPr>
            <w:r w:rsidRPr="00F7380F">
              <w:rPr>
                <w:rFonts w:eastAsia="Times New Roman"/>
                <w:b/>
                <w:bCs/>
                <w:color w:val="000000"/>
                <w:szCs w:val="20"/>
              </w:rPr>
              <w:t>V. UNITARIO</w:t>
            </w:r>
          </w:p>
        </w:tc>
        <w:tc>
          <w:tcPr>
            <w:tcW w:w="2386" w:type="dxa"/>
            <w:shd w:val="clear" w:color="auto" w:fill="D9E2F3" w:themeFill="accent1" w:themeFillTint="33"/>
            <w:vAlign w:val="center"/>
          </w:tcPr>
          <w:p w:rsidR="004C3C44" w:rsidRPr="00F7380F" w:rsidRDefault="004C3C44" w:rsidP="00F81BED">
            <w:pPr>
              <w:jc w:val="center"/>
              <w:rPr>
                <w:rFonts w:eastAsia="Times New Roman"/>
                <w:b/>
                <w:bCs/>
                <w:color w:val="000000"/>
                <w:szCs w:val="20"/>
              </w:rPr>
            </w:pPr>
            <w:r w:rsidRPr="00F7380F">
              <w:rPr>
                <w:rFonts w:eastAsia="Times New Roman"/>
                <w:b/>
                <w:bCs/>
                <w:color w:val="000000"/>
                <w:szCs w:val="20"/>
              </w:rPr>
              <w:t>V. TOTAL</w:t>
            </w:r>
          </w:p>
        </w:tc>
      </w:tr>
      <w:tr w:rsidR="004C3C44" w:rsidTr="00F81BED">
        <w:trPr>
          <w:trHeight w:val="341"/>
          <w:jc w:val="center"/>
        </w:trPr>
        <w:tc>
          <w:tcPr>
            <w:tcW w:w="698" w:type="dxa"/>
            <w:vAlign w:val="center"/>
          </w:tcPr>
          <w:p w:rsidR="004C3C44" w:rsidRPr="00F7380F" w:rsidRDefault="004C3C44" w:rsidP="00F81BED">
            <w:pPr>
              <w:jc w:val="center"/>
              <w:rPr>
                <w:rFonts w:ascii="Arial" w:hAnsi="Arial" w:cs="Arial"/>
                <w:color w:val="000000"/>
                <w:szCs w:val="20"/>
              </w:rPr>
            </w:pPr>
            <w:proofErr w:type="gramStart"/>
            <w:r>
              <w:rPr>
                <w:rFonts w:ascii="Arial" w:hAnsi="Arial" w:cs="Arial"/>
                <w:color w:val="000000"/>
                <w:szCs w:val="20"/>
              </w:rPr>
              <w:t>1</w:t>
            </w:r>
            <w:proofErr w:type="gramEnd"/>
          </w:p>
        </w:tc>
        <w:tc>
          <w:tcPr>
            <w:tcW w:w="4253" w:type="dxa"/>
            <w:vAlign w:val="center"/>
          </w:tcPr>
          <w:p w:rsidR="004C3C44" w:rsidRDefault="004C3C44" w:rsidP="00F81BED">
            <w:pPr>
              <w:jc w:val="center"/>
              <w:rPr>
                <w:rFonts w:ascii="Arial" w:eastAsia="Times New Roman" w:hAnsi="Arial" w:cs="Arial"/>
                <w:bCs/>
                <w:szCs w:val="20"/>
              </w:rPr>
            </w:pPr>
            <w:r w:rsidRPr="00CA5091">
              <w:rPr>
                <w:rFonts w:ascii="Arial" w:eastAsia="Times New Roman" w:hAnsi="Arial" w:cs="Arial"/>
                <w:bCs/>
                <w:szCs w:val="20"/>
              </w:rPr>
              <w:t>BRITA 3/8 (9,5mm)</w:t>
            </w:r>
          </w:p>
        </w:tc>
        <w:tc>
          <w:tcPr>
            <w:tcW w:w="850" w:type="dxa"/>
            <w:vAlign w:val="center"/>
          </w:tcPr>
          <w:p w:rsidR="004C3C44" w:rsidRPr="00F7380F" w:rsidRDefault="004C3C44" w:rsidP="00F81BED">
            <w:pPr>
              <w:jc w:val="center"/>
              <w:rPr>
                <w:rFonts w:ascii="Arial" w:eastAsia="Times New Roman" w:hAnsi="Arial" w:cs="Arial"/>
                <w:bCs/>
                <w:szCs w:val="20"/>
              </w:rPr>
            </w:pPr>
            <w:r>
              <w:rPr>
                <w:rFonts w:ascii="Arial" w:eastAsia="Times New Roman" w:hAnsi="Arial" w:cs="Arial"/>
                <w:bCs/>
                <w:szCs w:val="20"/>
              </w:rPr>
              <w:t>TON</w:t>
            </w:r>
          </w:p>
        </w:tc>
        <w:tc>
          <w:tcPr>
            <w:tcW w:w="1089" w:type="dxa"/>
            <w:vAlign w:val="center"/>
          </w:tcPr>
          <w:p w:rsidR="004C3C44" w:rsidRDefault="004C3C44" w:rsidP="00F81BED">
            <w:pPr>
              <w:jc w:val="center"/>
              <w:rPr>
                <w:rFonts w:ascii="Arial" w:eastAsia="Times New Roman" w:hAnsi="Arial" w:cs="Arial"/>
                <w:bCs/>
                <w:szCs w:val="20"/>
              </w:rPr>
            </w:pPr>
            <w:r>
              <w:rPr>
                <w:rFonts w:ascii="Arial" w:eastAsia="Times New Roman" w:hAnsi="Arial" w:cs="Arial"/>
                <w:bCs/>
                <w:szCs w:val="20"/>
              </w:rPr>
              <w:t>3500</w:t>
            </w:r>
          </w:p>
        </w:tc>
        <w:tc>
          <w:tcPr>
            <w:tcW w:w="1505" w:type="dxa"/>
            <w:vAlign w:val="center"/>
          </w:tcPr>
          <w:p w:rsidR="004C3C44" w:rsidRDefault="004C3C44" w:rsidP="00F81BED">
            <w:pPr>
              <w:jc w:val="center"/>
              <w:rPr>
                <w:rFonts w:ascii="Arial" w:hAnsi="Arial" w:cs="Arial"/>
                <w:color w:val="000000"/>
                <w:szCs w:val="20"/>
              </w:rPr>
            </w:pPr>
            <w:r>
              <w:rPr>
                <w:rFonts w:ascii="Arial" w:hAnsi="Arial" w:cs="Arial"/>
                <w:color w:val="000000"/>
                <w:szCs w:val="20"/>
              </w:rPr>
              <w:t>R$ 254,14</w:t>
            </w:r>
          </w:p>
        </w:tc>
        <w:tc>
          <w:tcPr>
            <w:tcW w:w="2386" w:type="dxa"/>
            <w:vAlign w:val="center"/>
          </w:tcPr>
          <w:p w:rsidR="004C3C44" w:rsidRPr="00FB313B" w:rsidRDefault="004C3C44" w:rsidP="00F81BED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R$ 889.490,00</w:t>
            </w:r>
          </w:p>
        </w:tc>
      </w:tr>
      <w:tr w:rsidR="004C3C44" w:rsidTr="00F81BED">
        <w:trPr>
          <w:trHeight w:val="341"/>
          <w:jc w:val="center"/>
        </w:trPr>
        <w:tc>
          <w:tcPr>
            <w:tcW w:w="698" w:type="dxa"/>
            <w:vAlign w:val="center"/>
          </w:tcPr>
          <w:p w:rsidR="004C3C44" w:rsidRPr="00F7380F" w:rsidRDefault="004C3C44" w:rsidP="00F81BED">
            <w:pPr>
              <w:jc w:val="center"/>
              <w:rPr>
                <w:rFonts w:ascii="Arial" w:hAnsi="Arial" w:cs="Arial"/>
                <w:color w:val="000000"/>
                <w:szCs w:val="20"/>
              </w:rPr>
            </w:pPr>
            <w:proofErr w:type="gramStart"/>
            <w:r>
              <w:rPr>
                <w:rFonts w:ascii="Arial" w:hAnsi="Arial" w:cs="Arial"/>
                <w:color w:val="000000"/>
                <w:szCs w:val="20"/>
              </w:rPr>
              <w:t>2</w:t>
            </w:r>
            <w:proofErr w:type="gramEnd"/>
          </w:p>
        </w:tc>
        <w:tc>
          <w:tcPr>
            <w:tcW w:w="4253" w:type="dxa"/>
            <w:vAlign w:val="center"/>
          </w:tcPr>
          <w:p w:rsidR="004C3C44" w:rsidRDefault="004C3C44" w:rsidP="00F81BED">
            <w:pPr>
              <w:jc w:val="center"/>
              <w:rPr>
                <w:rFonts w:ascii="Arial" w:eastAsia="Times New Roman" w:hAnsi="Arial" w:cs="Arial"/>
                <w:bCs/>
                <w:szCs w:val="20"/>
              </w:rPr>
            </w:pPr>
            <w:r w:rsidRPr="00CA5091">
              <w:rPr>
                <w:rFonts w:ascii="Arial" w:eastAsia="Times New Roman" w:hAnsi="Arial" w:cs="Arial"/>
                <w:bCs/>
                <w:szCs w:val="20"/>
              </w:rPr>
              <w:t>BRITA 3/4 (</w:t>
            </w:r>
            <w:proofErr w:type="gramStart"/>
            <w:r w:rsidRPr="00CA5091">
              <w:rPr>
                <w:rFonts w:ascii="Arial" w:eastAsia="Times New Roman" w:hAnsi="Arial" w:cs="Arial"/>
                <w:bCs/>
                <w:szCs w:val="20"/>
              </w:rPr>
              <w:t>19mm</w:t>
            </w:r>
            <w:proofErr w:type="gramEnd"/>
            <w:r w:rsidRPr="00CA5091">
              <w:rPr>
                <w:rFonts w:ascii="Arial" w:eastAsia="Times New Roman" w:hAnsi="Arial" w:cs="Arial"/>
                <w:bCs/>
                <w:szCs w:val="20"/>
              </w:rPr>
              <w:t>)</w:t>
            </w:r>
          </w:p>
        </w:tc>
        <w:tc>
          <w:tcPr>
            <w:tcW w:w="850" w:type="dxa"/>
            <w:vAlign w:val="center"/>
          </w:tcPr>
          <w:p w:rsidR="004C3C44" w:rsidRDefault="004C3C44" w:rsidP="00F81BED">
            <w:pPr>
              <w:spacing w:before="120"/>
              <w:jc w:val="center"/>
            </w:pPr>
            <w:r w:rsidRPr="0025233A">
              <w:rPr>
                <w:rFonts w:ascii="Arial" w:eastAsia="Times New Roman" w:hAnsi="Arial" w:cs="Arial"/>
                <w:bCs/>
                <w:szCs w:val="20"/>
              </w:rPr>
              <w:t>TON</w:t>
            </w:r>
          </w:p>
        </w:tc>
        <w:tc>
          <w:tcPr>
            <w:tcW w:w="1089" w:type="dxa"/>
            <w:vAlign w:val="center"/>
          </w:tcPr>
          <w:p w:rsidR="004C3C44" w:rsidRDefault="004C3C44" w:rsidP="00F81BED">
            <w:pPr>
              <w:jc w:val="center"/>
              <w:rPr>
                <w:rFonts w:ascii="Arial" w:eastAsia="Times New Roman" w:hAnsi="Arial" w:cs="Arial"/>
                <w:bCs/>
                <w:szCs w:val="20"/>
              </w:rPr>
            </w:pPr>
            <w:r>
              <w:rPr>
                <w:rFonts w:ascii="Arial" w:eastAsia="Times New Roman" w:hAnsi="Arial" w:cs="Arial"/>
                <w:bCs/>
                <w:szCs w:val="20"/>
              </w:rPr>
              <w:t>2500</w:t>
            </w:r>
          </w:p>
        </w:tc>
        <w:tc>
          <w:tcPr>
            <w:tcW w:w="1505" w:type="dxa"/>
            <w:vAlign w:val="center"/>
          </w:tcPr>
          <w:p w:rsidR="004C3C44" w:rsidRDefault="004C3C44" w:rsidP="00F81BED">
            <w:pPr>
              <w:jc w:val="center"/>
              <w:rPr>
                <w:rFonts w:ascii="Arial" w:hAnsi="Arial" w:cs="Arial"/>
                <w:color w:val="000000"/>
                <w:szCs w:val="20"/>
              </w:rPr>
            </w:pPr>
            <w:r>
              <w:rPr>
                <w:rFonts w:ascii="Arial" w:hAnsi="Arial" w:cs="Arial"/>
                <w:color w:val="000000"/>
                <w:szCs w:val="20"/>
              </w:rPr>
              <w:t>R$ 243,79</w:t>
            </w:r>
          </w:p>
        </w:tc>
        <w:tc>
          <w:tcPr>
            <w:tcW w:w="2386" w:type="dxa"/>
            <w:vAlign w:val="center"/>
          </w:tcPr>
          <w:p w:rsidR="004C3C44" w:rsidRPr="00FB313B" w:rsidRDefault="004C3C44" w:rsidP="00791FE5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R$ 609.</w:t>
            </w:r>
            <w:r w:rsidR="00791FE5">
              <w:rPr>
                <w:rFonts w:ascii="Arial" w:hAnsi="Arial" w:cs="Arial"/>
                <w:b/>
                <w:color w:val="000000"/>
              </w:rPr>
              <w:t>475</w:t>
            </w:r>
            <w:r w:rsidR="007B4A23">
              <w:rPr>
                <w:rFonts w:ascii="Arial" w:hAnsi="Arial" w:cs="Arial"/>
                <w:b/>
                <w:color w:val="000000"/>
              </w:rPr>
              <w:t>,00</w:t>
            </w:r>
          </w:p>
        </w:tc>
      </w:tr>
      <w:tr w:rsidR="004C3C44" w:rsidTr="00F81BED">
        <w:trPr>
          <w:trHeight w:val="341"/>
          <w:jc w:val="center"/>
        </w:trPr>
        <w:tc>
          <w:tcPr>
            <w:tcW w:w="698" w:type="dxa"/>
            <w:vAlign w:val="center"/>
          </w:tcPr>
          <w:p w:rsidR="004C3C44" w:rsidRPr="00F7380F" w:rsidRDefault="004C3C44" w:rsidP="00F81BED">
            <w:pPr>
              <w:jc w:val="center"/>
              <w:rPr>
                <w:rFonts w:ascii="Arial" w:hAnsi="Arial" w:cs="Arial"/>
                <w:color w:val="000000"/>
                <w:szCs w:val="20"/>
              </w:rPr>
            </w:pPr>
            <w:proofErr w:type="gramStart"/>
            <w:r>
              <w:rPr>
                <w:rFonts w:ascii="Arial" w:hAnsi="Arial" w:cs="Arial"/>
                <w:color w:val="000000"/>
                <w:szCs w:val="20"/>
              </w:rPr>
              <w:t>3</w:t>
            </w:r>
            <w:proofErr w:type="gramEnd"/>
          </w:p>
        </w:tc>
        <w:tc>
          <w:tcPr>
            <w:tcW w:w="4253" w:type="dxa"/>
            <w:vAlign w:val="center"/>
          </w:tcPr>
          <w:p w:rsidR="004C3C44" w:rsidRDefault="004C3C44" w:rsidP="00F81BED">
            <w:pPr>
              <w:jc w:val="center"/>
              <w:rPr>
                <w:rFonts w:ascii="Arial" w:eastAsia="Times New Roman" w:hAnsi="Arial" w:cs="Arial"/>
                <w:bCs/>
                <w:szCs w:val="20"/>
              </w:rPr>
            </w:pPr>
            <w:r w:rsidRPr="00CA5091">
              <w:rPr>
                <w:rFonts w:ascii="Arial" w:eastAsia="Times New Roman" w:hAnsi="Arial" w:cs="Arial"/>
                <w:bCs/>
                <w:szCs w:val="20"/>
              </w:rPr>
              <w:t>PÓ DE BRITA</w:t>
            </w:r>
          </w:p>
        </w:tc>
        <w:tc>
          <w:tcPr>
            <w:tcW w:w="850" w:type="dxa"/>
            <w:vAlign w:val="center"/>
          </w:tcPr>
          <w:p w:rsidR="004C3C44" w:rsidRDefault="004C3C44" w:rsidP="00F81BED">
            <w:pPr>
              <w:spacing w:before="120"/>
              <w:jc w:val="center"/>
            </w:pPr>
            <w:r w:rsidRPr="0025233A">
              <w:rPr>
                <w:rFonts w:ascii="Arial" w:eastAsia="Times New Roman" w:hAnsi="Arial" w:cs="Arial"/>
                <w:bCs/>
                <w:szCs w:val="20"/>
              </w:rPr>
              <w:t>TON</w:t>
            </w:r>
          </w:p>
        </w:tc>
        <w:tc>
          <w:tcPr>
            <w:tcW w:w="1089" w:type="dxa"/>
            <w:vAlign w:val="center"/>
          </w:tcPr>
          <w:p w:rsidR="004C3C44" w:rsidRDefault="004C3C44" w:rsidP="00F81BED">
            <w:pPr>
              <w:jc w:val="center"/>
              <w:rPr>
                <w:rFonts w:ascii="Arial" w:eastAsia="Times New Roman" w:hAnsi="Arial" w:cs="Arial"/>
                <w:bCs/>
                <w:szCs w:val="20"/>
              </w:rPr>
            </w:pPr>
            <w:r>
              <w:rPr>
                <w:rFonts w:ascii="Arial" w:eastAsia="Times New Roman" w:hAnsi="Arial" w:cs="Arial"/>
                <w:bCs/>
                <w:szCs w:val="20"/>
              </w:rPr>
              <w:t>2000</w:t>
            </w:r>
          </w:p>
        </w:tc>
        <w:tc>
          <w:tcPr>
            <w:tcW w:w="1505" w:type="dxa"/>
            <w:vAlign w:val="center"/>
          </w:tcPr>
          <w:p w:rsidR="004C3C44" w:rsidRDefault="004C3C44" w:rsidP="00F81BED">
            <w:pPr>
              <w:jc w:val="center"/>
              <w:rPr>
                <w:rFonts w:ascii="Arial" w:hAnsi="Arial" w:cs="Arial"/>
                <w:color w:val="000000"/>
                <w:szCs w:val="20"/>
              </w:rPr>
            </w:pPr>
            <w:r>
              <w:rPr>
                <w:rFonts w:ascii="Arial" w:hAnsi="Arial" w:cs="Arial"/>
                <w:color w:val="000000"/>
                <w:szCs w:val="20"/>
              </w:rPr>
              <w:t>R$ 182,49</w:t>
            </w:r>
          </w:p>
        </w:tc>
        <w:tc>
          <w:tcPr>
            <w:tcW w:w="2386" w:type="dxa"/>
            <w:vAlign w:val="center"/>
          </w:tcPr>
          <w:p w:rsidR="004C3C44" w:rsidRPr="00FB313B" w:rsidRDefault="004C3C44" w:rsidP="007B4A23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R$ 364.98</w:t>
            </w:r>
            <w:r w:rsidR="007B4A23">
              <w:rPr>
                <w:rFonts w:ascii="Arial" w:hAnsi="Arial" w:cs="Arial"/>
                <w:b/>
                <w:color w:val="000000"/>
              </w:rPr>
              <w:t>0,00</w:t>
            </w:r>
          </w:p>
        </w:tc>
      </w:tr>
      <w:tr w:rsidR="004C3C44" w:rsidTr="00F81BED">
        <w:trPr>
          <w:trHeight w:val="341"/>
          <w:jc w:val="center"/>
        </w:trPr>
        <w:tc>
          <w:tcPr>
            <w:tcW w:w="698" w:type="dxa"/>
            <w:vAlign w:val="center"/>
          </w:tcPr>
          <w:p w:rsidR="004C3C44" w:rsidRPr="00F7380F" w:rsidRDefault="004C3C44" w:rsidP="00F81BED">
            <w:pPr>
              <w:jc w:val="center"/>
              <w:rPr>
                <w:rFonts w:ascii="Arial" w:hAnsi="Arial" w:cs="Arial"/>
                <w:color w:val="000000"/>
                <w:szCs w:val="20"/>
              </w:rPr>
            </w:pPr>
            <w:proofErr w:type="gramStart"/>
            <w:r>
              <w:rPr>
                <w:rFonts w:ascii="Arial" w:hAnsi="Arial" w:cs="Arial"/>
                <w:color w:val="000000"/>
                <w:szCs w:val="20"/>
              </w:rPr>
              <w:t>4</w:t>
            </w:r>
            <w:proofErr w:type="gramEnd"/>
          </w:p>
        </w:tc>
        <w:tc>
          <w:tcPr>
            <w:tcW w:w="4253" w:type="dxa"/>
            <w:vAlign w:val="center"/>
          </w:tcPr>
          <w:p w:rsidR="004C3C44" w:rsidRDefault="004C3C44" w:rsidP="00F81BED">
            <w:pPr>
              <w:jc w:val="center"/>
              <w:rPr>
                <w:rFonts w:ascii="Arial" w:eastAsia="Times New Roman" w:hAnsi="Arial" w:cs="Arial"/>
                <w:bCs/>
                <w:szCs w:val="20"/>
              </w:rPr>
            </w:pPr>
            <w:r w:rsidRPr="00CA5091">
              <w:rPr>
                <w:rFonts w:ascii="Arial" w:eastAsia="Times New Roman" w:hAnsi="Arial" w:cs="Arial"/>
                <w:bCs/>
                <w:szCs w:val="20"/>
              </w:rPr>
              <w:t>BRITA 1/2 (12,5mm)</w:t>
            </w:r>
          </w:p>
        </w:tc>
        <w:tc>
          <w:tcPr>
            <w:tcW w:w="850" w:type="dxa"/>
            <w:vAlign w:val="center"/>
          </w:tcPr>
          <w:p w:rsidR="004C3C44" w:rsidRDefault="004C3C44" w:rsidP="00F81BED">
            <w:pPr>
              <w:spacing w:before="120"/>
              <w:jc w:val="center"/>
            </w:pPr>
            <w:r w:rsidRPr="0025233A">
              <w:rPr>
                <w:rFonts w:ascii="Arial" w:eastAsia="Times New Roman" w:hAnsi="Arial" w:cs="Arial"/>
                <w:bCs/>
                <w:szCs w:val="20"/>
              </w:rPr>
              <w:t>TON</w:t>
            </w:r>
          </w:p>
        </w:tc>
        <w:tc>
          <w:tcPr>
            <w:tcW w:w="1089" w:type="dxa"/>
            <w:vAlign w:val="center"/>
          </w:tcPr>
          <w:p w:rsidR="004C3C44" w:rsidRDefault="004C3C44" w:rsidP="00F81BED">
            <w:pPr>
              <w:jc w:val="center"/>
              <w:rPr>
                <w:rFonts w:ascii="Arial" w:eastAsia="Times New Roman" w:hAnsi="Arial" w:cs="Arial"/>
                <w:bCs/>
                <w:szCs w:val="20"/>
              </w:rPr>
            </w:pPr>
            <w:r>
              <w:rPr>
                <w:rFonts w:ascii="Arial" w:eastAsia="Times New Roman" w:hAnsi="Arial" w:cs="Arial"/>
                <w:bCs/>
                <w:szCs w:val="20"/>
              </w:rPr>
              <w:t>2000</w:t>
            </w:r>
          </w:p>
        </w:tc>
        <w:tc>
          <w:tcPr>
            <w:tcW w:w="1505" w:type="dxa"/>
            <w:vAlign w:val="center"/>
          </w:tcPr>
          <w:p w:rsidR="004C3C44" w:rsidRDefault="004C3C44" w:rsidP="00F81BED">
            <w:pPr>
              <w:jc w:val="center"/>
              <w:rPr>
                <w:rFonts w:ascii="Arial" w:hAnsi="Arial" w:cs="Arial"/>
                <w:color w:val="000000"/>
                <w:szCs w:val="20"/>
              </w:rPr>
            </w:pPr>
            <w:r>
              <w:rPr>
                <w:rFonts w:ascii="Arial" w:hAnsi="Arial" w:cs="Arial"/>
                <w:color w:val="000000"/>
                <w:szCs w:val="20"/>
              </w:rPr>
              <w:t>R$ 241,57</w:t>
            </w:r>
          </w:p>
        </w:tc>
        <w:tc>
          <w:tcPr>
            <w:tcW w:w="2386" w:type="dxa"/>
            <w:vAlign w:val="center"/>
          </w:tcPr>
          <w:p w:rsidR="004C3C44" w:rsidRPr="00FB313B" w:rsidRDefault="004C3C44" w:rsidP="007B4A23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R$ 483.1</w:t>
            </w:r>
            <w:r w:rsidR="007B4A23">
              <w:rPr>
                <w:rFonts w:ascii="Arial" w:hAnsi="Arial" w:cs="Arial"/>
                <w:b/>
                <w:color w:val="000000"/>
              </w:rPr>
              <w:t>40,00</w:t>
            </w:r>
          </w:p>
        </w:tc>
      </w:tr>
      <w:tr w:rsidR="004C3C44" w:rsidTr="00F81BED">
        <w:trPr>
          <w:trHeight w:val="341"/>
          <w:jc w:val="center"/>
        </w:trPr>
        <w:tc>
          <w:tcPr>
            <w:tcW w:w="698" w:type="dxa"/>
            <w:tcBorders>
              <w:bottom w:val="single" w:sz="4" w:space="0" w:color="auto"/>
            </w:tcBorders>
            <w:vAlign w:val="center"/>
          </w:tcPr>
          <w:p w:rsidR="004C3C44" w:rsidRPr="00F7380F" w:rsidRDefault="004C3C44" w:rsidP="00F81BED">
            <w:pPr>
              <w:jc w:val="center"/>
              <w:rPr>
                <w:rFonts w:ascii="Arial" w:hAnsi="Arial" w:cs="Arial"/>
                <w:color w:val="000000"/>
                <w:szCs w:val="20"/>
              </w:rPr>
            </w:pPr>
            <w:proofErr w:type="gramStart"/>
            <w:r>
              <w:rPr>
                <w:rFonts w:ascii="Arial" w:hAnsi="Arial" w:cs="Arial"/>
                <w:color w:val="000000"/>
                <w:szCs w:val="20"/>
              </w:rPr>
              <w:lastRenderedPageBreak/>
              <w:t>5</w:t>
            </w:r>
            <w:proofErr w:type="gramEnd"/>
          </w:p>
        </w:tc>
        <w:tc>
          <w:tcPr>
            <w:tcW w:w="4253" w:type="dxa"/>
            <w:tcBorders>
              <w:bottom w:val="single" w:sz="4" w:space="0" w:color="auto"/>
            </w:tcBorders>
            <w:vAlign w:val="center"/>
          </w:tcPr>
          <w:p w:rsidR="004C3C44" w:rsidRDefault="004C3C44" w:rsidP="00F81BED">
            <w:pPr>
              <w:jc w:val="center"/>
              <w:rPr>
                <w:rFonts w:ascii="Arial" w:eastAsia="Times New Roman" w:hAnsi="Arial" w:cs="Arial"/>
                <w:bCs/>
                <w:szCs w:val="20"/>
              </w:rPr>
            </w:pPr>
            <w:r w:rsidRPr="00CA5091">
              <w:rPr>
                <w:rFonts w:ascii="Arial" w:eastAsia="Times New Roman" w:hAnsi="Arial" w:cs="Arial"/>
                <w:bCs/>
                <w:szCs w:val="20"/>
              </w:rPr>
              <w:t xml:space="preserve">BRITA </w:t>
            </w:r>
            <w:proofErr w:type="gramStart"/>
            <w:r w:rsidRPr="00CA5091">
              <w:rPr>
                <w:rFonts w:ascii="Arial" w:eastAsia="Times New Roman" w:hAnsi="Arial" w:cs="Arial"/>
                <w:bCs/>
                <w:szCs w:val="20"/>
              </w:rPr>
              <w:t>1</w:t>
            </w:r>
            <w:proofErr w:type="gramEnd"/>
            <w:r w:rsidRPr="00CA5091">
              <w:rPr>
                <w:rFonts w:ascii="Arial" w:eastAsia="Times New Roman" w:hAnsi="Arial" w:cs="Arial"/>
                <w:bCs/>
                <w:szCs w:val="20"/>
              </w:rPr>
              <w:t xml:space="preserve"> (25mm)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4C3C44" w:rsidRDefault="004C3C44" w:rsidP="00F81BED">
            <w:pPr>
              <w:spacing w:before="120"/>
              <w:jc w:val="center"/>
            </w:pPr>
            <w:r w:rsidRPr="0025233A">
              <w:rPr>
                <w:rFonts w:ascii="Arial" w:eastAsia="Times New Roman" w:hAnsi="Arial" w:cs="Arial"/>
                <w:bCs/>
                <w:szCs w:val="20"/>
              </w:rPr>
              <w:t>TON</w:t>
            </w:r>
          </w:p>
        </w:tc>
        <w:tc>
          <w:tcPr>
            <w:tcW w:w="1089" w:type="dxa"/>
            <w:tcBorders>
              <w:bottom w:val="single" w:sz="4" w:space="0" w:color="auto"/>
            </w:tcBorders>
            <w:vAlign w:val="center"/>
          </w:tcPr>
          <w:p w:rsidR="004C3C44" w:rsidRDefault="004C3C44" w:rsidP="00F81BED">
            <w:pPr>
              <w:jc w:val="center"/>
              <w:rPr>
                <w:rFonts w:ascii="Arial" w:eastAsia="Times New Roman" w:hAnsi="Arial" w:cs="Arial"/>
                <w:bCs/>
                <w:szCs w:val="20"/>
              </w:rPr>
            </w:pPr>
            <w:r>
              <w:rPr>
                <w:rFonts w:ascii="Arial" w:eastAsia="Times New Roman" w:hAnsi="Arial" w:cs="Arial"/>
                <w:bCs/>
                <w:szCs w:val="20"/>
              </w:rPr>
              <w:t>2000</w:t>
            </w:r>
          </w:p>
        </w:tc>
        <w:tc>
          <w:tcPr>
            <w:tcW w:w="1505" w:type="dxa"/>
            <w:tcBorders>
              <w:bottom w:val="single" w:sz="4" w:space="0" w:color="auto"/>
            </w:tcBorders>
            <w:vAlign w:val="center"/>
          </w:tcPr>
          <w:p w:rsidR="004C3C44" w:rsidRDefault="004C3C44" w:rsidP="00F81BED">
            <w:pPr>
              <w:jc w:val="center"/>
              <w:rPr>
                <w:rFonts w:ascii="Arial" w:hAnsi="Arial" w:cs="Arial"/>
                <w:color w:val="000000"/>
                <w:szCs w:val="20"/>
              </w:rPr>
            </w:pPr>
            <w:r>
              <w:rPr>
                <w:rFonts w:ascii="Arial" w:hAnsi="Arial" w:cs="Arial"/>
                <w:color w:val="000000"/>
                <w:szCs w:val="20"/>
              </w:rPr>
              <w:t>R$ 251,62</w:t>
            </w:r>
          </w:p>
        </w:tc>
        <w:tc>
          <w:tcPr>
            <w:tcW w:w="2386" w:type="dxa"/>
            <w:tcBorders>
              <w:bottom w:val="single" w:sz="4" w:space="0" w:color="auto"/>
            </w:tcBorders>
            <w:vAlign w:val="center"/>
          </w:tcPr>
          <w:p w:rsidR="004C3C44" w:rsidRPr="00FB313B" w:rsidRDefault="004C3C44" w:rsidP="00F81BED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R$ 503.240,00</w:t>
            </w:r>
          </w:p>
        </w:tc>
      </w:tr>
      <w:tr w:rsidR="004C3C44" w:rsidTr="00F81BED">
        <w:trPr>
          <w:trHeight w:val="341"/>
          <w:jc w:val="center"/>
        </w:trPr>
        <w:tc>
          <w:tcPr>
            <w:tcW w:w="8395" w:type="dxa"/>
            <w:gridSpan w:val="5"/>
            <w:tcBorders>
              <w:bottom w:val="single" w:sz="4" w:space="0" w:color="auto"/>
            </w:tcBorders>
            <w:shd w:val="clear" w:color="auto" w:fill="D9E2F3" w:themeFill="accent1" w:themeFillTint="33"/>
            <w:vAlign w:val="center"/>
          </w:tcPr>
          <w:p w:rsidR="004C3C44" w:rsidRPr="00D46B52" w:rsidRDefault="004C3C44" w:rsidP="00F81BED">
            <w:pPr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D46B52">
              <w:rPr>
                <w:rFonts w:ascii="Arial" w:hAnsi="Arial" w:cs="Arial"/>
                <w:b/>
                <w:color w:val="000000"/>
                <w:szCs w:val="20"/>
              </w:rPr>
              <w:t>TOTAL</w:t>
            </w:r>
          </w:p>
        </w:tc>
        <w:tc>
          <w:tcPr>
            <w:tcW w:w="2386" w:type="dxa"/>
            <w:tcBorders>
              <w:bottom w:val="single" w:sz="4" w:space="0" w:color="auto"/>
            </w:tcBorders>
            <w:shd w:val="clear" w:color="auto" w:fill="D9E2F3" w:themeFill="accent1" w:themeFillTint="33"/>
            <w:vAlign w:val="center"/>
          </w:tcPr>
          <w:p w:rsidR="004C3C44" w:rsidRPr="00FB313B" w:rsidRDefault="004C3C44" w:rsidP="00791FE5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R$ 2.850.</w:t>
            </w:r>
            <w:r w:rsidR="00791FE5">
              <w:rPr>
                <w:rFonts w:ascii="Arial" w:hAnsi="Arial" w:cs="Arial"/>
                <w:b/>
                <w:color w:val="000000"/>
              </w:rPr>
              <w:t>325</w:t>
            </w:r>
            <w:r w:rsidR="007B4A23">
              <w:rPr>
                <w:rFonts w:ascii="Arial" w:hAnsi="Arial" w:cs="Arial"/>
                <w:b/>
                <w:color w:val="000000"/>
              </w:rPr>
              <w:t>,00</w:t>
            </w:r>
          </w:p>
        </w:tc>
      </w:tr>
      <w:tr w:rsidR="004C3C44" w:rsidTr="004C3C44">
        <w:trPr>
          <w:trHeight w:val="341"/>
          <w:jc w:val="center"/>
        </w:trPr>
        <w:tc>
          <w:tcPr>
            <w:tcW w:w="839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C3C44" w:rsidRPr="00D46B52" w:rsidRDefault="004C3C44" w:rsidP="0007512F">
            <w:pPr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</w:p>
        </w:tc>
        <w:tc>
          <w:tcPr>
            <w:tcW w:w="23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C3C44" w:rsidRPr="00FB313B" w:rsidRDefault="004C3C44" w:rsidP="0007512F">
            <w:pPr>
              <w:jc w:val="center"/>
              <w:rPr>
                <w:rFonts w:ascii="Arial" w:hAnsi="Arial" w:cs="Arial"/>
                <w:b/>
                <w:color w:val="000000"/>
              </w:rPr>
            </w:pPr>
          </w:p>
        </w:tc>
      </w:tr>
      <w:tr w:rsidR="004C3C44" w:rsidTr="004C3C44">
        <w:trPr>
          <w:trHeight w:val="341"/>
          <w:jc w:val="center"/>
        </w:trPr>
        <w:tc>
          <w:tcPr>
            <w:tcW w:w="8395" w:type="dxa"/>
            <w:gridSpan w:val="5"/>
            <w:tcBorders>
              <w:top w:val="single" w:sz="4" w:space="0" w:color="auto"/>
            </w:tcBorders>
            <w:shd w:val="clear" w:color="auto" w:fill="D9E2F3" w:themeFill="accent1" w:themeFillTint="33"/>
            <w:vAlign w:val="center"/>
          </w:tcPr>
          <w:p w:rsidR="004C3C44" w:rsidRPr="00D46B52" w:rsidRDefault="004C3C44" w:rsidP="0007512F">
            <w:pPr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Cs w:val="20"/>
              </w:rPr>
              <w:t>TOTAL GERAL</w:t>
            </w:r>
          </w:p>
        </w:tc>
        <w:tc>
          <w:tcPr>
            <w:tcW w:w="2386" w:type="dxa"/>
            <w:tcBorders>
              <w:top w:val="single" w:sz="4" w:space="0" w:color="auto"/>
            </w:tcBorders>
            <w:shd w:val="clear" w:color="auto" w:fill="D9E2F3" w:themeFill="accent1" w:themeFillTint="33"/>
            <w:vAlign w:val="center"/>
          </w:tcPr>
          <w:p w:rsidR="004C3C44" w:rsidRPr="00FB313B" w:rsidRDefault="004C3C44" w:rsidP="00791FE5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 xml:space="preserve">R$ </w:t>
            </w:r>
            <w:r w:rsidR="00063A7B">
              <w:rPr>
                <w:rFonts w:ascii="Arial" w:hAnsi="Arial" w:cs="Arial"/>
                <w:b/>
                <w:color w:val="000000"/>
              </w:rPr>
              <w:t>4.020.</w:t>
            </w:r>
            <w:r w:rsidR="00791FE5">
              <w:rPr>
                <w:rFonts w:ascii="Arial" w:hAnsi="Arial" w:cs="Arial"/>
                <w:b/>
                <w:color w:val="000000"/>
              </w:rPr>
              <w:t>325</w:t>
            </w:r>
            <w:r w:rsidR="00063A7B">
              <w:rPr>
                <w:rFonts w:ascii="Arial" w:hAnsi="Arial" w:cs="Arial"/>
                <w:b/>
                <w:color w:val="000000"/>
              </w:rPr>
              <w:t>,00</w:t>
            </w:r>
          </w:p>
        </w:tc>
      </w:tr>
    </w:tbl>
    <w:p w:rsidR="00211BB6" w:rsidRPr="00C17AE1" w:rsidRDefault="00242D50" w:rsidP="00211BB6">
      <w:pPr>
        <w:shd w:val="clear" w:color="auto" w:fill="E7E6E6"/>
        <w:spacing w:before="280" w:after="280" w:line="36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7</w:t>
      </w:r>
      <w:r w:rsidR="00211BB6">
        <w:rPr>
          <w:rFonts w:ascii="Arial" w:eastAsia="Times New Roman" w:hAnsi="Arial" w:cs="Arial"/>
          <w:b/>
          <w:sz w:val="24"/>
          <w:szCs w:val="24"/>
        </w:rPr>
        <w:t>. ESTIMATIVA DO VALOR DA CONTRATAÇÃO</w:t>
      </w:r>
    </w:p>
    <w:p w:rsidR="000B08A1" w:rsidRPr="000B08A1" w:rsidRDefault="000B08A1" w:rsidP="000B08A1">
      <w:pPr>
        <w:pStyle w:val="Estilo1"/>
        <w:ind w:firstLine="0"/>
      </w:pPr>
      <w:r w:rsidRPr="000B08A1">
        <w:t xml:space="preserve">O custo estimado total da aquisição é de </w:t>
      </w:r>
      <w:r w:rsidRPr="000B08A1">
        <w:rPr>
          <w:b/>
          <w:bCs/>
        </w:rPr>
        <w:t xml:space="preserve">R$ </w:t>
      </w:r>
      <w:r w:rsidR="00063A7B" w:rsidRPr="00063A7B">
        <w:rPr>
          <w:b/>
          <w:bCs/>
        </w:rPr>
        <w:t>4.020.</w:t>
      </w:r>
      <w:r w:rsidR="00791FE5">
        <w:rPr>
          <w:b/>
          <w:bCs/>
        </w:rPr>
        <w:t>325</w:t>
      </w:r>
      <w:r w:rsidR="00063A7B" w:rsidRPr="00063A7B">
        <w:rPr>
          <w:b/>
          <w:bCs/>
        </w:rPr>
        <w:t>,00</w:t>
      </w:r>
      <w:r w:rsidRPr="000B08A1">
        <w:t>, conforme os valores unitários apurados na pesquisa de mercado.</w:t>
      </w:r>
    </w:p>
    <w:p w:rsidR="000B08A1" w:rsidRPr="000B08A1" w:rsidRDefault="000B08A1" w:rsidP="000B08A1">
      <w:pPr>
        <w:pStyle w:val="Estilo1"/>
        <w:ind w:firstLine="0"/>
      </w:pPr>
      <w:r w:rsidRPr="000B08A1">
        <w:t xml:space="preserve">A pesquisa de preços destinada à aquisição de sacos de cimento foi realizada em estrita observância aos dispositivos da </w:t>
      </w:r>
      <w:r w:rsidRPr="000B08A1">
        <w:rPr>
          <w:bCs/>
        </w:rPr>
        <w:t>Instrução Normativa SG/SEDGGD/ME nº 65/2021</w:t>
      </w:r>
      <w:r w:rsidRPr="000B08A1">
        <w:t xml:space="preserve">, do </w:t>
      </w:r>
      <w:r w:rsidRPr="000B08A1">
        <w:rPr>
          <w:bCs/>
        </w:rPr>
        <w:t>Decreto Municipal nº 3.187/2023</w:t>
      </w:r>
      <w:r w:rsidRPr="000B08A1">
        <w:t xml:space="preserve"> e da </w:t>
      </w:r>
      <w:r w:rsidRPr="000B08A1">
        <w:rPr>
          <w:bCs/>
        </w:rPr>
        <w:t>Lei Federal nº 14.133/2021</w:t>
      </w:r>
      <w:r w:rsidRPr="000B08A1">
        <w:t>, atendendo integralmente aos ritos e critérios legais exigidos para a correta estimativa de preços no âmbito da Administração Pública.</w:t>
      </w:r>
    </w:p>
    <w:p w:rsidR="000B08A1" w:rsidRPr="000B08A1" w:rsidRDefault="000B08A1" w:rsidP="000B08A1">
      <w:pPr>
        <w:pStyle w:val="Estilo1"/>
        <w:ind w:firstLine="0"/>
      </w:pPr>
      <w:r w:rsidRPr="000B08A1">
        <w:t xml:space="preserve">Com o objetivo de assegurar </w:t>
      </w:r>
      <w:r w:rsidRPr="000B08A1">
        <w:rPr>
          <w:bCs/>
        </w:rPr>
        <w:t>idoneidade, transparência e compatibilidade com os valores praticados no mercado</w:t>
      </w:r>
      <w:r w:rsidRPr="000B08A1">
        <w:t>, a pesquisa foi efetuada junto a fornecedores especializados no comércio de materiais de construção, cujas atividades econômicas são plenamente compatíveis com o objeto pretendido.</w:t>
      </w:r>
    </w:p>
    <w:p w:rsidR="000B08A1" w:rsidRPr="000B08A1" w:rsidRDefault="000B08A1" w:rsidP="000B08A1">
      <w:pPr>
        <w:pStyle w:val="Estilo1"/>
        <w:ind w:firstLine="0"/>
      </w:pPr>
      <w:r w:rsidRPr="000B08A1">
        <w:t xml:space="preserve">Além disso, foram realizadas consultas em plataformas oficiais e amplamente reconhecidas, tais como o </w:t>
      </w:r>
      <w:r w:rsidRPr="000B08A1">
        <w:rPr>
          <w:bCs/>
        </w:rPr>
        <w:t>Portal Nacional de Contratações Públicas (PNCP)</w:t>
      </w:r>
      <w:r w:rsidRPr="000B08A1">
        <w:t xml:space="preserve">, o </w:t>
      </w:r>
      <w:r w:rsidRPr="000B08A1">
        <w:rPr>
          <w:bCs/>
        </w:rPr>
        <w:t>Preço da Hora</w:t>
      </w:r>
      <w:r w:rsidRPr="000B08A1">
        <w:t>, bem como junto a empresas do ramo, ampliando a base de dados e garantindo maior confiabilidade aos valores obtidos.</w:t>
      </w:r>
    </w:p>
    <w:p w:rsidR="000B08A1" w:rsidRPr="000B08A1" w:rsidRDefault="000B08A1" w:rsidP="000B08A1">
      <w:pPr>
        <w:pStyle w:val="Estilo1"/>
        <w:ind w:firstLine="0"/>
      </w:pPr>
      <w:r w:rsidRPr="000B08A1">
        <w:t xml:space="preserve">Desse modo, a pesquisa de preços foi </w:t>
      </w:r>
      <w:proofErr w:type="gramStart"/>
      <w:r w:rsidRPr="000B08A1">
        <w:t>conduzida com a devida diligência, utilizando-se todos os meios disponíveis e adequados</w:t>
      </w:r>
      <w:proofErr w:type="gramEnd"/>
      <w:r w:rsidRPr="000B08A1">
        <w:t xml:space="preserve"> para a formação de uma base sólida, justa e representativa da realidade de mercado, em consonância com os princípios da </w:t>
      </w:r>
      <w:r w:rsidRPr="000B08A1">
        <w:rPr>
          <w:bCs/>
        </w:rPr>
        <w:t>legalidade, economicidade, eficiência e competitividade</w:t>
      </w:r>
      <w:r w:rsidRPr="000B08A1">
        <w:t xml:space="preserve"> que regem as contratações públicas.</w:t>
      </w:r>
    </w:p>
    <w:p w:rsidR="000B08A1" w:rsidRPr="000B08A1" w:rsidRDefault="000B08A1" w:rsidP="000B08A1">
      <w:pPr>
        <w:pStyle w:val="Estilo1"/>
        <w:ind w:firstLine="0"/>
      </w:pPr>
      <w:r w:rsidRPr="000B08A1">
        <w:t xml:space="preserve">Os comprovantes das cotações realizadas integram o processo administrativo como documentos anexos, os quais subsidiaram a elaboração do </w:t>
      </w:r>
      <w:r w:rsidRPr="000B08A1">
        <w:rPr>
          <w:bCs/>
        </w:rPr>
        <w:t>Mapa de Preços</w:t>
      </w:r>
      <w:r w:rsidRPr="000B08A1">
        <w:t xml:space="preserve">, no qual constam os valores coletados e utilizados para a definição dos </w:t>
      </w:r>
      <w:r w:rsidRPr="000B08A1">
        <w:rPr>
          <w:bCs/>
        </w:rPr>
        <w:t>valores unitários máximos</w:t>
      </w:r>
      <w:r w:rsidRPr="000B08A1">
        <w:t xml:space="preserve"> dos itens a serem licitados.</w:t>
      </w:r>
    </w:p>
    <w:p w:rsidR="000B08A1" w:rsidRPr="000B08A1" w:rsidRDefault="000B08A1" w:rsidP="000B08A1">
      <w:pPr>
        <w:pStyle w:val="Estilo1"/>
        <w:ind w:firstLine="0"/>
      </w:pPr>
      <w:r w:rsidRPr="000B08A1">
        <w:t xml:space="preserve">Em conformidade com o </w:t>
      </w:r>
      <w:r w:rsidRPr="000B08A1">
        <w:rPr>
          <w:bCs/>
        </w:rPr>
        <w:t>art. 6º da Instrução Normativa SG/SEDGGD/ME nº 65/2021</w:t>
      </w:r>
      <w:r w:rsidRPr="000B08A1">
        <w:t xml:space="preserve">, foi adotado como critério para a obtenção do preço estimado por item o </w:t>
      </w:r>
      <w:r w:rsidRPr="000B08A1">
        <w:rPr>
          <w:bCs/>
        </w:rPr>
        <w:t>valor mediano</w:t>
      </w:r>
      <w:r w:rsidRPr="000B08A1">
        <w:t xml:space="preserve"> entre os preços válidos coletados, observando-se o mínimo de </w:t>
      </w:r>
      <w:r w:rsidRPr="000B08A1">
        <w:rPr>
          <w:bCs/>
        </w:rPr>
        <w:t>três cotações válidas</w:t>
      </w:r>
      <w:r w:rsidRPr="000B08A1">
        <w:t>.</w:t>
      </w:r>
    </w:p>
    <w:p w:rsidR="000B08A1" w:rsidRPr="000B08A1" w:rsidRDefault="000B08A1" w:rsidP="000B08A1">
      <w:pPr>
        <w:pStyle w:val="Estilo1"/>
        <w:ind w:firstLine="0"/>
      </w:pPr>
      <w:r w:rsidRPr="000B08A1">
        <w:t xml:space="preserve">Por fim, procedeu-se à </w:t>
      </w:r>
      <w:r w:rsidRPr="000B08A1">
        <w:rPr>
          <w:bCs/>
        </w:rPr>
        <w:t>análise crítica</w:t>
      </w:r>
      <w:r w:rsidRPr="000B08A1">
        <w:t xml:space="preserve"> dos preços obtidos, constatando-se que não houve variação significativa entre os valores apresentados pelos fornecedores. </w:t>
      </w:r>
      <w:r w:rsidRPr="000B08A1">
        <w:lastRenderedPageBreak/>
        <w:t xml:space="preserve">Assim, com base no conhecimento técnico sobre o objeto e na realidade praticada no mercado, foi definido um </w:t>
      </w:r>
      <w:r w:rsidRPr="000B08A1">
        <w:rPr>
          <w:bCs/>
        </w:rPr>
        <w:t>preço de referência compatível, razoável e devidamente justificado</w:t>
      </w:r>
      <w:r w:rsidRPr="000B08A1">
        <w:t xml:space="preserve"> para os sacos de cimento objeto desta contratação.</w:t>
      </w:r>
    </w:p>
    <w:p w:rsidR="0046067D" w:rsidRPr="0046067D" w:rsidRDefault="00242D50" w:rsidP="0046067D">
      <w:pPr>
        <w:shd w:val="clear" w:color="auto" w:fill="E7E6E6"/>
        <w:spacing w:before="280" w:after="280" w:line="36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8</w:t>
      </w:r>
      <w:r w:rsidR="008C4BB8">
        <w:rPr>
          <w:rFonts w:ascii="Arial" w:eastAsia="Times New Roman" w:hAnsi="Arial" w:cs="Arial"/>
          <w:b/>
          <w:sz w:val="24"/>
          <w:szCs w:val="24"/>
        </w:rPr>
        <w:t>. DESCRIÇÃO DA SOLUÇÃO COMO UM TODO</w:t>
      </w:r>
    </w:p>
    <w:p w:rsidR="00A7339A" w:rsidRPr="00A7339A" w:rsidRDefault="00A7339A" w:rsidP="00A7339A">
      <w:pPr>
        <w:pStyle w:val="Estilo1"/>
        <w:ind w:firstLine="0"/>
      </w:pPr>
      <w:r w:rsidRPr="00A7339A">
        <w:t>A solução proposta consiste na aquisição de materiais de construção, especificamente sacos de cimento e britas, com o objetivo de atender às demandas de manutenção e às obras previstas no Município de Andaraí. Os demais elementos necessários ao adequado atendimento da demanda da Administração Pública, incluindo as obrigações e responsabilidades da contratada, as especificações técnicas, os prazos, as condições de fornecimento e as unidades de medida, estarão detalhadamente dispostos no Termo de Referência, que integrará o processo licitatório.</w:t>
      </w:r>
    </w:p>
    <w:p w:rsidR="00A7339A" w:rsidRPr="00A7339A" w:rsidRDefault="00A7339A" w:rsidP="00A7339A">
      <w:pPr>
        <w:pStyle w:val="Estilo1"/>
        <w:ind w:firstLine="0"/>
      </w:pPr>
      <w:r w:rsidRPr="00A7339A">
        <w:t>Para viabilizar a contratação de forma eficiente e flexível, o procedimento licitatório será realizado por meio do Sistema de Registro de Preços (SRP), conforme disposto no Decreto Municipal nº 3.436/2024, que regulamenta os arts. 82 a 86 da Lei nº 14.133, de 1º de abril de 2021, utilizando-se a modalidade de Pregão Eletrônico. Tal sistema mostra-se mais vantajoso à Administração por não gerar a obrigatoriedade de contratação imediata da totalidade dos quantitativos registrados, permitindo que as aquisições de cimento e britas sejam realizadas de forma gradativa, de acordo com as nece</w:t>
      </w:r>
      <w:r>
        <w:t>ssidades efetivas do Município.</w:t>
      </w:r>
    </w:p>
    <w:p w:rsidR="00A7339A" w:rsidRPr="00A7339A" w:rsidRDefault="00A7339A" w:rsidP="00A7339A">
      <w:pPr>
        <w:pStyle w:val="Estilo1"/>
        <w:ind w:firstLine="0"/>
      </w:pPr>
      <w:r w:rsidRPr="00A7339A">
        <w:t>Após a realização da licitação e a formalização da Ata de Registro de Preços, as empresas registradas deverão efetivar o fornecimento dos materiais conforme os prazos de entrega a serem definidos no Termo de Referência, mediante a emissão das respectivas notas de empenho, observando rigorosamente às especificações técnicas, as quantidades, as unidades de medida e as demais condições estabel</w:t>
      </w:r>
      <w:r>
        <w:t>ecidas no referido instrumento.</w:t>
      </w:r>
    </w:p>
    <w:p w:rsidR="00A7339A" w:rsidRDefault="00A7339A" w:rsidP="00A7339A">
      <w:pPr>
        <w:pStyle w:val="Estilo1"/>
        <w:ind w:firstLine="0"/>
      </w:pPr>
      <w:r w:rsidRPr="00A7339A">
        <w:t>Dessa forma, a solução adotada assegura planejamento, eficiência, economicidade e continuidade no atendimento das demandas da Secretaria Municipal de Infraestrutura, garantindo o suprimento adequado de insumos essenciais à execução das obras e serviços públicos no âmbito municipal.</w:t>
      </w:r>
    </w:p>
    <w:p w:rsidR="00704089" w:rsidRPr="0018313B" w:rsidRDefault="00050A10" w:rsidP="00A7339A">
      <w:pPr>
        <w:shd w:val="clear" w:color="auto" w:fill="E7E6E6"/>
        <w:spacing w:before="280" w:after="280" w:line="276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9</w:t>
      </w:r>
      <w:r w:rsidR="00B62B83">
        <w:rPr>
          <w:rFonts w:ascii="Arial" w:eastAsia="Times New Roman" w:hAnsi="Arial" w:cs="Arial"/>
          <w:b/>
          <w:sz w:val="24"/>
          <w:szCs w:val="24"/>
        </w:rPr>
        <w:t>. JUSTIFICATIVA PARA PARCELAMENTO OU NÃO DA SOLUÇÃO</w:t>
      </w:r>
    </w:p>
    <w:p w:rsidR="00A7339A" w:rsidRPr="00A7339A" w:rsidRDefault="00A7339A" w:rsidP="00A7339A">
      <w:pPr>
        <w:pStyle w:val="Estilo1"/>
        <w:ind w:firstLine="0"/>
        <w:rPr>
          <w:b/>
        </w:rPr>
      </w:pPr>
      <w:r w:rsidRPr="00A7339A">
        <w:rPr>
          <w:b/>
        </w:rPr>
        <w:t>Identificação da Necessidade</w:t>
      </w:r>
    </w:p>
    <w:p w:rsidR="00A7339A" w:rsidRPr="00A7339A" w:rsidRDefault="00A7339A" w:rsidP="00A7339A">
      <w:pPr>
        <w:pStyle w:val="Estilo1"/>
        <w:rPr>
          <w:b/>
        </w:rPr>
      </w:pPr>
    </w:p>
    <w:p w:rsidR="00A7339A" w:rsidRPr="00A7339A" w:rsidRDefault="00A7339A" w:rsidP="00A7339A">
      <w:pPr>
        <w:pStyle w:val="Estilo1"/>
        <w:ind w:firstLine="0"/>
      </w:pPr>
      <w:r w:rsidRPr="00A7339A">
        <w:lastRenderedPageBreak/>
        <w:t>A Secretaria Municipal de Infraestrutura, no cumprimento de suas atribuições legais, necessita adquirir materiais de construção, especificamente sacos de cimento e britas, a fim de garantir a continuidade das obras públicas, a execução das intervenções planejadas e a manutenção de praças, prédios e demais estruturas municipais.</w:t>
      </w:r>
    </w:p>
    <w:p w:rsidR="00210CCF" w:rsidRDefault="00A7339A" w:rsidP="00A7339A">
      <w:pPr>
        <w:pStyle w:val="Estilo1"/>
        <w:ind w:firstLine="0"/>
      </w:pPr>
      <w:r w:rsidRPr="00A7339A">
        <w:t>O cimento e as britas constituem insumos essenciais para a realização de serviços de construção, manutenção e reparo, sendo fundamentais para assegurar a durabilidade, a qualidade e a segurança das infraestruturas públicas, bem como a adequada execução das políticas municipais de infraestrutura.</w:t>
      </w:r>
    </w:p>
    <w:p w:rsidR="00A7339A" w:rsidRPr="00A7339A" w:rsidRDefault="00A7339A" w:rsidP="00A7339A">
      <w:pPr>
        <w:pStyle w:val="Estilo1"/>
        <w:ind w:firstLine="0"/>
      </w:pPr>
    </w:p>
    <w:p w:rsidR="00A7339A" w:rsidRPr="00A7339A" w:rsidRDefault="00A7339A" w:rsidP="00A7339A">
      <w:pPr>
        <w:pStyle w:val="Estilo1"/>
        <w:ind w:firstLine="0"/>
        <w:rPr>
          <w:rStyle w:val="Forte"/>
          <w:bCs w:val="0"/>
        </w:rPr>
      </w:pPr>
      <w:r w:rsidRPr="00A7339A">
        <w:rPr>
          <w:rStyle w:val="Forte"/>
          <w:bCs w:val="0"/>
        </w:rPr>
        <w:t>Justificativa da Contratação</w:t>
      </w:r>
    </w:p>
    <w:p w:rsidR="00A7339A" w:rsidRPr="00A7339A" w:rsidRDefault="00A7339A" w:rsidP="00A7339A">
      <w:pPr>
        <w:pStyle w:val="Estilo1"/>
        <w:rPr>
          <w:rStyle w:val="Forte"/>
          <w:bCs w:val="0"/>
        </w:rPr>
      </w:pPr>
    </w:p>
    <w:p w:rsidR="00A7339A" w:rsidRPr="00A7339A" w:rsidRDefault="00A7339A" w:rsidP="00A7339A">
      <w:pPr>
        <w:pStyle w:val="Estilo1"/>
        <w:ind w:firstLine="0"/>
        <w:rPr>
          <w:rStyle w:val="Forte"/>
          <w:b w:val="0"/>
          <w:bCs w:val="0"/>
        </w:rPr>
      </w:pPr>
      <w:r w:rsidRPr="00A7339A">
        <w:rPr>
          <w:rStyle w:val="Forte"/>
          <w:b w:val="0"/>
          <w:bCs w:val="0"/>
        </w:rPr>
        <w:t>A aquisição de sacos de cimento e britas é indispensável para:</w:t>
      </w:r>
    </w:p>
    <w:p w:rsidR="00A7339A" w:rsidRPr="00A7339A" w:rsidRDefault="00A7339A" w:rsidP="00A7339A">
      <w:pPr>
        <w:pStyle w:val="Estilo1"/>
        <w:ind w:firstLine="0"/>
        <w:rPr>
          <w:rStyle w:val="Forte"/>
          <w:b w:val="0"/>
          <w:bCs w:val="0"/>
        </w:rPr>
      </w:pPr>
    </w:p>
    <w:p w:rsidR="00A7339A" w:rsidRPr="00A7339A" w:rsidRDefault="00A7339A" w:rsidP="00A7339A">
      <w:pPr>
        <w:pStyle w:val="Estilo1"/>
        <w:ind w:firstLine="0"/>
        <w:rPr>
          <w:rStyle w:val="Forte"/>
          <w:b w:val="0"/>
          <w:bCs w:val="0"/>
        </w:rPr>
      </w:pPr>
      <w:r w:rsidRPr="00A7339A">
        <w:rPr>
          <w:rStyle w:val="Forte"/>
          <w:b w:val="0"/>
          <w:bCs w:val="0"/>
        </w:rPr>
        <w:t>• Garantir o andamento regular das obras públicas já iniciadas;</w:t>
      </w:r>
    </w:p>
    <w:p w:rsidR="00A7339A" w:rsidRPr="00A7339A" w:rsidRDefault="00A7339A" w:rsidP="00A7339A">
      <w:pPr>
        <w:pStyle w:val="Estilo1"/>
        <w:ind w:firstLine="0"/>
        <w:rPr>
          <w:rStyle w:val="Forte"/>
          <w:b w:val="0"/>
          <w:bCs w:val="0"/>
        </w:rPr>
      </w:pPr>
      <w:r w:rsidRPr="00A7339A">
        <w:rPr>
          <w:rStyle w:val="Forte"/>
          <w:b w:val="0"/>
          <w:bCs w:val="0"/>
        </w:rPr>
        <w:t>• Evitar paralisações e atrasos significativos em projetos estruturantes;</w:t>
      </w:r>
    </w:p>
    <w:p w:rsidR="00A7339A" w:rsidRPr="00A7339A" w:rsidRDefault="00A7339A" w:rsidP="00A7339A">
      <w:pPr>
        <w:pStyle w:val="Estilo1"/>
        <w:ind w:firstLine="0"/>
        <w:rPr>
          <w:rStyle w:val="Forte"/>
          <w:b w:val="0"/>
          <w:bCs w:val="0"/>
        </w:rPr>
      </w:pPr>
      <w:r w:rsidRPr="00A7339A">
        <w:rPr>
          <w:rStyle w:val="Forte"/>
          <w:b w:val="0"/>
          <w:bCs w:val="0"/>
        </w:rPr>
        <w:t>• Manter a conservação preventiva e corretiva das estruturas públicas;</w:t>
      </w:r>
    </w:p>
    <w:p w:rsidR="00A7339A" w:rsidRPr="00A7339A" w:rsidRDefault="00A7339A" w:rsidP="00A7339A">
      <w:pPr>
        <w:pStyle w:val="Estilo1"/>
        <w:ind w:firstLine="0"/>
        <w:rPr>
          <w:rStyle w:val="Forte"/>
          <w:b w:val="0"/>
          <w:bCs w:val="0"/>
        </w:rPr>
      </w:pPr>
      <w:r w:rsidRPr="00A7339A">
        <w:rPr>
          <w:rStyle w:val="Forte"/>
          <w:b w:val="0"/>
          <w:bCs w:val="0"/>
        </w:rPr>
        <w:t>• Assegurar a execução de pequenas obras e intervenções emergenciais que demandam pronta resposta;</w:t>
      </w:r>
    </w:p>
    <w:p w:rsidR="00A7339A" w:rsidRPr="00A7339A" w:rsidRDefault="00A7339A" w:rsidP="00A7339A">
      <w:pPr>
        <w:pStyle w:val="Estilo1"/>
        <w:ind w:firstLine="0"/>
        <w:rPr>
          <w:rStyle w:val="Forte"/>
          <w:b w:val="0"/>
          <w:bCs w:val="0"/>
        </w:rPr>
      </w:pPr>
      <w:r w:rsidRPr="00A7339A">
        <w:rPr>
          <w:rStyle w:val="Forte"/>
          <w:b w:val="0"/>
          <w:bCs w:val="0"/>
        </w:rPr>
        <w:t>• Sustentar o cronograma de serviços essenciais de infraestrutura no município.</w:t>
      </w:r>
    </w:p>
    <w:p w:rsidR="00A7339A" w:rsidRPr="00A7339A" w:rsidRDefault="00A7339A" w:rsidP="00A7339A">
      <w:pPr>
        <w:pStyle w:val="Estilo1"/>
        <w:ind w:firstLine="0"/>
        <w:rPr>
          <w:rStyle w:val="Forte"/>
          <w:b w:val="0"/>
          <w:bCs w:val="0"/>
        </w:rPr>
      </w:pPr>
    </w:p>
    <w:p w:rsidR="00210CCF" w:rsidRPr="00A7339A" w:rsidRDefault="00A7339A" w:rsidP="00A7339A">
      <w:pPr>
        <w:pStyle w:val="Estilo1"/>
        <w:ind w:firstLine="0"/>
        <w:rPr>
          <w:rStyle w:val="Forte"/>
          <w:b w:val="0"/>
          <w:bCs w:val="0"/>
        </w:rPr>
      </w:pPr>
      <w:r w:rsidRPr="00A7339A">
        <w:rPr>
          <w:rStyle w:val="Forte"/>
          <w:b w:val="0"/>
          <w:bCs w:val="0"/>
        </w:rPr>
        <w:t>A indisponibilidade desses insumos comprometeria não apenas a execução física das obras, mas também a eficiência da gestão municipal, gerando riscos de retrabalho, aument</w:t>
      </w:r>
      <w:r>
        <w:rPr>
          <w:rStyle w:val="Forte"/>
          <w:b w:val="0"/>
          <w:bCs w:val="0"/>
        </w:rPr>
        <w:t>o</w:t>
      </w:r>
      <w:r w:rsidRPr="00A7339A">
        <w:rPr>
          <w:rStyle w:val="Forte"/>
          <w:b w:val="0"/>
          <w:bCs w:val="0"/>
        </w:rPr>
        <w:t xml:space="preserve"> de custos, perda de funcionalidade das estruturas, redução da durabilidade das intervenções e impactos diretos à coletividade.</w:t>
      </w:r>
    </w:p>
    <w:p w:rsidR="00A7339A" w:rsidRDefault="00A7339A" w:rsidP="00A7339A">
      <w:pPr>
        <w:pStyle w:val="Estilo1"/>
        <w:ind w:firstLine="0"/>
      </w:pPr>
    </w:p>
    <w:p w:rsidR="00210CCF" w:rsidRDefault="00210CCF" w:rsidP="00210CCF">
      <w:pPr>
        <w:pStyle w:val="Estilo1"/>
        <w:ind w:firstLine="0"/>
        <w:rPr>
          <w:rStyle w:val="Forte"/>
          <w:bCs w:val="0"/>
        </w:rPr>
      </w:pPr>
      <w:r w:rsidRPr="00210CCF">
        <w:rPr>
          <w:rStyle w:val="Forte"/>
          <w:bCs w:val="0"/>
        </w:rPr>
        <w:t>Análise de Parcelamento do Objeto</w:t>
      </w:r>
    </w:p>
    <w:p w:rsidR="00A7339A" w:rsidRPr="00210CCF" w:rsidRDefault="00A7339A" w:rsidP="00210CCF">
      <w:pPr>
        <w:pStyle w:val="Estilo1"/>
        <w:ind w:firstLine="0"/>
      </w:pPr>
    </w:p>
    <w:p w:rsidR="001B5D8A" w:rsidRDefault="00A7339A" w:rsidP="001B5D8A">
      <w:pPr>
        <w:pStyle w:val="Estilo1"/>
        <w:ind w:firstLine="0"/>
      </w:pPr>
      <w:r>
        <w:t xml:space="preserve">Em observância ao disposto no </w:t>
      </w:r>
      <w:r w:rsidRPr="00B7574E">
        <w:rPr>
          <w:rStyle w:val="Forte"/>
          <w:b w:val="0"/>
        </w:rPr>
        <w:t>art. 18 da Lei nº 14.133/2021</w:t>
      </w:r>
      <w:r>
        <w:t xml:space="preserve">, </w:t>
      </w:r>
      <w:r w:rsidR="001B5D8A">
        <w:t xml:space="preserve">foi </w:t>
      </w:r>
      <w:proofErr w:type="gramStart"/>
      <w:r w:rsidR="001B5D8A">
        <w:t>avaliada</w:t>
      </w:r>
      <w:proofErr w:type="gramEnd"/>
      <w:r w:rsidR="001B5D8A">
        <w:t xml:space="preserve"> a forma mais adequada de organização do objeto, considerando aspectos técnicos, econômicos e logísticos, concluindo-se pela realização da contratação em 02 (dois) lotes distintos, conforme detalhamento a seguir:</w:t>
      </w:r>
    </w:p>
    <w:p w:rsidR="001B5D8A" w:rsidRDefault="001B5D8A" w:rsidP="001B5D8A">
      <w:pPr>
        <w:pStyle w:val="Estilo1"/>
      </w:pPr>
    </w:p>
    <w:p w:rsidR="001B5D8A" w:rsidRDefault="001B5D8A" w:rsidP="001B5D8A">
      <w:pPr>
        <w:pStyle w:val="Estilo1"/>
        <w:ind w:firstLine="0"/>
      </w:pPr>
      <w:r>
        <w:t>• Lote I – Sacos de Cimento</w:t>
      </w:r>
    </w:p>
    <w:p w:rsidR="00B7574E" w:rsidRDefault="001B5D8A" w:rsidP="001B5D8A">
      <w:pPr>
        <w:pStyle w:val="Estilo1"/>
        <w:ind w:firstLine="0"/>
      </w:pPr>
      <w:r>
        <w:t>• Lote II – Britas</w:t>
      </w:r>
    </w:p>
    <w:p w:rsidR="001B5D8A" w:rsidRDefault="001B5D8A" w:rsidP="001B5D8A">
      <w:pPr>
        <w:pStyle w:val="Estilo1"/>
        <w:ind w:firstLine="0"/>
      </w:pPr>
    </w:p>
    <w:p w:rsidR="001B5D8A" w:rsidRDefault="001B5D8A" w:rsidP="001B5D8A">
      <w:pPr>
        <w:pStyle w:val="Estilo1"/>
        <w:ind w:firstLine="0"/>
      </w:pPr>
      <w:r>
        <w:lastRenderedPageBreak/>
        <w:t>A divisão do objeto em lotes mostra-se tecnicamente viável e administrativamente vantajosa, permitindo maior organização da contratação, ampliação da competitividade e melhor adequação às características específicas de fornecimento de cada insumo.</w:t>
      </w:r>
    </w:p>
    <w:p w:rsidR="001B5D8A" w:rsidRDefault="001B5D8A" w:rsidP="001B5D8A">
      <w:pPr>
        <w:pStyle w:val="Estilo1"/>
        <w:ind w:firstLine="0"/>
      </w:pPr>
    </w:p>
    <w:p w:rsidR="00A7339A" w:rsidRDefault="00A7339A" w:rsidP="00A7339A">
      <w:pPr>
        <w:pStyle w:val="Estilo1"/>
        <w:ind w:firstLine="0"/>
      </w:pPr>
      <w:r>
        <w:t xml:space="preserve">• </w:t>
      </w:r>
      <w:r w:rsidRPr="00B7574E">
        <w:rPr>
          <w:b/>
        </w:rPr>
        <w:t>Divisibilidade do Objeto</w:t>
      </w:r>
    </w:p>
    <w:p w:rsidR="001B5D8A" w:rsidRDefault="001B5D8A" w:rsidP="001B5D8A">
      <w:pPr>
        <w:pStyle w:val="Estilo1"/>
        <w:ind w:firstLine="0"/>
      </w:pPr>
      <w:r>
        <w:t>O objeto apresenta natureza divisível, sendo possível sua segmentação em lotes distintos sem comprometer a funcionalidade ou a finalidade da contratação, considerando que:</w:t>
      </w:r>
    </w:p>
    <w:p w:rsidR="001B5D8A" w:rsidRDefault="001B5D8A" w:rsidP="001B5D8A">
      <w:pPr>
        <w:pStyle w:val="Estilo1"/>
        <w:ind w:firstLine="0"/>
      </w:pPr>
      <w:r>
        <w:rPr>
          <w:rFonts w:ascii="MS Gothic" w:eastAsia="MS Gothic" w:hAnsi="MS Gothic" w:cs="MS Gothic" w:hint="eastAsia"/>
        </w:rPr>
        <w:t>❖</w:t>
      </w:r>
      <w:r>
        <w:t xml:space="preserve"> O cimento e as britas possuem características técnicas, formas de armazenamento, transporte e comercialização distintas;</w:t>
      </w:r>
    </w:p>
    <w:p w:rsidR="001B5D8A" w:rsidRDefault="001B5D8A" w:rsidP="001B5D8A">
      <w:pPr>
        <w:pStyle w:val="Estilo1"/>
        <w:ind w:firstLine="0"/>
      </w:pPr>
      <w:r>
        <w:rPr>
          <w:rFonts w:ascii="MS Gothic" w:eastAsia="MS Gothic" w:hAnsi="MS Gothic" w:cs="MS Gothic" w:hint="eastAsia"/>
        </w:rPr>
        <w:t>❖</w:t>
      </w:r>
      <w:r>
        <w:t xml:space="preserve"> Os materiais podem ser fornecidos separadamente, sem prejuízo à execução das obras e serviços de infraestrutura;</w:t>
      </w:r>
    </w:p>
    <w:p w:rsidR="00B7574E" w:rsidRDefault="001B5D8A" w:rsidP="001B5D8A">
      <w:pPr>
        <w:pStyle w:val="Estilo1"/>
        <w:ind w:firstLine="0"/>
      </w:pPr>
      <w:r>
        <w:rPr>
          <w:rFonts w:ascii="MS Gothic" w:eastAsia="MS Gothic" w:hAnsi="MS Gothic" w:cs="MS Gothic" w:hint="eastAsia"/>
        </w:rPr>
        <w:t>❖</w:t>
      </w:r>
      <w:r>
        <w:t xml:space="preserve"> A separação em lotes favorece melhor gestão contratual e logística de fornecimento.</w:t>
      </w:r>
    </w:p>
    <w:p w:rsidR="001B5D8A" w:rsidRPr="00B7574E" w:rsidRDefault="001B5D8A" w:rsidP="001B5D8A">
      <w:pPr>
        <w:pStyle w:val="Estilo1"/>
        <w:ind w:firstLine="0"/>
        <w:rPr>
          <w:b/>
        </w:rPr>
      </w:pPr>
    </w:p>
    <w:p w:rsidR="00A7339A" w:rsidRPr="00B7574E" w:rsidRDefault="00A7339A" w:rsidP="00A7339A">
      <w:pPr>
        <w:pStyle w:val="Estilo1"/>
        <w:ind w:firstLine="0"/>
        <w:rPr>
          <w:b/>
        </w:rPr>
      </w:pPr>
      <w:r w:rsidRPr="00B7574E">
        <w:rPr>
          <w:b/>
        </w:rPr>
        <w:t>• Viabilidade Técnica e Econômica</w:t>
      </w:r>
    </w:p>
    <w:p w:rsidR="001B5D8A" w:rsidRDefault="001B5D8A" w:rsidP="001B5D8A">
      <w:pPr>
        <w:pStyle w:val="Estilo1"/>
        <w:ind w:firstLine="0"/>
      </w:pPr>
      <w:r>
        <w:t>A adoção de dois lotes distintos mostra-se vantajosa sob os aspectos técnico e econômico, uma vez que:</w:t>
      </w:r>
    </w:p>
    <w:p w:rsidR="001B5D8A" w:rsidRDefault="001B5D8A" w:rsidP="001B5D8A">
      <w:pPr>
        <w:pStyle w:val="Estilo1"/>
        <w:ind w:firstLine="0"/>
      </w:pPr>
      <w:r>
        <w:rPr>
          <w:rFonts w:ascii="MS Gothic" w:eastAsia="MS Gothic" w:hAnsi="MS Gothic" w:cs="MS Gothic" w:hint="eastAsia"/>
        </w:rPr>
        <w:t>❖</w:t>
      </w:r>
      <w:r>
        <w:t xml:space="preserve"> Possibilita a participação de fornecedores especializados em cada segmento;</w:t>
      </w:r>
    </w:p>
    <w:p w:rsidR="001B5D8A" w:rsidRDefault="001B5D8A" w:rsidP="001B5D8A">
      <w:pPr>
        <w:pStyle w:val="Estilo1"/>
        <w:ind w:firstLine="0"/>
      </w:pPr>
      <w:r>
        <w:rPr>
          <w:rFonts w:ascii="MS Gothic" w:eastAsia="MS Gothic" w:hAnsi="MS Gothic" w:cs="MS Gothic" w:hint="eastAsia"/>
        </w:rPr>
        <w:t>❖</w:t>
      </w:r>
      <w:r>
        <w:t xml:space="preserve"> Amplia a competitividade do certame, permitindo maior disputa entre licitantes;</w:t>
      </w:r>
    </w:p>
    <w:p w:rsidR="001B5D8A" w:rsidRDefault="001B5D8A" w:rsidP="001B5D8A">
      <w:pPr>
        <w:pStyle w:val="Estilo1"/>
        <w:ind w:firstLine="0"/>
      </w:pPr>
      <w:r>
        <w:rPr>
          <w:rFonts w:ascii="MS Gothic" w:eastAsia="MS Gothic" w:hAnsi="MS Gothic" w:cs="MS Gothic" w:hint="eastAsia"/>
        </w:rPr>
        <w:t>❖</w:t>
      </w:r>
      <w:r>
        <w:t xml:space="preserve"> Reduz o risco de restrição indevida à concorrência;</w:t>
      </w:r>
    </w:p>
    <w:p w:rsidR="001B5D8A" w:rsidRDefault="001B5D8A" w:rsidP="001B5D8A">
      <w:pPr>
        <w:pStyle w:val="Estilo1"/>
        <w:ind w:firstLine="0"/>
      </w:pPr>
      <w:r>
        <w:rPr>
          <w:rFonts w:ascii="MS Gothic" w:eastAsia="MS Gothic" w:hAnsi="MS Gothic" w:cs="MS Gothic" w:hint="eastAsia"/>
        </w:rPr>
        <w:t>❖</w:t>
      </w:r>
      <w:r>
        <w:t xml:space="preserve"> Permite maior adequação das propostas às particularidades de cada material.</w:t>
      </w:r>
    </w:p>
    <w:p w:rsidR="001B5D8A" w:rsidRDefault="001B5D8A" w:rsidP="001B5D8A">
      <w:pPr>
        <w:pStyle w:val="Estilo1"/>
        <w:ind w:firstLine="0"/>
      </w:pPr>
    </w:p>
    <w:p w:rsidR="00A7339A" w:rsidRPr="00B7574E" w:rsidRDefault="00A7339A" w:rsidP="001B5D8A">
      <w:pPr>
        <w:pStyle w:val="Estilo1"/>
        <w:ind w:firstLine="0"/>
        <w:rPr>
          <w:b/>
        </w:rPr>
      </w:pPr>
      <w:r w:rsidRPr="00B7574E">
        <w:rPr>
          <w:b/>
        </w:rPr>
        <w:t>• Economia de Escala</w:t>
      </w:r>
    </w:p>
    <w:p w:rsidR="00A230B9" w:rsidRPr="00A230B9" w:rsidRDefault="00A230B9" w:rsidP="00A230B9">
      <w:pPr>
        <w:pStyle w:val="Estilo1"/>
        <w:ind w:firstLine="0"/>
      </w:pPr>
      <w:r w:rsidRPr="00A230B9">
        <w:t>Mesmo com a divisão em lotes, permanece preservada a economicidade da contratação, considerando que:</w:t>
      </w:r>
    </w:p>
    <w:p w:rsidR="00A230B9" w:rsidRPr="00A230B9" w:rsidRDefault="00A230B9" w:rsidP="00A230B9">
      <w:pPr>
        <w:pStyle w:val="Estilo1"/>
        <w:ind w:firstLine="0"/>
      </w:pPr>
      <w:r w:rsidRPr="00A230B9">
        <w:rPr>
          <w:rFonts w:ascii="MS Gothic" w:eastAsia="MS Gothic" w:hAnsi="MS Gothic" w:cs="MS Gothic" w:hint="eastAsia"/>
        </w:rPr>
        <w:t>❖</w:t>
      </w:r>
      <w:r w:rsidRPr="00A230B9">
        <w:t xml:space="preserve"> Os quantitativos estimados permanecem relevantes dentro de cada lote;</w:t>
      </w:r>
    </w:p>
    <w:p w:rsidR="00A230B9" w:rsidRPr="00A230B9" w:rsidRDefault="00A230B9" w:rsidP="00A230B9">
      <w:pPr>
        <w:pStyle w:val="Estilo1"/>
        <w:ind w:firstLine="0"/>
      </w:pPr>
      <w:r w:rsidRPr="00A230B9">
        <w:rPr>
          <w:rFonts w:ascii="MS Gothic" w:eastAsia="MS Gothic" w:hAnsi="MS Gothic" w:cs="MS Gothic" w:hint="eastAsia"/>
        </w:rPr>
        <w:t>❖</w:t>
      </w:r>
      <w:r w:rsidRPr="00A230B9">
        <w:t xml:space="preserve"> A contratação por lote mantém ganhos logísticos e operacionais;</w:t>
      </w:r>
    </w:p>
    <w:p w:rsidR="00A7339A" w:rsidRDefault="00A230B9" w:rsidP="00A230B9">
      <w:pPr>
        <w:pStyle w:val="Estilo1"/>
        <w:ind w:firstLine="0"/>
      </w:pPr>
      <w:r w:rsidRPr="00A230B9">
        <w:rPr>
          <w:rFonts w:ascii="MS Gothic" w:eastAsia="MS Gothic" w:hAnsi="MS Gothic" w:cs="MS Gothic" w:hint="eastAsia"/>
        </w:rPr>
        <w:t>❖</w:t>
      </w:r>
      <w:r w:rsidRPr="00A230B9">
        <w:t xml:space="preserve"> Possibilita melhor planejamento de entrega, armazenamento e utilização dos materiais.</w:t>
      </w:r>
    </w:p>
    <w:p w:rsidR="00B7574E" w:rsidRDefault="00B7574E" w:rsidP="00A7339A">
      <w:pPr>
        <w:pStyle w:val="Estilo1"/>
        <w:ind w:firstLine="0"/>
      </w:pPr>
    </w:p>
    <w:p w:rsidR="00A7339A" w:rsidRPr="00B7574E" w:rsidRDefault="00A7339A" w:rsidP="00A7339A">
      <w:pPr>
        <w:pStyle w:val="Estilo1"/>
        <w:ind w:firstLine="0"/>
        <w:rPr>
          <w:b/>
        </w:rPr>
      </w:pPr>
      <w:r w:rsidRPr="00B7574E">
        <w:rPr>
          <w:b/>
        </w:rPr>
        <w:t>• Competitividade e Condições de Mercado</w:t>
      </w:r>
    </w:p>
    <w:p w:rsidR="00A230B9" w:rsidRDefault="00A230B9" w:rsidP="00A230B9">
      <w:pPr>
        <w:pStyle w:val="Estilo1"/>
        <w:ind w:firstLine="0"/>
      </w:pPr>
      <w:r>
        <w:t>A análise de mercado evidencia que:</w:t>
      </w:r>
    </w:p>
    <w:p w:rsidR="00A230B9" w:rsidRDefault="00A230B9" w:rsidP="00A230B9">
      <w:pPr>
        <w:pStyle w:val="Estilo1"/>
        <w:ind w:firstLine="0"/>
      </w:pPr>
      <w:r>
        <w:rPr>
          <w:rFonts w:ascii="MS Gothic" w:eastAsia="MS Gothic" w:hAnsi="MS Gothic" w:cs="MS Gothic" w:hint="eastAsia"/>
        </w:rPr>
        <w:lastRenderedPageBreak/>
        <w:t>❖</w:t>
      </w:r>
      <w:r>
        <w:t xml:space="preserve"> Existem fornecedores que atuam especificamente no comércio de cimento e outros voltados ao fornecimento de agregados minerais;</w:t>
      </w:r>
    </w:p>
    <w:p w:rsidR="00A230B9" w:rsidRDefault="00A230B9" w:rsidP="00A230B9">
      <w:pPr>
        <w:pStyle w:val="Estilo1"/>
        <w:ind w:firstLine="0"/>
      </w:pPr>
      <w:r>
        <w:rPr>
          <w:rFonts w:ascii="MS Gothic" w:eastAsia="MS Gothic" w:hAnsi="MS Gothic" w:cs="MS Gothic" w:hint="eastAsia"/>
        </w:rPr>
        <w:t>❖</w:t>
      </w:r>
      <w:r>
        <w:t xml:space="preserve"> A divisão em lotes amplia o universo de participantes, favorecendo maior competitividade;</w:t>
      </w:r>
    </w:p>
    <w:p w:rsidR="00B7574E" w:rsidRDefault="00A230B9" w:rsidP="00A230B9">
      <w:pPr>
        <w:pStyle w:val="Estilo1"/>
        <w:ind w:firstLine="0"/>
      </w:pPr>
      <w:r>
        <w:rPr>
          <w:rFonts w:ascii="MS Gothic" w:eastAsia="MS Gothic" w:hAnsi="MS Gothic" w:cs="MS Gothic" w:hint="eastAsia"/>
        </w:rPr>
        <w:t>❖</w:t>
      </w:r>
      <w:r>
        <w:t xml:space="preserve"> O parcelamento em dois lotes não compromete a padronização necessária à execução das obras.</w:t>
      </w:r>
    </w:p>
    <w:p w:rsidR="00A230B9" w:rsidRDefault="00A230B9" w:rsidP="00A230B9">
      <w:pPr>
        <w:pStyle w:val="Estilo1"/>
        <w:ind w:firstLine="0"/>
      </w:pPr>
    </w:p>
    <w:p w:rsidR="00A7339A" w:rsidRPr="00B7574E" w:rsidRDefault="00A7339A" w:rsidP="00A7339A">
      <w:pPr>
        <w:pStyle w:val="Estilo1"/>
        <w:ind w:firstLine="0"/>
        <w:rPr>
          <w:b/>
        </w:rPr>
      </w:pPr>
      <w:r w:rsidRPr="00B7574E">
        <w:rPr>
          <w:b/>
        </w:rPr>
        <w:t>• Decisão pelo Não Parcelamento</w:t>
      </w:r>
    </w:p>
    <w:p w:rsidR="00A230B9" w:rsidRDefault="00A230B9" w:rsidP="00A230B9">
      <w:pPr>
        <w:pStyle w:val="Estilo1"/>
        <w:ind w:firstLine="0"/>
      </w:pPr>
      <w:r>
        <w:t>Diante dos fatores analisados, opta-se pela realização do processo em 02 (dois) lotes, garantindo:</w:t>
      </w:r>
    </w:p>
    <w:p w:rsidR="00A230B9" w:rsidRDefault="00A230B9" w:rsidP="00A230B9">
      <w:pPr>
        <w:pStyle w:val="Estilo1"/>
        <w:ind w:firstLine="0"/>
      </w:pPr>
      <w:r>
        <w:rPr>
          <w:rFonts w:ascii="MS Gothic" w:eastAsia="MS Gothic" w:hAnsi="MS Gothic" w:cs="MS Gothic" w:hint="eastAsia"/>
        </w:rPr>
        <w:t>❖</w:t>
      </w:r>
      <w:r>
        <w:t xml:space="preserve"> Maior competitividade;</w:t>
      </w:r>
    </w:p>
    <w:p w:rsidR="00A230B9" w:rsidRDefault="00A230B9" w:rsidP="00A230B9">
      <w:pPr>
        <w:pStyle w:val="Estilo1"/>
        <w:ind w:firstLine="0"/>
      </w:pPr>
      <w:r>
        <w:rPr>
          <w:rFonts w:ascii="MS Gothic" w:eastAsia="MS Gothic" w:hAnsi="MS Gothic" w:cs="MS Gothic" w:hint="eastAsia"/>
        </w:rPr>
        <w:t>❖</w:t>
      </w:r>
      <w:r>
        <w:t xml:space="preserve"> Melhor adequação às condições de mercado;</w:t>
      </w:r>
    </w:p>
    <w:p w:rsidR="00A230B9" w:rsidRDefault="00A230B9" w:rsidP="00A230B9">
      <w:pPr>
        <w:pStyle w:val="Estilo1"/>
        <w:ind w:firstLine="0"/>
      </w:pPr>
      <w:r>
        <w:rPr>
          <w:rFonts w:ascii="MS Gothic" w:eastAsia="MS Gothic" w:hAnsi="MS Gothic" w:cs="MS Gothic" w:hint="eastAsia"/>
        </w:rPr>
        <w:t>❖</w:t>
      </w:r>
      <w:r>
        <w:t xml:space="preserve"> Flexibilidade contratual;</w:t>
      </w:r>
    </w:p>
    <w:p w:rsidR="00A230B9" w:rsidRDefault="00A230B9" w:rsidP="00A230B9">
      <w:pPr>
        <w:pStyle w:val="Estilo1"/>
        <w:ind w:firstLine="0"/>
      </w:pPr>
      <w:r>
        <w:rPr>
          <w:rFonts w:ascii="MS Gothic" w:eastAsia="MS Gothic" w:hAnsi="MS Gothic" w:cs="MS Gothic" w:hint="eastAsia"/>
        </w:rPr>
        <w:t>❖</w:t>
      </w:r>
      <w:r>
        <w:t xml:space="preserve"> Eficiência logística e administrativa;</w:t>
      </w:r>
    </w:p>
    <w:p w:rsidR="00210CCF" w:rsidRDefault="00A230B9" w:rsidP="00A230B9">
      <w:pPr>
        <w:pStyle w:val="Estilo1"/>
        <w:ind w:firstLine="0"/>
      </w:pPr>
      <w:r>
        <w:rPr>
          <w:rFonts w:ascii="MS Gothic" w:eastAsia="MS Gothic" w:hAnsi="MS Gothic" w:cs="MS Gothic" w:hint="eastAsia"/>
        </w:rPr>
        <w:t>❖</w:t>
      </w:r>
      <w:r>
        <w:t xml:space="preserve"> Melhor aproveitamento da capacidade dos fornecedores.</w:t>
      </w:r>
    </w:p>
    <w:p w:rsidR="00A230B9" w:rsidRDefault="00A230B9" w:rsidP="00A230B9">
      <w:pPr>
        <w:pStyle w:val="Estilo1"/>
        <w:ind w:firstLine="0"/>
      </w:pPr>
    </w:p>
    <w:p w:rsidR="00B7574E" w:rsidRPr="00B7574E" w:rsidRDefault="00B7574E" w:rsidP="00B7574E">
      <w:pPr>
        <w:pStyle w:val="Estilo1"/>
        <w:ind w:firstLine="0"/>
        <w:rPr>
          <w:b/>
        </w:rPr>
      </w:pPr>
      <w:r w:rsidRPr="00B7574E">
        <w:rPr>
          <w:b/>
        </w:rPr>
        <w:t xml:space="preserve">• </w:t>
      </w:r>
      <w:r>
        <w:rPr>
          <w:b/>
        </w:rPr>
        <w:t>Análise de Mercado</w:t>
      </w:r>
    </w:p>
    <w:p w:rsidR="00B7574E" w:rsidRPr="00B7574E" w:rsidRDefault="00B7574E" w:rsidP="00B7574E">
      <w:pPr>
        <w:pStyle w:val="Estilo1"/>
        <w:ind w:firstLine="0"/>
        <w:rPr>
          <w:rStyle w:val="Forte"/>
          <w:b w:val="0"/>
          <w:bCs w:val="0"/>
        </w:rPr>
      </w:pPr>
      <w:r w:rsidRPr="00B7574E">
        <w:rPr>
          <w:rStyle w:val="Forte"/>
          <w:b w:val="0"/>
          <w:bCs w:val="0"/>
        </w:rPr>
        <w:t>A pesquisa de mercado realizada demonstra que:</w:t>
      </w:r>
    </w:p>
    <w:p w:rsidR="00B7574E" w:rsidRPr="00B7574E" w:rsidRDefault="00B7574E" w:rsidP="00B7574E">
      <w:pPr>
        <w:pStyle w:val="Estilo1"/>
        <w:ind w:firstLine="0"/>
        <w:rPr>
          <w:rStyle w:val="Forte"/>
          <w:b w:val="0"/>
          <w:bCs w:val="0"/>
        </w:rPr>
      </w:pPr>
      <w:r w:rsidRPr="00B7574E">
        <w:rPr>
          <w:rStyle w:val="Forte"/>
          <w:rFonts w:ascii="MS Gothic" w:eastAsia="MS Gothic" w:hAnsi="MS Gothic" w:cs="MS Gothic" w:hint="eastAsia"/>
          <w:b w:val="0"/>
          <w:bCs w:val="0"/>
        </w:rPr>
        <w:t>❖</w:t>
      </w:r>
      <w:r w:rsidRPr="00B7574E">
        <w:rPr>
          <w:rStyle w:val="Forte"/>
          <w:b w:val="0"/>
          <w:bCs w:val="0"/>
        </w:rPr>
        <w:t xml:space="preserve"> O fornecimento de sacos de cimento e britas é prática consolidada no setor de materiais de construção;</w:t>
      </w:r>
    </w:p>
    <w:p w:rsidR="00B7574E" w:rsidRPr="00B7574E" w:rsidRDefault="00B7574E" w:rsidP="00B7574E">
      <w:pPr>
        <w:pStyle w:val="Estilo1"/>
        <w:ind w:firstLine="0"/>
        <w:rPr>
          <w:rStyle w:val="Forte"/>
          <w:b w:val="0"/>
          <w:bCs w:val="0"/>
        </w:rPr>
      </w:pPr>
      <w:r w:rsidRPr="00B7574E">
        <w:rPr>
          <w:rStyle w:val="Forte"/>
          <w:rFonts w:ascii="MS Gothic" w:eastAsia="MS Gothic" w:hAnsi="MS Gothic" w:cs="MS Gothic" w:hint="eastAsia"/>
          <w:b w:val="0"/>
          <w:bCs w:val="0"/>
        </w:rPr>
        <w:t>❖</w:t>
      </w:r>
      <w:r w:rsidRPr="00B7574E">
        <w:rPr>
          <w:rStyle w:val="Forte"/>
          <w:b w:val="0"/>
          <w:bCs w:val="0"/>
        </w:rPr>
        <w:t xml:space="preserve"> Os fornecedores operam com estoque regular e possuem capacidade de entrega contínua ao longo da vigência contratual;</w:t>
      </w:r>
    </w:p>
    <w:p w:rsidR="00B7574E" w:rsidRPr="00B7574E" w:rsidRDefault="00B7574E" w:rsidP="00B7574E">
      <w:pPr>
        <w:pStyle w:val="Estilo1"/>
        <w:ind w:firstLine="0"/>
        <w:rPr>
          <w:rStyle w:val="Forte"/>
          <w:b w:val="0"/>
          <w:bCs w:val="0"/>
        </w:rPr>
      </w:pPr>
      <w:r w:rsidRPr="00B7574E">
        <w:rPr>
          <w:rStyle w:val="Forte"/>
          <w:rFonts w:ascii="MS Gothic" w:eastAsia="MS Gothic" w:hAnsi="MS Gothic" w:cs="MS Gothic" w:hint="eastAsia"/>
          <w:b w:val="0"/>
          <w:bCs w:val="0"/>
        </w:rPr>
        <w:t>❖</w:t>
      </w:r>
      <w:r w:rsidRPr="00B7574E">
        <w:rPr>
          <w:rStyle w:val="Forte"/>
          <w:b w:val="0"/>
          <w:bCs w:val="0"/>
        </w:rPr>
        <w:t xml:space="preserve"> Os preços variam conforme </w:t>
      </w:r>
      <w:proofErr w:type="gramStart"/>
      <w:r w:rsidRPr="00B7574E">
        <w:rPr>
          <w:rStyle w:val="Forte"/>
          <w:b w:val="0"/>
          <w:bCs w:val="0"/>
        </w:rPr>
        <w:t>marca,</w:t>
      </w:r>
      <w:proofErr w:type="gramEnd"/>
      <w:r w:rsidRPr="00B7574E">
        <w:rPr>
          <w:rStyle w:val="Forte"/>
          <w:b w:val="0"/>
          <w:bCs w:val="0"/>
        </w:rPr>
        <w:t xml:space="preserve"> tipo, granulometria e demanda regional, reforçando a importância da contratação unificada para estabilização de custos;</w:t>
      </w:r>
    </w:p>
    <w:p w:rsidR="00210CCF" w:rsidRDefault="00B7574E" w:rsidP="00B7574E">
      <w:pPr>
        <w:pStyle w:val="Estilo1"/>
        <w:ind w:firstLine="0"/>
        <w:rPr>
          <w:rStyle w:val="Forte"/>
          <w:b w:val="0"/>
          <w:bCs w:val="0"/>
        </w:rPr>
      </w:pPr>
      <w:r w:rsidRPr="00B7574E">
        <w:rPr>
          <w:rStyle w:val="Forte"/>
          <w:rFonts w:ascii="MS Gothic" w:eastAsia="MS Gothic" w:hAnsi="MS Gothic" w:cs="MS Gothic" w:hint="eastAsia"/>
          <w:b w:val="0"/>
          <w:bCs w:val="0"/>
        </w:rPr>
        <w:t>❖</w:t>
      </w:r>
      <w:r w:rsidRPr="00B7574E">
        <w:rPr>
          <w:rStyle w:val="Forte"/>
          <w:b w:val="0"/>
          <w:bCs w:val="0"/>
        </w:rPr>
        <w:t xml:space="preserve"> É comum, nas contratações públicas, a aquisição integral desses insumos para garantir padronização, qualidade e economia.</w:t>
      </w:r>
    </w:p>
    <w:p w:rsidR="00B7574E" w:rsidRPr="00B7574E" w:rsidRDefault="00B7574E" w:rsidP="00B7574E">
      <w:pPr>
        <w:pStyle w:val="Estilo1"/>
        <w:ind w:firstLine="0"/>
      </w:pPr>
    </w:p>
    <w:p w:rsidR="00210CCF" w:rsidRPr="00B7574E" w:rsidRDefault="00210CCF" w:rsidP="00755E2E">
      <w:pPr>
        <w:pStyle w:val="Estilo1"/>
        <w:numPr>
          <w:ilvl w:val="0"/>
          <w:numId w:val="40"/>
        </w:numPr>
      </w:pPr>
      <w:r w:rsidRPr="00B7574E">
        <w:rPr>
          <w:rStyle w:val="Forte"/>
          <w:bCs w:val="0"/>
        </w:rPr>
        <w:t>Requisitos de Contratação</w:t>
      </w:r>
    </w:p>
    <w:p w:rsidR="00B7574E" w:rsidRDefault="00B7574E" w:rsidP="00B7574E">
      <w:pPr>
        <w:pStyle w:val="Estilo1"/>
        <w:ind w:firstLine="0"/>
      </w:pPr>
      <w:r>
        <w:t xml:space="preserve">Em atendimento ao disposto no art. 18, §1º, inciso III, da Lei nº 14.133/2021, </w:t>
      </w:r>
      <w:proofErr w:type="gramStart"/>
      <w:r>
        <w:t>deverão constar</w:t>
      </w:r>
      <w:proofErr w:type="gramEnd"/>
      <w:r>
        <w:t xml:space="preserve"> no edital, entre outros, os seguintes requisitos:</w:t>
      </w:r>
    </w:p>
    <w:p w:rsidR="00B7574E" w:rsidRDefault="00B7574E" w:rsidP="00B7574E">
      <w:pPr>
        <w:pStyle w:val="Estilo1"/>
        <w:ind w:firstLine="0"/>
      </w:pPr>
      <w:r>
        <w:rPr>
          <w:rFonts w:ascii="MS Gothic" w:eastAsia="MS Gothic" w:hAnsi="MS Gothic" w:cs="MS Gothic" w:hint="eastAsia"/>
        </w:rPr>
        <w:t>❖</w:t>
      </w:r>
      <w:r>
        <w:t xml:space="preserve"> A licitante deverá fornecer sacos de cimento e britas conforme especificações técnicas, quantidades e cronograma definidos no Termo de Referência;</w:t>
      </w:r>
    </w:p>
    <w:p w:rsidR="00B7574E" w:rsidRDefault="00B7574E" w:rsidP="00B7574E">
      <w:pPr>
        <w:pStyle w:val="Estilo1"/>
        <w:ind w:firstLine="0"/>
      </w:pPr>
      <w:r>
        <w:rPr>
          <w:rFonts w:ascii="MS Gothic" w:eastAsia="MS Gothic" w:hAnsi="MS Gothic" w:cs="MS Gothic" w:hint="eastAsia"/>
        </w:rPr>
        <w:t>❖</w:t>
      </w:r>
      <w:r>
        <w:t xml:space="preserve"> Os materiais deverão atender integralmente às normas técnicas vigentes, especialmente as normas da ABNT aplicáveis ao cimento e aos agregados minerais;</w:t>
      </w:r>
    </w:p>
    <w:p w:rsidR="00B7574E" w:rsidRDefault="00B7574E" w:rsidP="00B7574E">
      <w:pPr>
        <w:pStyle w:val="Estilo1"/>
        <w:ind w:firstLine="0"/>
      </w:pPr>
      <w:r>
        <w:rPr>
          <w:rFonts w:ascii="MS Gothic" w:eastAsia="MS Gothic" w:hAnsi="MS Gothic" w:cs="MS Gothic" w:hint="eastAsia"/>
        </w:rPr>
        <w:lastRenderedPageBreak/>
        <w:t>❖</w:t>
      </w:r>
      <w:r>
        <w:t xml:space="preserve"> Os produtos deverão ser novos, de primeira qualidade, isentos de avarias e em conformidade com os prazos de validade e desempenho exigidos;</w:t>
      </w:r>
    </w:p>
    <w:p w:rsidR="00B7574E" w:rsidRDefault="00B7574E" w:rsidP="00B7574E">
      <w:pPr>
        <w:pStyle w:val="Estilo1"/>
        <w:ind w:firstLine="0"/>
      </w:pPr>
      <w:r>
        <w:rPr>
          <w:rFonts w:ascii="MS Gothic" w:eastAsia="MS Gothic" w:hAnsi="MS Gothic" w:cs="MS Gothic" w:hint="eastAsia"/>
        </w:rPr>
        <w:t>❖</w:t>
      </w:r>
      <w:r>
        <w:t xml:space="preserve"> A contratada deverá garantir a rastreabilidade e comprovar a conformidade dos materiais por meio de documentação fiscal e certificações técnicas;</w:t>
      </w:r>
    </w:p>
    <w:p w:rsidR="00B7574E" w:rsidRDefault="00B7574E" w:rsidP="00B7574E">
      <w:pPr>
        <w:pStyle w:val="Estilo1"/>
        <w:ind w:firstLine="0"/>
      </w:pPr>
      <w:r>
        <w:rPr>
          <w:rFonts w:ascii="MS Gothic" w:eastAsia="MS Gothic" w:hAnsi="MS Gothic" w:cs="MS Gothic" w:hint="eastAsia"/>
        </w:rPr>
        <w:t>❖</w:t>
      </w:r>
      <w:r>
        <w:t xml:space="preserve"> Será obrigatória a substituição, </w:t>
      </w:r>
      <w:proofErr w:type="gramStart"/>
      <w:r>
        <w:t>às custas</w:t>
      </w:r>
      <w:proofErr w:type="gramEnd"/>
      <w:r>
        <w:t xml:space="preserve"> da contratada, de quaisquer materiais que apresentem defeitos ou não atendam às especificações;</w:t>
      </w:r>
    </w:p>
    <w:p w:rsidR="00B7574E" w:rsidRDefault="00B7574E" w:rsidP="00B7574E">
      <w:pPr>
        <w:pStyle w:val="Estilo1"/>
        <w:ind w:firstLine="0"/>
      </w:pPr>
      <w:r>
        <w:rPr>
          <w:rFonts w:ascii="MS Gothic" w:eastAsia="MS Gothic" w:hAnsi="MS Gothic" w:cs="MS Gothic" w:hint="eastAsia"/>
        </w:rPr>
        <w:t>❖</w:t>
      </w:r>
      <w:r>
        <w:t xml:space="preserve"> A contratada deverá arcar com todas as despesas diretas e indiretas relacionadas à entrega dos materiais;</w:t>
      </w:r>
    </w:p>
    <w:p w:rsidR="00B7574E" w:rsidRDefault="00B7574E" w:rsidP="00B7574E">
      <w:pPr>
        <w:pStyle w:val="Estilo1"/>
        <w:ind w:firstLine="0"/>
      </w:pPr>
      <w:r>
        <w:rPr>
          <w:rFonts w:ascii="MS Gothic" w:eastAsia="MS Gothic" w:hAnsi="MS Gothic" w:cs="MS Gothic" w:hint="eastAsia"/>
        </w:rPr>
        <w:t>❖</w:t>
      </w:r>
      <w:r>
        <w:t xml:space="preserve"> Deverá ser observada a legislação ambiental vigente aplicável à indústria cimenteira e à extração e beneficiamento de agregados minerais;</w:t>
      </w:r>
    </w:p>
    <w:p w:rsidR="00210CCF" w:rsidRDefault="00B7574E" w:rsidP="00B7574E">
      <w:pPr>
        <w:pStyle w:val="Estilo1"/>
        <w:ind w:firstLine="0"/>
      </w:pPr>
      <w:r>
        <w:rPr>
          <w:rFonts w:ascii="MS Gothic" w:eastAsia="MS Gothic" w:hAnsi="MS Gothic" w:cs="MS Gothic" w:hint="eastAsia"/>
        </w:rPr>
        <w:t>❖</w:t>
      </w:r>
      <w:r>
        <w:t xml:space="preserve"> A licitante deverá apresentar toda a documentação exigida no edital para fins de habilitação.</w:t>
      </w:r>
    </w:p>
    <w:p w:rsidR="00B7574E" w:rsidRDefault="00B7574E" w:rsidP="00B7574E">
      <w:pPr>
        <w:pStyle w:val="Estilo1"/>
        <w:ind w:firstLine="0"/>
      </w:pPr>
    </w:p>
    <w:p w:rsidR="00210CCF" w:rsidRPr="00B7574E" w:rsidRDefault="00210CCF" w:rsidP="00755E2E">
      <w:pPr>
        <w:pStyle w:val="Estilo1"/>
        <w:numPr>
          <w:ilvl w:val="0"/>
          <w:numId w:val="40"/>
        </w:numPr>
      </w:pPr>
      <w:r w:rsidRPr="00B7574E">
        <w:rPr>
          <w:rStyle w:val="Forte"/>
          <w:bCs w:val="0"/>
        </w:rPr>
        <w:t>Conclusão</w:t>
      </w:r>
    </w:p>
    <w:p w:rsidR="00A230B9" w:rsidRDefault="00A230B9" w:rsidP="00A230B9">
      <w:pPr>
        <w:pStyle w:val="Estilo1"/>
        <w:ind w:firstLine="0"/>
      </w:pPr>
      <w:r>
        <w:t>Diante do exposto, conclui-se que:</w:t>
      </w:r>
    </w:p>
    <w:p w:rsidR="00A230B9" w:rsidRDefault="00A230B9" w:rsidP="00A230B9">
      <w:pPr>
        <w:pStyle w:val="Estilo1"/>
        <w:ind w:firstLine="0"/>
      </w:pPr>
      <w:r>
        <w:rPr>
          <w:rFonts w:ascii="MS Gothic" w:eastAsia="MS Gothic" w:hAnsi="MS Gothic" w:cs="MS Gothic" w:hint="eastAsia"/>
        </w:rPr>
        <w:t>❖</w:t>
      </w:r>
      <w:r>
        <w:t xml:space="preserve"> A divisão do objeto em dois lotes atende aos princípios da economicidade, competitividade e eficiência;</w:t>
      </w:r>
    </w:p>
    <w:p w:rsidR="00A230B9" w:rsidRDefault="00A230B9" w:rsidP="00A230B9">
      <w:pPr>
        <w:pStyle w:val="Estilo1"/>
        <w:ind w:firstLine="0"/>
      </w:pPr>
      <w:r>
        <w:rPr>
          <w:rFonts w:ascii="MS Gothic" w:eastAsia="MS Gothic" w:hAnsi="MS Gothic" w:cs="MS Gothic" w:hint="eastAsia"/>
        </w:rPr>
        <w:t>❖</w:t>
      </w:r>
      <w:r>
        <w:t xml:space="preserve"> O parcelamento é tecnicamente viável e não compromete a execução das obras e serviços públicos;</w:t>
      </w:r>
    </w:p>
    <w:p w:rsidR="00A230B9" w:rsidRDefault="00A230B9" w:rsidP="00A230B9">
      <w:pPr>
        <w:pStyle w:val="Estilo1"/>
        <w:ind w:firstLine="0"/>
      </w:pPr>
      <w:r>
        <w:rPr>
          <w:rFonts w:ascii="MS Gothic" w:eastAsia="MS Gothic" w:hAnsi="MS Gothic" w:cs="MS Gothic" w:hint="eastAsia"/>
        </w:rPr>
        <w:t>❖</w:t>
      </w:r>
      <w:r>
        <w:t xml:space="preserve"> A contratação em lotes distintos favorece a ampliação da concorrência e melhor adequação às práticas de mercado.</w:t>
      </w:r>
    </w:p>
    <w:p w:rsidR="00A230B9" w:rsidRDefault="00A230B9" w:rsidP="00A230B9">
      <w:pPr>
        <w:pStyle w:val="Estilo1"/>
        <w:ind w:firstLine="0"/>
      </w:pPr>
    </w:p>
    <w:p w:rsidR="00050A10" w:rsidRPr="0081139B" w:rsidRDefault="00A230B9" w:rsidP="00A230B9">
      <w:pPr>
        <w:pStyle w:val="Estilo1"/>
        <w:ind w:firstLine="0"/>
        <w:rPr>
          <w:szCs w:val="16"/>
        </w:rPr>
      </w:pPr>
      <w:r>
        <w:t>Recomenda-se, portanto, a realização do processo licitatório com divisão em 02 (dois) lotes, sendo um destinado ao fornecimento de sacos de cimento e outro ao fornecimento de britas, conforme especificações e condições estabelecidas no Termo de Referência.</w:t>
      </w:r>
    </w:p>
    <w:p w:rsidR="00206819" w:rsidRPr="00206819" w:rsidRDefault="00A849AB" w:rsidP="00206819">
      <w:pPr>
        <w:shd w:val="clear" w:color="auto" w:fill="E7E6E6"/>
        <w:spacing w:before="280" w:after="280" w:line="276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E311D3">
        <w:rPr>
          <w:rFonts w:ascii="Arial" w:eastAsia="Times New Roman" w:hAnsi="Arial" w:cs="Arial"/>
          <w:b/>
          <w:sz w:val="24"/>
          <w:szCs w:val="24"/>
        </w:rPr>
        <w:t>10.</w:t>
      </w:r>
      <w:r w:rsidR="00B62B83" w:rsidRPr="00E311D3">
        <w:rPr>
          <w:rFonts w:ascii="Arial" w:eastAsia="Times New Roman" w:hAnsi="Arial" w:cs="Arial"/>
          <w:b/>
          <w:sz w:val="24"/>
          <w:szCs w:val="24"/>
        </w:rPr>
        <w:t xml:space="preserve"> DEMONSTRATIVO DOS RESULTADOS PRETENTIDOS</w:t>
      </w:r>
    </w:p>
    <w:p w:rsidR="00114969" w:rsidRPr="00114969" w:rsidRDefault="00114969" w:rsidP="00114969">
      <w:pPr>
        <w:pStyle w:val="Estilo1"/>
        <w:ind w:firstLine="0"/>
      </w:pPr>
      <w:r w:rsidRPr="00114969">
        <w:t>A aquisição de sacos de cimento e britas tem como finalidade atender às demandas da Secretaria Municipal de Infraestrutura, assegurando a continuidade, a qualidade e a eficiência das obras e dos serviços de manutenção realizados no município de Andaraí. Esses insumos são essenciais para a execução de serviços de construção civil, pavimentação, recuperação estrutural e manutenção de equipamentos e espaços públicos.</w:t>
      </w:r>
    </w:p>
    <w:p w:rsidR="00114969" w:rsidRPr="00114969" w:rsidRDefault="00114969" w:rsidP="00114969">
      <w:pPr>
        <w:pStyle w:val="Estilo1"/>
        <w:ind w:firstLine="0"/>
      </w:pPr>
    </w:p>
    <w:p w:rsidR="00114969" w:rsidRPr="00114969" w:rsidRDefault="00114969" w:rsidP="00114969">
      <w:pPr>
        <w:pStyle w:val="Estilo1"/>
        <w:ind w:firstLine="0"/>
      </w:pPr>
      <w:r w:rsidRPr="00114969">
        <w:lastRenderedPageBreak/>
        <w:t>Os resultados esperados com a contratação compreendem:</w:t>
      </w:r>
    </w:p>
    <w:p w:rsidR="00114969" w:rsidRPr="00114969" w:rsidRDefault="00114969" w:rsidP="00114969">
      <w:pPr>
        <w:pStyle w:val="Estilo1"/>
        <w:ind w:firstLine="0"/>
      </w:pPr>
    </w:p>
    <w:p w:rsidR="00114969" w:rsidRPr="00114969" w:rsidRDefault="00114969" w:rsidP="00114969">
      <w:pPr>
        <w:pStyle w:val="Estilo1"/>
        <w:ind w:firstLine="0"/>
      </w:pPr>
      <w:r w:rsidRPr="00114969">
        <w:t xml:space="preserve">• </w:t>
      </w:r>
      <w:r w:rsidRPr="00114969">
        <w:rPr>
          <w:b/>
        </w:rPr>
        <w:t>Execução eficaz das obras e serviços de manutenção:</w:t>
      </w:r>
    </w:p>
    <w:p w:rsidR="00114969" w:rsidRPr="00114969" w:rsidRDefault="00114969" w:rsidP="00114969">
      <w:pPr>
        <w:pStyle w:val="Estilo1"/>
        <w:ind w:firstLine="0"/>
      </w:pPr>
      <w:r w:rsidRPr="00114969">
        <w:t>Garantir o abastecimento adequado de cimento e britas para a realização das obras planejadas e das intervenções de manutenção necessárias, possibilitando que os serviços sejam executados com qualidade técnica, segurança e dentro dos prazos estabelecidos, atendendo às exigências dos projetos e das normas aplicáveis.</w:t>
      </w:r>
    </w:p>
    <w:p w:rsidR="00114969" w:rsidRPr="00114969" w:rsidRDefault="00114969" w:rsidP="00114969">
      <w:pPr>
        <w:pStyle w:val="Estilo1"/>
        <w:ind w:firstLine="0"/>
        <w:rPr>
          <w:b/>
        </w:rPr>
      </w:pPr>
    </w:p>
    <w:p w:rsidR="00114969" w:rsidRPr="00114969" w:rsidRDefault="00114969" w:rsidP="00114969">
      <w:pPr>
        <w:pStyle w:val="Estilo1"/>
        <w:ind w:firstLine="0"/>
        <w:rPr>
          <w:b/>
        </w:rPr>
      </w:pPr>
      <w:r w:rsidRPr="00114969">
        <w:rPr>
          <w:b/>
        </w:rPr>
        <w:t xml:space="preserve">• </w:t>
      </w:r>
      <w:proofErr w:type="gramStart"/>
      <w:r w:rsidRPr="00114969">
        <w:rPr>
          <w:b/>
        </w:rPr>
        <w:t>Otimização</w:t>
      </w:r>
      <w:proofErr w:type="gramEnd"/>
      <w:r w:rsidRPr="00114969">
        <w:rPr>
          <w:b/>
        </w:rPr>
        <w:t xml:space="preserve"> dos recursos públicos:</w:t>
      </w:r>
    </w:p>
    <w:p w:rsidR="00114969" w:rsidRPr="00114969" w:rsidRDefault="00114969" w:rsidP="00114969">
      <w:pPr>
        <w:pStyle w:val="Estilo1"/>
        <w:ind w:firstLine="0"/>
      </w:pPr>
      <w:r w:rsidRPr="00114969">
        <w:t>Promover o uso eficiente dos recursos financeiros por meio da aquisição de cimento e britas via processo licitatório competitivo e transparente, assegurando melhores preços, economicidade, padronização dos materiais e plena conformidade com a legislação vigente.</w:t>
      </w:r>
    </w:p>
    <w:p w:rsidR="00114969" w:rsidRPr="00114969" w:rsidRDefault="00114969" w:rsidP="00114969">
      <w:pPr>
        <w:pStyle w:val="Estilo1"/>
        <w:ind w:firstLine="0"/>
      </w:pPr>
    </w:p>
    <w:p w:rsidR="00114969" w:rsidRPr="00114969" w:rsidRDefault="00114969" w:rsidP="00114969">
      <w:pPr>
        <w:pStyle w:val="Estilo1"/>
        <w:ind w:firstLine="0"/>
        <w:rPr>
          <w:b/>
        </w:rPr>
      </w:pPr>
      <w:r w:rsidRPr="00114969">
        <w:rPr>
          <w:b/>
        </w:rPr>
        <w:t>• Aproveitamento da mão de obra municipal:</w:t>
      </w:r>
    </w:p>
    <w:p w:rsidR="00114969" w:rsidRPr="00114969" w:rsidRDefault="00114969" w:rsidP="00114969">
      <w:pPr>
        <w:pStyle w:val="Estilo1"/>
        <w:ind w:firstLine="0"/>
      </w:pPr>
      <w:r w:rsidRPr="00114969">
        <w:t xml:space="preserve">Disponibilizar materiais básicos e indispensáveis para que as equipes técnicas e operacionais do Município possam executar diretamente serviços de construção, reparo e manutenção, reduzindo a necessidade de contratações terceirizadas, </w:t>
      </w:r>
      <w:proofErr w:type="gramStart"/>
      <w:r w:rsidRPr="00114969">
        <w:t>otimizando</w:t>
      </w:r>
      <w:proofErr w:type="gramEnd"/>
      <w:r w:rsidRPr="00114969">
        <w:t xml:space="preserve"> custos e valorizando os servidores públicos.</w:t>
      </w:r>
    </w:p>
    <w:p w:rsidR="00114969" w:rsidRPr="00114969" w:rsidRDefault="00114969" w:rsidP="00114969">
      <w:pPr>
        <w:pStyle w:val="Estilo1"/>
        <w:ind w:firstLine="0"/>
      </w:pPr>
    </w:p>
    <w:p w:rsidR="00114969" w:rsidRPr="00114969" w:rsidRDefault="00114969" w:rsidP="00114969">
      <w:pPr>
        <w:pStyle w:val="Estilo1"/>
        <w:ind w:firstLine="0"/>
      </w:pPr>
      <w:r w:rsidRPr="00114969">
        <w:t xml:space="preserve">• </w:t>
      </w:r>
      <w:r w:rsidRPr="00114969">
        <w:rPr>
          <w:b/>
        </w:rPr>
        <w:t>Manutenção contínua da infraestrutura pública:</w:t>
      </w:r>
    </w:p>
    <w:p w:rsidR="00114969" w:rsidRPr="00114969" w:rsidRDefault="00114969" w:rsidP="00114969">
      <w:pPr>
        <w:pStyle w:val="Estilo1"/>
        <w:ind w:firstLine="0"/>
      </w:pPr>
      <w:r w:rsidRPr="00114969">
        <w:t>Assegurar a disponibilidade permanente de cimento e britas para atender tanto às demandas rotineiras quanto às situações emergenciais de manutenção e recuperação, garantindo a durabilidade, a segurança e a funcionalidade de praças, vias, prédios públicos, sistemas de drenagem e demais estruturas municipais.</w:t>
      </w:r>
    </w:p>
    <w:p w:rsidR="00114969" w:rsidRPr="00114969" w:rsidRDefault="00114969" w:rsidP="00114969">
      <w:pPr>
        <w:pStyle w:val="Estilo1"/>
        <w:ind w:firstLine="0"/>
      </w:pPr>
    </w:p>
    <w:p w:rsidR="00114969" w:rsidRPr="00114969" w:rsidRDefault="00114969" w:rsidP="00114969">
      <w:pPr>
        <w:pStyle w:val="Estilo1"/>
        <w:ind w:firstLine="0"/>
      </w:pPr>
      <w:r w:rsidRPr="00114969">
        <w:t xml:space="preserve">• </w:t>
      </w:r>
      <w:r w:rsidRPr="00114969">
        <w:rPr>
          <w:b/>
        </w:rPr>
        <w:t>Melhoria das condições urbanas e da qualidade de vida da população:</w:t>
      </w:r>
    </w:p>
    <w:p w:rsidR="00114969" w:rsidRPr="00114969" w:rsidRDefault="00114969" w:rsidP="00114969">
      <w:pPr>
        <w:pStyle w:val="Estilo1"/>
        <w:ind w:firstLine="0"/>
      </w:pPr>
      <w:r w:rsidRPr="00114969">
        <w:t>Contribuir para um ambiente urbano mais seguro, acessível e bem estruturado, por meio da execução de obras e serviços que melhorem a mobilidade, a acessibilidade, a drenagem e o uso adequado dos espaços públicos, refletindo diretamente no bem-estar da comunidade.</w:t>
      </w:r>
    </w:p>
    <w:p w:rsidR="00114969" w:rsidRPr="00114969" w:rsidRDefault="00114969" w:rsidP="00114969">
      <w:pPr>
        <w:pStyle w:val="Estilo1"/>
        <w:ind w:firstLine="0"/>
      </w:pPr>
    </w:p>
    <w:p w:rsidR="00114969" w:rsidRPr="00114969" w:rsidRDefault="00114969" w:rsidP="00114969">
      <w:pPr>
        <w:pStyle w:val="Estilo1"/>
        <w:ind w:firstLine="0"/>
      </w:pPr>
      <w:r w:rsidRPr="00114969">
        <w:t xml:space="preserve">• </w:t>
      </w:r>
      <w:r w:rsidRPr="00114969">
        <w:rPr>
          <w:b/>
        </w:rPr>
        <w:t>Planejamento eficiente e controle de custos:</w:t>
      </w:r>
    </w:p>
    <w:p w:rsidR="00114969" w:rsidRPr="00114969" w:rsidRDefault="00114969" w:rsidP="00114969">
      <w:pPr>
        <w:pStyle w:val="Estilo1"/>
        <w:ind w:firstLine="0"/>
      </w:pPr>
      <w:r w:rsidRPr="00114969">
        <w:t xml:space="preserve">Permitir que a aquisição de cimento e britas </w:t>
      </w:r>
      <w:proofErr w:type="gramStart"/>
      <w:r w:rsidRPr="00114969">
        <w:t>seja</w:t>
      </w:r>
      <w:proofErr w:type="gramEnd"/>
      <w:r w:rsidRPr="00114969">
        <w:t xml:space="preserve"> realizada de forma planejada, alinhada às necessidades reais da Secretaria Municipal de Infraestrutura, </w:t>
      </w:r>
      <w:r w:rsidRPr="00114969">
        <w:lastRenderedPageBreak/>
        <w:t>prevenindo desperdícios, evitando rupturas de estoque e assegurando o uso racional, contínuo e sustentável dos materiais.</w:t>
      </w:r>
    </w:p>
    <w:p w:rsidR="00114969" w:rsidRDefault="00114969" w:rsidP="00114969">
      <w:pPr>
        <w:pStyle w:val="Estilo1"/>
        <w:ind w:firstLine="0"/>
      </w:pPr>
      <w:r w:rsidRPr="00114969">
        <w:t>Esse conjunto de resultados reforça o compromisso do município de Andaraí com uma gestão pública responsável, eficiente e orientada à melhoria contínua da infraestrutura urbana e rural, garantindo atendimento adequado às demandas da população e ao interesse público.</w:t>
      </w:r>
    </w:p>
    <w:p w:rsidR="000370F1" w:rsidRPr="0018313B" w:rsidRDefault="000370F1" w:rsidP="00114969">
      <w:pPr>
        <w:shd w:val="clear" w:color="auto" w:fill="E7E6E6"/>
        <w:spacing w:before="280" w:after="280" w:line="276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11. PROVIDÊNCIAS PRÉVIAS AO CONTRATO</w:t>
      </w:r>
    </w:p>
    <w:p w:rsidR="009456A4" w:rsidRPr="009456A4" w:rsidRDefault="009456A4" w:rsidP="009456A4">
      <w:pPr>
        <w:pStyle w:val="Estilo1"/>
        <w:ind w:firstLine="0"/>
        <w:rPr>
          <w:shd w:val="clear" w:color="auto" w:fill="FFFFFF"/>
        </w:rPr>
      </w:pPr>
      <w:r w:rsidRPr="009456A4">
        <w:rPr>
          <w:shd w:val="clear" w:color="auto" w:fill="FFFFFF"/>
        </w:rPr>
        <w:t>Para assegurar a correta execução do processo de aquisição de sacos de cimento e britas, destinados ao atendimento das demandas e das obras previstas no Município de Andaraí, serão adotadas as seguintes providências prévias e concomitantes à contratação:</w:t>
      </w:r>
    </w:p>
    <w:p w:rsidR="009456A4" w:rsidRPr="009456A4" w:rsidRDefault="009456A4" w:rsidP="009456A4">
      <w:pPr>
        <w:pStyle w:val="Estilo1"/>
        <w:numPr>
          <w:ilvl w:val="0"/>
          <w:numId w:val="40"/>
        </w:numPr>
        <w:rPr>
          <w:shd w:val="clear" w:color="auto" w:fill="FFFFFF"/>
        </w:rPr>
      </w:pPr>
      <w:r w:rsidRPr="009456A4">
        <w:rPr>
          <w:shd w:val="clear" w:color="auto" w:fill="FFFFFF"/>
        </w:rPr>
        <w:t>Elaboração e aprovação do Termo de Referência (TR):</w:t>
      </w:r>
      <w:r>
        <w:rPr>
          <w:shd w:val="clear" w:color="auto" w:fill="FFFFFF"/>
        </w:rPr>
        <w:t xml:space="preserve"> </w:t>
      </w:r>
      <w:r w:rsidRPr="009456A4">
        <w:rPr>
          <w:shd w:val="clear" w:color="auto" w:fill="FFFFFF"/>
        </w:rPr>
        <w:t xml:space="preserve">Elaboração de Termo de Referência detalhado, contendo a descrição precisa dos itens a serem adquiridos, com especificações técnicas do cimento e das britas (tipologia, granulometria, unidade de fornecimento e padrões de qualidade), bem como condições de entrega, prazos, </w:t>
      </w:r>
      <w:proofErr w:type="gramStart"/>
      <w:r w:rsidRPr="009456A4">
        <w:rPr>
          <w:shd w:val="clear" w:color="auto" w:fill="FFFFFF"/>
        </w:rPr>
        <w:t>garantia,</w:t>
      </w:r>
      <w:proofErr w:type="gramEnd"/>
      <w:r w:rsidRPr="009456A4">
        <w:rPr>
          <w:shd w:val="clear" w:color="auto" w:fill="FFFFFF"/>
        </w:rPr>
        <w:t xml:space="preserve"> critérios de aceitação e demais obrigações da contratada.</w:t>
      </w:r>
    </w:p>
    <w:p w:rsidR="009456A4" w:rsidRPr="009456A4" w:rsidRDefault="009456A4" w:rsidP="009456A4">
      <w:pPr>
        <w:pStyle w:val="Estilo1"/>
        <w:numPr>
          <w:ilvl w:val="0"/>
          <w:numId w:val="40"/>
        </w:numPr>
        <w:rPr>
          <w:shd w:val="clear" w:color="auto" w:fill="FFFFFF"/>
        </w:rPr>
      </w:pPr>
      <w:r w:rsidRPr="009456A4">
        <w:rPr>
          <w:shd w:val="clear" w:color="auto" w:fill="FFFFFF"/>
        </w:rPr>
        <w:t>Realização do procedimento licitatório:</w:t>
      </w:r>
      <w:r>
        <w:rPr>
          <w:shd w:val="clear" w:color="auto" w:fill="FFFFFF"/>
        </w:rPr>
        <w:t xml:space="preserve"> </w:t>
      </w:r>
      <w:r w:rsidRPr="009456A4">
        <w:rPr>
          <w:shd w:val="clear" w:color="auto" w:fill="FFFFFF"/>
        </w:rPr>
        <w:t>Publicação do edital de licitação na modalidade Pregão Eletrônico, preferencialmente sob o Sistema de Registro de Preços, assegurando ampla publicidade, isonomia e competitividade, em estrita observância aos prazos e demais disposições da Lei nº 14.133/2021 e da regulamentação municipal aplicável.</w:t>
      </w:r>
    </w:p>
    <w:p w:rsidR="009456A4" w:rsidRPr="009456A4" w:rsidRDefault="009456A4" w:rsidP="009456A4">
      <w:pPr>
        <w:pStyle w:val="Estilo1"/>
        <w:numPr>
          <w:ilvl w:val="0"/>
          <w:numId w:val="40"/>
        </w:numPr>
        <w:rPr>
          <w:shd w:val="clear" w:color="auto" w:fill="FFFFFF"/>
        </w:rPr>
      </w:pPr>
      <w:r w:rsidRPr="009456A4">
        <w:rPr>
          <w:shd w:val="clear" w:color="auto" w:fill="FFFFFF"/>
        </w:rPr>
        <w:t>Planejamento e preparação da logística e armazenamento:</w:t>
      </w:r>
      <w:r>
        <w:rPr>
          <w:shd w:val="clear" w:color="auto" w:fill="FFFFFF"/>
        </w:rPr>
        <w:t xml:space="preserve"> </w:t>
      </w:r>
      <w:r w:rsidRPr="009456A4">
        <w:rPr>
          <w:shd w:val="clear" w:color="auto" w:fill="FFFFFF"/>
        </w:rPr>
        <w:t>Adoção de providências para a preparação dos locais de recebimento e armazenamento dos materiais, garantindo que os espaços possuam condições adequadas para preservação do cimento e das britas, tais como proteção contra umidade, intempéries, contaminação e manuseio inadequado, até sua efetiva utilização nas obras e serviços.</w:t>
      </w:r>
    </w:p>
    <w:p w:rsidR="009456A4" w:rsidRPr="009456A4" w:rsidRDefault="009456A4" w:rsidP="009456A4">
      <w:pPr>
        <w:pStyle w:val="Estilo1"/>
        <w:numPr>
          <w:ilvl w:val="0"/>
          <w:numId w:val="40"/>
        </w:numPr>
        <w:rPr>
          <w:shd w:val="clear" w:color="auto" w:fill="FFFFFF"/>
        </w:rPr>
      </w:pPr>
      <w:r w:rsidRPr="009456A4">
        <w:rPr>
          <w:shd w:val="clear" w:color="auto" w:fill="FFFFFF"/>
        </w:rPr>
        <w:t>Designação formal do gestor e do fiscal do contrato:</w:t>
      </w:r>
      <w:r>
        <w:rPr>
          <w:shd w:val="clear" w:color="auto" w:fill="FFFFFF"/>
        </w:rPr>
        <w:t xml:space="preserve"> </w:t>
      </w:r>
      <w:r w:rsidRPr="009456A4">
        <w:rPr>
          <w:shd w:val="clear" w:color="auto" w:fill="FFFFFF"/>
        </w:rPr>
        <w:t>Indicação formal do gestor e do fiscal do contrato antes da emissão da ordem de fornecimento ou da nota de empenho, com definição clara de atribuições, responsabilidades e rotinas de acompanhamento da execução contratual.</w:t>
      </w:r>
    </w:p>
    <w:p w:rsidR="009456A4" w:rsidRPr="009456A4" w:rsidRDefault="009456A4" w:rsidP="009456A4">
      <w:pPr>
        <w:pStyle w:val="Estilo1"/>
        <w:numPr>
          <w:ilvl w:val="0"/>
          <w:numId w:val="40"/>
        </w:numPr>
        <w:rPr>
          <w:shd w:val="clear" w:color="auto" w:fill="FFFFFF"/>
        </w:rPr>
      </w:pPr>
      <w:r w:rsidRPr="009456A4">
        <w:rPr>
          <w:shd w:val="clear" w:color="auto" w:fill="FFFFFF"/>
        </w:rPr>
        <w:t>Capacitação e ciência das normas de fiscalização contratual:</w:t>
      </w:r>
      <w:r>
        <w:rPr>
          <w:shd w:val="clear" w:color="auto" w:fill="FFFFFF"/>
        </w:rPr>
        <w:t xml:space="preserve"> </w:t>
      </w:r>
      <w:r w:rsidRPr="009456A4">
        <w:rPr>
          <w:shd w:val="clear" w:color="auto" w:fill="FFFFFF"/>
        </w:rPr>
        <w:t xml:space="preserve">O gestor e o fiscal do contrato deverão ter pleno conhecimento do Decreto Municipal nº 3.433, de 02 de abril de 2024, que disciplina os procedimentos para </w:t>
      </w:r>
      <w:r w:rsidRPr="009456A4">
        <w:rPr>
          <w:shd w:val="clear" w:color="auto" w:fill="FFFFFF"/>
        </w:rPr>
        <w:lastRenderedPageBreak/>
        <w:t>fiscalização dos contratos administrativos e regulamenta a gestão contratual, em especial o disposto no art. 92, inciso XVIII, assegurando atuação técnica, preventiva e eficiente durante toda a vigência contratual.</w:t>
      </w:r>
    </w:p>
    <w:p w:rsidR="009456A4" w:rsidRPr="002C0810" w:rsidRDefault="009456A4" w:rsidP="002C0810">
      <w:pPr>
        <w:pStyle w:val="Estilo1"/>
        <w:numPr>
          <w:ilvl w:val="0"/>
          <w:numId w:val="40"/>
        </w:numPr>
        <w:rPr>
          <w:shd w:val="clear" w:color="auto" w:fill="FFFFFF"/>
        </w:rPr>
      </w:pPr>
      <w:r w:rsidRPr="009456A4">
        <w:rPr>
          <w:shd w:val="clear" w:color="auto" w:fill="FFFFFF"/>
        </w:rPr>
        <w:t>Acompanhamento e monitoramento da execução contratual:</w:t>
      </w:r>
      <w:r>
        <w:rPr>
          <w:shd w:val="clear" w:color="auto" w:fill="FFFFFF"/>
        </w:rPr>
        <w:t xml:space="preserve"> </w:t>
      </w:r>
      <w:r w:rsidRPr="009456A4">
        <w:rPr>
          <w:shd w:val="clear" w:color="auto" w:fill="FFFFFF"/>
        </w:rPr>
        <w:t>Realização de acompanhamento contínuo do cumprimento das cláusulas contratuais pelo fornecedor, incluindo verificação da conformidade dos materiais entregues com as especificações do Termo de Referência, controle de prazos e quantidades, bem como a aplicação das penalidades cabíveis em caso de descumprimento contratual.</w:t>
      </w:r>
    </w:p>
    <w:p w:rsidR="009456A4" w:rsidRDefault="009456A4" w:rsidP="009456A4">
      <w:pPr>
        <w:pStyle w:val="Estilo1"/>
        <w:ind w:firstLine="0"/>
        <w:rPr>
          <w:shd w:val="clear" w:color="auto" w:fill="FFFFFF"/>
        </w:rPr>
      </w:pPr>
      <w:r w:rsidRPr="009456A4">
        <w:rPr>
          <w:shd w:val="clear" w:color="auto" w:fill="FFFFFF"/>
        </w:rPr>
        <w:t>Dessa forma, as providências adotadas visam garantir a regularidade do processo licitatório, a qualidade dos materiais adquiridos, a segurança jurídica da contratação e a eficiência na execução das obras e serviços de infraestrutura no Município de Andaraí.</w:t>
      </w:r>
    </w:p>
    <w:p w:rsidR="00AD67B0" w:rsidRPr="0018313B" w:rsidRDefault="00575E41" w:rsidP="009456A4">
      <w:pPr>
        <w:shd w:val="clear" w:color="auto" w:fill="E7E6E6"/>
        <w:spacing w:before="280" w:after="280" w:line="36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B71271">
        <w:rPr>
          <w:rFonts w:ascii="Arial" w:eastAsia="Times New Roman" w:hAnsi="Arial" w:cs="Arial"/>
          <w:b/>
          <w:sz w:val="24"/>
          <w:szCs w:val="24"/>
        </w:rPr>
        <w:t>1</w:t>
      </w:r>
      <w:r w:rsidR="00A32C25" w:rsidRPr="00B71271">
        <w:rPr>
          <w:rFonts w:ascii="Arial" w:eastAsia="Times New Roman" w:hAnsi="Arial" w:cs="Arial"/>
          <w:b/>
          <w:sz w:val="24"/>
          <w:szCs w:val="24"/>
        </w:rPr>
        <w:t>1</w:t>
      </w:r>
      <w:r w:rsidR="00F06DFD" w:rsidRPr="00B71271">
        <w:rPr>
          <w:rFonts w:ascii="Arial" w:eastAsia="Times New Roman" w:hAnsi="Arial" w:cs="Arial"/>
          <w:b/>
          <w:sz w:val="24"/>
          <w:szCs w:val="24"/>
        </w:rPr>
        <w:t>. CONTRATAÇÕES CORRELATAS E/OU INTERDEPENDENTES</w:t>
      </w:r>
    </w:p>
    <w:p w:rsidR="00252DF7" w:rsidRDefault="00252DF7" w:rsidP="00252DF7">
      <w:pPr>
        <w:pStyle w:val="Estilo1"/>
        <w:ind w:firstLine="0"/>
      </w:pPr>
      <w:bookmarkStart w:id="3" w:name="_heading=h.gjdgxs" w:colFirst="0" w:colLast="0"/>
      <w:bookmarkEnd w:id="3"/>
      <w:r w:rsidRPr="00252DF7">
        <w:t xml:space="preserve">Ao planejar a aquisição de </w:t>
      </w:r>
      <w:r w:rsidRPr="00252DF7">
        <w:rPr>
          <w:bCs/>
        </w:rPr>
        <w:t>sacos de cimento e britas</w:t>
      </w:r>
      <w:r w:rsidRPr="00252DF7">
        <w:t xml:space="preserve">, é fundamental considerar eventuais contratações correlatas e/ou interdependentes que possam impactar a eficiência, a economicidade e o pleno aproveitamento dos materiais adquiridos. </w:t>
      </w:r>
    </w:p>
    <w:p w:rsidR="00252DF7" w:rsidRDefault="00252DF7" w:rsidP="00252DF7">
      <w:pPr>
        <w:pStyle w:val="Estilo1"/>
        <w:ind w:firstLine="0"/>
      </w:pPr>
    </w:p>
    <w:p w:rsidR="00252DF7" w:rsidRDefault="00252DF7" w:rsidP="00252DF7">
      <w:pPr>
        <w:pStyle w:val="Estilo1"/>
        <w:ind w:firstLine="0"/>
      </w:pPr>
    </w:p>
    <w:p w:rsidR="00252DF7" w:rsidRPr="00252DF7" w:rsidRDefault="00252DF7" w:rsidP="00252DF7">
      <w:pPr>
        <w:pStyle w:val="Estilo1"/>
        <w:ind w:firstLine="0"/>
      </w:pPr>
      <w:r w:rsidRPr="00252DF7">
        <w:t>Tais contratações estão relacionadas à adequada execução das obras e serviços de manutenção previstos no Município de Andaraí.</w:t>
      </w:r>
    </w:p>
    <w:p w:rsidR="00252DF7" w:rsidRPr="00252DF7" w:rsidRDefault="00252DF7" w:rsidP="00252DF7">
      <w:pPr>
        <w:pStyle w:val="Estilo1"/>
        <w:ind w:firstLine="0"/>
      </w:pPr>
      <w:r w:rsidRPr="00252DF7">
        <w:rPr>
          <w:bCs/>
        </w:rPr>
        <w:t>• Locação de Equipamentos:</w:t>
      </w:r>
      <w:r w:rsidRPr="00252DF7">
        <w:br/>
        <w:t xml:space="preserve">Para a execução de obras e intervenções que demandem máquinas ou equipamentos específicos — tais como </w:t>
      </w:r>
      <w:r w:rsidRPr="00252DF7">
        <w:rPr>
          <w:bCs/>
        </w:rPr>
        <w:t>betoneiras, compactadores, rolos compactadores, ferramentas de corte, carregadeiras, caminhões basculantes ou equipamentos para transporte e aplicação de brita</w:t>
      </w:r>
      <w:r w:rsidRPr="00252DF7">
        <w:t xml:space="preserve"> — poderá haver a necessidade de locação ou aquisição complementar, caso tais equipamentos não estejam disponíveis em quantidade ou capacidade suficientes no patrimônio municipal. Essas contratações visam assegurar o correto preparo, manuseio, aplicação e compactação dos materiais, garantindo qualidade técnica e eficiência na execução dos serviços.</w:t>
      </w:r>
    </w:p>
    <w:p w:rsidR="00252DF7" w:rsidRPr="00252DF7" w:rsidRDefault="00252DF7" w:rsidP="00252DF7">
      <w:pPr>
        <w:pStyle w:val="Estilo1"/>
        <w:ind w:firstLine="0"/>
      </w:pPr>
      <w:r w:rsidRPr="00252DF7">
        <w:rPr>
          <w:bCs/>
        </w:rPr>
        <w:t>• Contratação de Mão de Obra Especializada:</w:t>
      </w:r>
      <w:r w:rsidRPr="00252DF7">
        <w:br/>
        <w:t xml:space="preserve">Embora o Município disponha de servidores capacitados para a execução de obras e serviços de manutenção, determinadas atividades que envolvem o uso combinado de </w:t>
      </w:r>
      <w:r w:rsidRPr="00252DF7">
        <w:rPr>
          <w:bCs/>
        </w:rPr>
        <w:t>cimento e britas</w:t>
      </w:r>
      <w:r w:rsidRPr="00252DF7">
        <w:t xml:space="preserve">, como execução de concretagem estrutural, pavimentação, base </w:t>
      </w:r>
      <w:r w:rsidRPr="00252DF7">
        <w:lastRenderedPageBreak/>
        <w:t>e sub-base de vias, drenagem e estabilização de superfícies, podem demandar conhecimentos técnicos específicos. Nesses casos, poderá ser necessária a contratação pontual de profissionais especializados, a fim de assegurar a correta aplicação dos materiais, o atendimento às normas técnicas e a qualidade das intervenções realizadas.</w:t>
      </w:r>
    </w:p>
    <w:p w:rsidR="00252DF7" w:rsidRPr="00252DF7" w:rsidRDefault="00252DF7" w:rsidP="00252DF7">
      <w:pPr>
        <w:pStyle w:val="Estilo1"/>
        <w:ind w:firstLine="0"/>
      </w:pPr>
      <w:r w:rsidRPr="00252DF7">
        <w:t xml:space="preserve">A Secretaria Municipal de Infraestrutura possui pleno conhecimento das demandas relacionadas às obras e manutenções que requerem o uso de </w:t>
      </w:r>
      <w:r w:rsidRPr="00252DF7">
        <w:rPr>
          <w:bCs/>
        </w:rPr>
        <w:t>cimento e britas</w:t>
      </w:r>
      <w:r w:rsidRPr="00252DF7">
        <w:t>. No presente contexto, destaca-se que o Município já dispõe de equipamentos essenciais para a execução dessas atividades, integrantes do patrimônio municipal.</w:t>
      </w:r>
    </w:p>
    <w:p w:rsidR="00252DF7" w:rsidRPr="00252DF7" w:rsidRDefault="00252DF7" w:rsidP="00252DF7">
      <w:pPr>
        <w:pStyle w:val="Estilo1"/>
        <w:ind w:firstLine="0"/>
      </w:pPr>
      <w:r w:rsidRPr="00252DF7">
        <w:t xml:space="preserve">Os equipamentos disponíveis </w:t>
      </w:r>
      <w:proofErr w:type="gramStart"/>
      <w:r w:rsidRPr="00252DF7">
        <w:t>encontram-se</w:t>
      </w:r>
      <w:proofErr w:type="gramEnd"/>
      <w:r w:rsidRPr="00252DF7">
        <w:t xml:space="preserve"> em condições adequadas de uso, proporcionando </w:t>
      </w:r>
      <w:r w:rsidRPr="00252DF7">
        <w:rPr>
          <w:bCs/>
        </w:rPr>
        <w:t>segurança, eficiência e continuidade</w:t>
      </w:r>
      <w:r w:rsidRPr="00252DF7">
        <w:t xml:space="preserve"> aos serviços realizados. Essa infraestrutura permite que a maior parte das obras seja conduzida diretamente pelos servidores municipais, garantindo o aproveitamento dos recursos humanos e materiais existentes, reduzindo custos adicionais e fortalecendo a autonomia administrativa. Tal organização contribui significativamente para a </w:t>
      </w:r>
      <w:r w:rsidRPr="00252DF7">
        <w:rPr>
          <w:bCs/>
        </w:rPr>
        <w:t>economicidade, eficiência operacional e boa gestão dos recursos públicos</w:t>
      </w:r>
      <w:r w:rsidRPr="00252DF7">
        <w:t>, em consonância com os princípios da Administração Pública.</w:t>
      </w:r>
    </w:p>
    <w:p w:rsidR="00AC6D41" w:rsidRPr="00926146" w:rsidRDefault="00252DF7" w:rsidP="00252DF7">
      <w:pPr>
        <w:shd w:val="clear" w:color="auto" w:fill="E7E6E6"/>
        <w:spacing w:before="280" w:after="280" w:line="276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575E41">
        <w:rPr>
          <w:rFonts w:ascii="Arial" w:eastAsia="Times New Roman" w:hAnsi="Arial" w:cs="Arial"/>
          <w:b/>
          <w:sz w:val="24"/>
          <w:szCs w:val="24"/>
        </w:rPr>
        <w:t>12</w:t>
      </w:r>
      <w:r w:rsidR="00AC6D41">
        <w:rPr>
          <w:rFonts w:ascii="Arial" w:eastAsia="Times New Roman" w:hAnsi="Arial" w:cs="Arial"/>
          <w:b/>
          <w:sz w:val="24"/>
          <w:szCs w:val="24"/>
        </w:rPr>
        <w:t xml:space="preserve">. DESCRIÇÃO DE POSSÍVEIS IMPACTOS AMBIENTAIS </w:t>
      </w:r>
      <w:r w:rsidR="00926146" w:rsidRPr="00926146">
        <w:rPr>
          <w:rFonts w:ascii="Arial" w:eastAsia="Times New Roman" w:hAnsi="Arial" w:cs="Arial"/>
          <w:b/>
          <w:sz w:val="24"/>
          <w:szCs w:val="24"/>
        </w:rPr>
        <w:t xml:space="preserve">E </w:t>
      </w:r>
      <w:r w:rsidR="00425EDC" w:rsidRPr="00926146">
        <w:rPr>
          <w:rFonts w:ascii="Arial" w:eastAsia="Times New Roman" w:hAnsi="Arial" w:cs="Arial"/>
          <w:b/>
          <w:sz w:val="24"/>
          <w:szCs w:val="24"/>
        </w:rPr>
        <w:t>RESPECTIVAS MEDIDAS MITIGADORAS</w:t>
      </w:r>
    </w:p>
    <w:p w:rsidR="00083AEC" w:rsidRPr="00083AEC" w:rsidRDefault="00083AEC" w:rsidP="00083AEC">
      <w:pPr>
        <w:pStyle w:val="Estilo1"/>
        <w:ind w:firstLine="0"/>
      </w:pPr>
      <w:r w:rsidRPr="00083AEC">
        <w:t>A aquisição de sacos de cimento e britas pode gerar impactos ambientais em diferentes etapas do processo, desde a extração e produção das matérias-primas até o transporte, armazenamento e utilização final nas obras públicas. Dessa forma, faz-se necessária a identificação dos principais impactos ambientais associados a esses insumos, bem como a definição de medidas mitigadoras capazes de reduzir ou neutralizar seus efeitos negativos.</w:t>
      </w:r>
    </w:p>
    <w:p w:rsidR="00083AEC" w:rsidRPr="00083AEC" w:rsidRDefault="00083AEC" w:rsidP="00083AEC">
      <w:pPr>
        <w:pStyle w:val="Estilo1"/>
        <w:ind w:firstLine="0"/>
      </w:pPr>
    </w:p>
    <w:p w:rsidR="00083AEC" w:rsidRPr="00083AEC" w:rsidRDefault="00083AEC" w:rsidP="00083AEC">
      <w:pPr>
        <w:pStyle w:val="Estilo1"/>
        <w:ind w:firstLine="0"/>
        <w:rPr>
          <w:b/>
        </w:rPr>
      </w:pPr>
      <w:r w:rsidRPr="00083AEC">
        <w:rPr>
          <w:b/>
        </w:rPr>
        <w:t>Impactos Ambientais</w:t>
      </w:r>
    </w:p>
    <w:p w:rsidR="00083AEC" w:rsidRPr="00083AEC" w:rsidRDefault="00083AEC" w:rsidP="00083AEC">
      <w:pPr>
        <w:pStyle w:val="Estilo1"/>
        <w:ind w:firstLine="0"/>
      </w:pPr>
    </w:p>
    <w:p w:rsidR="00083AEC" w:rsidRPr="00083AEC" w:rsidRDefault="00083AEC" w:rsidP="00083AEC">
      <w:pPr>
        <w:pStyle w:val="Estilo1"/>
        <w:ind w:firstLine="0"/>
        <w:rPr>
          <w:b/>
        </w:rPr>
      </w:pPr>
      <w:r w:rsidRPr="00083AEC">
        <w:rPr>
          <w:b/>
        </w:rPr>
        <w:t>• Extraç</w:t>
      </w:r>
      <w:r>
        <w:rPr>
          <w:b/>
        </w:rPr>
        <w:t xml:space="preserve">ão de matérias-primas: </w:t>
      </w:r>
      <w:r w:rsidRPr="00083AEC">
        <w:t>A produção do cimento e da brita envolve a extração de recursos minerais, como calcário, argila e rochas, processos que podem ocasionar degradação ambiental, alteração do relevo natural, emissão de poeiras, supressão vegetal e perda de biodiversidade nas áreas de mineração e britagem.</w:t>
      </w:r>
    </w:p>
    <w:p w:rsidR="00083AEC" w:rsidRPr="00083AEC" w:rsidRDefault="00083AEC" w:rsidP="00083AEC">
      <w:pPr>
        <w:pStyle w:val="Estilo1"/>
        <w:ind w:firstLine="0"/>
      </w:pPr>
    </w:p>
    <w:p w:rsidR="00083AEC" w:rsidRPr="00083AEC" w:rsidRDefault="00083AEC" w:rsidP="00083AEC">
      <w:pPr>
        <w:pStyle w:val="Estilo1"/>
        <w:ind w:firstLine="0"/>
        <w:rPr>
          <w:b/>
        </w:rPr>
      </w:pPr>
      <w:r w:rsidRPr="00083AEC">
        <w:rPr>
          <w:b/>
        </w:rPr>
        <w:t>• Em</w:t>
      </w:r>
      <w:r>
        <w:rPr>
          <w:b/>
        </w:rPr>
        <w:t xml:space="preserve">issão de poluentes na produção: </w:t>
      </w:r>
      <w:r w:rsidRPr="00083AEC">
        <w:t xml:space="preserve">O processo industrial de fabricação do cimento é intensivo em consumo energético e </w:t>
      </w:r>
      <w:proofErr w:type="gramStart"/>
      <w:r w:rsidRPr="00083AEC">
        <w:t>resulta</w:t>
      </w:r>
      <w:proofErr w:type="gramEnd"/>
      <w:r w:rsidRPr="00083AEC">
        <w:t xml:space="preserve"> na emissão significativa de </w:t>
      </w:r>
      <w:r w:rsidRPr="00083AEC">
        <w:lastRenderedPageBreak/>
        <w:t>gases de efeito estufa, especialmente dióxido de carbono (CO</w:t>
      </w:r>
      <w:r w:rsidRPr="00083AEC">
        <w:rPr>
          <w:rFonts w:ascii="Cambria Math" w:hAnsi="Cambria Math" w:cs="Cambria Math"/>
        </w:rPr>
        <w:t>₂</w:t>
      </w:r>
      <w:r w:rsidRPr="00083AEC">
        <w:t>), além de material particulado e outros poluentes atmosféricos. No caso das britas, as etapas de britagem e peneiramento também geram poeira e ruídos, podendo causar impactos ambientais locais.</w:t>
      </w:r>
    </w:p>
    <w:p w:rsidR="00083AEC" w:rsidRPr="00083AEC" w:rsidRDefault="00083AEC" w:rsidP="00083AEC">
      <w:pPr>
        <w:pStyle w:val="Estilo1"/>
        <w:ind w:firstLine="0"/>
      </w:pPr>
    </w:p>
    <w:p w:rsidR="00083AEC" w:rsidRPr="00083AEC" w:rsidRDefault="00083AEC" w:rsidP="00083AEC">
      <w:pPr>
        <w:pStyle w:val="Estilo1"/>
        <w:ind w:firstLine="0"/>
        <w:rPr>
          <w:b/>
        </w:rPr>
      </w:pPr>
      <w:r>
        <w:rPr>
          <w:b/>
        </w:rPr>
        <w:t xml:space="preserve">• Geração de resíduos: </w:t>
      </w:r>
      <w:r w:rsidRPr="00083AEC">
        <w:t>Durante o transporte, armazenamento e utilização do cimento e das britas, podem ocorrer perdas de material decorrentes de manuseio inadequado, rasgos em embalagens, exposição à umidade, dispersão de agregados ou sobras de materiais, resultando em resíduos sólidos e desperdício de insumos.</w:t>
      </w:r>
    </w:p>
    <w:p w:rsidR="00083AEC" w:rsidRPr="00083AEC" w:rsidRDefault="00083AEC" w:rsidP="00083AEC">
      <w:pPr>
        <w:pStyle w:val="Estilo1"/>
        <w:ind w:firstLine="0"/>
      </w:pPr>
    </w:p>
    <w:p w:rsidR="00083AEC" w:rsidRPr="00083AEC" w:rsidRDefault="00083AEC" w:rsidP="00083AEC">
      <w:pPr>
        <w:pStyle w:val="Estilo1"/>
        <w:ind w:firstLine="0"/>
        <w:rPr>
          <w:b/>
        </w:rPr>
      </w:pPr>
      <w:r>
        <w:rPr>
          <w:b/>
        </w:rPr>
        <w:t xml:space="preserve">• Poluição do solo e da água: </w:t>
      </w:r>
      <w:r w:rsidRPr="00083AEC">
        <w:t xml:space="preserve">O descarte inadequado ou o contato do cimento com o solo e com recursos hídricos pode provocar alteração do </w:t>
      </w:r>
      <w:proofErr w:type="gramStart"/>
      <w:r w:rsidRPr="00083AEC">
        <w:t>pH</w:t>
      </w:r>
      <w:proofErr w:type="gramEnd"/>
      <w:r w:rsidRPr="00083AEC">
        <w:t>, comprometendo a qualidade ambiental local. Da mesma forma, o lançamento inadequado de resíduos de brita pode causar assoreamento de áreas, obstrução de drenagens e impactos negativos ao solo e à água.</w:t>
      </w:r>
    </w:p>
    <w:p w:rsidR="00083AEC" w:rsidRPr="00083AEC" w:rsidRDefault="00083AEC" w:rsidP="00083AEC">
      <w:pPr>
        <w:pStyle w:val="Estilo1"/>
        <w:ind w:firstLine="0"/>
      </w:pPr>
    </w:p>
    <w:p w:rsidR="00083AEC" w:rsidRPr="00083AEC" w:rsidRDefault="00083AEC" w:rsidP="00083AEC">
      <w:pPr>
        <w:pStyle w:val="Estilo1"/>
        <w:ind w:firstLine="0"/>
        <w:rPr>
          <w:b/>
        </w:rPr>
      </w:pPr>
      <w:r w:rsidRPr="00083AEC">
        <w:rPr>
          <w:b/>
        </w:rPr>
        <w:t>Medidas Mitigadoras</w:t>
      </w:r>
    </w:p>
    <w:p w:rsidR="00083AEC" w:rsidRPr="00083AEC" w:rsidRDefault="00083AEC" w:rsidP="00083AEC">
      <w:pPr>
        <w:pStyle w:val="Estilo1"/>
        <w:ind w:firstLine="0"/>
      </w:pPr>
    </w:p>
    <w:p w:rsidR="00083AEC" w:rsidRPr="00083AEC" w:rsidRDefault="00083AEC" w:rsidP="00083AEC">
      <w:pPr>
        <w:pStyle w:val="Estilo1"/>
        <w:ind w:firstLine="0"/>
        <w:rPr>
          <w:b/>
        </w:rPr>
      </w:pPr>
      <w:r w:rsidRPr="00083AEC">
        <w:rPr>
          <w:b/>
        </w:rPr>
        <w:t>• Seleção de fornecedores ambientalmente responsáveis:</w:t>
      </w:r>
      <w:r>
        <w:rPr>
          <w:b/>
        </w:rPr>
        <w:t xml:space="preserve"> </w:t>
      </w:r>
      <w:r w:rsidRPr="00083AEC">
        <w:t xml:space="preserve">Priorizar fornecedores de cimento e brita que adotem práticas sustentáveis, como controle de emissões atmosféricas, </w:t>
      </w:r>
      <w:proofErr w:type="gramStart"/>
      <w:r w:rsidRPr="00083AEC">
        <w:t>uso</w:t>
      </w:r>
      <w:proofErr w:type="gramEnd"/>
      <w:r w:rsidRPr="00083AEC">
        <w:t xml:space="preserve"> de tecnologias menos poluentes, reaproveitamento de resíduos industriais, regularidade ambiental das atividades de mineração e britagem e cumprimento da legislação ambiental vigente.</w:t>
      </w:r>
    </w:p>
    <w:p w:rsidR="00083AEC" w:rsidRPr="00083AEC" w:rsidRDefault="00083AEC" w:rsidP="00083AEC">
      <w:pPr>
        <w:pStyle w:val="Estilo1"/>
        <w:ind w:firstLine="0"/>
      </w:pPr>
    </w:p>
    <w:p w:rsidR="00083AEC" w:rsidRPr="00083AEC" w:rsidRDefault="00083AEC" w:rsidP="00083AEC">
      <w:pPr>
        <w:pStyle w:val="Estilo1"/>
        <w:ind w:firstLine="0"/>
        <w:rPr>
          <w:b/>
        </w:rPr>
      </w:pPr>
      <w:r>
        <w:rPr>
          <w:b/>
        </w:rPr>
        <w:t xml:space="preserve">• Gestão adequada de resíduos: </w:t>
      </w:r>
      <w:proofErr w:type="gramStart"/>
      <w:r w:rsidRPr="00083AEC">
        <w:t>Implementar</w:t>
      </w:r>
      <w:proofErr w:type="gramEnd"/>
      <w:r w:rsidRPr="00083AEC">
        <w:t xml:space="preserve"> práticas de gerenciamento dos resíduos gerados durante o armazenamento e uso do cimento e das britas, assegurando a destinação ambientalmente adequada e evitando descartes irregulares. Sempre que possível, promover o reaproveitamento dos materiais ainda utilizáveis e reduzir perdas durante a execução das obras.</w:t>
      </w:r>
    </w:p>
    <w:p w:rsidR="00083AEC" w:rsidRPr="00083AEC" w:rsidRDefault="00083AEC" w:rsidP="00083AEC">
      <w:pPr>
        <w:pStyle w:val="Estilo1"/>
        <w:ind w:firstLine="0"/>
      </w:pPr>
    </w:p>
    <w:p w:rsidR="00083AEC" w:rsidRPr="00083AEC" w:rsidRDefault="00083AEC" w:rsidP="00083AEC">
      <w:pPr>
        <w:pStyle w:val="Estilo1"/>
        <w:ind w:firstLine="0"/>
        <w:rPr>
          <w:b/>
        </w:rPr>
      </w:pPr>
      <w:r w:rsidRPr="00083AEC">
        <w:rPr>
          <w:b/>
        </w:rPr>
        <w:t>• Arm</w:t>
      </w:r>
      <w:r>
        <w:rPr>
          <w:b/>
        </w:rPr>
        <w:t xml:space="preserve">azenamento e manuseio corretos: </w:t>
      </w:r>
      <w:r w:rsidRPr="00083AEC">
        <w:t>Armazenar os sacos de cimento em locais cobertos, secos, ventilados e sobre estrados, protegendo-os da umidade e evitando o endurecimento precoce. As britas deverão ser armazenadas em áreas apropriadas, organizadas e com controle de dispersão, de modo a evitar contaminação do solo e geração excessiva de poeira.</w:t>
      </w:r>
    </w:p>
    <w:p w:rsidR="00083AEC" w:rsidRPr="00083AEC" w:rsidRDefault="00083AEC" w:rsidP="00083AEC">
      <w:pPr>
        <w:pStyle w:val="Estilo1"/>
        <w:ind w:firstLine="0"/>
      </w:pPr>
    </w:p>
    <w:p w:rsidR="00083AEC" w:rsidRPr="00083AEC" w:rsidRDefault="00083AEC" w:rsidP="00083AEC">
      <w:pPr>
        <w:pStyle w:val="Estilo1"/>
        <w:ind w:firstLine="0"/>
        <w:rPr>
          <w:b/>
        </w:rPr>
      </w:pPr>
      <w:r>
        <w:rPr>
          <w:b/>
        </w:rPr>
        <w:lastRenderedPageBreak/>
        <w:t xml:space="preserve">• Capacitação da equipe: </w:t>
      </w:r>
      <w:r w:rsidRPr="00083AEC">
        <w:t>Capacitar os servidores e equipes envolvidas no transporte, armazenamento e aplicação do cimento e das britas, promovendo o uso racional dos materiais, a correta aplicação técnica e a adoção de práticas que minimizem desperdícios e impactos ambientais.</w:t>
      </w:r>
    </w:p>
    <w:p w:rsidR="00083AEC" w:rsidRPr="00083AEC" w:rsidRDefault="00083AEC" w:rsidP="00083AEC">
      <w:pPr>
        <w:pStyle w:val="Estilo1"/>
        <w:ind w:firstLine="0"/>
      </w:pPr>
    </w:p>
    <w:p w:rsidR="00083AEC" w:rsidRPr="00083AEC" w:rsidRDefault="00083AEC" w:rsidP="00083AEC">
      <w:pPr>
        <w:pStyle w:val="Estilo1"/>
        <w:ind w:firstLine="0"/>
        <w:rPr>
          <w:b/>
        </w:rPr>
      </w:pPr>
      <w:r w:rsidRPr="00083AEC">
        <w:rPr>
          <w:b/>
        </w:rPr>
        <w:t>• Mo</w:t>
      </w:r>
      <w:r>
        <w:rPr>
          <w:b/>
        </w:rPr>
        <w:t xml:space="preserve">nitoramento ambiental contínuo: </w:t>
      </w:r>
      <w:r w:rsidRPr="00083AEC">
        <w:t>Acompanhar sistematicamente a utilização dos insumos nas obras, identificando possíveis impactos ambientais e adotando medidas corretivas imediatas em caso de não conformidades, de forma a garantir a conformidade ambiental das intervenções realizadas.</w:t>
      </w:r>
    </w:p>
    <w:p w:rsidR="00083AEC" w:rsidRPr="00083AEC" w:rsidRDefault="00083AEC" w:rsidP="00083AEC">
      <w:pPr>
        <w:pStyle w:val="Estilo1"/>
        <w:ind w:firstLine="0"/>
      </w:pPr>
    </w:p>
    <w:p w:rsidR="004971FD" w:rsidRDefault="00083AEC" w:rsidP="00083AEC">
      <w:pPr>
        <w:pStyle w:val="Estilo1"/>
        <w:ind w:firstLine="0"/>
      </w:pPr>
      <w:r w:rsidRPr="00083AEC">
        <w:rPr>
          <w:b/>
        </w:rPr>
        <w:t>• Destinação ade</w:t>
      </w:r>
      <w:r>
        <w:rPr>
          <w:b/>
        </w:rPr>
        <w:t xml:space="preserve">quada de embalagens e resíduos: </w:t>
      </w:r>
      <w:r w:rsidRPr="00083AEC">
        <w:t>Promover a coleta, segregação e destinação ambientalmente adequada das embalagens vazias de cimento e de eventuais resíduos provenientes do uso das britas, preferencialmente por meio de reciclagem ou encaminhamento a empresas e cooperativas especializadas.</w:t>
      </w:r>
    </w:p>
    <w:p w:rsidR="00083AEC" w:rsidRPr="00083AEC" w:rsidRDefault="00083AEC" w:rsidP="00083AEC">
      <w:pPr>
        <w:pStyle w:val="Estilo1"/>
        <w:ind w:firstLine="0"/>
        <w:rPr>
          <w:b/>
        </w:rPr>
      </w:pPr>
    </w:p>
    <w:p w:rsidR="004971FD" w:rsidRPr="00FF6E99" w:rsidRDefault="004971FD" w:rsidP="004971FD">
      <w:pPr>
        <w:pStyle w:val="Estilo1"/>
      </w:pPr>
      <w:r w:rsidRPr="00FF6E99">
        <w:rPr>
          <w:rStyle w:val="Forte"/>
          <w:bCs w:val="0"/>
        </w:rPr>
        <w:t>Conclusão</w:t>
      </w:r>
    </w:p>
    <w:p w:rsidR="00083AEC" w:rsidRDefault="00083AEC" w:rsidP="00083AEC">
      <w:pPr>
        <w:pStyle w:val="Estilo1"/>
        <w:ind w:firstLine="0"/>
      </w:pPr>
      <w:r w:rsidRPr="00083AEC">
        <w:t>Com a adoção das medidas mitigadoras propostas, a aquisição e utilização de cimento e britas pelo Município de Andaraí poderão ocorrer de forma ambientalmente responsável, reduzindo impactos negativos e promovendo a sustentabilidade das ações públicas. Além de atender às demandas de infraestrutura, a Administração Municipal reafirma seu compromisso com a proteção ambiental, o uso eficiente dos recursos naturais e a observância dos princípios da responsabilidade socioambiental na gestão pública.</w:t>
      </w:r>
    </w:p>
    <w:p w:rsidR="003E0569" w:rsidRPr="0018313B" w:rsidRDefault="003E0569" w:rsidP="003E0569">
      <w:pPr>
        <w:shd w:val="clear" w:color="auto" w:fill="E7E6E6"/>
        <w:spacing w:before="280" w:after="280" w:line="276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1</w:t>
      </w:r>
      <w:r w:rsidR="00F431A0">
        <w:rPr>
          <w:rFonts w:ascii="Arial" w:eastAsia="Times New Roman" w:hAnsi="Arial" w:cs="Arial"/>
          <w:b/>
          <w:sz w:val="24"/>
          <w:szCs w:val="24"/>
        </w:rPr>
        <w:t>3</w:t>
      </w:r>
      <w:r w:rsidR="000B305C">
        <w:rPr>
          <w:rFonts w:ascii="Arial" w:eastAsia="Times New Roman" w:hAnsi="Arial" w:cs="Arial"/>
          <w:b/>
          <w:sz w:val="24"/>
          <w:szCs w:val="24"/>
        </w:rPr>
        <w:t>. POSICIONAMENTO CONCLUSIVO</w:t>
      </w:r>
    </w:p>
    <w:p w:rsidR="00083AEC" w:rsidRPr="00083AEC" w:rsidRDefault="00083AEC" w:rsidP="00083AEC">
      <w:pPr>
        <w:autoSpaceDE w:val="0"/>
        <w:autoSpaceDN w:val="0"/>
        <w:adjustRightInd w:val="0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083AEC">
        <w:rPr>
          <w:rFonts w:ascii="Arial" w:eastAsia="Times New Roman" w:hAnsi="Arial" w:cs="Arial"/>
          <w:color w:val="000000" w:themeColor="text1"/>
          <w:sz w:val="24"/>
          <w:szCs w:val="24"/>
        </w:rPr>
        <w:t>Após a análise detalhada dos elementos apresentados neste Estudo Técnico Preliminar, verifica-se que a contratação para a aquisição de sacos de cimento e britas atende integralmente aos parâmetros de viabilidade, razoabilidade e interesse público previstos nas normas vigentes, em especial na Lei nº 14.133/2021.</w:t>
      </w:r>
    </w:p>
    <w:p w:rsidR="00083AEC" w:rsidRPr="00083AEC" w:rsidRDefault="00083AEC" w:rsidP="00083AEC">
      <w:pPr>
        <w:autoSpaceDE w:val="0"/>
        <w:autoSpaceDN w:val="0"/>
        <w:adjustRightInd w:val="0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083AEC">
        <w:rPr>
          <w:rFonts w:ascii="Arial" w:eastAsia="Times New Roman" w:hAnsi="Arial" w:cs="Arial"/>
          <w:color w:val="000000" w:themeColor="text1"/>
          <w:sz w:val="24"/>
          <w:szCs w:val="24"/>
        </w:rPr>
        <w:t>O Município de Andaraí desempenha papel fundamental no fortalecimento do desenvolvimento local, especialmente por meio da execução e manutenção das obras de infraestrutura. A análise realizada demonstra que a aquisição de cimento e britas configura-se como medida indispensável, por se tratarem de insumos básicos, complementares e amplamente utilizados nas diversas frentes de trabalho conduzidas pela Secretar</w:t>
      </w:r>
      <w:r>
        <w:rPr>
          <w:rFonts w:ascii="Arial" w:eastAsia="Times New Roman" w:hAnsi="Arial" w:cs="Arial"/>
          <w:color w:val="000000" w:themeColor="text1"/>
          <w:sz w:val="24"/>
          <w:szCs w:val="24"/>
        </w:rPr>
        <w:t>ia Municipal de Infraestrutura.</w:t>
      </w:r>
    </w:p>
    <w:p w:rsidR="00083AEC" w:rsidRPr="00083AEC" w:rsidRDefault="00083AEC" w:rsidP="00083AEC">
      <w:pPr>
        <w:autoSpaceDE w:val="0"/>
        <w:autoSpaceDN w:val="0"/>
        <w:adjustRightInd w:val="0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083AEC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Ressalta-se que a indisponibilidade desses materiais comprometeria diretamente a execução das obras e manutenções planejadas, podendo acarretar impactos negativos à Administração Municipal e à coletividade. A ausência de cimento e britas </w:t>
      </w:r>
      <w:r w:rsidRPr="00083AEC">
        <w:rPr>
          <w:rFonts w:ascii="Arial" w:eastAsia="Times New Roman" w:hAnsi="Arial" w:cs="Arial"/>
          <w:color w:val="000000" w:themeColor="text1"/>
          <w:sz w:val="24"/>
          <w:szCs w:val="24"/>
        </w:rPr>
        <w:lastRenderedPageBreak/>
        <w:t>inviabilizaria serviços essenciais, tais como recuperação e manutenção de vias públicas, execução de pavimentações, reparos em escolas, unidades de saúde e demais prédios públicos, além de intervenções em praças e equipamentos urbanos, ocasionando deterioração das estruturas, elevação de custos futuros com reparos emergenciais e redução da segurança, funcionalidade e durabilidade dos espa</w:t>
      </w:r>
      <w:r>
        <w:rPr>
          <w:rFonts w:ascii="Arial" w:eastAsia="Times New Roman" w:hAnsi="Arial" w:cs="Arial"/>
          <w:color w:val="000000" w:themeColor="text1"/>
          <w:sz w:val="24"/>
          <w:szCs w:val="24"/>
        </w:rPr>
        <w:t>ços públicos.</w:t>
      </w:r>
    </w:p>
    <w:p w:rsidR="009C6455" w:rsidRDefault="00083AEC" w:rsidP="00083AEC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</w:rPr>
      </w:pPr>
      <w:r w:rsidRPr="00083AEC">
        <w:rPr>
          <w:rFonts w:ascii="Arial" w:eastAsia="Times New Roman" w:hAnsi="Arial" w:cs="Arial"/>
          <w:color w:val="000000" w:themeColor="text1"/>
          <w:sz w:val="24"/>
          <w:szCs w:val="24"/>
        </w:rPr>
        <w:t>Diante do exposto, conclui-se que a aquisição de sacos de cimento e britas é essencial e plenamente justificada para garantir a continuidade, a eficiência e a qualidade das obras e manutenções municipais, assegurando o bem-estar da população, a preservação da infraestrutura pública e o desenvolvimento sustentável do Município de Andaraí, em consonância com os princípios da legalidade, economicidade, eficiência e planejamento da Administração Pública.</w:t>
      </w:r>
    </w:p>
    <w:p w:rsidR="00083AEC" w:rsidRDefault="00083AEC" w:rsidP="00325B86">
      <w:pPr>
        <w:autoSpaceDE w:val="0"/>
        <w:autoSpaceDN w:val="0"/>
        <w:adjustRightInd w:val="0"/>
        <w:jc w:val="right"/>
        <w:rPr>
          <w:rFonts w:ascii="Arial" w:hAnsi="Arial" w:cs="Arial"/>
          <w:bCs/>
          <w:sz w:val="24"/>
        </w:rPr>
      </w:pPr>
    </w:p>
    <w:p w:rsidR="00F6727A" w:rsidRDefault="00325B86" w:rsidP="00083AEC">
      <w:pPr>
        <w:autoSpaceDE w:val="0"/>
        <w:autoSpaceDN w:val="0"/>
        <w:adjustRightInd w:val="0"/>
        <w:rPr>
          <w:rFonts w:ascii="Arial" w:hAnsi="Arial" w:cs="Arial"/>
          <w:bCs/>
          <w:sz w:val="24"/>
        </w:rPr>
      </w:pPr>
      <w:r w:rsidRPr="00325B86">
        <w:rPr>
          <w:rFonts w:ascii="Arial" w:hAnsi="Arial" w:cs="Arial"/>
          <w:bCs/>
          <w:sz w:val="24"/>
        </w:rPr>
        <w:t xml:space="preserve">Andaraí, </w:t>
      </w:r>
      <w:r w:rsidR="00083AEC">
        <w:rPr>
          <w:rFonts w:ascii="Arial" w:hAnsi="Arial" w:cs="Arial"/>
          <w:bCs/>
          <w:sz w:val="24"/>
        </w:rPr>
        <w:t>13</w:t>
      </w:r>
      <w:r w:rsidRPr="00325B86">
        <w:rPr>
          <w:rFonts w:ascii="Arial" w:hAnsi="Arial" w:cs="Arial"/>
          <w:bCs/>
          <w:sz w:val="24"/>
        </w:rPr>
        <w:t xml:space="preserve"> de </w:t>
      </w:r>
      <w:r w:rsidR="00083AEC">
        <w:rPr>
          <w:rFonts w:ascii="Arial" w:hAnsi="Arial" w:cs="Arial"/>
          <w:bCs/>
          <w:sz w:val="24"/>
        </w:rPr>
        <w:t>janeiro de 2026</w:t>
      </w:r>
      <w:r w:rsidRPr="00325B86">
        <w:rPr>
          <w:rFonts w:ascii="Arial" w:hAnsi="Arial" w:cs="Arial"/>
          <w:bCs/>
          <w:sz w:val="24"/>
        </w:rPr>
        <w:t>.</w:t>
      </w:r>
    </w:p>
    <w:p w:rsidR="00325B86" w:rsidRDefault="00325B86" w:rsidP="00325B86">
      <w:pPr>
        <w:autoSpaceDE w:val="0"/>
        <w:autoSpaceDN w:val="0"/>
        <w:adjustRightInd w:val="0"/>
        <w:jc w:val="right"/>
        <w:rPr>
          <w:rFonts w:ascii="Arial" w:hAnsi="Arial" w:cs="Arial"/>
          <w:bCs/>
          <w:sz w:val="24"/>
        </w:rPr>
      </w:pPr>
    </w:p>
    <w:p w:rsidR="00F6727A" w:rsidRDefault="00F6727A" w:rsidP="001752F4">
      <w:pPr>
        <w:spacing w:after="0" w:line="360" w:lineRule="auto"/>
        <w:jc w:val="right"/>
        <w:rPr>
          <w:rFonts w:ascii="Arial" w:eastAsia="Times New Roman" w:hAnsi="Arial" w:cs="Arial"/>
          <w:sz w:val="24"/>
          <w:szCs w:val="24"/>
        </w:rPr>
      </w:pPr>
    </w:p>
    <w:p w:rsidR="00083AEC" w:rsidRDefault="00083AEC" w:rsidP="001752F4">
      <w:pPr>
        <w:spacing w:after="0" w:line="360" w:lineRule="auto"/>
        <w:jc w:val="right"/>
        <w:rPr>
          <w:rFonts w:ascii="Arial" w:eastAsia="Times New Roman" w:hAnsi="Arial" w:cs="Arial"/>
          <w:sz w:val="24"/>
          <w:szCs w:val="24"/>
        </w:rPr>
      </w:pPr>
    </w:p>
    <w:p w:rsidR="003E0569" w:rsidRPr="001C036A" w:rsidRDefault="003E0569" w:rsidP="00353BAF">
      <w:pPr>
        <w:spacing w:line="240" w:lineRule="auto"/>
        <w:jc w:val="center"/>
        <w:rPr>
          <w:rFonts w:ascii="Arial" w:hAnsi="Arial" w:cs="Arial"/>
          <w:color w:val="000000"/>
          <w:sz w:val="24"/>
          <w:szCs w:val="16"/>
        </w:rPr>
      </w:pPr>
      <w:r w:rsidRPr="001C036A">
        <w:rPr>
          <w:rFonts w:ascii="Arial" w:hAnsi="Arial" w:cs="Arial"/>
          <w:color w:val="000000"/>
          <w:sz w:val="24"/>
          <w:szCs w:val="16"/>
        </w:rPr>
        <w:t>_______________________________________</w:t>
      </w:r>
    </w:p>
    <w:bookmarkEnd w:id="0"/>
    <w:p w:rsidR="00990947" w:rsidRPr="001847EF" w:rsidRDefault="002C0810" w:rsidP="00160DC1">
      <w:pPr>
        <w:pStyle w:val="Estilo1"/>
        <w:numPr>
          <w:ilvl w:val="0"/>
          <w:numId w:val="2"/>
        </w:numPr>
        <w:spacing w:line="240" w:lineRule="auto"/>
        <w:ind w:left="-142" w:hanging="425"/>
        <w:jc w:val="center"/>
        <w:rPr>
          <w:b/>
          <w:color w:val="auto"/>
        </w:rPr>
      </w:pPr>
      <w:r>
        <w:rPr>
          <w:b/>
          <w:color w:val="auto"/>
        </w:rPr>
        <w:t>Osvaldo Junior Barbosa Ribeiro</w:t>
      </w:r>
    </w:p>
    <w:p w:rsidR="003E0569" w:rsidRPr="00990947" w:rsidRDefault="00990947" w:rsidP="00160DC1">
      <w:pPr>
        <w:numPr>
          <w:ilvl w:val="0"/>
          <w:numId w:val="2"/>
        </w:numPr>
        <w:spacing w:line="240" w:lineRule="auto"/>
        <w:ind w:left="-142" w:hanging="425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</w:rPr>
        <w:t>Técnico Responsável pela elaboração do ETP</w:t>
      </w:r>
    </w:p>
    <w:sectPr w:rsidR="003E0569" w:rsidRPr="00990947" w:rsidSect="00AE51DA">
      <w:headerReference w:type="default" r:id="rId9"/>
      <w:footerReference w:type="default" r:id="rId10"/>
      <w:pgSz w:w="11906" w:h="16838"/>
      <w:pgMar w:top="1242" w:right="1418" w:bottom="284" w:left="1418" w:header="709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3368" w:rsidRDefault="00983368" w:rsidP="0025311B">
      <w:pPr>
        <w:spacing w:after="0" w:line="240" w:lineRule="auto"/>
      </w:pPr>
      <w:r>
        <w:separator/>
      </w:r>
    </w:p>
  </w:endnote>
  <w:endnote w:type="continuationSeparator" w:id="0">
    <w:p w:rsidR="00983368" w:rsidRDefault="00983368" w:rsidP="002531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pranq eco sans">
    <w:altName w:val="Times New Roman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0346018"/>
      <w:docPartObj>
        <w:docPartGallery w:val="Page Numbers (Bottom of Page)"/>
        <w:docPartUnique/>
      </w:docPartObj>
    </w:sdtPr>
    <w:sdtEndPr/>
    <w:sdtContent>
      <w:p w:rsidR="0010595F" w:rsidRDefault="0010595F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F7C54">
          <w:rPr>
            <w:noProof/>
          </w:rPr>
          <w:t>1</w:t>
        </w:r>
        <w:r>
          <w:fldChar w:fldCharType="end"/>
        </w:r>
      </w:p>
    </w:sdtContent>
  </w:sdt>
  <w:p w:rsidR="0010595F" w:rsidRDefault="0010595F" w:rsidP="00F375B0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3368" w:rsidRDefault="00983368" w:rsidP="0025311B">
      <w:pPr>
        <w:spacing w:after="0" w:line="240" w:lineRule="auto"/>
      </w:pPr>
      <w:r>
        <w:separator/>
      </w:r>
    </w:p>
  </w:footnote>
  <w:footnote w:type="continuationSeparator" w:id="0">
    <w:p w:rsidR="00983368" w:rsidRDefault="00983368" w:rsidP="002531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95F" w:rsidRPr="00F375B0" w:rsidRDefault="00045AA9" w:rsidP="00842261">
    <w:pPr>
      <w:pStyle w:val="Cabealho"/>
    </w:pPr>
    <w:r>
      <w:rPr>
        <w:noProof/>
      </w:rPr>
      <w:drawing>
        <wp:anchor distT="0" distB="0" distL="114300" distR="114300" simplePos="0" relativeHeight="251667456" behindDoc="0" locked="0" layoutInCell="1" allowOverlap="1" wp14:anchorId="5CC8BFF5" wp14:editId="1C790BBF">
          <wp:simplePos x="0" y="0"/>
          <wp:positionH relativeFrom="column">
            <wp:posOffset>5586095</wp:posOffset>
          </wp:positionH>
          <wp:positionV relativeFrom="paragraph">
            <wp:posOffset>-412115</wp:posOffset>
          </wp:positionV>
          <wp:extent cx="790575" cy="838200"/>
          <wp:effectExtent l="0" t="0" r="0" b="0"/>
          <wp:wrapSquare wrapText="bothSides"/>
          <wp:docPr id="9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0595F">
      <w:rPr>
        <w:rFonts w:ascii="Arial" w:hAnsi="Arial"/>
        <w:b/>
        <w:noProof/>
        <w:sz w:val="28"/>
        <w:szCs w:val="20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6AC46DE2" wp14:editId="0CB86C98">
              <wp:simplePos x="0" y="0"/>
              <wp:positionH relativeFrom="margin">
                <wp:posOffset>120015</wp:posOffset>
              </wp:positionH>
              <wp:positionV relativeFrom="paragraph">
                <wp:posOffset>-249555</wp:posOffset>
              </wp:positionV>
              <wp:extent cx="5686425" cy="676275"/>
              <wp:effectExtent l="0" t="0" r="28575" b="28575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86425" cy="6762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0595F" w:rsidRPr="00E551E8" w:rsidRDefault="0010595F" w:rsidP="00842261">
                          <w:pPr>
                            <w:spacing w:after="0" w:line="240" w:lineRule="auto"/>
                            <w:ind w:left="-1843" w:right="-1877"/>
                            <w:jc w:val="center"/>
                            <w:rPr>
                              <w:rFonts w:ascii="Baskerville Old Face" w:hAnsi="Baskerville Old Face"/>
                              <w:b/>
                              <w:i/>
                              <w:sz w:val="28"/>
                              <w:szCs w:val="28"/>
                            </w:rPr>
                          </w:pPr>
                          <w:r w:rsidRPr="00E551E8">
                            <w:rPr>
                              <w:rFonts w:ascii="Baskerville Old Face" w:hAnsi="Baskerville Old Face"/>
                              <w:b/>
                              <w:i/>
                              <w:sz w:val="28"/>
                              <w:szCs w:val="28"/>
                            </w:rPr>
                            <w:t>MUNICÍPIO DE ANDARAÍ</w:t>
                          </w:r>
                        </w:p>
                        <w:p w:rsidR="0010595F" w:rsidRPr="006E5F4D" w:rsidRDefault="0010595F" w:rsidP="00842261">
                          <w:pPr>
                            <w:spacing w:after="0" w:line="240" w:lineRule="auto"/>
                            <w:ind w:left="-1843" w:right="-1877"/>
                            <w:jc w:val="center"/>
                            <w:rPr>
                              <w:rFonts w:ascii="Bookman Old Style" w:hAnsi="Bookman Old Style"/>
                              <w:i/>
                              <w:sz w:val="20"/>
                            </w:rPr>
                          </w:pP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</w:rPr>
                            <w:t>ESTADO DA BAHIA</w:t>
                          </w:r>
                        </w:p>
                        <w:p w:rsidR="0010595F" w:rsidRPr="006E5F4D" w:rsidRDefault="0010595F" w:rsidP="00842261">
                          <w:pPr>
                            <w:spacing w:after="0" w:line="240" w:lineRule="auto"/>
                            <w:ind w:left="-1843" w:right="-1877"/>
                            <w:jc w:val="center"/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</w:rPr>
                          </w:pPr>
                          <w:r w:rsidRPr="006E5F4D">
                            <w:rPr>
                              <w:rFonts w:ascii="Bookman Old Style" w:hAnsi="Bookman Old Style"/>
                              <w:sz w:val="20"/>
                              <w:szCs w:val="20"/>
                            </w:rPr>
                            <w:t xml:space="preserve">SECRETARIA </w:t>
                          </w:r>
                          <w:r>
                            <w:rPr>
                              <w:rFonts w:ascii="Bookman Old Style" w:hAnsi="Bookman Old Style"/>
                              <w:sz w:val="20"/>
                              <w:szCs w:val="20"/>
                            </w:rPr>
                            <w:t>MUNICIPAL DE INFRAESTRUTURA E URBANISMO</w:t>
                          </w:r>
                        </w:p>
                        <w:p w:rsidR="0010595F" w:rsidRPr="006E5F4D" w:rsidRDefault="0010595F" w:rsidP="00842261">
                          <w:pPr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</w:pP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</w:p>
                        <w:p w:rsidR="0010595F" w:rsidRPr="006E5F4D" w:rsidRDefault="0010595F" w:rsidP="00842261">
                          <w:pPr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</w:pPr>
                        </w:p>
                        <w:p w:rsidR="0010595F" w:rsidRPr="006E5F4D" w:rsidRDefault="0010595F" w:rsidP="00842261">
                          <w:pPr>
                            <w:jc w:val="center"/>
                            <w:rPr>
                              <w:i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9.45pt;margin-top:-19.65pt;width:447.75pt;height:53.2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" strokecolor="white">
              <v:textbox>
                <w:txbxContent>
                  <w:p w:rsidR="0010595F" w:rsidRPr="00E551E8" w:rsidRDefault="0010595F" w:rsidP="00842261">
                    <w:pPr>
                      <w:spacing w:after="0" w:line="240" w:lineRule="auto"/>
                      <w:ind w:left="-1843" w:right="-1877"/>
                      <w:jc w:val="center"/>
                      <w:rPr>
                        <w:rFonts w:ascii="Baskerville Old Face" w:hAnsi="Baskerville Old Face"/>
                        <w:b/>
                        <w:i/>
                        <w:sz w:val="28"/>
                        <w:szCs w:val="28"/>
                      </w:rPr>
                    </w:pPr>
                    <w:r w:rsidRPr="00E551E8">
                      <w:rPr>
                        <w:rFonts w:ascii="Baskerville Old Face" w:hAnsi="Baskerville Old Face"/>
                        <w:b/>
                        <w:i/>
                        <w:sz w:val="28"/>
                        <w:szCs w:val="28"/>
                      </w:rPr>
                      <w:t>MUNICÍPIO DE ANDARAÍ</w:t>
                    </w:r>
                  </w:p>
                  <w:p w:rsidR="0010595F" w:rsidRPr="006E5F4D" w:rsidRDefault="0010595F" w:rsidP="00842261">
                    <w:pPr>
                      <w:spacing w:after="0" w:line="240" w:lineRule="auto"/>
                      <w:ind w:left="-1843" w:right="-1877"/>
                      <w:jc w:val="center"/>
                      <w:rPr>
                        <w:rFonts w:ascii="Bookman Old Style" w:hAnsi="Bookman Old Style"/>
                        <w:i/>
                        <w:sz w:val="20"/>
                      </w:rPr>
                    </w:pPr>
                    <w:r w:rsidRPr="006E5F4D">
                      <w:rPr>
                        <w:rFonts w:ascii="Bookman Old Style" w:hAnsi="Bookman Old Style"/>
                        <w:i/>
                        <w:sz w:val="20"/>
                      </w:rPr>
                      <w:t>ESTADO DA BAHIA</w:t>
                    </w:r>
                  </w:p>
                  <w:p w:rsidR="0010595F" w:rsidRPr="006E5F4D" w:rsidRDefault="0010595F" w:rsidP="00842261">
                    <w:pPr>
                      <w:spacing w:after="0" w:line="240" w:lineRule="auto"/>
                      <w:ind w:left="-1843" w:right="-1877"/>
                      <w:jc w:val="center"/>
                      <w:rPr>
                        <w:rFonts w:ascii="Bookman Old Style" w:hAnsi="Bookman Old Style"/>
                        <w:i/>
                        <w:sz w:val="20"/>
                        <w:szCs w:val="20"/>
                      </w:rPr>
                    </w:pPr>
                    <w:r w:rsidRPr="006E5F4D">
                      <w:rPr>
                        <w:rFonts w:ascii="Bookman Old Style" w:hAnsi="Bookman Old Style"/>
                        <w:sz w:val="20"/>
                        <w:szCs w:val="20"/>
                      </w:rPr>
                      <w:t xml:space="preserve">SECRETARIA </w:t>
                    </w:r>
                    <w:r>
                      <w:rPr>
                        <w:rFonts w:ascii="Bookman Old Style" w:hAnsi="Bookman Old Style"/>
                        <w:sz w:val="20"/>
                        <w:szCs w:val="20"/>
                      </w:rPr>
                      <w:t>MUNICIPAL DE INFRAESTRUTURA E URBANISMO</w:t>
                    </w:r>
                  </w:p>
                  <w:p w:rsidR="0010595F" w:rsidRPr="006E5F4D" w:rsidRDefault="0010595F" w:rsidP="00842261">
                    <w:pPr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</w:pP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</w:p>
                  <w:p w:rsidR="0010595F" w:rsidRPr="006E5F4D" w:rsidRDefault="0010595F" w:rsidP="00842261">
                    <w:pPr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</w:pPr>
                  </w:p>
                  <w:p w:rsidR="0010595F" w:rsidRPr="006E5F4D" w:rsidRDefault="0010595F" w:rsidP="00842261">
                    <w:pPr>
                      <w:jc w:val="center"/>
                      <w:rPr>
                        <w:i/>
                        <w:sz w:val="20"/>
                        <w:szCs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10595F" w:rsidRPr="001E2627">
      <w:rPr>
        <w:rFonts w:ascii="Arial" w:hAnsi="Arial" w:cs="Arial"/>
        <w:b/>
        <w:noProof/>
        <w:sz w:val="16"/>
      </w:rPr>
      <w:drawing>
        <wp:anchor distT="0" distB="0" distL="114300" distR="114300" simplePos="0" relativeHeight="251665408" behindDoc="0" locked="0" layoutInCell="1" allowOverlap="1" wp14:anchorId="1A2AAF81" wp14:editId="729BA8C0">
          <wp:simplePos x="0" y="0"/>
          <wp:positionH relativeFrom="margin">
            <wp:posOffset>-841375</wp:posOffset>
          </wp:positionH>
          <wp:positionV relativeFrom="paragraph">
            <wp:posOffset>-411480</wp:posOffset>
          </wp:positionV>
          <wp:extent cx="964565" cy="842645"/>
          <wp:effectExtent l="0" t="0" r="0" b="0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4565" cy="842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10595F" w:rsidRPr="00F375B0" w:rsidRDefault="0010595F" w:rsidP="00F375B0">
    <w:pPr>
      <w:pStyle w:val="Cabealho"/>
    </w:pPr>
    <w:r>
      <w:rPr>
        <w:rFonts w:ascii="Arial" w:hAnsi="Arial"/>
        <w:b/>
        <w:noProof/>
        <w:sz w:val="28"/>
        <w:szCs w:val="20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8A5B320" wp14:editId="67D5C9AF">
              <wp:simplePos x="0" y="0"/>
              <wp:positionH relativeFrom="margin">
                <wp:posOffset>1212850</wp:posOffset>
              </wp:positionH>
              <wp:positionV relativeFrom="paragraph">
                <wp:posOffset>-276860</wp:posOffset>
              </wp:positionV>
              <wp:extent cx="3675380" cy="676275"/>
              <wp:effectExtent l="0" t="0" r="20320" b="28575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75380" cy="6762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0595F" w:rsidRPr="006E5F4D" w:rsidRDefault="0010595F" w:rsidP="00F375B0">
                          <w:pPr>
                            <w:jc w:val="center"/>
                            <w:rPr>
                              <w:i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aixa de texto 1" o:spid="_x0000_s1027" type="#_x0000_t202" style="position:absolute;margin-left:95.5pt;margin-top:-21.8pt;width:289.4pt;height:53.2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" strokecolor="white">
              <v:textbox>
                <w:txbxContent>
                  <w:p w:rsidR="0010595F" w:rsidRPr="006E5F4D" w:rsidRDefault="0010595F" w:rsidP="00F375B0">
                    <w:pPr>
                      <w:jc w:val="center"/>
                      <w:rPr>
                        <w:i/>
                        <w:sz w:val="20"/>
                        <w:szCs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F465FE8"/>
    <w:multiLevelType w:val="hybridMultilevel"/>
    <w:tmpl w:val="A1B6C954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2AE02E2"/>
    <w:multiLevelType w:val="hybridMultilevel"/>
    <w:tmpl w:val="A210B7EC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CE3683"/>
    <w:multiLevelType w:val="hybridMultilevel"/>
    <w:tmpl w:val="ECCCCF0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5E4364"/>
    <w:multiLevelType w:val="multilevel"/>
    <w:tmpl w:val="24508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5484E8E"/>
    <w:multiLevelType w:val="hybridMultilevel"/>
    <w:tmpl w:val="4A9CA6C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8C44C6"/>
    <w:multiLevelType w:val="hybridMultilevel"/>
    <w:tmpl w:val="49FCCA2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86C3F2D"/>
    <w:multiLevelType w:val="hybridMultilevel"/>
    <w:tmpl w:val="AD7CF23E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B817AB7"/>
    <w:multiLevelType w:val="hybridMultilevel"/>
    <w:tmpl w:val="6DB6603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C08351C"/>
    <w:multiLevelType w:val="multilevel"/>
    <w:tmpl w:val="5CC67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0C0E3921"/>
    <w:multiLevelType w:val="hybridMultilevel"/>
    <w:tmpl w:val="D1B8019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D035148"/>
    <w:multiLevelType w:val="multilevel"/>
    <w:tmpl w:val="0E868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0E2B2DE1"/>
    <w:multiLevelType w:val="hybridMultilevel"/>
    <w:tmpl w:val="9726306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2D05FCD"/>
    <w:multiLevelType w:val="hybridMultilevel"/>
    <w:tmpl w:val="ED30CD42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473323E"/>
    <w:multiLevelType w:val="hybridMultilevel"/>
    <w:tmpl w:val="0FE05D0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7277809"/>
    <w:multiLevelType w:val="multilevel"/>
    <w:tmpl w:val="9E800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1A16028B"/>
    <w:multiLevelType w:val="multilevel"/>
    <w:tmpl w:val="94B2F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1C116920"/>
    <w:multiLevelType w:val="multilevel"/>
    <w:tmpl w:val="8ED27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1FE41FB4"/>
    <w:multiLevelType w:val="hybridMultilevel"/>
    <w:tmpl w:val="F0046B7E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1DA5B18"/>
    <w:multiLevelType w:val="hybridMultilevel"/>
    <w:tmpl w:val="D1D443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5B67A0F"/>
    <w:multiLevelType w:val="hybridMultilevel"/>
    <w:tmpl w:val="A9909D9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268A3403"/>
    <w:multiLevelType w:val="multilevel"/>
    <w:tmpl w:val="1F24F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26983D55"/>
    <w:multiLevelType w:val="multilevel"/>
    <w:tmpl w:val="59A45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29736851"/>
    <w:multiLevelType w:val="hybridMultilevel"/>
    <w:tmpl w:val="7334EAAA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A6219CE"/>
    <w:multiLevelType w:val="hybridMultilevel"/>
    <w:tmpl w:val="77D45F3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2F882279"/>
    <w:multiLevelType w:val="multilevel"/>
    <w:tmpl w:val="60A28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33A328E1"/>
    <w:multiLevelType w:val="multilevel"/>
    <w:tmpl w:val="13DAF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35164184"/>
    <w:multiLevelType w:val="multilevel"/>
    <w:tmpl w:val="3F5AB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3A5E5A75"/>
    <w:multiLevelType w:val="multilevel"/>
    <w:tmpl w:val="25744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3DDD0490"/>
    <w:multiLevelType w:val="hybridMultilevel"/>
    <w:tmpl w:val="99DAE5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14F23FF"/>
    <w:multiLevelType w:val="multilevel"/>
    <w:tmpl w:val="739A6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441E7F2A"/>
    <w:multiLevelType w:val="multilevel"/>
    <w:tmpl w:val="7FA20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4B0B30EC"/>
    <w:multiLevelType w:val="hybridMultilevel"/>
    <w:tmpl w:val="0E9CBCF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4BA4153D"/>
    <w:multiLevelType w:val="hybridMultilevel"/>
    <w:tmpl w:val="08702B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27A5C46"/>
    <w:multiLevelType w:val="hybridMultilevel"/>
    <w:tmpl w:val="573E815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43D670D"/>
    <w:multiLevelType w:val="hybridMultilevel"/>
    <w:tmpl w:val="B01A5A94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4504C9E"/>
    <w:multiLevelType w:val="hybridMultilevel"/>
    <w:tmpl w:val="2C2E42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58527BB"/>
    <w:multiLevelType w:val="hybridMultilevel"/>
    <w:tmpl w:val="EBB2B088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81A3027"/>
    <w:multiLevelType w:val="hybridMultilevel"/>
    <w:tmpl w:val="1090BE02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>
    <w:nsid w:val="5E62163C"/>
    <w:multiLevelType w:val="multilevel"/>
    <w:tmpl w:val="711E2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62261D62"/>
    <w:multiLevelType w:val="multilevel"/>
    <w:tmpl w:val="DC0EA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69A12174"/>
    <w:multiLevelType w:val="hybridMultilevel"/>
    <w:tmpl w:val="128AA56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>
    <w:nsid w:val="6CEE32B0"/>
    <w:multiLevelType w:val="multilevel"/>
    <w:tmpl w:val="88F6A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6E9F189C"/>
    <w:multiLevelType w:val="hybridMultilevel"/>
    <w:tmpl w:val="37B6BE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0815BB1"/>
    <w:multiLevelType w:val="hybridMultilevel"/>
    <w:tmpl w:val="E4E22F5A"/>
    <w:lvl w:ilvl="0" w:tplc="9E8AC4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C161F68"/>
    <w:multiLevelType w:val="hybridMultilevel"/>
    <w:tmpl w:val="38B84A0A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D212D92"/>
    <w:multiLevelType w:val="hybridMultilevel"/>
    <w:tmpl w:val="43DA804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D5C7B53"/>
    <w:multiLevelType w:val="multilevel"/>
    <w:tmpl w:val="03843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0"/>
  </w:num>
  <w:num w:numId="2">
    <w:abstractNumId w:val="0"/>
  </w:num>
  <w:num w:numId="3">
    <w:abstractNumId w:val="43"/>
  </w:num>
  <w:num w:numId="4">
    <w:abstractNumId w:val="13"/>
  </w:num>
  <w:num w:numId="5">
    <w:abstractNumId w:val="42"/>
  </w:num>
  <w:num w:numId="6">
    <w:abstractNumId w:val="4"/>
  </w:num>
  <w:num w:numId="7">
    <w:abstractNumId w:val="18"/>
  </w:num>
  <w:num w:numId="8">
    <w:abstractNumId w:val="19"/>
  </w:num>
  <w:num w:numId="9">
    <w:abstractNumId w:val="40"/>
  </w:num>
  <w:num w:numId="10">
    <w:abstractNumId w:val="31"/>
  </w:num>
  <w:num w:numId="11">
    <w:abstractNumId w:val="37"/>
  </w:num>
  <w:num w:numId="12">
    <w:abstractNumId w:val="26"/>
  </w:num>
  <w:num w:numId="13">
    <w:abstractNumId w:val="3"/>
  </w:num>
  <w:num w:numId="14">
    <w:abstractNumId w:val="21"/>
  </w:num>
  <w:num w:numId="15">
    <w:abstractNumId w:val="25"/>
  </w:num>
  <w:num w:numId="16">
    <w:abstractNumId w:val="38"/>
  </w:num>
  <w:num w:numId="17">
    <w:abstractNumId w:val="39"/>
  </w:num>
  <w:num w:numId="18">
    <w:abstractNumId w:val="30"/>
  </w:num>
  <w:num w:numId="19">
    <w:abstractNumId w:val="33"/>
  </w:num>
  <w:num w:numId="20">
    <w:abstractNumId w:val="16"/>
  </w:num>
  <w:num w:numId="21">
    <w:abstractNumId w:val="5"/>
  </w:num>
  <w:num w:numId="22">
    <w:abstractNumId w:val="46"/>
  </w:num>
  <w:num w:numId="23">
    <w:abstractNumId w:val="10"/>
  </w:num>
  <w:num w:numId="24">
    <w:abstractNumId w:val="29"/>
  </w:num>
  <w:num w:numId="25">
    <w:abstractNumId w:val="15"/>
  </w:num>
  <w:num w:numId="26">
    <w:abstractNumId w:val="27"/>
  </w:num>
  <w:num w:numId="27">
    <w:abstractNumId w:val="41"/>
  </w:num>
  <w:num w:numId="28">
    <w:abstractNumId w:val="14"/>
  </w:num>
  <w:num w:numId="29">
    <w:abstractNumId w:val="24"/>
  </w:num>
  <w:num w:numId="30">
    <w:abstractNumId w:val="8"/>
  </w:num>
  <w:num w:numId="31">
    <w:abstractNumId w:val="32"/>
  </w:num>
  <w:num w:numId="32">
    <w:abstractNumId w:val="45"/>
  </w:num>
  <w:num w:numId="33">
    <w:abstractNumId w:val="12"/>
  </w:num>
  <w:num w:numId="34">
    <w:abstractNumId w:val="1"/>
  </w:num>
  <w:num w:numId="35">
    <w:abstractNumId w:val="6"/>
  </w:num>
  <w:num w:numId="36">
    <w:abstractNumId w:val="17"/>
  </w:num>
  <w:num w:numId="37">
    <w:abstractNumId w:val="28"/>
  </w:num>
  <w:num w:numId="38">
    <w:abstractNumId w:val="36"/>
  </w:num>
  <w:num w:numId="39">
    <w:abstractNumId w:val="34"/>
  </w:num>
  <w:num w:numId="40">
    <w:abstractNumId w:val="7"/>
  </w:num>
  <w:num w:numId="41">
    <w:abstractNumId w:val="22"/>
  </w:num>
  <w:num w:numId="42">
    <w:abstractNumId w:val="44"/>
  </w:num>
  <w:num w:numId="43">
    <w:abstractNumId w:val="35"/>
  </w:num>
  <w:num w:numId="44">
    <w:abstractNumId w:val="11"/>
  </w:num>
  <w:num w:numId="45">
    <w:abstractNumId w:val="2"/>
  </w:num>
  <w:num w:numId="46">
    <w:abstractNumId w:val="23"/>
  </w:num>
  <w:num w:numId="47">
    <w:abstractNumId w:val="9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7B0"/>
    <w:rsid w:val="00001AA5"/>
    <w:rsid w:val="00002647"/>
    <w:rsid w:val="000027E3"/>
    <w:rsid w:val="00003357"/>
    <w:rsid w:val="00004431"/>
    <w:rsid w:val="0000487F"/>
    <w:rsid w:val="00004F4F"/>
    <w:rsid w:val="00014CA5"/>
    <w:rsid w:val="000173A1"/>
    <w:rsid w:val="000178D9"/>
    <w:rsid w:val="0001793E"/>
    <w:rsid w:val="00030C4D"/>
    <w:rsid w:val="0003583E"/>
    <w:rsid w:val="00035AEA"/>
    <w:rsid w:val="00035F86"/>
    <w:rsid w:val="00036B84"/>
    <w:rsid w:val="000370F1"/>
    <w:rsid w:val="000420C4"/>
    <w:rsid w:val="00045AA9"/>
    <w:rsid w:val="00050682"/>
    <w:rsid w:val="00050A10"/>
    <w:rsid w:val="000530F0"/>
    <w:rsid w:val="000535B5"/>
    <w:rsid w:val="0005574B"/>
    <w:rsid w:val="0005671F"/>
    <w:rsid w:val="000568F1"/>
    <w:rsid w:val="00060BC9"/>
    <w:rsid w:val="00060D6B"/>
    <w:rsid w:val="00062D50"/>
    <w:rsid w:val="00063A7B"/>
    <w:rsid w:val="00064031"/>
    <w:rsid w:val="000677BF"/>
    <w:rsid w:val="000810DC"/>
    <w:rsid w:val="0008233A"/>
    <w:rsid w:val="00083AEC"/>
    <w:rsid w:val="0008403E"/>
    <w:rsid w:val="00087BDF"/>
    <w:rsid w:val="00091B41"/>
    <w:rsid w:val="000A0995"/>
    <w:rsid w:val="000A400F"/>
    <w:rsid w:val="000B0787"/>
    <w:rsid w:val="000B08A1"/>
    <w:rsid w:val="000B1F0E"/>
    <w:rsid w:val="000B305C"/>
    <w:rsid w:val="000B4E38"/>
    <w:rsid w:val="000B662D"/>
    <w:rsid w:val="000B6881"/>
    <w:rsid w:val="000C0258"/>
    <w:rsid w:val="000C08DA"/>
    <w:rsid w:val="000D3F63"/>
    <w:rsid w:val="000D6CD6"/>
    <w:rsid w:val="000E0FE5"/>
    <w:rsid w:val="000E55DB"/>
    <w:rsid w:val="000E6DC8"/>
    <w:rsid w:val="000F252F"/>
    <w:rsid w:val="000F4B9E"/>
    <w:rsid w:val="000F7311"/>
    <w:rsid w:val="000F7911"/>
    <w:rsid w:val="0010595F"/>
    <w:rsid w:val="00114969"/>
    <w:rsid w:val="0012313F"/>
    <w:rsid w:val="00127B46"/>
    <w:rsid w:val="00127E3B"/>
    <w:rsid w:val="001354E7"/>
    <w:rsid w:val="00136068"/>
    <w:rsid w:val="00140B6C"/>
    <w:rsid w:val="0014426A"/>
    <w:rsid w:val="0014615C"/>
    <w:rsid w:val="0015457C"/>
    <w:rsid w:val="00156380"/>
    <w:rsid w:val="00160B12"/>
    <w:rsid w:val="00160DC1"/>
    <w:rsid w:val="0016310C"/>
    <w:rsid w:val="001664D6"/>
    <w:rsid w:val="001669EA"/>
    <w:rsid w:val="001709EC"/>
    <w:rsid w:val="001752F4"/>
    <w:rsid w:val="00175F91"/>
    <w:rsid w:val="00181234"/>
    <w:rsid w:val="00182A8E"/>
    <w:rsid w:val="0018313B"/>
    <w:rsid w:val="00184424"/>
    <w:rsid w:val="001856F8"/>
    <w:rsid w:val="001942EB"/>
    <w:rsid w:val="0019494D"/>
    <w:rsid w:val="001A50C7"/>
    <w:rsid w:val="001A5895"/>
    <w:rsid w:val="001B00FB"/>
    <w:rsid w:val="001B1C45"/>
    <w:rsid w:val="001B516C"/>
    <w:rsid w:val="001B5D8A"/>
    <w:rsid w:val="001B61E7"/>
    <w:rsid w:val="001B7686"/>
    <w:rsid w:val="001C036A"/>
    <w:rsid w:val="001C0BF4"/>
    <w:rsid w:val="001C391D"/>
    <w:rsid w:val="001C4445"/>
    <w:rsid w:val="001D1D93"/>
    <w:rsid w:val="001D6A6B"/>
    <w:rsid w:val="001E1252"/>
    <w:rsid w:val="001E1272"/>
    <w:rsid w:val="001E18B3"/>
    <w:rsid w:val="001E5EB3"/>
    <w:rsid w:val="001E70F2"/>
    <w:rsid w:val="001F1307"/>
    <w:rsid w:val="00206819"/>
    <w:rsid w:val="00206B44"/>
    <w:rsid w:val="00210CCF"/>
    <w:rsid w:val="00211BB6"/>
    <w:rsid w:val="002131ED"/>
    <w:rsid w:val="0021347F"/>
    <w:rsid w:val="00213DA2"/>
    <w:rsid w:val="002169BB"/>
    <w:rsid w:val="00221108"/>
    <w:rsid w:val="0022174C"/>
    <w:rsid w:val="00234F1A"/>
    <w:rsid w:val="002350E7"/>
    <w:rsid w:val="002372D0"/>
    <w:rsid w:val="002379D2"/>
    <w:rsid w:val="00240C78"/>
    <w:rsid w:val="00242D50"/>
    <w:rsid w:val="00243C5C"/>
    <w:rsid w:val="0024488C"/>
    <w:rsid w:val="00246254"/>
    <w:rsid w:val="0024756C"/>
    <w:rsid w:val="00251682"/>
    <w:rsid w:val="00251BB0"/>
    <w:rsid w:val="00252DF7"/>
    <w:rsid w:val="00252E8E"/>
    <w:rsid w:val="0025311B"/>
    <w:rsid w:val="00256366"/>
    <w:rsid w:val="0025765E"/>
    <w:rsid w:val="002603D4"/>
    <w:rsid w:val="002608E9"/>
    <w:rsid w:val="00264DA5"/>
    <w:rsid w:val="00267E45"/>
    <w:rsid w:val="0027139B"/>
    <w:rsid w:val="00275DF0"/>
    <w:rsid w:val="002761A5"/>
    <w:rsid w:val="00281C3A"/>
    <w:rsid w:val="0028636B"/>
    <w:rsid w:val="00287987"/>
    <w:rsid w:val="00287BA4"/>
    <w:rsid w:val="0029036A"/>
    <w:rsid w:val="002956D8"/>
    <w:rsid w:val="002B3E9A"/>
    <w:rsid w:val="002B50FE"/>
    <w:rsid w:val="002B513B"/>
    <w:rsid w:val="002C0810"/>
    <w:rsid w:val="002C395B"/>
    <w:rsid w:val="002D5323"/>
    <w:rsid w:val="002E06F0"/>
    <w:rsid w:val="002E4306"/>
    <w:rsid w:val="002E6326"/>
    <w:rsid w:val="002F1F7C"/>
    <w:rsid w:val="003010D6"/>
    <w:rsid w:val="003026A9"/>
    <w:rsid w:val="00304687"/>
    <w:rsid w:val="00305306"/>
    <w:rsid w:val="00306C38"/>
    <w:rsid w:val="00314AEB"/>
    <w:rsid w:val="0031520B"/>
    <w:rsid w:val="0031535D"/>
    <w:rsid w:val="00317C6A"/>
    <w:rsid w:val="003203A3"/>
    <w:rsid w:val="00325B86"/>
    <w:rsid w:val="003270BB"/>
    <w:rsid w:val="00327F64"/>
    <w:rsid w:val="00337DB4"/>
    <w:rsid w:val="0034149F"/>
    <w:rsid w:val="00344F9B"/>
    <w:rsid w:val="00346A30"/>
    <w:rsid w:val="00353BAF"/>
    <w:rsid w:val="0035498D"/>
    <w:rsid w:val="00360BAD"/>
    <w:rsid w:val="0036354E"/>
    <w:rsid w:val="0036516B"/>
    <w:rsid w:val="00365785"/>
    <w:rsid w:val="00373D20"/>
    <w:rsid w:val="00375C3F"/>
    <w:rsid w:val="00381772"/>
    <w:rsid w:val="00390001"/>
    <w:rsid w:val="003934A8"/>
    <w:rsid w:val="003A0075"/>
    <w:rsid w:val="003A1645"/>
    <w:rsid w:val="003A194E"/>
    <w:rsid w:val="003A1F6E"/>
    <w:rsid w:val="003A3157"/>
    <w:rsid w:val="003A526B"/>
    <w:rsid w:val="003A5AF5"/>
    <w:rsid w:val="003B1687"/>
    <w:rsid w:val="003B30E6"/>
    <w:rsid w:val="003B65E8"/>
    <w:rsid w:val="003C48AB"/>
    <w:rsid w:val="003C4D27"/>
    <w:rsid w:val="003D0C8B"/>
    <w:rsid w:val="003D14C5"/>
    <w:rsid w:val="003D1CAC"/>
    <w:rsid w:val="003D23FB"/>
    <w:rsid w:val="003D31E2"/>
    <w:rsid w:val="003D5911"/>
    <w:rsid w:val="003E0569"/>
    <w:rsid w:val="003E081C"/>
    <w:rsid w:val="003E32AE"/>
    <w:rsid w:val="003E4DA0"/>
    <w:rsid w:val="003E6D59"/>
    <w:rsid w:val="003F76CB"/>
    <w:rsid w:val="00401B8A"/>
    <w:rsid w:val="00401C9A"/>
    <w:rsid w:val="00402667"/>
    <w:rsid w:val="004031A9"/>
    <w:rsid w:val="004061F8"/>
    <w:rsid w:val="00406D3D"/>
    <w:rsid w:val="00415940"/>
    <w:rsid w:val="00420232"/>
    <w:rsid w:val="00425EDC"/>
    <w:rsid w:val="00430976"/>
    <w:rsid w:val="00437243"/>
    <w:rsid w:val="00437F27"/>
    <w:rsid w:val="004457DC"/>
    <w:rsid w:val="004468CA"/>
    <w:rsid w:val="004501BF"/>
    <w:rsid w:val="004541EA"/>
    <w:rsid w:val="0046067D"/>
    <w:rsid w:val="004611FD"/>
    <w:rsid w:val="00462047"/>
    <w:rsid w:val="00472F04"/>
    <w:rsid w:val="004773F1"/>
    <w:rsid w:val="00477AC3"/>
    <w:rsid w:val="00481025"/>
    <w:rsid w:val="004816FF"/>
    <w:rsid w:val="00481DAF"/>
    <w:rsid w:val="00482923"/>
    <w:rsid w:val="00484A31"/>
    <w:rsid w:val="00492E33"/>
    <w:rsid w:val="004971FD"/>
    <w:rsid w:val="004A65B0"/>
    <w:rsid w:val="004C0A8D"/>
    <w:rsid w:val="004C117B"/>
    <w:rsid w:val="004C3C44"/>
    <w:rsid w:val="004C4C7A"/>
    <w:rsid w:val="004C4DB4"/>
    <w:rsid w:val="004C7241"/>
    <w:rsid w:val="004D0F12"/>
    <w:rsid w:val="004D53F9"/>
    <w:rsid w:val="004D680C"/>
    <w:rsid w:val="004E0461"/>
    <w:rsid w:val="004E1083"/>
    <w:rsid w:val="004E16A7"/>
    <w:rsid w:val="004E2558"/>
    <w:rsid w:val="004E5B46"/>
    <w:rsid w:val="004F23AD"/>
    <w:rsid w:val="0050061D"/>
    <w:rsid w:val="005020F4"/>
    <w:rsid w:val="00505CF8"/>
    <w:rsid w:val="0051196F"/>
    <w:rsid w:val="00514079"/>
    <w:rsid w:val="005168E6"/>
    <w:rsid w:val="0052714D"/>
    <w:rsid w:val="00527E08"/>
    <w:rsid w:val="00532AEC"/>
    <w:rsid w:val="00533248"/>
    <w:rsid w:val="005351AC"/>
    <w:rsid w:val="00544035"/>
    <w:rsid w:val="0054438C"/>
    <w:rsid w:val="00545D30"/>
    <w:rsid w:val="00547734"/>
    <w:rsid w:val="0056034C"/>
    <w:rsid w:val="00560C35"/>
    <w:rsid w:val="0056154E"/>
    <w:rsid w:val="00565A62"/>
    <w:rsid w:val="00565C27"/>
    <w:rsid w:val="00567C4A"/>
    <w:rsid w:val="0057302D"/>
    <w:rsid w:val="00575E41"/>
    <w:rsid w:val="00576D3A"/>
    <w:rsid w:val="005813D4"/>
    <w:rsid w:val="00582D71"/>
    <w:rsid w:val="005833C6"/>
    <w:rsid w:val="00585069"/>
    <w:rsid w:val="00585BC5"/>
    <w:rsid w:val="00591BC3"/>
    <w:rsid w:val="00594459"/>
    <w:rsid w:val="00596276"/>
    <w:rsid w:val="00597AF4"/>
    <w:rsid w:val="005A2AB0"/>
    <w:rsid w:val="005A5945"/>
    <w:rsid w:val="005A5F38"/>
    <w:rsid w:val="005A7A1A"/>
    <w:rsid w:val="005B517C"/>
    <w:rsid w:val="005B573F"/>
    <w:rsid w:val="005B7FEF"/>
    <w:rsid w:val="005D6E25"/>
    <w:rsid w:val="005D7637"/>
    <w:rsid w:val="005E0FCF"/>
    <w:rsid w:val="005E25C4"/>
    <w:rsid w:val="005E2B0C"/>
    <w:rsid w:val="005E3F6E"/>
    <w:rsid w:val="005E50B8"/>
    <w:rsid w:val="005F158A"/>
    <w:rsid w:val="005F5D52"/>
    <w:rsid w:val="005F63F2"/>
    <w:rsid w:val="005F7C54"/>
    <w:rsid w:val="006026BB"/>
    <w:rsid w:val="0060600A"/>
    <w:rsid w:val="006250D7"/>
    <w:rsid w:val="00626B13"/>
    <w:rsid w:val="006272D4"/>
    <w:rsid w:val="00633E1E"/>
    <w:rsid w:val="00636900"/>
    <w:rsid w:val="00637C81"/>
    <w:rsid w:val="00641692"/>
    <w:rsid w:val="00641F9B"/>
    <w:rsid w:val="00644D48"/>
    <w:rsid w:val="006559D6"/>
    <w:rsid w:val="00660B22"/>
    <w:rsid w:val="00662273"/>
    <w:rsid w:val="006656B3"/>
    <w:rsid w:val="006804C7"/>
    <w:rsid w:val="00683712"/>
    <w:rsid w:val="00685C2B"/>
    <w:rsid w:val="00693D95"/>
    <w:rsid w:val="006943F0"/>
    <w:rsid w:val="0069488F"/>
    <w:rsid w:val="00695FD8"/>
    <w:rsid w:val="006A1DD8"/>
    <w:rsid w:val="006A2332"/>
    <w:rsid w:val="006A3BAB"/>
    <w:rsid w:val="006A4F8A"/>
    <w:rsid w:val="006A5201"/>
    <w:rsid w:val="006B1C67"/>
    <w:rsid w:val="006B59FC"/>
    <w:rsid w:val="006C06A4"/>
    <w:rsid w:val="006C1BB7"/>
    <w:rsid w:val="006C37C4"/>
    <w:rsid w:val="006C39A4"/>
    <w:rsid w:val="006D07A3"/>
    <w:rsid w:val="006D2865"/>
    <w:rsid w:val="006E20AB"/>
    <w:rsid w:val="006E5EAF"/>
    <w:rsid w:val="006F092C"/>
    <w:rsid w:val="006F4EAF"/>
    <w:rsid w:val="00700F7B"/>
    <w:rsid w:val="00704089"/>
    <w:rsid w:val="00705537"/>
    <w:rsid w:val="0071045F"/>
    <w:rsid w:val="0071428F"/>
    <w:rsid w:val="00717B32"/>
    <w:rsid w:val="00724808"/>
    <w:rsid w:val="00726364"/>
    <w:rsid w:val="00732FD5"/>
    <w:rsid w:val="00733553"/>
    <w:rsid w:val="0073583E"/>
    <w:rsid w:val="007422A0"/>
    <w:rsid w:val="00752331"/>
    <w:rsid w:val="00752783"/>
    <w:rsid w:val="00755E2E"/>
    <w:rsid w:val="0076311E"/>
    <w:rsid w:val="00765F8D"/>
    <w:rsid w:val="00766DE3"/>
    <w:rsid w:val="00781846"/>
    <w:rsid w:val="00782ABE"/>
    <w:rsid w:val="00786281"/>
    <w:rsid w:val="00791FE5"/>
    <w:rsid w:val="00793362"/>
    <w:rsid w:val="007934F5"/>
    <w:rsid w:val="00795184"/>
    <w:rsid w:val="00795C4D"/>
    <w:rsid w:val="007A026A"/>
    <w:rsid w:val="007A3A28"/>
    <w:rsid w:val="007A3E69"/>
    <w:rsid w:val="007A572B"/>
    <w:rsid w:val="007A63F4"/>
    <w:rsid w:val="007A69F4"/>
    <w:rsid w:val="007B0341"/>
    <w:rsid w:val="007B39F4"/>
    <w:rsid w:val="007B4A23"/>
    <w:rsid w:val="007B5B4D"/>
    <w:rsid w:val="007B6278"/>
    <w:rsid w:val="007C47AF"/>
    <w:rsid w:val="007C51AF"/>
    <w:rsid w:val="007D190F"/>
    <w:rsid w:val="007D4F38"/>
    <w:rsid w:val="007D67F5"/>
    <w:rsid w:val="007E01E9"/>
    <w:rsid w:val="007E234D"/>
    <w:rsid w:val="007E2946"/>
    <w:rsid w:val="007E69F2"/>
    <w:rsid w:val="007F30EA"/>
    <w:rsid w:val="007F462B"/>
    <w:rsid w:val="008047B0"/>
    <w:rsid w:val="00807823"/>
    <w:rsid w:val="0081139B"/>
    <w:rsid w:val="00811889"/>
    <w:rsid w:val="00812206"/>
    <w:rsid w:val="00820C0C"/>
    <w:rsid w:val="00825BB1"/>
    <w:rsid w:val="008262FA"/>
    <w:rsid w:val="008325BA"/>
    <w:rsid w:val="00835CB4"/>
    <w:rsid w:val="00836BA5"/>
    <w:rsid w:val="00836C62"/>
    <w:rsid w:val="0083740C"/>
    <w:rsid w:val="00837F0A"/>
    <w:rsid w:val="00842261"/>
    <w:rsid w:val="008426E8"/>
    <w:rsid w:val="008445C1"/>
    <w:rsid w:val="00852A3E"/>
    <w:rsid w:val="00854650"/>
    <w:rsid w:val="008547C1"/>
    <w:rsid w:val="0085551F"/>
    <w:rsid w:val="0085573F"/>
    <w:rsid w:val="00857069"/>
    <w:rsid w:val="00860515"/>
    <w:rsid w:val="00860EA7"/>
    <w:rsid w:val="008612E7"/>
    <w:rsid w:val="00861B92"/>
    <w:rsid w:val="0086246F"/>
    <w:rsid w:val="00862A3D"/>
    <w:rsid w:val="00864A45"/>
    <w:rsid w:val="00867DC3"/>
    <w:rsid w:val="00871A3B"/>
    <w:rsid w:val="00882EA7"/>
    <w:rsid w:val="00887670"/>
    <w:rsid w:val="00891BC8"/>
    <w:rsid w:val="00897161"/>
    <w:rsid w:val="008A0B69"/>
    <w:rsid w:val="008A18E9"/>
    <w:rsid w:val="008A3F64"/>
    <w:rsid w:val="008B2CA0"/>
    <w:rsid w:val="008C40C3"/>
    <w:rsid w:val="008C4BB8"/>
    <w:rsid w:val="008C57D8"/>
    <w:rsid w:val="008C5EF5"/>
    <w:rsid w:val="008C6522"/>
    <w:rsid w:val="008C6E22"/>
    <w:rsid w:val="008D0EBC"/>
    <w:rsid w:val="008D28EB"/>
    <w:rsid w:val="008D3583"/>
    <w:rsid w:val="008D6B53"/>
    <w:rsid w:val="008D77BF"/>
    <w:rsid w:val="008E280F"/>
    <w:rsid w:val="008E399E"/>
    <w:rsid w:val="008F4899"/>
    <w:rsid w:val="0090136D"/>
    <w:rsid w:val="0090341D"/>
    <w:rsid w:val="00904587"/>
    <w:rsid w:val="00911A17"/>
    <w:rsid w:val="009136B3"/>
    <w:rsid w:val="00916BDB"/>
    <w:rsid w:val="00925D3F"/>
    <w:rsid w:val="00926146"/>
    <w:rsid w:val="00941C05"/>
    <w:rsid w:val="009432B3"/>
    <w:rsid w:val="00943FC9"/>
    <w:rsid w:val="009456A4"/>
    <w:rsid w:val="0094741B"/>
    <w:rsid w:val="00952375"/>
    <w:rsid w:val="00952DC7"/>
    <w:rsid w:val="00957B36"/>
    <w:rsid w:val="00961EF4"/>
    <w:rsid w:val="00962649"/>
    <w:rsid w:val="00970A9B"/>
    <w:rsid w:val="00973418"/>
    <w:rsid w:val="009750B1"/>
    <w:rsid w:val="00980F29"/>
    <w:rsid w:val="00981F2C"/>
    <w:rsid w:val="00983368"/>
    <w:rsid w:val="00983572"/>
    <w:rsid w:val="0098368C"/>
    <w:rsid w:val="00990947"/>
    <w:rsid w:val="00990B36"/>
    <w:rsid w:val="00994A7C"/>
    <w:rsid w:val="009952C3"/>
    <w:rsid w:val="009A0E88"/>
    <w:rsid w:val="009A0F81"/>
    <w:rsid w:val="009A26D7"/>
    <w:rsid w:val="009A675E"/>
    <w:rsid w:val="009A6B22"/>
    <w:rsid w:val="009B2AAE"/>
    <w:rsid w:val="009C0CAD"/>
    <w:rsid w:val="009C4003"/>
    <w:rsid w:val="009C42FF"/>
    <w:rsid w:val="009C63EE"/>
    <w:rsid w:val="009C6455"/>
    <w:rsid w:val="009D098F"/>
    <w:rsid w:val="009E224C"/>
    <w:rsid w:val="009E279B"/>
    <w:rsid w:val="009E5FCA"/>
    <w:rsid w:val="009E6354"/>
    <w:rsid w:val="009E74F1"/>
    <w:rsid w:val="009E7540"/>
    <w:rsid w:val="009F0F4B"/>
    <w:rsid w:val="009F10FC"/>
    <w:rsid w:val="009F17EC"/>
    <w:rsid w:val="00A00B18"/>
    <w:rsid w:val="00A13294"/>
    <w:rsid w:val="00A1748B"/>
    <w:rsid w:val="00A230B9"/>
    <w:rsid w:val="00A244D0"/>
    <w:rsid w:val="00A249E1"/>
    <w:rsid w:val="00A32C25"/>
    <w:rsid w:val="00A34366"/>
    <w:rsid w:val="00A403F3"/>
    <w:rsid w:val="00A431F7"/>
    <w:rsid w:val="00A457B9"/>
    <w:rsid w:val="00A45944"/>
    <w:rsid w:val="00A4625F"/>
    <w:rsid w:val="00A52930"/>
    <w:rsid w:val="00A54F4E"/>
    <w:rsid w:val="00A5648F"/>
    <w:rsid w:val="00A568BC"/>
    <w:rsid w:val="00A679F7"/>
    <w:rsid w:val="00A70ED4"/>
    <w:rsid w:val="00A729D4"/>
    <w:rsid w:val="00A7339A"/>
    <w:rsid w:val="00A74B6E"/>
    <w:rsid w:val="00A768AF"/>
    <w:rsid w:val="00A8085C"/>
    <w:rsid w:val="00A8346D"/>
    <w:rsid w:val="00A841CF"/>
    <w:rsid w:val="00A849AB"/>
    <w:rsid w:val="00A913D2"/>
    <w:rsid w:val="00A93751"/>
    <w:rsid w:val="00A95760"/>
    <w:rsid w:val="00A96B27"/>
    <w:rsid w:val="00A96B5A"/>
    <w:rsid w:val="00AA3FCC"/>
    <w:rsid w:val="00AA4E43"/>
    <w:rsid w:val="00AA55D7"/>
    <w:rsid w:val="00AA65D1"/>
    <w:rsid w:val="00AB0E94"/>
    <w:rsid w:val="00AB697C"/>
    <w:rsid w:val="00AC6D41"/>
    <w:rsid w:val="00AC71CC"/>
    <w:rsid w:val="00AD67B0"/>
    <w:rsid w:val="00AE1DBB"/>
    <w:rsid w:val="00AE51DA"/>
    <w:rsid w:val="00AF69F7"/>
    <w:rsid w:val="00AF7B07"/>
    <w:rsid w:val="00B02AC0"/>
    <w:rsid w:val="00B12861"/>
    <w:rsid w:val="00B1429B"/>
    <w:rsid w:val="00B17E87"/>
    <w:rsid w:val="00B21572"/>
    <w:rsid w:val="00B21D9C"/>
    <w:rsid w:val="00B21EDE"/>
    <w:rsid w:val="00B222D4"/>
    <w:rsid w:val="00B25C95"/>
    <w:rsid w:val="00B307F5"/>
    <w:rsid w:val="00B42A19"/>
    <w:rsid w:val="00B534CF"/>
    <w:rsid w:val="00B53F3F"/>
    <w:rsid w:val="00B54ACF"/>
    <w:rsid w:val="00B608CB"/>
    <w:rsid w:val="00B62B83"/>
    <w:rsid w:val="00B64A42"/>
    <w:rsid w:val="00B64B1F"/>
    <w:rsid w:val="00B67043"/>
    <w:rsid w:val="00B674DA"/>
    <w:rsid w:val="00B71271"/>
    <w:rsid w:val="00B74070"/>
    <w:rsid w:val="00B7574E"/>
    <w:rsid w:val="00B81E40"/>
    <w:rsid w:val="00B85004"/>
    <w:rsid w:val="00B8588C"/>
    <w:rsid w:val="00B95122"/>
    <w:rsid w:val="00B966FA"/>
    <w:rsid w:val="00B9741B"/>
    <w:rsid w:val="00BA1352"/>
    <w:rsid w:val="00BA1976"/>
    <w:rsid w:val="00BA44A1"/>
    <w:rsid w:val="00BA6E1F"/>
    <w:rsid w:val="00BA70E4"/>
    <w:rsid w:val="00BB0807"/>
    <w:rsid w:val="00BB40FA"/>
    <w:rsid w:val="00BB63F4"/>
    <w:rsid w:val="00BB6DED"/>
    <w:rsid w:val="00BC0ADA"/>
    <w:rsid w:val="00BC459A"/>
    <w:rsid w:val="00BC54CE"/>
    <w:rsid w:val="00BD0AA2"/>
    <w:rsid w:val="00BD391E"/>
    <w:rsid w:val="00BE0972"/>
    <w:rsid w:val="00BE24DC"/>
    <w:rsid w:val="00BF652E"/>
    <w:rsid w:val="00C04798"/>
    <w:rsid w:val="00C12BA2"/>
    <w:rsid w:val="00C15380"/>
    <w:rsid w:val="00C17AE1"/>
    <w:rsid w:val="00C214BE"/>
    <w:rsid w:val="00C22467"/>
    <w:rsid w:val="00C233D1"/>
    <w:rsid w:val="00C26FF4"/>
    <w:rsid w:val="00C31D2C"/>
    <w:rsid w:val="00C439A1"/>
    <w:rsid w:val="00C50C7E"/>
    <w:rsid w:val="00C5129B"/>
    <w:rsid w:val="00C5311C"/>
    <w:rsid w:val="00C546A7"/>
    <w:rsid w:val="00C56768"/>
    <w:rsid w:val="00C57471"/>
    <w:rsid w:val="00C57FE9"/>
    <w:rsid w:val="00C707F0"/>
    <w:rsid w:val="00C75611"/>
    <w:rsid w:val="00C8135F"/>
    <w:rsid w:val="00C86E16"/>
    <w:rsid w:val="00C87827"/>
    <w:rsid w:val="00C90D0A"/>
    <w:rsid w:val="00C9165D"/>
    <w:rsid w:val="00CA5091"/>
    <w:rsid w:val="00CB04C8"/>
    <w:rsid w:val="00CB336B"/>
    <w:rsid w:val="00CB59BD"/>
    <w:rsid w:val="00CC2EFC"/>
    <w:rsid w:val="00CC3594"/>
    <w:rsid w:val="00CC498B"/>
    <w:rsid w:val="00CC70FB"/>
    <w:rsid w:val="00CD1846"/>
    <w:rsid w:val="00CD1DD4"/>
    <w:rsid w:val="00CD214C"/>
    <w:rsid w:val="00CD238F"/>
    <w:rsid w:val="00CD6609"/>
    <w:rsid w:val="00CE10D4"/>
    <w:rsid w:val="00CF5977"/>
    <w:rsid w:val="00CF6B67"/>
    <w:rsid w:val="00CF7F0C"/>
    <w:rsid w:val="00D01D05"/>
    <w:rsid w:val="00D02AFA"/>
    <w:rsid w:val="00D02BA3"/>
    <w:rsid w:val="00D03895"/>
    <w:rsid w:val="00D04308"/>
    <w:rsid w:val="00D079F0"/>
    <w:rsid w:val="00D1127E"/>
    <w:rsid w:val="00D15510"/>
    <w:rsid w:val="00D24B87"/>
    <w:rsid w:val="00D253C8"/>
    <w:rsid w:val="00D30F9F"/>
    <w:rsid w:val="00D3319F"/>
    <w:rsid w:val="00D3350D"/>
    <w:rsid w:val="00D43200"/>
    <w:rsid w:val="00D46893"/>
    <w:rsid w:val="00D46B52"/>
    <w:rsid w:val="00D507E2"/>
    <w:rsid w:val="00D56CD8"/>
    <w:rsid w:val="00D60C76"/>
    <w:rsid w:val="00D60FB1"/>
    <w:rsid w:val="00D62127"/>
    <w:rsid w:val="00D66A35"/>
    <w:rsid w:val="00D7341B"/>
    <w:rsid w:val="00D73FB0"/>
    <w:rsid w:val="00D7450C"/>
    <w:rsid w:val="00D81231"/>
    <w:rsid w:val="00D8722E"/>
    <w:rsid w:val="00D903DB"/>
    <w:rsid w:val="00D9206B"/>
    <w:rsid w:val="00D92B8F"/>
    <w:rsid w:val="00D979AB"/>
    <w:rsid w:val="00DA4B6C"/>
    <w:rsid w:val="00DB65E3"/>
    <w:rsid w:val="00DB7147"/>
    <w:rsid w:val="00DB7B27"/>
    <w:rsid w:val="00DC52B1"/>
    <w:rsid w:val="00DD5FCB"/>
    <w:rsid w:val="00DE23AC"/>
    <w:rsid w:val="00DF18FB"/>
    <w:rsid w:val="00DF42EC"/>
    <w:rsid w:val="00DF67BD"/>
    <w:rsid w:val="00E03DFD"/>
    <w:rsid w:val="00E07F77"/>
    <w:rsid w:val="00E20EE4"/>
    <w:rsid w:val="00E21362"/>
    <w:rsid w:val="00E30ABE"/>
    <w:rsid w:val="00E311D3"/>
    <w:rsid w:val="00E34F9C"/>
    <w:rsid w:val="00E45141"/>
    <w:rsid w:val="00E530AE"/>
    <w:rsid w:val="00E53BEA"/>
    <w:rsid w:val="00E54C9A"/>
    <w:rsid w:val="00E55643"/>
    <w:rsid w:val="00E559D6"/>
    <w:rsid w:val="00E72F8F"/>
    <w:rsid w:val="00E818AD"/>
    <w:rsid w:val="00E83896"/>
    <w:rsid w:val="00E860BC"/>
    <w:rsid w:val="00E91BC8"/>
    <w:rsid w:val="00E94705"/>
    <w:rsid w:val="00E94785"/>
    <w:rsid w:val="00E94876"/>
    <w:rsid w:val="00EA1621"/>
    <w:rsid w:val="00EA2FEC"/>
    <w:rsid w:val="00EA47AA"/>
    <w:rsid w:val="00EA541A"/>
    <w:rsid w:val="00EA5E25"/>
    <w:rsid w:val="00EA7668"/>
    <w:rsid w:val="00EB3FF8"/>
    <w:rsid w:val="00EB7DF3"/>
    <w:rsid w:val="00EC26D9"/>
    <w:rsid w:val="00EC39AA"/>
    <w:rsid w:val="00EC4710"/>
    <w:rsid w:val="00EC5DAD"/>
    <w:rsid w:val="00EC7A23"/>
    <w:rsid w:val="00ED2FEC"/>
    <w:rsid w:val="00ED4A8C"/>
    <w:rsid w:val="00EF2F73"/>
    <w:rsid w:val="00EF3D7F"/>
    <w:rsid w:val="00F00722"/>
    <w:rsid w:val="00F01376"/>
    <w:rsid w:val="00F06DFD"/>
    <w:rsid w:val="00F10210"/>
    <w:rsid w:val="00F105E4"/>
    <w:rsid w:val="00F11C66"/>
    <w:rsid w:val="00F152BA"/>
    <w:rsid w:val="00F201C5"/>
    <w:rsid w:val="00F21313"/>
    <w:rsid w:val="00F21B45"/>
    <w:rsid w:val="00F27BF5"/>
    <w:rsid w:val="00F375B0"/>
    <w:rsid w:val="00F407ED"/>
    <w:rsid w:val="00F42FAD"/>
    <w:rsid w:val="00F431A0"/>
    <w:rsid w:val="00F5163A"/>
    <w:rsid w:val="00F526D1"/>
    <w:rsid w:val="00F52AB8"/>
    <w:rsid w:val="00F536DD"/>
    <w:rsid w:val="00F5376A"/>
    <w:rsid w:val="00F550FD"/>
    <w:rsid w:val="00F61B8F"/>
    <w:rsid w:val="00F6727A"/>
    <w:rsid w:val="00F715A3"/>
    <w:rsid w:val="00F71E98"/>
    <w:rsid w:val="00F728FD"/>
    <w:rsid w:val="00F7380F"/>
    <w:rsid w:val="00F7606B"/>
    <w:rsid w:val="00F77EDE"/>
    <w:rsid w:val="00F81BED"/>
    <w:rsid w:val="00F82B42"/>
    <w:rsid w:val="00F85188"/>
    <w:rsid w:val="00F85B8C"/>
    <w:rsid w:val="00F8604D"/>
    <w:rsid w:val="00F87FCB"/>
    <w:rsid w:val="00F91C8A"/>
    <w:rsid w:val="00F930D7"/>
    <w:rsid w:val="00FA78D3"/>
    <w:rsid w:val="00FB04CE"/>
    <w:rsid w:val="00FB1541"/>
    <w:rsid w:val="00FB313B"/>
    <w:rsid w:val="00FB5872"/>
    <w:rsid w:val="00FB5CB7"/>
    <w:rsid w:val="00FC1E60"/>
    <w:rsid w:val="00FD00FA"/>
    <w:rsid w:val="00FD107F"/>
    <w:rsid w:val="00FD1A64"/>
    <w:rsid w:val="00FD4FD0"/>
    <w:rsid w:val="00FD78D6"/>
    <w:rsid w:val="00FE309F"/>
    <w:rsid w:val="00FE79A6"/>
    <w:rsid w:val="00FF3F1F"/>
    <w:rsid w:val="00FF5945"/>
    <w:rsid w:val="00FF6931"/>
    <w:rsid w:val="00FF6E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2261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elacomgrade">
    <w:name w:val="Table Grid"/>
    <w:basedOn w:val="Tabelanormal"/>
    <w:uiPriority w:val="39"/>
    <w:rsid w:val="00B94A52"/>
    <w:pPr>
      <w:spacing w:after="0" w:line="240" w:lineRule="auto"/>
    </w:pPr>
    <w:rPr>
      <w:rFonts w:ascii="Spranq eco sans" w:hAnsi="Spranq eco sans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94A52"/>
    <w:pPr>
      <w:ind w:left="720"/>
      <w:contextualSpacing/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">
    <w:name w:val="1"/>
    <w:basedOn w:val="TableNormal"/>
    <w:pPr>
      <w:spacing w:after="0" w:line="240" w:lineRule="auto"/>
    </w:pPr>
    <w:rPr>
      <w:rFonts w:ascii="Spranq eco sans" w:eastAsia="Spranq eco sans" w:hAnsi="Spranq eco sans" w:cs="Spranq eco sans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2531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5311B"/>
  </w:style>
  <w:style w:type="paragraph" w:styleId="Rodap">
    <w:name w:val="footer"/>
    <w:basedOn w:val="Normal"/>
    <w:link w:val="RodapChar"/>
    <w:uiPriority w:val="99"/>
    <w:unhideWhenUsed/>
    <w:rsid w:val="002531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5311B"/>
  </w:style>
  <w:style w:type="paragraph" w:styleId="SemEspaamento">
    <w:name w:val="No Spacing"/>
    <w:link w:val="SemEspaamentoChar"/>
    <w:uiPriority w:val="1"/>
    <w:qFormat/>
    <w:rsid w:val="0025311B"/>
    <w:pPr>
      <w:spacing w:after="0" w:line="240" w:lineRule="auto"/>
    </w:pPr>
    <w:rPr>
      <w:rFonts w:eastAsia="Times New Roman" w:cs="Times New Roman"/>
    </w:rPr>
  </w:style>
  <w:style w:type="character" w:styleId="Hyperlink">
    <w:name w:val="Hyperlink"/>
    <w:basedOn w:val="Fontepargpadro"/>
    <w:unhideWhenUsed/>
    <w:rsid w:val="00F375B0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1A58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stilo1">
    <w:name w:val="Estilo1"/>
    <w:basedOn w:val="SemEspaamento"/>
    <w:link w:val="Estilo1Char"/>
    <w:qFormat/>
    <w:rsid w:val="00B95122"/>
    <w:pPr>
      <w:spacing w:line="360" w:lineRule="auto"/>
      <w:ind w:firstLine="709"/>
      <w:jc w:val="both"/>
    </w:pPr>
    <w:rPr>
      <w:rFonts w:ascii="Arial" w:hAnsi="Arial" w:cs="Arial"/>
      <w:color w:val="000000" w:themeColor="text1"/>
      <w:sz w:val="24"/>
      <w:szCs w:val="24"/>
    </w:rPr>
  </w:style>
  <w:style w:type="character" w:customStyle="1" w:styleId="Estilo1Char">
    <w:name w:val="Estilo1 Char"/>
    <w:basedOn w:val="Fontepargpadro"/>
    <w:link w:val="Estilo1"/>
    <w:rsid w:val="00B95122"/>
    <w:rPr>
      <w:rFonts w:ascii="Arial" w:eastAsia="Times New Roman" w:hAnsi="Arial" w:cs="Arial"/>
      <w:color w:val="000000" w:themeColor="text1"/>
      <w:sz w:val="24"/>
      <w:szCs w:val="24"/>
    </w:rPr>
  </w:style>
  <w:style w:type="paragraph" w:customStyle="1" w:styleId="CabealhoeRodap">
    <w:name w:val="Cabeçalho e Rodapé"/>
    <w:basedOn w:val="Normal"/>
    <w:qFormat/>
    <w:rsid w:val="001C036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153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538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7818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Forte">
    <w:name w:val="Strong"/>
    <w:uiPriority w:val="22"/>
    <w:qFormat/>
    <w:rsid w:val="00A5648F"/>
    <w:rPr>
      <w:b/>
      <w:bCs/>
    </w:rPr>
  </w:style>
  <w:style w:type="paragraph" w:customStyle="1" w:styleId="Normal1">
    <w:name w:val="Normal1"/>
    <w:rsid w:val="008122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overflow-hidden">
    <w:name w:val="overflow-hidden"/>
    <w:basedOn w:val="Fontepargpadro"/>
    <w:rsid w:val="0008403E"/>
  </w:style>
  <w:style w:type="character" w:customStyle="1" w:styleId="SemEspaamentoChar">
    <w:name w:val="Sem Espaçamento Char"/>
    <w:basedOn w:val="Fontepargpadro"/>
    <w:link w:val="SemEspaamento"/>
    <w:uiPriority w:val="1"/>
    <w:rsid w:val="00325B86"/>
    <w:rPr>
      <w:rFonts w:eastAsia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2261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elacomgrade">
    <w:name w:val="Table Grid"/>
    <w:basedOn w:val="Tabelanormal"/>
    <w:uiPriority w:val="39"/>
    <w:rsid w:val="00B94A52"/>
    <w:pPr>
      <w:spacing w:after="0" w:line="240" w:lineRule="auto"/>
    </w:pPr>
    <w:rPr>
      <w:rFonts w:ascii="Spranq eco sans" w:hAnsi="Spranq eco sans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94A52"/>
    <w:pPr>
      <w:ind w:left="720"/>
      <w:contextualSpacing/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">
    <w:name w:val="1"/>
    <w:basedOn w:val="TableNormal"/>
    <w:pPr>
      <w:spacing w:after="0" w:line="240" w:lineRule="auto"/>
    </w:pPr>
    <w:rPr>
      <w:rFonts w:ascii="Spranq eco sans" w:eastAsia="Spranq eco sans" w:hAnsi="Spranq eco sans" w:cs="Spranq eco sans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2531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5311B"/>
  </w:style>
  <w:style w:type="paragraph" w:styleId="Rodap">
    <w:name w:val="footer"/>
    <w:basedOn w:val="Normal"/>
    <w:link w:val="RodapChar"/>
    <w:uiPriority w:val="99"/>
    <w:unhideWhenUsed/>
    <w:rsid w:val="002531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5311B"/>
  </w:style>
  <w:style w:type="paragraph" w:styleId="SemEspaamento">
    <w:name w:val="No Spacing"/>
    <w:link w:val="SemEspaamentoChar"/>
    <w:uiPriority w:val="1"/>
    <w:qFormat/>
    <w:rsid w:val="0025311B"/>
    <w:pPr>
      <w:spacing w:after="0" w:line="240" w:lineRule="auto"/>
    </w:pPr>
    <w:rPr>
      <w:rFonts w:eastAsia="Times New Roman" w:cs="Times New Roman"/>
    </w:rPr>
  </w:style>
  <w:style w:type="character" w:styleId="Hyperlink">
    <w:name w:val="Hyperlink"/>
    <w:basedOn w:val="Fontepargpadro"/>
    <w:unhideWhenUsed/>
    <w:rsid w:val="00F375B0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1A58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stilo1">
    <w:name w:val="Estilo1"/>
    <w:basedOn w:val="SemEspaamento"/>
    <w:link w:val="Estilo1Char"/>
    <w:qFormat/>
    <w:rsid w:val="00B95122"/>
    <w:pPr>
      <w:spacing w:line="360" w:lineRule="auto"/>
      <w:ind w:firstLine="709"/>
      <w:jc w:val="both"/>
    </w:pPr>
    <w:rPr>
      <w:rFonts w:ascii="Arial" w:hAnsi="Arial" w:cs="Arial"/>
      <w:color w:val="000000" w:themeColor="text1"/>
      <w:sz w:val="24"/>
      <w:szCs w:val="24"/>
    </w:rPr>
  </w:style>
  <w:style w:type="character" w:customStyle="1" w:styleId="Estilo1Char">
    <w:name w:val="Estilo1 Char"/>
    <w:basedOn w:val="Fontepargpadro"/>
    <w:link w:val="Estilo1"/>
    <w:rsid w:val="00B95122"/>
    <w:rPr>
      <w:rFonts w:ascii="Arial" w:eastAsia="Times New Roman" w:hAnsi="Arial" w:cs="Arial"/>
      <w:color w:val="000000" w:themeColor="text1"/>
      <w:sz w:val="24"/>
      <w:szCs w:val="24"/>
    </w:rPr>
  </w:style>
  <w:style w:type="paragraph" w:customStyle="1" w:styleId="CabealhoeRodap">
    <w:name w:val="Cabeçalho e Rodapé"/>
    <w:basedOn w:val="Normal"/>
    <w:qFormat/>
    <w:rsid w:val="001C036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153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538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7818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Forte">
    <w:name w:val="Strong"/>
    <w:uiPriority w:val="22"/>
    <w:qFormat/>
    <w:rsid w:val="00A5648F"/>
    <w:rPr>
      <w:b/>
      <w:bCs/>
    </w:rPr>
  </w:style>
  <w:style w:type="paragraph" w:customStyle="1" w:styleId="Normal1">
    <w:name w:val="Normal1"/>
    <w:rsid w:val="008122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overflow-hidden">
    <w:name w:val="overflow-hidden"/>
    <w:basedOn w:val="Fontepargpadro"/>
    <w:rsid w:val="0008403E"/>
  </w:style>
  <w:style w:type="character" w:customStyle="1" w:styleId="SemEspaamentoChar">
    <w:name w:val="Sem Espaçamento Char"/>
    <w:basedOn w:val="Fontepargpadro"/>
    <w:link w:val="SemEspaamento"/>
    <w:uiPriority w:val="1"/>
    <w:rsid w:val="00325B86"/>
    <w:rPr>
      <w:rFonts w:eastAsia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6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7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9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8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6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1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1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4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5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97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7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5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745810">
          <w:marLeft w:val="-2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047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0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5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0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3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8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2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4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59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967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604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549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2905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623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135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50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9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4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8x60Q6rt/e9afChkqTEbQRg3lIw==">CgMxLjAyCGguZ2pkZ3hzOAByITFKdTZVa0tJSS1pOUxHWm5pREhncXB6VTNKSnh3YUc0cg==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6870</Words>
  <Characters>37099</Characters>
  <Application>Microsoft Office Word</Application>
  <DocSecurity>0</DocSecurity>
  <Lines>309</Lines>
  <Paragraphs>87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Vanessa Calazans</dc:creator>
  <cp:lastModifiedBy>LICITAPMA</cp:lastModifiedBy>
  <cp:revision>2</cp:revision>
  <cp:lastPrinted>2025-02-17T12:03:00Z</cp:lastPrinted>
  <dcterms:created xsi:type="dcterms:W3CDTF">2026-05-05T13:15:00Z</dcterms:created>
  <dcterms:modified xsi:type="dcterms:W3CDTF">2026-05-05T13:15:00Z</dcterms:modified>
</cp:coreProperties>
</file>