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D63D89" w14:textId="77777777" w:rsidR="00AD67B0" w:rsidRPr="0018313B" w:rsidRDefault="00AD67B0">
      <w:pPr>
        <w:spacing w:line="276" w:lineRule="auto"/>
        <w:rPr>
          <w:rFonts w:ascii="Arial" w:eastAsia="Times New Roman" w:hAnsi="Arial" w:cs="Arial"/>
          <w:b/>
          <w:sz w:val="24"/>
          <w:szCs w:val="24"/>
        </w:rPr>
      </w:pPr>
      <w:bookmarkStart w:id="0" w:name="_Hlk150522639"/>
    </w:p>
    <w:p w14:paraId="4F18ACB7" w14:textId="77777777" w:rsidR="001C036A" w:rsidRDefault="001C036A" w:rsidP="001C036A">
      <w:pPr>
        <w:pStyle w:val="CabealhoeRodap"/>
        <w:shd w:val="clear" w:color="auto" w:fill="D9D9D9" w:themeFill="background1" w:themeFillShade="D9"/>
        <w:ind w:left="-709" w:right="-710"/>
        <w:jc w:val="center"/>
        <w:rPr>
          <w:b/>
        </w:rPr>
      </w:pPr>
    </w:p>
    <w:p w14:paraId="689361EF" w14:textId="77777777" w:rsidR="006C66B0" w:rsidRDefault="006C66B0" w:rsidP="001C036A">
      <w:pPr>
        <w:pStyle w:val="CabealhoeRodap"/>
        <w:shd w:val="clear" w:color="auto" w:fill="D9D9D9" w:themeFill="background1" w:themeFillShade="D9"/>
        <w:ind w:left="-709" w:right="-710"/>
        <w:jc w:val="center"/>
        <w:rPr>
          <w:rFonts w:ascii="Arial" w:hAnsi="Arial" w:cs="Arial"/>
          <w:b/>
        </w:rPr>
      </w:pPr>
      <w:r>
        <w:rPr>
          <w:rFonts w:ascii="Arial" w:hAnsi="Arial" w:cs="Arial"/>
          <w:b/>
        </w:rPr>
        <w:t xml:space="preserve">ANEXO I </w:t>
      </w:r>
    </w:p>
    <w:p w14:paraId="00A6BA75" w14:textId="7920EF14" w:rsidR="001C036A" w:rsidRPr="001C036A" w:rsidRDefault="00F26AFD" w:rsidP="001C036A">
      <w:pPr>
        <w:pStyle w:val="CabealhoeRodap"/>
        <w:shd w:val="clear" w:color="auto" w:fill="D9D9D9" w:themeFill="background1" w:themeFillShade="D9"/>
        <w:ind w:left="-709" w:right="-710"/>
        <w:jc w:val="center"/>
        <w:rPr>
          <w:rFonts w:ascii="Arial" w:hAnsi="Arial" w:cs="Arial"/>
          <w:b/>
        </w:rPr>
      </w:pPr>
      <w:r>
        <w:rPr>
          <w:rFonts w:ascii="Arial" w:hAnsi="Arial" w:cs="Arial"/>
          <w:b/>
        </w:rPr>
        <w:t>ESTUDO TECNICO PRELIMINAR</w:t>
      </w:r>
      <w:r w:rsidR="001C036A" w:rsidRPr="001C036A">
        <w:rPr>
          <w:rFonts w:ascii="Arial" w:hAnsi="Arial" w:cs="Arial"/>
          <w:b/>
        </w:rPr>
        <w:t xml:space="preserve"> – </w:t>
      </w:r>
      <w:r>
        <w:rPr>
          <w:rFonts w:ascii="Arial" w:hAnsi="Arial" w:cs="Arial"/>
          <w:b/>
        </w:rPr>
        <w:t>ETP</w:t>
      </w:r>
      <w:r w:rsidR="001C036A" w:rsidRPr="001C036A">
        <w:rPr>
          <w:rFonts w:ascii="Arial" w:hAnsi="Arial" w:cs="Arial"/>
          <w:b/>
        </w:rPr>
        <w:t xml:space="preserve"> </w:t>
      </w:r>
    </w:p>
    <w:p w14:paraId="3913A02C" w14:textId="03C3B8B5" w:rsidR="009136B3" w:rsidRPr="001C036A" w:rsidRDefault="001C036A" w:rsidP="009136B3">
      <w:pPr>
        <w:pStyle w:val="CabealhoeRodap"/>
        <w:shd w:val="clear" w:color="auto" w:fill="D9D9D9" w:themeFill="background1" w:themeFillShade="D9"/>
        <w:ind w:left="-709" w:right="-710"/>
        <w:jc w:val="center"/>
        <w:rPr>
          <w:rFonts w:ascii="Arial" w:hAnsi="Arial" w:cs="Arial"/>
        </w:rPr>
      </w:pPr>
      <w:r w:rsidRPr="001C036A">
        <w:rPr>
          <w:rFonts w:ascii="Arial" w:hAnsi="Arial" w:cs="Arial"/>
        </w:rPr>
        <w:t>Art. 1</w:t>
      </w:r>
      <w:r w:rsidR="00F26AFD">
        <w:rPr>
          <w:rFonts w:ascii="Arial" w:hAnsi="Arial" w:cs="Arial"/>
        </w:rPr>
        <w:t>8</w:t>
      </w:r>
      <w:r w:rsidRPr="001C036A">
        <w:rPr>
          <w:rFonts w:ascii="Arial" w:hAnsi="Arial" w:cs="Arial"/>
        </w:rPr>
        <w:t xml:space="preserve">, </w:t>
      </w:r>
      <w:r w:rsidR="00F26AFD">
        <w:rPr>
          <w:rFonts w:ascii="Arial" w:hAnsi="Arial" w:cs="Arial"/>
        </w:rPr>
        <w:t>§ 1°,</w:t>
      </w:r>
      <w:r w:rsidRPr="001C036A">
        <w:rPr>
          <w:rFonts w:ascii="Arial" w:hAnsi="Arial" w:cs="Arial"/>
        </w:rPr>
        <w:t xml:space="preserve"> da Lei Federal 14.133/21</w:t>
      </w:r>
    </w:p>
    <w:p w14:paraId="5D13C45D" w14:textId="50863ABD" w:rsidR="00AD67B0" w:rsidRPr="0018313B" w:rsidRDefault="001C036A" w:rsidP="009136B3">
      <w:pPr>
        <w:spacing w:line="276" w:lineRule="auto"/>
        <w:rPr>
          <w:rFonts w:ascii="Arial" w:eastAsia="Times New Roman" w:hAnsi="Arial" w:cs="Arial"/>
          <w:b/>
          <w:sz w:val="24"/>
          <w:szCs w:val="24"/>
        </w:rPr>
      </w:pPr>
      <w:r>
        <w:rPr>
          <w:b/>
        </w:rPr>
        <w:tab/>
      </w:r>
    </w:p>
    <w:p w14:paraId="5A6102CB" w14:textId="0480E718" w:rsidR="00AD67B0" w:rsidRPr="00123C41" w:rsidRDefault="00123C41" w:rsidP="00175A72">
      <w:pPr>
        <w:shd w:val="clear" w:color="auto" w:fill="E7E6E6"/>
        <w:spacing w:before="280" w:after="280" w:line="240" w:lineRule="auto"/>
        <w:jc w:val="center"/>
        <w:rPr>
          <w:rFonts w:ascii="Arial" w:eastAsia="Times New Roman" w:hAnsi="Arial" w:cs="Arial"/>
          <w:b/>
          <w:sz w:val="28"/>
          <w:szCs w:val="24"/>
        </w:rPr>
      </w:pPr>
      <w:r w:rsidRPr="00123C41">
        <w:rPr>
          <w:rFonts w:ascii="Arial" w:hAnsi="Arial" w:cs="Arial"/>
          <w:b/>
          <w:sz w:val="24"/>
        </w:rPr>
        <w:t>INTRODUÇÃO</w:t>
      </w:r>
    </w:p>
    <w:p w14:paraId="3C27382D" w14:textId="204F0163" w:rsidR="000B0196" w:rsidRDefault="000B0196" w:rsidP="004A0CF4">
      <w:pPr>
        <w:spacing w:after="0" w:line="276" w:lineRule="auto"/>
        <w:jc w:val="both"/>
        <w:rPr>
          <w:rFonts w:ascii="Arial" w:hAnsi="Arial" w:cs="Arial"/>
          <w:sz w:val="24"/>
        </w:rPr>
      </w:pPr>
      <w:r w:rsidRPr="000B0196">
        <w:rPr>
          <w:rFonts w:ascii="Arial" w:eastAsia="Times New Roman" w:hAnsi="Arial" w:cs="Arial"/>
          <w:bCs/>
          <w:sz w:val="24"/>
          <w:szCs w:val="24"/>
        </w:rPr>
        <w:t xml:space="preserve">O presente documento caracteriza a primeira etapa da fase de planejamento e apresenta os devidos estudos para a contratação de solução </w:t>
      </w:r>
      <w:r w:rsidR="004A0CF4">
        <w:rPr>
          <w:rFonts w:ascii="Arial" w:eastAsia="Times New Roman" w:hAnsi="Arial" w:cs="Arial"/>
          <w:bCs/>
          <w:sz w:val="24"/>
          <w:szCs w:val="24"/>
        </w:rPr>
        <w:t>que atenderá a</w:t>
      </w:r>
      <w:r w:rsidRPr="003C326F">
        <w:rPr>
          <w:rFonts w:ascii="Arial" w:hAnsi="Arial" w:cs="Arial"/>
          <w:sz w:val="24"/>
        </w:rPr>
        <w:t xml:space="preserve"> demanda que consta no Documento de Formalização da Demanda </w:t>
      </w:r>
      <w:r w:rsidR="00025468">
        <w:rPr>
          <w:rFonts w:ascii="Arial" w:hAnsi="Arial" w:cs="Arial"/>
          <w:sz w:val="24"/>
        </w:rPr>
        <w:t>–</w:t>
      </w:r>
      <w:r w:rsidRPr="003C326F">
        <w:rPr>
          <w:rFonts w:ascii="Arial" w:hAnsi="Arial" w:cs="Arial"/>
          <w:sz w:val="24"/>
        </w:rPr>
        <w:t xml:space="preserve"> DFD</w:t>
      </w:r>
      <w:r w:rsidR="00025468">
        <w:rPr>
          <w:rFonts w:ascii="Arial" w:hAnsi="Arial" w:cs="Arial"/>
          <w:sz w:val="24"/>
        </w:rPr>
        <w:t>.</w:t>
      </w:r>
    </w:p>
    <w:p w14:paraId="014AF22C" w14:textId="77777777" w:rsidR="00025468" w:rsidRDefault="00025468" w:rsidP="000B0196">
      <w:pPr>
        <w:spacing w:after="0" w:line="276" w:lineRule="auto"/>
        <w:ind w:firstLine="720"/>
        <w:jc w:val="both"/>
        <w:rPr>
          <w:rFonts w:ascii="Arial" w:eastAsia="Times New Roman" w:hAnsi="Arial" w:cs="Arial"/>
          <w:bCs/>
          <w:sz w:val="24"/>
          <w:szCs w:val="24"/>
        </w:rPr>
      </w:pPr>
    </w:p>
    <w:p w14:paraId="7D211AD1" w14:textId="2947A239" w:rsidR="000B0196" w:rsidRPr="000B0196" w:rsidRDefault="000B0196" w:rsidP="004A0CF4">
      <w:pPr>
        <w:spacing w:after="0" w:line="276" w:lineRule="auto"/>
        <w:jc w:val="both"/>
        <w:rPr>
          <w:rFonts w:ascii="Arial" w:eastAsia="Times New Roman" w:hAnsi="Arial" w:cs="Arial"/>
          <w:bCs/>
          <w:sz w:val="24"/>
          <w:szCs w:val="24"/>
        </w:rPr>
      </w:pPr>
      <w:r w:rsidRPr="000B0196">
        <w:rPr>
          <w:rFonts w:ascii="Arial" w:eastAsia="Times New Roman" w:hAnsi="Arial" w:cs="Arial"/>
          <w:bCs/>
          <w:sz w:val="24"/>
          <w:szCs w:val="24"/>
        </w:rPr>
        <w:t>O objetivo principal é estudar detalhadamente a necessidade e identificar no mercado a melhor solução para supri-la, em observância às normas vigentes e aos princípios que regem a Administração Pública</w:t>
      </w:r>
      <w:r>
        <w:rPr>
          <w:rFonts w:ascii="Arial" w:eastAsia="Times New Roman" w:hAnsi="Arial" w:cs="Arial"/>
          <w:bCs/>
          <w:sz w:val="24"/>
          <w:szCs w:val="24"/>
        </w:rPr>
        <w:t xml:space="preserve">. </w:t>
      </w:r>
    </w:p>
    <w:p w14:paraId="08D17D98" w14:textId="165CBD51" w:rsidR="000B0196"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1 </w:t>
      </w:r>
      <w:r w:rsidR="000B0196">
        <w:rPr>
          <w:rFonts w:ascii="Arial" w:eastAsia="Times New Roman" w:hAnsi="Arial" w:cs="Arial"/>
          <w:b/>
          <w:sz w:val="24"/>
          <w:szCs w:val="24"/>
        </w:rPr>
        <w:t xml:space="preserve">- </w:t>
      </w:r>
      <w:r w:rsidR="000B0196">
        <w:rPr>
          <w:rFonts w:ascii="Arial" w:hAnsi="Arial" w:cs="Arial"/>
          <w:b/>
          <w:sz w:val="24"/>
        </w:rPr>
        <w:t>OBJETO</w:t>
      </w:r>
    </w:p>
    <w:p w14:paraId="393B3280" w14:textId="5FB0C895" w:rsidR="004A0CF4" w:rsidRDefault="004A0CF4" w:rsidP="004A0CF4">
      <w:pPr>
        <w:spacing w:after="0" w:line="276" w:lineRule="auto"/>
        <w:jc w:val="both"/>
        <w:rPr>
          <w:rFonts w:ascii="Arial" w:hAnsi="Arial" w:cs="Arial"/>
          <w:sz w:val="24"/>
        </w:rPr>
      </w:pPr>
      <w:r w:rsidRPr="004A0CF4">
        <w:rPr>
          <w:rFonts w:ascii="Arial" w:eastAsia="Times New Roman" w:hAnsi="Arial" w:cs="Arial"/>
          <w:bCs/>
          <w:sz w:val="24"/>
          <w:szCs w:val="24"/>
        </w:rPr>
        <w:t>Contrataç</w:t>
      </w:r>
      <w:r>
        <w:rPr>
          <w:rFonts w:ascii="Arial" w:eastAsia="Times New Roman" w:hAnsi="Arial" w:cs="Arial"/>
          <w:bCs/>
          <w:sz w:val="24"/>
          <w:szCs w:val="24"/>
        </w:rPr>
        <w:t xml:space="preserve">ão </w:t>
      </w:r>
      <w:r w:rsidRPr="004A0CF4">
        <w:rPr>
          <w:rFonts w:ascii="Arial" w:eastAsia="Times New Roman" w:hAnsi="Arial" w:cs="Arial"/>
          <w:bCs/>
          <w:sz w:val="24"/>
          <w:szCs w:val="24"/>
        </w:rPr>
        <w:t xml:space="preserve">de empresa de engenharia para </w:t>
      </w:r>
      <w:r w:rsidRPr="00037FB5">
        <w:rPr>
          <w:rFonts w:ascii="Arial" w:eastAsia="Times New Roman" w:hAnsi="Arial" w:cs="Arial"/>
          <w:bCs/>
          <w:sz w:val="24"/>
          <w:szCs w:val="24"/>
        </w:rPr>
        <w:t>execução</w:t>
      </w:r>
      <w:r w:rsidRPr="00037FB5">
        <w:rPr>
          <w:rFonts w:ascii="Arial" w:hAnsi="Arial" w:cs="Arial"/>
          <w:sz w:val="24"/>
          <w:szCs w:val="24"/>
        </w:rPr>
        <w:t xml:space="preserve"> da </w:t>
      </w:r>
      <w:r w:rsidR="00037FB5" w:rsidRPr="00037FB5">
        <w:rPr>
          <w:rFonts w:ascii="Arial" w:hAnsi="Arial" w:cs="Arial"/>
          <w:sz w:val="24"/>
          <w:szCs w:val="24"/>
        </w:rPr>
        <w:t>Implantação do Mercado no Assentamento Mocambo, no Município de Andaraí</w:t>
      </w:r>
      <w:r w:rsidRPr="00037FB5">
        <w:rPr>
          <w:rFonts w:ascii="Arial" w:eastAsia="Times New Roman" w:hAnsi="Arial" w:cs="Arial"/>
          <w:bCs/>
          <w:sz w:val="24"/>
          <w:szCs w:val="24"/>
        </w:rPr>
        <w:t xml:space="preserve">, meta do Convênio </w:t>
      </w:r>
      <w:r w:rsidR="00A40C1D" w:rsidRPr="00A40C1D">
        <w:rPr>
          <w:rFonts w:ascii="Arial" w:eastAsia="Times New Roman" w:hAnsi="Arial" w:cs="Arial"/>
          <w:bCs/>
          <w:sz w:val="24"/>
          <w:szCs w:val="24"/>
        </w:rPr>
        <w:t>114</w:t>
      </w:r>
      <w:r w:rsidRPr="00A40C1D">
        <w:rPr>
          <w:rFonts w:ascii="Arial" w:eastAsia="Times New Roman" w:hAnsi="Arial" w:cs="Arial"/>
          <w:bCs/>
          <w:sz w:val="24"/>
          <w:szCs w:val="24"/>
        </w:rPr>
        <w:t>/202</w:t>
      </w:r>
      <w:r w:rsidR="00A40C1D" w:rsidRPr="00A40C1D">
        <w:rPr>
          <w:rFonts w:ascii="Arial" w:eastAsia="Times New Roman" w:hAnsi="Arial" w:cs="Arial"/>
          <w:bCs/>
          <w:sz w:val="24"/>
          <w:szCs w:val="24"/>
        </w:rPr>
        <w:t>6</w:t>
      </w:r>
      <w:r w:rsidRPr="00037FB5">
        <w:rPr>
          <w:rFonts w:ascii="Arial" w:eastAsia="Times New Roman" w:hAnsi="Arial" w:cs="Arial"/>
          <w:bCs/>
          <w:sz w:val="24"/>
          <w:szCs w:val="24"/>
        </w:rPr>
        <w:t xml:space="preserve">, celebrado entre o Município de Andaraí/BA e </w:t>
      </w:r>
      <w:r w:rsidR="00037FB5" w:rsidRPr="00037FB5">
        <w:rPr>
          <w:rFonts w:ascii="Arial" w:hAnsi="Arial" w:cs="Arial"/>
          <w:bCs/>
          <w:sz w:val="24"/>
          <w:szCs w:val="24"/>
        </w:rPr>
        <w:t>a Companhia de Desenvolvimento e Ação Regional - CAR do Governo do Estado da Bahia</w:t>
      </w:r>
      <w:r w:rsidRPr="00037FB5">
        <w:rPr>
          <w:rFonts w:ascii="Arial" w:hAnsi="Arial" w:cs="Arial"/>
          <w:sz w:val="24"/>
          <w:szCs w:val="24"/>
        </w:rPr>
        <w:t>.</w:t>
      </w:r>
    </w:p>
    <w:p w14:paraId="2273A634" w14:textId="466A243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2 </w:t>
      </w:r>
      <w:r w:rsidR="004A0CF4">
        <w:rPr>
          <w:rFonts w:ascii="Arial" w:eastAsia="Times New Roman" w:hAnsi="Arial" w:cs="Arial"/>
          <w:b/>
          <w:sz w:val="24"/>
          <w:szCs w:val="24"/>
        </w:rPr>
        <w:t xml:space="preserve">- </w:t>
      </w:r>
      <w:r w:rsidR="004A0CF4">
        <w:rPr>
          <w:rFonts w:ascii="Arial" w:hAnsi="Arial" w:cs="Arial"/>
          <w:b/>
          <w:sz w:val="24"/>
        </w:rPr>
        <w:t>LOCALIZAÇÃO DA OBRA/SERVIÇO</w:t>
      </w:r>
    </w:p>
    <w:p w14:paraId="7E8F11B2" w14:textId="061A5754" w:rsidR="004A0CF4" w:rsidRDefault="004A0CF4" w:rsidP="004A0CF4">
      <w:pPr>
        <w:spacing w:after="0" w:line="276" w:lineRule="auto"/>
        <w:jc w:val="both"/>
        <w:rPr>
          <w:rFonts w:ascii="Arial" w:hAnsi="Arial" w:cs="Arial"/>
          <w:sz w:val="32"/>
          <w:szCs w:val="24"/>
        </w:rPr>
      </w:pPr>
      <w:r w:rsidRPr="004A0CF4">
        <w:rPr>
          <w:rFonts w:ascii="Arial" w:eastAsia="Times New Roman" w:hAnsi="Arial" w:cs="Arial"/>
          <w:bCs/>
          <w:sz w:val="24"/>
          <w:szCs w:val="24"/>
        </w:rPr>
        <w:t xml:space="preserve">A obra em questão refere-se à </w:t>
      </w:r>
      <w:r w:rsidR="00037FB5" w:rsidRPr="00037FB5">
        <w:rPr>
          <w:rFonts w:ascii="Arial" w:hAnsi="Arial" w:cs="Arial"/>
          <w:sz w:val="24"/>
          <w:szCs w:val="24"/>
        </w:rPr>
        <w:t>Implantação do Mercado no Assentamento Mocambo</w:t>
      </w:r>
      <w:r w:rsidRPr="004A0CF4">
        <w:rPr>
          <w:rFonts w:ascii="Arial" w:eastAsia="Times New Roman" w:hAnsi="Arial" w:cs="Arial"/>
          <w:bCs/>
          <w:sz w:val="24"/>
          <w:szCs w:val="24"/>
        </w:rPr>
        <w:t>, localizada n</w:t>
      </w:r>
      <w:r w:rsidR="00037FB5">
        <w:rPr>
          <w:rFonts w:ascii="Arial" w:eastAsia="Times New Roman" w:hAnsi="Arial" w:cs="Arial"/>
          <w:bCs/>
          <w:sz w:val="24"/>
          <w:szCs w:val="24"/>
        </w:rPr>
        <w:t>o</w:t>
      </w:r>
      <w:r w:rsidRPr="004A0CF4">
        <w:rPr>
          <w:rFonts w:ascii="Arial" w:eastAsia="Times New Roman" w:hAnsi="Arial" w:cs="Arial"/>
          <w:bCs/>
          <w:sz w:val="24"/>
          <w:szCs w:val="24"/>
        </w:rPr>
        <w:t xml:space="preserve"> </w:t>
      </w:r>
      <w:r w:rsidR="00037FB5">
        <w:rPr>
          <w:rFonts w:ascii="Arial" w:eastAsia="Times New Roman" w:hAnsi="Arial" w:cs="Arial"/>
          <w:bCs/>
          <w:sz w:val="24"/>
          <w:szCs w:val="24"/>
        </w:rPr>
        <w:t>Assentamento Mocambo</w:t>
      </w:r>
      <w:r>
        <w:rPr>
          <w:rFonts w:ascii="Arial" w:eastAsia="Times New Roman" w:hAnsi="Arial" w:cs="Arial"/>
          <w:bCs/>
          <w:sz w:val="24"/>
          <w:szCs w:val="24"/>
        </w:rPr>
        <w:t xml:space="preserve">, </w:t>
      </w:r>
      <w:r w:rsidR="00037FB5">
        <w:rPr>
          <w:rFonts w:ascii="Arial" w:eastAsia="Times New Roman" w:hAnsi="Arial" w:cs="Arial"/>
          <w:bCs/>
          <w:sz w:val="24"/>
          <w:szCs w:val="24"/>
        </w:rPr>
        <w:t>Zona Rural</w:t>
      </w:r>
      <w:r>
        <w:rPr>
          <w:rFonts w:ascii="Arial" w:eastAsia="Times New Roman" w:hAnsi="Arial" w:cs="Arial"/>
          <w:bCs/>
          <w:sz w:val="24"/>
          <w:szCs w:val="24"/>
        </w:rPr>
        <w:t>, Município de Andaraí-Bahia.</w:t>
      </w:r>
    </w:p>
    <w:p w14:paraId="495B7000" w14:textId="2FF0DD64"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3 </w:t>
      </w:r>
      <w:r w:rsidR="004A0CF4">
        <w:rPr>
          <w:rFonts w:ascii="Arial" w:eastAsia="Times New Roman" w:hAnsi="Arial" w:cs="Arial"/>
          <w:b/>
          <w:sz w:val="24"/>
          <w:szCs w:val="24"/>
        </w:rPr>
        <w:t xml:space="preserve">- </w:t>
      </w:r>
      <w:r w:rsidR="004A0CF4">
        <w:rPr>
          <w:rFonts w:ascii="Arial" w:hAnsi="Arial" w:cs="Arial"/>
          <w:b/>
          <w:sz w:val="24"/>
        </w:rPr>
        <w:t>NATUREZA E FINALIDADE DA OBRA OU SERVIÇO DE ENGENHARIA</w:t>
      </w:r>
    </w:p>
    <w:p w14:paraId="44B3D01D" w14:textId="2153930A"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 xml:space="preserve">A presente obra de engenharia tem como objetivo a </w:t>
      </w:r>
      <w:r w:rsidR="00972596" w:rsidRPr="00037FB5">
        <w:rPr>
          <w:rFonts w:ascii="Arial" w:hAnsi="Arial" w:cs="Arial"/>
          <w:sz w:val="24"/>
          <w:szCs w:val="24"/>
        </w:rPr>
        <w:t>Implantação do Mercado no Assentamento Mocambo</w:t>
      </w:r>
      <w:r w:rsidRPr="004A0CF4">
        <w:rPr>
          <w:rFonts w:ascii="Arial" w:hAnsi="Arial" w:cs="Arial"/>
          <w:sz w:val="24"/>
          <w:szCs w:val="24"/>
          <w:lang w:val="pt-PT" w:eastAsia="en-US"/>
        </w:rPr>
        <w:t xml:space="preserve">. A contratação caracteriza-se por uma intervenção técnica, de competência exclusiva de arquitetos e engenheiros, que implica na </w:t>
      </w:r>
      <w:r w:rsidR="00972596">
        <w:rPr>
          <w:rFonts w:ascii="Arial" w:hAnsi="Arial" w:cs="Arial"/>
          <w:sz w:val="24"/>
          <w:szCs w:val="24"/>
          <w:lang w:val="pt-PT" w:eastAsia="en-US"/>
        </w:rPr>
        <w:t>edificação</w:t>
      </w:r>
      <w:r w:rsidRPr="004A0CF4">
        <w:rPr>
          <w:rFonts w:ascii="Arial" w:hAnsi="Arial" w:cs="Arial"/>
          <w:sz w:val="24"/>
          <w:szCs w:val="24"/>
          <w:lang w:val="pt-PT" w:eastAsia="en-US"/>
        </w:rPr>
        <w:t xml:space="preserve"> do ambiente físico.</w:t>
      </w:r>
    </w:p>
    <w:p w14:paraId="4143B6D6" w14:textId="77777777"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Essa intervenção compreende um conjunto integrado de ações planejadas que inovam ou alteram substancialmente as características originais do espaço físico, promovendo melhorias e adequações de interesse da Administração Pública.</w:t>
      </w:r>
    </w:p>
    <w:p w14:paraId="5DCA0276" w14:textId="77777777" w:rsid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A execução deverá ser orientada e realizada em conformidade com o Projeto Básico, respeitando os requisitos técnicos, normativos e ambientais aplicáveis ao escopo da obra.</w:t>
      </w:r>
    </w:p>
    <w:p w14:paraId="04CB720B" w14:textId="079C1E8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4 </w:t>
      </w:r>
      <w:r w:rsidR="004A0CF4">
        <w:rPr>
          <w:rFonts w:ascii="Arial" w:eastAsia="Times New Roman" w:hAnsi="Arial" w:cs="Arial"/>
          <w:b/>
          <w:sz w:val="24"/>
          <w:szCs w:val="24"/>
        </w:rPr>
        <w:t xml:space="preserve">- </w:t>
      </w:r>
      <w:r w:rsidR="004A0CF4" w:rsidRPr="004A0CF4">
        <w:rPr>
          <w:rFonts w:ascii="Arial" w:hAnsi="Arial" w:cs="Arial"/>
          <w:b/>
          <w:sz w:val="24"/>
        </w:rPr>
        <w:t>DESCRIÇÃO DA NECESSIDADE DE CONTRATAÇÃO</w:t>
      </w:r>
    </w:p>
    <w:p w14:paraId="0F13656B" w14:textId="31A7D0BB" w:rsidR="0085168E" w:rsidRPr="0085168E" w:rsidRDefault="00DE6807" w:rsidP="0085168E">
      <w:pPr>
        <w:spacing w:before="100" w:beforeAutospacing="1" w:after="100" w:afterAutospacing="1" w:line="276" w:lineRule="auto"/>
        <w:jc w:val="both"/>
        <w:rPr>
          <w:rFonts w:ascii="Arial" w:hAnsi="Arial" w:cs="Arial"/>
          <w:sz w:val="24"/>
          <w:szCs w:val="24"/>
          <w:lang w:val="pt-PT" w:eastAsia="en-US"/>
        </w:rPr>
      </w:pPr>
      <w:r w:rsidRPr="00DE6807">
        <w:rPr>
          <w:rFonts w:ascii="Arial" w:hAnsi="Arial" w:cs="Arial"/>
          <w:sz w:val="24"/>
          <w:szCs w:val="24"/>
          <w:lang w:eastAsia="en-US"/>
        </w:rPr>
        <w:lastRenderedPageBreak/>
        <w:t>A agricultura é um setor estratégico para o desenvolvimento econômico local, desempenhando papel fundamental na geração de empregos, renda e promoção do crescimento sustentável. Contudo, a falta de infraestrutura adequada para a comercialização de produtos agropecuários e para o fortalecimento do comércio local tem restringido significativamente o potencial de crescimento e dinamização deste setor no município.</w:t>
      </w:r>
    </w:p>
    <w:p w14:paraId="1492BDF9" w14:textId="77777777" w:rsidR="0085168E" w:rsidRPr="0085168E" w:rsidRDefault="0085168E" w:rsidP="0085168E">
      <w:pPr>
        <w:spacing w:before="100" w:beforeAutospacing="1" w:after="100" w:afterAutospacing="1" w:line="276" w:lineRule="auto"/>
        <w:jc w:val="both"/>
        <w:rPr>
          <w:rFonts w:ascii="Arial" w:hAnsi="Arial" w:cs="Arial"/>
          <w:b/>
          <w:sz w:val="24"/>
          <w:szCs w:val="24"/>
          <w:lang w:val="pt-PT" w:eastAsia="en-US"/>
        </w:rPr>
      </w:pPr>
      <w:r w:rsidRPr="0085168E">
        <w:rPr>
          <w:rFonts w:ascii="Arial" w:hAnsi="Arial" w:cs="Arial"/>
          <w:b/>
          <w:sz w:val="24"/>
          <w:szCs w:val="24"/>
          <w:lang w:val="pt-PT" w:eastAsia="en-US"/>
        </w:rPr>
        <w:t>Contextualização Local</w:t>
      </w:r>
    </w:p>
    <w:p w14:paraId="762676EF" w14:textId="00FC7043" w:rsidR="0085168E" w:rsidRPr="0085168E" w:rsidRDefault="009D22A2" w:rsidP="0085168E">
      <w:pPr>
        <w:spacing w:before="100" w:beforeAutospacing="1" w:after="100" w:afterAutospacing="1" w:line="276" w:lineRule="auto"/>
        <w:jc w:val="both"/>
        <w:rPr>
          <w:rFonts w:ascii="Arial" w:hAnsi="Arial" w:cs="Arial"/>
          <w:sz w:val="24"/>
          <w:szCs w:val="24"/>
          <w:lang w:val="pt-PT" w:eastAsia="en-US"/>
        </w:rPr>
      </w:pPr>
      <w:r w:rsidRPr="009D22A2">
        <w:rPr>
          <w:rFonts w:ascii="Arial" w:hAnsi="Arial" w:cs="Arial"/>
          <w:sz w:val="24"/>
          <w:szCs w:val="24"/>
          <w:lang w:eastAsia="en-US"/>
        </w:rPr>
        <w:t xml:space="preserve">O município de Andaraí/BA, com uma população de 13.080 habitantes (Fonte: IBGE 2022), possui forte vocação para a produção agropecuária, especialmente oriunda da agricultura familiar e do Assentamento Mocambo, integrando-se à dinâmica econômica da região da Chapada Diamantina. A produção local de hortifrutigranjeiros, derivados do leite, carnes, mel e outros gêneros alimentícios tem potencial para abastecer tanto o comércio local quanto atender à demanda de visitantes que exploram atrativos naturais </w:t>
      </w:r>
      <w:r>
        <w:rPr>
          <w:rFonts w:ascii="Arial" w:hAnsi="Arial" w:cs="Arial"/>
          <w:sz w:val="24"/>
          <w:szCs w:val="24"/>
          <w:lang w:eastAsia="en-US"/>
        </w:rPr>
        <w:t>e do turismo local</w:t>
      </w:r>
      <w:r w:rsidRPr="009D22A2">
        <w:rPr>
          <w:rFonts w:ascii="Arial" w:hAnsi="Arial" w:cs="Arial"/>
          <w:sz w:val="24"/>
          <w:szCs w:val="24"/>
          <w:lang w:eastAsia="en-US"/>
        </w:rPr>
        <w:t>, cenários que também podem valorizar os produtos agropecuários locais por meio da integração entre agricultura, cultura e turismo.</w:t>
      </w:r>
    </w:p>
    <w:p w14:paraId="0AC36BD6" w14:textId="14EE8351" w:rsidR="004A0CF4"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A proposta de </w:t>
      </w:r>
      <w:r w:rsidR="00572D9A" w:rsidRPr="00572D9A">
        <w:rPr>
          <w:rFonts w:ascii="Arial" w:hAnsi="Arial" w:cs="Arial"/>
          <w:b/>
          <w:bCs/>
          <w:sz w:val="24"/>
          <w:szCs w:val="24"/>
        </w:rPr>
        <w:t>Implantação do Mercado no Assentamento Mocambo</w:t>
      </w:r>
      <w:r w:rsidRPr="0085168E">
        <w:rPr>
          <w:rFonts w:ascii="Arial" w:hAnsi="Arial" w:cs="Arial"/>
          <w:sz w:val="24"/>
          <w:szCs w:val="24"/>
          <w:lang w:val="pt-PT" w:eastAsia="en-US"/>
        </w:rPr>
        <w:t xml:space="preserve"> alinha-se às diretrizes e objetivos do programa de apoio à infraestrutura </w:t>
      </w:r>
      <w:r w:rsidR="00572D9A">
        <w:rPr>
          <w:rFonts w:ascii="Arial" w:hAnsi="Arial" w:cs="Arial"/>
          <w:sz w:val="24"/>
          <w:szCs w:val="24"/>
          <w:lang w:val="pt-PT" w:eastAsia="en-US"/>
        </w:rPr>
        <w:t>agropecuária e desenvolvimento econômico</w:t>
      </w:r>
      <w:r w:rsidRPr="0085168E">
        <w:rPr>
          <w:rFonts w:ascii="Arial" w:hAnsi="Arial" w:cs="Arial"/>
          <w:sz w:val="24"/>
          <w:szCs w:val="24"/>
          <w:lang w:val="pt-PT" w:eastAsia="en-US"/>
        </w:rPr>
        <w:t xml:space="preserve">. Busca-se desenvolver e qualificar </w:t>
      </w:r>
      <w:r w:rsidR="00572D9A">
        <w:rPr>
          <w:rFonts w:ascii="Arial" w:hAnsi="Arial" w:cs="Arial"/>
          <w:sz w:val="24"/>
          <w:szCs w:val="24"/>
          <w:lang w:val="pt-PT" w:eastAsia="en-US"/>
        </w:rPr>
        <w:t xml:space="preserve">a comericialização de produtos agropecuários </w:t>
      </w:r>
      <w:r w:rsidRPr="0085168E">
        <w:rPr>
          <w:rFonts w:ascii="Arial" w:hAnsi="Arial" w:cs="Arial"/>
          <w:sz w:val="24"/>
          <w:szCs w:val="24"/>
          <w:lang w:val="pt-PT" w:eastAsia="en-US"/>
        </w:rPr>
        <w:t>local por meio da criação de um ambiente moderno e funcional que fortaleça a atividade econômica</w:t>
      </w:r>
      <w:r w:rsidR="00572D9A">
        <w:rPr>
          <w:rFonts w:ascii="Arial" w:hAnsi="Arial" w:cs="Arial"/>
          <w:sz w:val="24"/>
          <w:szCs w:val="24"/>
          <w:lang w:val="pt-PT" w:eastAsia="en-US"/>
        </w:rPr>
        <w:t xml:space="preserve"> </w:t>
      </w:r>
      <w:r w:rsidRPr="0085168E">
        <w:rPr>
          <w:rFonts w:ascii="Arial" w:hAnsi="Arial" w:cs="Arial"/>
          <w:sz w:val="24"/>
          <w:szCs w:val="24"/>
          <w:lang w:val="pt-PT" w:eastAsia="en-US"/>
        </w:rPr>
        <w:t>e promova o desenvolvimento regional.</w:t>
      </w:r>
    </w:p>
    <w:p w14:paraId="09258C9A" w14:textId="3011032A"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A obra</w:t>
      </w:r>
      <w:r w:rsidRPr="0085168E">
        <w:rPr>
          <w:rFonts w:ascii="Arial" w:hAnsi="Arial" w:cs="Arial"/>
          <w:sz w:val="24"/>
          <w:szCs w:val="24"/>
          <w:lang w:val="pt-PT" w:eastAsia="en-US"/>
        </w:rPr>
        <w:t xml:space="preserve"> contempla as seguintes ações:</w:t>
      </w:r>
    </w:p>
    <w:p w14:paraId="3F388139" w14:textId="446D0716" w:rsidR="00A51654" w:rsidRDefault="00A51654"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Implantação de fundação extrutural;</w:t>
      </w:r>
    </w:p>
    <w:p w14:paraId="490B0D7F" w14:textId="37F4DE2E" w:rsidR="00A51654" w:rsidRDefault="00A51654"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Edificação de alenária;</w:t>
      </w:r>
    </w:p>
    <w:p w14:paraId="008FB0EA" w14:textId="771302B2" w:rsidR="0085168E" w:rsidRPr="0085168E" w:rsidRDefault="00A51654"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Implantação de</w:t>
      </w:r>
      <w:r w:rsidR="0085168E" w:rsidRPr="0085168E">
        <w:rPr>
          <w:rFonts w:ascii="Arial" w:hAnsi="Arial" w:cs="Arial"/>
          <w:sz w:val="24"/>
          <w:szCs w:val="24"/>
          <w:lang w:val="pt-PT" w:eastAsia="en-US"/>
        </w:rPr>
        <w:t xml:space="preserve"> cobertura</w:t>
      </w:r>
      <w:r>
        <w:rPr>
          <w:rFonts w:ascii="Arial" w:hAnsi="Arial" w:cs="Arial"/>
          <w:sz w:val="24"/>
          <w:szCs w:val="24"/>
          <w:lang w:val="pt-PT" w:eastAsia="en-US"/>
        </w:rPr>
        <w:t>;</w:t>
      </w:r>
    </w:p>
    <w:p w14:paraId="2382A0A1" w14:textId="0BE6F0CB" w:rsidR="0085168E" w:rsidRPr="0085168E" w:rsidRDefault="00A51654"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implantação</w:t>
      </w:r>
      <w:r w:rsidR="0085168E" w:rsidRPr="0085168E">
        <w:rPr>
          <w:rFonts w:ascii="Arial" w:hAnsi="Arial" w:cs="Arial"/>
          <w:sz w:val="24"/>
          <w:szCs w:val="24"/>
          <w:lang w:val="pt-PT" w:eastAsia="en-US"/>
        </w:rPr>
        <w:t xml:space="preserve"> de pisos.</w:t>
      </w:r>
    </w:p>
    <w:p w14:paraId="65590CFD" w14:textId="35A276A8" w:rsidR="0085168E" w:rsidRPr="0085168E" w:rsidRDefault="00A51654"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Implantação</w:t>
      </w:r>
      <w:r w:rsidR="0085168E" w:rsidRPr="0085168E">
        <w:rPr>
          <w:rFonts w:ascii="Arial" w:hAnsi="Arial" w:cs="Arial"/>
          <w:sz w:val="24"/>
          <w:szCs w:val="24"/>
          <w:lang w:val="pt-PT" w:eastAsia="en-US"/>
        </w:rPr>
        <w:t xml:space="preserve"> completa dos sanitários, incluindo revestimentos, louças e metais.</w:t>
      </w:r>
    </w:p>
    <w:p w14:paraId="24543CB6" w14:textId="34AEE46C" w:rsidR="0085168E" w:rsidRPr="0085168E" w:rsidRDefault="0085168E"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Instalação de esquadrias.</w:t>
      </w:r>
    </w:p>
    <w:p w14:paraId="4EA9D879" w14:textId="77777777" w:rsidR="0085168E" w:rsidRPr="0085168E" w:rsidRDefault="0085168E"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Pintura geral.</w:t>
      </w:r>
    </w:p>
    <w:p w14:paraId="64E2894C" w14:textId="59D9679E" w:rsidR="0085168E" w:rsidRPr="0085168E" w:rsidRDefault="00A51654"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I</w:t>
      </w:r>
      <w:r w:rsidR="0085168E" w:rsidRPr="0085168E">
        <w:rPr>
          <w:rFonts w:ascii="Arial" w:hAnsi="Arial" w:cs="Arial"/>
          <w:sz w:val="24"/>
          <w:szCs w:val="24"/>
          <w:lang w:val="pt-PT" w:eastAsia="en-US"/>
        </w:rPr>
        <w:t>nstalações elétricas, hidráulicas e sanitárias.</w:t>
      </w:r>
    </w:p>
    <w:p w14:paraId="7168ED51" w14:textId="77777777"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O projeto propõe um ambiente que atenda plenamente às necessidades de comerciantes e visitantes, oferecendo:</w:t>
      </w:r>
    </w:p>
    <w:p w14:paraId="616534D5" w14:textId="77777777" w:rsidR="0085168E" w:rsidRPr="0085168E" w:rsidRDefault="0085168E"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Espaços de comercialização amplos e bem iluminados, otimizando a exposição e venda de produtos.</w:t>
      </w:r>
    </w:p>
    <w:p w14:paraId="02A8CBB0" w14:textId="77777777" w:rsidR="0085168E" w:rsidRPr="0085168E" w:rsidRDefault="0085168E"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Acessibilidade para pessoas com deficiência, promovendo inclusão social.</w:t>
      </w:r>
    </w:p>
    <w:p w14:paraId="209ADF87" w14:textId="77777777" w:rsidR="0085168E" w:rsidRPr="0085168E" w:rsidRDefault="0085168E"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Estacionamento, sanitários e áreas de descanso adequados para o conforto dos visitantes.</w:t>
      </w:r>
    </w:p>
    <w:p w14:paraId="707E078C" w14:textId="77777777" w:rsidR="0085168E" w:rsidRPr="0085168E" w:rsidRDefault="0085168E"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Rede de energia e internet confiável, atendendo às demandas tecnológicas.</w:t>
      </w:r>
    </w:p>
    <w:p w14:paraId="2DF47DF9" w14:textId="77777777" w:rsidR="0085168E" w:rsidRPr="0085168E" w:rsidRDefault="0085168E"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lastRenderedPageBreak/>
        <w:t>Sistema de segurança eficaz, garantindo a tranquilidade de comerciantes e visitantes.</w:t>
      </w:r>
    </w:p>
    <w:p w14:paraId="17917387" w14:textId="77777777" w:rsidR="0085168E" w:rsidRPr="0085168E" w:rsidRDefault="0085168E"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Áreas de entretenimento e apresentações culturais, enriquecendo a experiência turística.</w:t>
      </w:r>
    </w:p>
    <w:p w14:paraId="0DF4EDE8" w14:textId="2F9D3C85"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O projeto será desenvolvido com foco na sustentabilidade, incorporando:</w:t>
      </w:r>
    </w:p>
    <w:p w14:paraId="0857A61E" w14:textId="77777777" w:rsidR="0085168E" w:rsidRPr="0085168E" w:rsidRDefault="0085168E" w:rsidP="0085168E">
      <w:pPr>
        <w:numPr>
          <w:ilvl w:val="0"/>
          <w:numId w:val="16"/>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Iluminação natural e artificial eficiente.</w:t>
      </w:r>
    </w:p>
    <w:p w14:paraId="258C6F4B" w14:textId="77777777" w:rsidR="0085168E" w:rsidRPr="0085168E" w:rsidRDefault="0085168E" w:rsidP="0085168E">
      <w:pPr>
        <w:numPr>
          <w:ilvl w:val="0"/>
          <w:numId w:val="16"/>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Ventilação e climatização adequadas.</w:t>
      </w:r>
    </w:p>
    <w:p w14:paraId="17965209" w14:textId="77777777" w:rsidR="0085168E" w:rsidRPr="0085168E" w:rsidRDefault="0085168E" w:rsidP="0085168E">
      <w:pPr>
        <w:numPr>
          <w:ilvl w:val="0"/>
          <w:numId w:val="16"/>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Reciclagem e gestão de resíduos sólidos.</w:t>
      </w:r>
    </w:p>
    <w:p w14:paraId="7CD5E92D" w14:textId="5B8A0B8D"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A </w:t>
      </w:r>
      <w:r w:rsidR="00276F61" w:rsidRPr="00276F61">
        <w:rPr>
          <w:rFonts w:ascii="Arial" w:hAnsi="Arial" w:cs="Arial"/>
          <w:sz w:val="24"/>
          <w:szCs w:val="24"/>
        </w:rPr>
        <w:t>Implantação do Mercado no Assentamento Mocambo</w:t>
      </w:r>
      <w:r w:rsidRPr="0085168E">
        <w:rPr>
          <w:rFonts w:ascii="Arial" w:hAnsi="Arial" w:cs="Arial"/>
          <w:sz w:val="24"/>
          <w:szCs w:val="24"/>
          <w:lang w:val="pt-PT" w:eastAsia="en-US"/>
        </w:rPr>
        <w:t xml:space="preserve"> trará benefícios de longo prazo para a economia local, como:</w:t>
      </w:r>
    </w:p>
    <w:p w14:paraId="355F4F3F" w14:textId="77777777" w:rsidR="0085168E" w:rsidRPr="0085168E" w:rsidRDefault="0085168E"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Geração de empregos diretos e indiretos.</w:t>
      </w:r>
    </w:p>
    <w:p w14:paraId="246FECF2" w14:textId="2C7D62E4" w:rsidR="0085168E" w:rsidRPr="0085168E" w:rsidRDefault="0085168E"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Incremento nas vendas de produtos </w:t>
      </w:r>
      <w:r w:rsidR="00826226">
        <w:rPr>
          <w:rFonts w:ascii="Arial" w:hAnsi="Arial" w:cs="Arial"/>
          <w:sz w:val="24"/>
          <w:szCs w:val="24"/>
          <w:lang w:val="pt-PT" w:eastAsia="en-US"/>
        </w:rPr>
        <w:t>agropecuários</w:t>
      </w:r>
      <w:r w:rsidRPr="0085168E">
        <w:rPr>
          <w:rFonts w:ascii="Arial" w:hAnsi="Arial" w:cs="Arial"/>
          <w:sz w:val="24"/>
          <w:szCs w:val="24"/>
          <w:lang w:val="pt-PT" w:eastAsia="en-US"/>
        </w:rPr>
        <w:t xml:space="preserve"> e valorização da cultura local.</w:t>
      </w:r>
    </w:p>
    <w:p w14:paraId="74E1B735" w14:textId="77777777" w:rsidR="0085168E" w:rsidRPr="0085168E" w:rsidRDefault="0085168E"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Aumento do fluxo de visitantes.</w:t>
      </w:r>
    </w:p>
    <w:p w14:paraId="364C68A1" w14:textId="4C549130" w:rsidR="0085168E" w:rsidRDefault="0085168E"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Desenvolvimento econômico local, com maior integração e dinamismo no setor </w:t>
      </w:r>
      <w:r w:rsidR="00826226">
        <w:rPr>
          <w:rFonts w:ascii="Arial" w:hAnsi="Arial" w:cs="Arial"/>
          <w:sz w:val="24"/>
          <w:szCs w:val="24"/>
          <w:lang w:val="pt-PT" w:eastAsia="en-US"/>
        </w:rPr>
        <w:t>agropecuário</w:t>
      </w:r>
      <w:r w:rsidRPr="0085168E">
        <w:rPr>
          <w:rFonts w:ascii="Arial" w:hAnsi="Arial" w:cs="Arial"/>
          <w:sz w:val="24"/>
          <w:szCs w:val="24"/>
          <w:lang w:val="pt-PT" w:eastAsia="en-US"/>
        </w:rPr>
        <w:t>.</w:t>
      </w:r>
    </w:p>
    <w:p w14:paraId="001E52E4" w14:textId="0264D5CC" w:rsidR="0085168E" w:rsidRPr="0085168E" w:rsidRDefault="0085168E" w:rsidP="00175A72">
      <w:pPr>
        <w:spacing w:before="100" w:beforeAutospacing="1" w:after="100" w:afterAutospacing="1" w:line="240" w:lineRule="auto"/>
        <w:jc w:val="both"/>
        <w:rPr>
          <w:rFonts w:ascii="Arial" w:hAnsi="Arial" w:cs="Arial"/>
          <w:sz w:val="24"/>
          <w:szCs w:val="24"/>
          <w:lang w:val="pt-PT" w:eastAsia="en-US"/>
        </w:rPr>
      </w:pPr>
      <w:r w:rsidRPr="0085168E">
        <w:rPr>
          <w:rFonts w:ascii="Arial" w:hAnsi="Arial" w:cs="Arial"/>
          <w:sz w:val="24"/>
          <w:szCs w:val="24"/>
          <w:lang w:val="pt-PT" w:eastAsia="en-US"/>
        </w:rPr>
        <w:t>A proposta reforça a relevância d</w:t>
      </w:r>
      <w:r w:rsidR="00CF425B">
        <w:rPr>
          <w:rFonts w:ascii="Arial" w:hAnsi="Arial" w:cs="Arial"/>
          <w:sz w:val="24"/>
          <w:szCs w:val="24"/>
          <w:lang w:val="pt-PT" w:eastAsia="en-US"/>
        </w:rPr>
        <w:t xml:space="preserve">a agricultura e desenvolvimento econômico </w:t>
      </w:r>
      <w:r w:rsidRPr="0085168E">
        <w:rPr>
          <w:rFonts w:ascii="Arial" w:hAnsi="Arial" w:cs="Arial"/>
          <w:sz w:val="24"/>
          <w:szCs w:val="24"/>
          <w:lang w:val="pt-PT" w:eastAsia="en-US"/>
        </w:rPr>
        <w:t xml:space="preserve">como pilar estratégico para o crescimento </w:t>
      </w:r>
      <w:r w:rsidR="00CF425B">
        <w:rPr>
          <w:rFonts w:ascii="Arial" w:hAnsi="Arial" w:cs="Arial"/>
          <w:sz w:val="24"/>
          <w:szCs w:val="24"/>
          <w:lang w:val="pt-PT" w:eastAsia="en-US"/>
        </w:rPr>
        <w:t xml:space="preserve">do Assentamento Mocambo e do município </w:t>
      </w:r>
      <w:r w:rsidRPr="0085168E">
        <w:rPr>
          <w:rFonts w:ascii="Arial" w:hAnsi="Arial" w:cs="Arial"/>
          <w:sz w:val="24"/>
          <w:szCs w:val="24"/>
          <w:lang w:val="pt-PT" w:eastAsia="en-US"/>
        </w:rPr>
        <w:t xml:space="preserve">de Andaraí, potencializando sua capacidade de </w:t>
      </w:r>
      <w:r w:rsidR="00CF425B">
        <w:rPr>
          <w:rFonts w:ascii="Arial" w:hAnsi="Arial" w:cs="Arial"/>
          <w:sz w:val="24"/>
          <w:szCs w:val="24"/>
          <w:lang w:val="pt-PT" w:eastAsia="en-US"/>
        </w:rPr>
        <w:t>comercialização</w:t>
      </w:r>
      <w:r w:rsidRPr="0085168E">
        <w:rPr>
          <w:rFonts w:ascii="Arial" w:hAnsi="Arial" w:cs="Arial"/>
          <w:sz w:val="24"/>
          <w:szCs w:val="24"/>
          <w:lang w:val="pt-PT" w:eastAsia="en-US"/>
        </w:rPr>
        <w:t xml:space="preserve">, elevar receitas e dinamizar a economia regional. O investimento em infraestrutura </w:t>
      </w:r>
      <w:r w:rsidR="00CF425B">
        <w:rPr>
          <w:rFonts w:ascii="Arial" w:hAnsi="Arial" w:cs="Arial"/>
          <w:sz w:val="24"/>
          <w:szCs w:val="24"/>
          <w:lang w:val="pt-PT" w:eastAsia="en-US"/>
        </w:rPr>
        <w:t>agopecuária</w:t>
      </w:r>
      <w:r w:rsidRPr="0085168E">
        <w:rPr>
          <w:rFonts w:ascii="Arial" w:hAnsi="Arial" w:cs="Arial"/>
          <w:sz w:val="24"/>
          <w:szCs w:val="24"/>
          <w:lang w:val="pt-PT" w:eastAsia="en-US"/>
        </w:rPr>
        <w:t xml:space="preserve"> será um marco para a expansão das atividades e melhoria da qualidade dos serviços oferecidos, consolidando </w:t>
      </w:r>
      <w:r w:rsidR="00CF425B">
        <w:rPr>
          <w:rFonts w:ascii="Arial" w:hAnsi="Arial" w:cs="Arial"/>
          <w:sz w:val="24"/>
          <w:szCs w:val="24"/>
          <w:lang w:val="pt-PT" w:eastAsia="en-US"/>
        </w:rPr>
        <w:t>a atividade de maneira</w:t>
      </w:r>
      <w:r w:rsidRPr="0085168E">
        <w:rPr>
          <w:rFonts w:ascii="Arial" w:hAnsi="Arial" w:cs="Arial"/>
          <w:sz w:val="24"/>
          <w:szCs w:val="24"/>
          <w:lang w:val="pt-PT" w:eastAsia="en-US"/>
        </w:rPr>
        <w:t xml:space="preserve"> competitiv</w:t>
      </w:r>
      <w:r w:rsidR="00CF425B">
        <w:rPr>
          <w:rFonts w:ascii="Arial" w:hAnsi="Arial" w:cs="Arial"/>
          <w:sz w:val="24"/>
          <w:szCs w:val="24"/>
          <w:lang w:val="pt-PT" w:eastAsia="en-US"/>
        </w:rPr>
        <w:t>a</w:t>
      </w:r>
      <w:r w:rsidRPr="0085168E">
        <w:rPr>
          <w:rFonts w:ascii="Arial" w:hAnsi="Arial" w:cs="Arial"/>
          <w:sz w:val="24"/>
          <w:szCs w:val="24"/>
          <w:lang w:val="pt-PT" w:eastAsia="en-US"/>
        </w:rPr>
        <w:t xml:space="preserve"> e sustentável na </w:t>
      </w:r>
      <w:r w:rsidR="006F01D1">
        <w:rPr>
          <w:rFonts w:ascii="Arial" w:hAnsi="Arial" w:cs="Arial"/>
          <w:sz w:val="24"/>
          <w:szCs w:val="24"/>
          <w:lang w:val="pt-PT" w:eastAsia="en-US"/>
        </w:rPr>
        <w:t>região</w:t>
      </w:r>
      <w:r w:rsidRPr="0085168E">
        <w:rPr>
          <w:rFonts w:ascii="Arial" w:hAnsi="Arial" w:cs="Arial"/>
          <w:sz w:val="24"/>
          <w:szCs w:val="24"/>
          <w:lang w:val="pt-PT" w:eastAsia="en-US"/>
        </w:rPr>
        <w:t>.</w:t>
      </w:r>
    </w:p>
    <w:p w14:paraId="212069B4" w14:textId="4FA72AD4" w:rsidR="00FB22DF" w:rsidRPr="007D14B3"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5 </w:t>
      </w:r>
      <w:r w:rsidR="00FB22DF" w:rsidRPr="007D14B3">
        <w:rPr>
          <w:rFonts w:ascii="Arial" w:eastAsia="Times New Roman" w:hAnsi="Arial" w:cs="Arial"/>
          <w:b/>
          <w:sz w:val="24"/>
          <w:szCs w:val="24"/>
        </w:rPr>
        <w:t xml:space="preserve">- </w:t>
      </w:r>
      <w:r w:rsidR="00123C41" w:rsidRPr="007D14B3">
        <w:rPr>
          <w:rFonts w:ascii="Arial" w:hAnsi="Arial" w:cs="Arial"/>
          <w:b/>
          <w:sz w:val="24"/>
        </w:rPr>
        <w:t>PREVISÃO NO PLANO DE CONTRATAÇÕES ANUAL</w:t>
      </w:r>
    </w:p>
    <w:p w14:paraId="2FEF78FD" w14:textId="6443D8A9" w:rsidR="0070001C" w:rsidRPr="0070001C" w:rsidRDefault="0070001C" w:rsidP="0070001C">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 xml:space="preserve">O município de Andaraí/BA informa que, embora o Plano de Contratações Anual (PCA) para o </w:t>
      </w:r>
      <w:r w:rsidRPr="0036360B">
        <w:rPr>
          <w:rFonts w:ascii="Arial" w:hAnsi="Arial" w:cs="Arial"/>
          <w:sz w:val="24"/>
          <w:szCs w:val="24"/>
          <w:lang w:val="pt-PT" w:eastAsia="en-US"/>
        </w:rPr>
        <w:t>exercício de 202</w:t>
      </w:r>
      <w:r w:rsidR="00E706E0">
        <w:rPr>
          <w:rFonts w:ascii="Arial" w:hAnsi="Arial" w:cs="Arial"/>
          <w:sz w:val="24"/>
          <w:szCs w:val="24"/>
          <w:lang w:val="pt-PT" w:eastAsia="en-US"/>
        </w:rPr>
        <w:t>6</w:t>
      </w:r>
      <w:r w:rsidRPr="0070001C">
        <w:rPr>
          <w:rFonts w:ascii="Arial" w:hAnsi="Arial" w:cs="Arial"/>
          <w:sz w:val="24"/>
          <w:szCs w:val="24"/>
          <w:lang w:val="pt-PT" w:eastAsia="en-US"/>
        </w:rPr>
        <w:t xml:space="preserve"> ainda não tenha sido elaborado, isso não acarretará prejuízo à execução da obra em questão.</w:t>
      </w:r>
    </w:p>
    <w:p w14:paraId="11015FA6" w14:textId="5DF56DD7" w:rsidR="0070001C" w:rsidRPr="0070001C" w:rsidRDefault="0070001C" w:rsidP="0070001C">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 xml:space="preserve">O objeto da contratação é contemplado no Convênio nº </w:t>
      </w:r>
      <w:r w:rsidR="00A40C1D" w:rsidRPr="00A40C1D">
        <w:rPr>
          <w:rFonts w:ascii="Arial" w:eastAsia="Times New Roman" w:hAnsi="Arial" w:cs="Arial"/>
          <w:bCs/>
          <w:sz w:val="24"/>
          <w:szCs w:val="24"/>
        </w:rPr>
        <w:t>114/2026</w:t>
      </w:r>
      <w:r w:rsidRPr="0070001C">
        <w:rPr>
          <w:rFonts w:ascii="Arial" w:hAnsi="Arial" w:cs="Arial"/>
          <w:sz w:val="24"/>
          <w:szCs w:val="24"/>
          <w:lang w:val="pt-PT" w:eastAsia="en-US"/>
        </w:rPr>
        <w:t xml:space="preserve">, sendo financiado por recursos oriundos de </w:t>
      </w:r>
      <w:r w:rsidR="00F35D4E">
        <w:rPr>
          <w:rFonts w:ascii="Arial" w:hAnsi="Arial" w:cs="Arial"/>
          <w:sz w:val="24"/>
          <w:szCs w:val="24"/>
          <w:lang w:val="pt-PT" w:eastAsia="en-US"/>
        </w:rPr>
        <w:t>assistência financeira do Governo do Estado da Bahia</w:t>
      </w:r>
      <w:r w:rsidRPr="0070001C">
        <w:rPr>
          <w:rFonts w:ascii="Arial" w:hAnsi="Arial" w:cs="Arial"/>
          <w:sz w:val="24"/>
          <w:szCs w:val="24"/>
          <w:lang w:val="pt-PT" w:eastAsia="en-US"/>
        </w:rPr>
        <w:t>, com previsão orçamentária assegurada e vinculação à meta estabelecida no plano de trabalho do referido convênio.</w:t>
      </w:r>
    </w:p>
    <w:p w14:paraId="7CBF1FB2" w14:textId="5D913152" w:rsidR="0070001C" w:rsidRPr="0070001C" w:rsidRDefault="0070001C" w:rsidP="0070001C">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A ausência do PCA decorre do fato de que este instrumento de governança ainda não foi i</w:t>
      </w:r>
      <w:r w:rsidR="00C933E3">
        <w:rPr>
          <w:rFonts w:ascii="Arial" w:hAnsi="Arial" w:cs="Arial"/>
          <w:sz w:val="24"/>
          <w:szCs w:val="24"/>
          <w:lang w:val="pt-PT" w:eastAsia="en-US"/>
        </w:rPr>
        <w:t>mplementado pela municipalidade</w:t>
      </w:r>
      <w:r w:rsidRPr="0070001C">
        <w:rPr>
          <w:rFonts w:ascii="Arial" w:hAnsi="Arial" w:cs="Arial"/>
          <w:sz w:val="24"/>
          <w:szCs w:val="24"/>
          <w:lang w:val="pt-PT" w:eastAsia="en-US"/>
        </w:rPr>
        <w:t>.</w:t>
      </w:r>
    </w:p>
    <w:p w14:paraId="7525CB7E" w14:textId="70047E7A" w:rsidR="00FB22DF" w:rsidRPr="0070001C" w:rsidRDefault="0070001C" w:rsidP="0036360B">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Portanto, a execução desta contratação específica está plenamente respaldada pelas condições legais e financeiras previstas, garantindo que o município cumpra os objetivos propostos pelo convênio sem comprometer a eficiência e a transparência do processo.</w:t>
      </w:r>
    </w:p>
    <w:p w14:paraId="2D4C0E8E" w14:textId="1522322F" w:rsidR="00B9741B" w:rsidRPr="003B097A"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lastRenderedPageBreak/>
        <w:t>6</w:t>
      </w:r>
      <w:r w:rsidR="00832CF7" w:rsidRPr="003B097A">
        <w:rPr>
          <w:rFonts w:ascii="Arial" w:eastAsia="Times New Roman" w:hAnsi="Arial" w:cs="Arial"/>
          <w:b/>
          <w:sz w:val="24"/>
          <w:szCs w:val="24"/>
        </w:rPr>
        <w:t xml:space="preserve"> -</w:t>
      </w:r>
      <w:r w:rsidR="00B9741B" w:rsidRPr="003B097A">
        <w:rPr>
          <w:rFonts w:ascii="Arial" w:eastAsia="Times New Roman" w:hAnsi="Arial" w:cs="Arial"/>
          <w:b/>
          <w:sz w:val="24"/>
          <w:szCs w:val="24"/>
        </w:rPr>
        <w:t xml:space="preserve"> </w:t>
      </w:r>
      <w:r w:rsidR="00123C41" w:rsidRPr="003B097A">
        <w:rPr>
          <w:rFonts w:ascii="Arial" w:hAnsi="Arial" w:cs="Arial"/>
          <w:b/>
          <w:sz w:val="24"/>
        </w:rPr>
        <w:t>REQUI</w:t>
      </w:r>
      <w:r w:rsidR="00284060" w:rsidRPr="003B097A">
        <w:rPr>
          <w:rFonts w:ascii="Arial" w:hAnsi="Arial" w:cs="Arial"/>
          <w:b/>
          <w:sz w:val="24"/>
        </w:rPr>
        <w:t>SITOS DA CONTRATAÇÃ</w:t>
      </w:r>
      <w:r w:rsidR="00123C41" w:rsidRPr="003B097A">
        <w:rPr>
          <w:rFonts w:ascii="Arial" w:hAnsi="Arial" w:cs="Arial"/>
          <w:b/>
          <w:sz w:val="24"/>
        </w:rPr>
        <w:t>O</w:t>
      </w:r>
    </w:p>
    <w:p w14:paraId="17B6151D" w14:textId="12A0F27F"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Os serviços serão prestados por empresa especializada no ramo, devidamente regulamentada e autorizada pelos órgãos competentes, em conformidade com a legislação vigente e padrões de sustentabilidade exigidos nesse instrumento e no futuro termo de referência</w:t>
      </w:r>
      <w:r w:rsidR="006A77DC">
        <w:rPr>
          <w:rFonts w:ascii="Arial" w:hAnsi="Arial" w:cs="Arial"/>
          <w:sz w:val="24"/>
          <w:szCs w:val="24"/>
        </w:rPr>
        <w:t>/ Projeto Básico</w:t>
      </w:r>
      <w:r w:rsidRPr="00C933E3">
        <w:rPr>
          <w:rFonts w:ascii="Arial" w:hAnsi="Arial" w:cs="Arial"/>
          <w:sz w:val="24"/>
          <w:szCs w:val="24"/>
        </w:rPr>
        <w:t xml:space="preserve">. </w:t>
      </w:r>
    </w:p>
    <w:p w14:paraId="31697C23" w14:textId="77777777" w:rsidR="00C933E3" w:rsidRDefault="00C933E3" w:rsidP="00C933E3">
      <w:pPr>
        <w:pStyle w:val="Corpodetexto"/>
        <w:spacing w:line="276" w:lineRule="auto"/>
        <w:jc w:val="both"/>
        <w:rPr>
          <w:rFonts w:ascii="Arial" w:hAnsi="Arial" w:cs="Arial"/>
          <w:sz w:val="24"/>
          <w:szCs w:val="24"/>
        </w:rPr>
      </w:pPr>
    </w:p>
    <w:p w14:paraId="36CC26CD"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A Concorrência terá por fundamento legal o regramento disposto no art.2º, inciso VI da Lei n. 14.133/2021; </w:t>
      </w:r>
    </w:p>
    <w:p w14:paraId="0B4C7F17" w14:textId="77777777" w:rsidR="00C933E3" w:rsidRDefault="00C933E3" w:rsidP="00C933E3">
      <w:pPr>
        <w:pStyle w:val="Corpodetexto"/>
        <w:spacing w:line="276" w:lineRule="auto"/>
        <w:jc w:val="both"/>
        <w:rPr>
          <w:rFonts w:ascii="Arial" w:hAnsi="Arial" w:cs="Arial"/>
          <w:sz w:val="24"/>
          <w:szCs w:val="24"/>
        </w:rPr>
      </w:pPr>
    </w:p>
    <w:p w14:paraId="37003232" w14:textId="50F96961"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Para a presente contratação </w:t>
      </w:r>
      <w:r w:rsidRPr="006A77DC">
        <w:rPr>
          <w:rFonts w:ascii="Arial" w:hAnsi="Arial" w:cs="Arial"/>
          <w:sz w:val="24"/>
          <w:szCs w:val="24"/>
        </w:rPr>
        <w:t>será elaborado Projeto Básico com</w:t>
      </w:r>
      <w:r w:rsidRPr="00C933E3">
        <w:rPr>
          <w:rFonts w:ascii="Arial" w:hAnsi="Arial" w:cs="Arial"/>
          <w:sz w:val="24"/>
          <w:szCs w:val="24"/>
        </w:rPr>
        <w:t xml:space="preserve"> os elementos necessários e suficientes, com nível de precisão adequado para definir e dimensionar a obra, que assegure a viabilidade técnica e o adequado tratamento do impacto ambiental do empreendimento, de modo a possibilitar a avaliação do custo da obra e a definição dos métodos e do prazo de execução.</w:t>
      </w:r>
    </w:p>
    <w:p w14:paraId="1D927E8F" w14:textId="77777777" w:rsidR="00C933E3" w:rsidRDefault="00C933E3" w:rsidP="00BE78CE">
      <w:pPr>
        <w:pStyle w:val="Corpodetexto"/>
        <w:spacing w:line="360" w:lineRule="auto"/>
        <w:jc w:val="both"/>
        <w:rPr>
          <w:rFonts w:ascii="Arial" w:hAnsi="Arial" w:cs="Arial"/>
          <w:sz w:val="24"/>
          <w:szCs w:val="24"/>
        </w:rPr>
      </w:pPr>
    </w:p>
    <w:p w14:paraId="180DF7FD" w14:textId="3822ED99" w:rsidR="00C933E3" w:rsidRPr="00C933E3" w:rsidRDefault="00C933E3" w:rsidP="00BE78CE">
      <w:pPr>
        <w:pStyle w:val="Corpodetexto"/>
        <w:spacing w:line="360" w:lineRule="auto"/>
        <w:jc w:val="both"/>
        <w:rPr>
          <w:rFonts w:ascii="Arial" w:hAnsi="Arial" w:cs="Arial"/>
          <w:b/>
          <w:i/>
          <w:sz w:val="24"/>
          <w:szCs w:val="24"/>
        </w:rPr>
      </w:pPr>
      <w:r w:rsidRPr="00C933E3">
        <w:rPr>
          <w:rFonts w:ascii="Arial" w:hAnsi="Arial" w:cs="Arial"/>
          <w:b/>
          <w:i/>
          <w:sz w:val="24"/>
          <w:szCs w:val="24"/>
        </w:rPr>
        <w:t>6.1. Requisitos técnicos da contratação</w:t>
      </w:r>
    </w:p>
    <w:p w14:paraId="22595BE9"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a) Definição do local de execução dos serviços, a saber: endereço indicado no Objeto deste documento; </w:t>
      </w:r>
    </w:p>
    <w:p w14:paraId="62D5C82C" w14:textId="77777777" w:rsidR="00C933E3" w:rsidRDefault="00C933E3" w:rsidP="00C933E3">
      <w:pPr>
        <w:pStyle w:val="Corpodetexto"/>
        <w:spacing w:line="276" w:lineRule="auto"/>
        <w:jc w:val="both"/>
        <w:rPr>
          <w:rFonts w:ascii="Arial" w:hAnsi="Arial" w:cs="Arial"/>
          <w:sz w:val="24"/>
          <w:szCs w:val="24"/>
        </w:rPr>
      </w:pPr>
    </w:p>
    <w:p w14:paraId="3E6D2EA7"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b) Definição dos serviços a serem executados, dos materiais a serem aplicados e/ou substituídos, de acordo com as determinações dos projetos, dos memoriais descritivos e das especificações técnicas, a serem atendidas pela Contratada; </w:t>
      </w:r>
    </w:p>
    <w:p w14:paraId="09729826" w14:textId="77777777" w:rsidR="00C933E3" w:rsidRDefault="00C933E3" w:rsidP="00C933E3">
      <w:pPr>
        <w:pStyle w:val="Corpodetexto"/>
        <w:spacing w:line="276" w:lineRule="auto"/>
        <w:jc w:val="both"/>
        <w:rPr>
          <w:rFonts w:ascii="Arial" w:hAnsi="Arial" w:cs="Arial"/>
          <w:sz w:val="24"/>
          <w:szCs w:val="24"/>
        </w:rPr>
      </w:pPr>
    </w:p>
    <w:p w14:paraId="0C43AD2B"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c) Definição da metodologia executiva a ser adotada, de acordo com as normas técnicas vigentes e recomendações dos fabricantes; </w:t>
      </w:r>
    </w:p>
    <w:p w14:paraId="7510E339" w14:textId="77777777" w:rsidR="00C933E3" w:rsidRDefault="00C933E3" w:rsidP="00C933E3">
      <w:pPr>
        <w:pStyle w:val="Corpodetexto"/>
        <w:spacing w:line="276" w:lineRule="auto"/>
        <w:jc w:val="both"/>
        <w:rPr>
          <w:rFonts w:ascii="Arial" w:hAnsi="Arial" w:cs="Arial"/>
          <w:sz w:val="24"/>
          <w:szCs w:val="24"/>
        </w:rPr>
      </w:pPr>
    </w:p>
    <w:p w14:paraId="23E9F8FF"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d) Definição do orçamento e do prazo de execução da obra, com detalhamento de marcos intermediários e finais das etapas, definidos no cronograma físico-financeiro da obra; </w:t>
      </w:r>
    </w:p>
    <w:p w14:paraId="0314D8D5" w14:textId="77777777" w:rsidR="00C933E3" w:rsidRDefault="00C933E3" w:rsidP="00C933E3">
      <w:pPr>
        <w:pStyle w:val="Corpodetexto"/>
        <w:spacing w:line="276" w:lineRule="auto"/>
        <w:jc w:val="both"/>
        <w:rPr>
          <w:rFonts w:ascii="Arial" w:hAnsi="Arial" w:cs="Arial"/>
          <w:sz w:val="24"/>
          <w:szCs w:val="24"/>
        </w:rPr>
      </w:pPr>
    </w:p>
    <w:p w14:paraId="51CF0505"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e) Empresa de engenharia para execução de serviços de reforma de edificação em alvenaria com estrutura de concreto armado, conforme quantitativos previstos nos projetos; </w:t>
      </w:r>
    </w:p>
    <w:p w14:paraId="443BD2D9" w14:textId="77777777" w:rsidR="00C933E3" w:rsidRDefault="00C933E3" w:rsidP="00C933E3">
      <w:pPr>
        <w:pStyle w:val="Corpodetexto"/>
        <w:spacing w:line="276" w:lineRule="auto"/>
        <w:jc w:val="both"/>
        <w:rPr>
          <w:rFonts w:ascii="Arial" w:hAnsi="Arial" w:cs="Arial"/>
          <w:sz w:val="24"/>
          <w:szCs w:val="24"/>
        </w:rPr>
      </w:pPr>
    </w:p>
    <w:p w14:paraId="4614ADEA"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f) Certidão de registro/quitação da contratada junto ao CREA / CAU, da qual deverá constar os nomes dos profissionais que poderão atuar como responsáveis técnicos pelos serviços a serem executados, conforme disciplina a Resolução 425/98 do CONFEA, artigo 4º, parágrafo único; </w:t>
      </w:r>
    </w:p>
    <w:p w14:paraId="7828EC44" w14:textId="77777777" w:rsidR="00C933E3" w:rsidRDefault="00C933E3" w:rsidP="00C933E3">
      <w:pPr>
        <w:pStyle w:val="Corpodetexto"/>
        <w:spacing w:line="276" w:lineRule="auto"/>
        <w:jc w:val="both"/>
        <w:rPr>
          <w:rFonts w:ascii="Arial" w:hAnsi="Arial" w:cs="Arial"/>
          <w:sz w:val="24"/>
          <w:szCs w:val="24"/>
        </w:rPr>
      </w:pPr>
    </w:p>
    <w:p w14:paraId="54FCD527" w14:textId="3F2B0ED2"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g) Comprovação de aptidão técnica, consistente na apresentação de uma ou mais certidões de acervo técnico expedidas pelo CREA / CAU, em nome dos profissionais que exercerão a função de responsáveis técnicos, comprovando a execução de obra </w:t>
      </w:r>
      <w:r w:rsidR="00504D4D">
        <w:rPr>
          <w:rFonts w:ascii="Arial" w:hAnsi="Arial" w:cs="Arial"/>
          <w:sz w:val="24"/>
          <w:szCs w:val="24"/>
        </w:rPr>
        <w:t xml:space="preserve">ou serviço </w:t>
      </w:r>
      <w:r w:rsidRPr="00C933E3">
        <w:rPr>
          <w:rFonts w:ascii="Arial" w:hAnsi="Arial" w:cs="Arial"/>
          <w:sz w:val="24"/>
          <w:szCs w:val="24"/>
        </w:rPr>
        <w:t xml:space="preserve">com características similares ao objeto a ser contratado, mediante </w:t>
      </w:r>
      <w:r w:rsidRPr="00C933E3">
        <w:rPr>
          <w:rFonts w:ascii="Arial" w:hAnsi="Arial" w:cs="Arial"/>
          <w:sz w:val="24"/>
          <w:szCs w:val="24"/>
        </w:rPr>
        <w:lastRenderedPageBreak/>
        <w:t xml:space="preserve">apresentação de Atestado de Capacidade Técnico-profissional; </w:t>
      </w:r>
    </w:p>
    <w:p w14:paraId="0738B7B2" w14:textId="77777777" w:rsidR="00C933E3" w:rsidRDefault="00C933E3" w:rsidP="00C933E3">
      <w:pPr>
        <w:pStyle w:val="Corpodetexto"/>
        <w:spacing w:line="276" w:lineRule="auto"/>
        <w:jc w:val="both"/>
        <w:rPr>
          <w:rFonts w:ascii="Arial" w:hAnsi="Arial" w:cs="Arial"/>
          <w:sz w:val="24"/>
          <w:szCs w:val="24"/>
        </w:rPr>
      </w:pPr>
    </w:p>
    <w:p w14:paraId="25EBCBDC"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h) Apresentação, por parte da contratada, de Atestado de Capacidade Técnico-operacional, comprovando a realização de obras ou serviços com características similares ao objeto a ser contratado; </w:t>
      </w:r>
    </w:p>
    <w:p w14:paraId="13FEEAC5" w14:textId="77777777" w:rsidR="00C933E3" w:rsidRDefault="00C933E3" w:rsidP="00C933E3">
      <w:pPr>
        <w:pStyle w:val="Corpodetexto"/>
        <w:spacing w:line="276" w:lineRule="auto"/>
        <w:jc w:val="both"/>
        <w:rPr>
          <w:rFonts w:ascii="Arial" w:hAnsi="Arial" w:cs="Arial"/>
          <w:sz w:val="24"/>
          <w:szCs w:val="24"/>
        </w:rPr>
      </w:pPr>
    </w:p>
    <w:p w14:paraId="7AB7244A" w14:textId="61F87720"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i) 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14:paraId="5EF8258A" w14:textId="77777777" w:rsidR="00C933E3" w:rsidRDefault="00C933E3" w:rsidP="00C933E3">
      <w:pPr>
        <w:pStyle w:val="Corpodetexto"/>
        <w:spacing w:line="276" w:lineRule="auto"/>
        <w:jc w:val="both"/>
        <w:rPr>
          <w:rFonts w:ascii="Arial" w:hAnsi="Arial" w:cs="Arial"/>
          <w:sz w:val="24"/>
          <w:szCs w:val="24"/>
        </w:rPr>
      </w:pPr>
    </w:p>
    <w:p w14:paraId="70C5064E" w14:textId="38472413" w:rsidR="00C933E3" w:rsidRDefault="00504D4D" w:rsidP="00504D4D">
      <w:pPr>
        <w:pStyle w:val="Corpodetexto"/>
        <w:spacing w:line="276" w:lineRule="auto"/>
        <w:jc w:val="both"/>
        <w:rPr>
          <w:rFonts w:ascii="Arial" w:hAnsi="Arial" w:cs="Arial"/>
          <w:sz w:val="24"/>
          <w:szCs w:val="24"/>
        </w:rPr>
      </w:pPr>
      <w:r w:rsidRPr="00504D4D">
        <w:rPr>
          <w:rFonts w:ascii="Arial" w:hAnsi="Arial" w:cs="Arial"/>
          <w:sz w:val="24"/>
          <w:szCs w:val="24"/>
        </w:rPr>
        <w:t>j) Cumprimento, por parte da contratada, de Plano de Gerenciamento de Resíduos, garantindo o correto descarte dos resíduos segundo sua classe.</w:t>
      </w:r>
    </w:p>
    <w:p w14:paraId="518FE31C" w14:textId="77777777" w:rsidR="00C933E3" w:rsidRPr="00504D4D" w:rsidRDefault="00C933E3" w:rsidP="00BE78CE">
      <w:pPr>
        <w:pStyle w:val="Corpodetexto"/>
        <w:spacing w:line="360" w:lineRule="auto"/>
        <w:jc w:val="both"/>
        <w:rPr>
          <w:rFonts w:ascii="Arial" w:hAnsi="Arial" w:cs="Arial"/>
          <w:b/>
          <w:i/>
          <w:sz w:val="24"/>
          <w:szCs w:val="24"/>
        </w:rPr>
      </w:pPr>
    </w:p>
    <w:p w14:paraId="18087DEB" w14:textId="4B1DFA43" w:rsidR="00C933E3" w:rsidRPr="00504D4D" w:rsidRDefault="00504D4D" w:rsidP="00BE78CE">
      <w:pPr>
        <w:pStyle w:val="Corpodetexto"/>
        <w:spacing w:line="360" w:lineRule="auto"/>
        <w:jc w:val="both"/>
        <w:rPr>
          <w:rFonts w:ascii="Arial" w:hAnsi="Arial" w:cs="Arial"/>
          <w:b/>
          <w:i/>
          <w:sz w:val="24"/>
          <w:szCs w:val="24"/>
        </w:rPr>
      </w:pPr>
      <w:r w:rsidRPr="00504D4D">
        <w:rPr>
          <w:rFonts w:ascii="Arial" w:hAnsi="Arial" w:cs="Arial"/>
          <w:b/>
          <w:i/>
          <w:sz w:val="24"/>
          <w:szCs w:val="24"/>
        </w:rPr>
        <w:t>6.2. Requisitos de sustentabilidade</w:t>
      </w:r>
    </w:p>
    <w:p w14:paraId="18D3648F" w14:textId="044547ED" w:rsidR="00C933E3" w:rsidRDefault="00504D4D" w:rsidP="00504D4D">
      <w:pPr>
        <w:pStyle w:val="Corpodetexto"/>
        <w:spacing w:line="276" w:lineRule="auto"/>
        <w:jc w:val="both"/>
        <w:rPr>
          <w:rFonts w:ascii="Arial" w:hAnsi="Arial" w:cs="Arial"/>
          <w:sz w:val="24"/>
          <w:szCs w:val="24"/>
        </w:rPr>
      </w:pPr>
      <w:r w:rsidRPr="00504D4D">
        <w:rPr>
          <w:rFonts w:ascii="Arial" w:hAnsi="Arial" w:cs="Arial"/>
          <w:sz w:val="24"/>
          <w:szCs w:val="24"/>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00C580AB" w14:textId="77777777" w:rsidR="00C933E3" w:rsidRDefault="00C933E3" w:rsidP="00BE78CE">
      <w:pPr>
        <w:pStyle w:val="Corpodetexto"/>
        <w:spacing w:line="360" w:lineRule="auto"/>
        <w:jc w:val="both"/>
        <w:rPr>
          <w:rFonts w:ascii="Arial" w:hAnsi="Arial" w:cs="Arial"/>
          <w:sz w:val="24"/>
          <w:szCs w:val="24"/>
        </w:rPr>
      </w:pPr>
    </w:p>
    <w:p w14:paraId="33E5D4DF" w14:textId="2277A51F" w:rsidR="00C933E3" w:rsidRPr="00370FCF" w:rsidRDefault="00370FCF" w:rsidP="00BE78CE">
      <w:pPr>
        <w:pStyle w:val="Corpodetexto"/>
        <w:spacing w:line="360" w:lineRule="auto"/>
        <w:jc w:val="both"/>
        <w:rPr>
          <w:rFonts w:ascii="Arial" w:hAnsi="Arial" w:cs="Arial"/>
          <w:b/>
          <w:i/>
          <w:sz w:val="24"/>
          <w:szCs w:val="24"/>
        </w:rPr>
      </w:pPr>
      <w:r>
        <w:rPr>
          <w:rFonts w:ascii="Arial" w:hAnsi="Arial" w:cs="Arial"/>
          <w:b/>
          <w:i/>
          <w:sz w:val="24"/>
          <w:szCs w:val="24"/>
        </w:rPr>
        <w:t>6</w:t>
      </w:r>
      <w:r w:rsidRPr="00370FCF">
        <w:rPr>
          <w:rFonts w:ascii="Arial" w:hAnsi="Arial" w:cs="Arial"/>
          <w:b/>
          <w:i/>
          <w:sz w:val="24"/>
          <w:szCs w:val="24"/>
        </w:rPr>
        <w:t>.3. Requisitos normativos que disciplinam os serviços a serem contratados</w:t>
      </w:r>
    </w:p>
    <w:p w14:paraId="1324440F" w14:textId="77777777" w:rsidR="00C933E3" w:rsidRDefault="00C933E3" w:rsidP="00BE78CE">
      <w:pPr>
        <w:pStyle w:val="Corpodetexto"/>
        <w:spacing w:line="360" w:lineRule="auto"/>
        <w:jc w:val="both"/>
        <w:rPr>
          <w:rFonts w:ascii="Arial" w:hAnsi="Arial" w:cs="Arial"/>
          <w:sz w:val="24"/>
          <w:szCs w:val="24"/>
        </w:rPr>
      </w:pPr>
    </w:p>
    <w:p w14:paraId="5338E60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a) Lei nº 14.133, de 1º de abril de 2021, Lei de Licitações e Contratos Administrativos; </w:t>
      </w:r>
    </w:p>
    <w:p w14:paraId="225CC131" w14:textId="77777777" w:rsidR="00370FCF" w:rsidRDefault="00370FCF" w:rsidP="00370FCF">
      <w:pPr>
        <w:pStyle w:val="Corpodetexto"/>
        <w:spacing w:line="276" w:lineRule="auto"/>
        <w:jc w:val="both"/>
        <w:rPr>
          <w:rFonts w:ascii="Arial" w:hAnsi="Arial" w:cs="Arial"/>
          <w:sz w:val="24"/>
          <w:szCs w:val="24"/>
        </w:rPr>
      </w:pPr>
    </w:p>
    <w:p w14:paraId="457404EB" w14:textId="48DEB1EE"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b) Normas da ABNT e das legislações pertinentes para execução de todos os serviços aplicáveis na execução da obra, inclusive no que tange a qualidade dos materiais; </w:t>
      </w:r>
    </w:p>
    <w:p w14:paraId="5B6C4473" w14:textId="77777777" w:rsidR="00370FCF" w:rsidRDefault="00370FCF" w:rsidP="00370FCF">
      <w:pPr>
        <w:pStyle w:val="Corpodetexto"/>
        <w:spacing w:line="276" w:lineRule="auto"/>
        <w:jc w:val="both"/>
        <w:rPr>
          <w:rFonts w:ascii="Arial" w:hAnsi="Arial" w:cs="Arial"/>
          <w:sz w:val="24"/>
          <w:szCs w:val="24"/>
        </w:rPr>
      </w:pPr>
    </w:p>
    <w:p w14:paraId="464D9A9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c) Lei nº 5.194, de 24 de dezembro 1966, que regula o exercício das profissões de Engenharia e dá outras providências; </w:t>
      </w:r>
    </w:p>
    <w:p w14:paraId="4BDEB2F6" w14:textId="77777777" w:rsidR="00370FCF" w:rsidRDefault="00370FCF" w:rsidP="00370FCF">
      <w:pPr>
        <w:pStyle w:val="Corpodetexto"/>
        <w:spacing w:line="276" w:lineRule="auto"/>
        <w:jc w:val="both"/>
        <w:rPr>
          <w:rFonts w:ascii="Arial" w:hAnsi="Arial" w:cs="Arial"/>
          <w:sz w:val="24"/>
          <w:szCs w:val="24"/>
        </w:rPr>
      </w:pPr>
    </w:p>
    <w:p w14:paraId="3984778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d) Lei nº 12.378/2010 regula o exercício da Arquitetura e cria o Conselho de Arquitetura e Urbanismo do Brasil (CAU/BR) e das Unidades da Federação (CAU/UF); </w:t>
      </w:r>
    </w:p>
    <w:p w14:paraId="280B43E8" w14:textId="77777777" w:rsidR="00370FCF" w:rsidRDefault="00370FCF" w:rsidP="00370FCF">
      <w:pPr>
        <w:pStyle w:val="Corpodetexto"/>
        <w:spacing w:line="276" w:lineRule="auto"/>
        <w:jc w:val="both"/>
        <w:rPr>
          <w:rFonts w:ascii="Arial" w:hAnsi="Arial" w:cs="Arial"/>
          <w:sz w:val="24"/>
          <w:szCs w:val="24"/>
        </w:rPr>
      </w:pPr>
    </w:p>
    <w:p w14:paraId="7D5C493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e) Lei n° 6.496, de 07 de dezembro de 1977, que institui a “Anotação de Responsabilidade Técnica” na prestação de serviços de Engenharia, autoriza a criação, pelo Conselho Federal de Engenharia, Arquitetura e Agronomia – CONFEA, </w:t>
      </w:r>
      <w:r w:rsidRPr="00370FCF">
        <w:rPr>
          <w:rFonts w:ascii="Arial" w:hAnsi="Arial" w:cs="Arial"/>
          <w:sz w:val="24"/>
          <w:szCs w:val="24"/>
        </w:rPr>
        <w:lastRenderedPageBreak/>
        <w:t xml:space="preserve">de uma mútua de assistência profissional, e dá outras providências; </w:t>
      </w:r>
    </w:p>
    <w:p w14:paraId="2B85A7A2" w14:textId="77777777" w:rsidR="00370FCF" w:rsidRDefault="00370FCF" w:rsidP="00370FCF">
      <w:pPr>
        <w:pStyle w:val="Corpodetexto"/>
        <w:spacing w:line="276" w:lineRule="auto"/>
        <w:jc w:val="both"/>
        <w:rPr>
          <w:rFonts w:ascii="Arial" w:hAnsi="Arial" w:cs="Arial"/>
          <w:sz w:val="24"/>
          <w:szCs w:val="24"/>
        </w:rPr>
      </w:pPr>
    </w:p>
    <w:p w14:paraId="63064C0F" w14:textId="5872146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f) Resolução CONAMA nº 307, de 05 de julho de 2002, que estabelece diretrizes, critérios e procedimentos para a gestão dos resíduos da construção civil.</w:t>
      </w:r>
    </w:p>
    <w:p w14:paraId="664A69D8" w14:textId="77777777" w:rsidR="00967404" w:rsidRDefault="00967404" w:rsidP="00370FCF">
      <w:pPr>
        <w:pStyle w:val="Corpodetexto"/>
        <w:spacing w:line="276" w:lineRule="auto"/>
        <w:jc w:val="both"/>
        <w:rPr>
          <w:rFonts w:ascii="Arial" w:hAnsi="Arial" w:cs="Arial"/>
          <w:sz w:val="24"/>
          <w:szCs w:val="24"/>
        </w:rPr>
      </w:pPr>
    </w:p>
    <w:p w14:paraId="5BFE6FE3" w14:textId="5FD74572" w:rsidR="00AE1AC6" w:rsidRPr="003B097A" w:rsidRDefault="00AE1AC6"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7</w:t>
      </w:r>
      <w:r w:rsidRPr="003B097A">
        <w:rPr>
          <w:rFonts w:ascii="Arial" w:eastAsia="Times New Roman" w:hAnsi="Arial" w:cs="Arial"/>
          <w:b/>
          <w:sz w:val="24"/>
          <w:szCs w:val="24"/>
        </w:rPr>
        <w:t xml:space="preserve"> </w:t>
      </w:r>
      <w:r>
        <w:rPr>
          <w:rFonts w:ascii="Arial" w:eastAsia="Times New Roman" w:hAnsi="Arial" w:cs="Arial"/>
          <w:b/>
          <w:sz w:val="24"/>
          <w:szCs w:val="24"/>
        </w:rPr>
        <w:t>–</w:t>
      </w:r>
      <w:r w:rsidRPr="003B097A">
        <w:rPr>
          <w:rFonts w:ascii="Arial" w:eastAsia="Times New Roman" w:hAnsi="Arial" w:cs="Arial"/>
          <w:b/>
          <w:sz w:val="24"/>
          <w:szCs w:val="24"/>
        </w:rPr>
        <w:t xml:space="preserve"> </w:t>
      </w:r>
      <w:r>
        <w:rPr>
          <w:rFonts w:ascii="Arial" w:hAnsi="Arial" w:cs="Arial"/>
          <w:b/>
          <w:sz w:val="24"/>
        </w:rPr>
        <w:t>ESTIMATIVAS DAS QUANTIDADES</w:t>
      </w:r>
    </w:p>
    <w:tbl>
      <w:tblPr>
        <w:tblW w:w="9072" w:type="dxa"/>
        <w:tblInd w:w="-5" w:type="dxa"/>
        <w:tblCellMar>
          <w:left w:w="70" w:type="dxa"/>
          <w:right w:w="70" w:type="dxa"/>
        </w:tblCellMar>
        <w:tblLook w:val="04A0" w:firstRow="1" w:lastRow="0" w:firstColumn="1" w:lastColumn="0" w:noHBand="0" w:noVBand="1"/>
      </w:tblPr>
      <w:tblGrid>
        <w:gridCol w:w="570"/>
        <w:gridCol w:w="728"/>
        <w:gridCol w:w="796"/>
        <w:gridCol w:w="3718"/>
        <w:gridCol w:w="1564"/>
        <w:gridCol w:w="14"/>
        <w:gridCol w:w="1682"/>
      </w:tblGrid>
      <w:tr w:rsidR="00967404" w:rsidRPr="00641570" w14:paraId="75D480DD" w14:textId="77777777" w:rsidTr="00743A25">
        <w:trPr>
          <w:trHeight w:val="375"/>
        </w:trPr>
        <w:tc>
          <w:tcPr>
            <w:tcW w:w="907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43B71C" w14:textId="646F9A79" w:rsidR="00967404" w:rsidRPr="00641570" w:rsidRDefault="00967404" w:rsidP="00743A25">
            <w:pPr>
              <w:spacing w:after="0" w:line="240" w:lineRule="auto"/>
              <w:jc w:val="center"/>
              <w:rPr>
                <w:rFonts w:eastAsia="Times New Roman"/>
                <w:b/>
                <w:bCs/>
                <w:sz w:val="28"/>
                <w:szCs w:val="28"/>
              </w:rPr>
            </w:pPr>
            <w:r w:rsidRPr="00641570">
              <w:rPr>
                <w:rFonts w:eastAsia="Times New Roman"/>
                <w:b/>
                <w:bCs/>
                <w:sz w:val="28"/>
                <w:szCs w:val="28"/>
              </w:rPr>
              <w:t xml:space="preserve">LOTE 1 </w:t>
            </w:r>
            <w:r>
              <w:rPr>
                <w:rFonts w:eastAsia="Times New Roman"/>
                <w:b/>
                <w:bCs/>
                <w:sz w:val="28"/>
                <w:szCs w:val="28"/>
              </w:rPr>
              <w:t>–</w:t>
            </w:r>
            <w:r w:rsidRPr="00641570">
              <w:rPr>
                <w:rFonts w:eastAsia="Times New Roman"/>
                <w:b/>
                <w:bCs/>
                <w:sz w:val="28"/>
                <w:szCs w:val="28"/>
              </w:rPr>
              <w:t xml:space="preserve"> </w:t>
            </w:r>
            <w:r>
              <w:rPr>
                <w:rFonts w:eastAsia="Times New Roman"/>
                <w:b/>
                <w:bCs/>
                <w:sz w:val="28"/>
                <w:szCs w:val="28"/>
              </w:rPr>
              <w:t>Reforma e Construção do Centro de Comercializa</w:t>
            </w:r>
            <w:r w:rsidR="00840AFE">
              <w:rPr>
                <w:rFonts w:eastAsia="Times New Roman"/>
                <w:b/>
                <w:bCs/>
                <w:sz w:val="28"/>
                <w:szCs w:val="28"/>
              </w:rPr>
              <w:t>ção</w:t>
            </w:r>
            <w:r w:rsidRPr="00641570">
              <w:rPr>
                <w:rFonts w:eastAsia="Times New Roman"/>
                <w:b/>
                <w:bCs/>
                <w:sz w:val="28"/>
                <w:szCs w:val="28"/>
              </w:rPr>
              <w:t xml:space="preserve"> </w:t>
            </w:r>
          </w:p>
        </w:tc>
      </w:tr>
      <w:tr w:rsidR="00967404" w:rsidRPr="00641570" w14:paraId="09D5861C" w14:textId="77777777" w:rsidTr="00743A25">
        <w:trPr>
          <w:trHeight w:val="450"/>
        </w:trPr>
        <w:tc>
          <w:tcPr>
            <w:tcW w:w="5812" w:type="dxa"/>
            <w:gridSpan w:val="4"/>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4609A5D"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DESCRITIVO</w:t>
            </w:r>
          </w:p>
        </w:tc>
        <w:tc>
          <w:tcPr>
            <w:tcW w:w="3260" w:type="dxa"/>
            <w:gridSpan w:val="3"/>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0EDA32"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 xml:space="preserve"> EMPRESAS </w:t>
            </w:r>
          </w:p>
        </w:tc>
      </w:tr>
      <w:tr w:rsidR="00967404" w:rsidRPr="00641570" w14:paraId="7A7C6B13" w14:textId="77777777" w:rsidTr="00743A25">
        <w:trPr>
          <w:trHeight w:val="450"/>
        </w:trPr>
        <w:tc>
          <w:tcPr>
            <w:tcW w:w="5812" w:type="dxa"/>
            <w:gridSpan w:val="4"/>
            <w:vMerge/>
            <w:tcBorders>
              <w:top w:val="single" w:sz="4" w:space="0" w:color="auto"/>
              <w:left w:val="single" w:sz="4" w:space="0" w:color="auto"/>
              <w:bottom w:val="single" w:sz="4" w:space="0" w:color="auto"/>
              <w:right w:val="single" w:sz="4" w:space="0" w:color="auto"/>
            </w:tcBorders>
            <w:vAlign w:val="center"/>
            <w:hideMark/>
          </w:tcPr>
          <w:p w14:paraId="5F86A0C2" w14:textId="77777777" w:rsidR="00967404" w:rsidRPr="00A01AE8" w:rsidRDefault="00967404" w:rsidP="00743A25">
            <w:pPr>
              <w:spacing w:after="0" w:line="240" w:lineRule="auto"/>
              <w:rPr>
                <w:rFonts w:ascii="Arial" w:eastAsia="Times New Roman" w:hAnsi="Arial" w:cs="Arial"/>
                <w:b/>
                <w:bCs/>
                <w:sz w:val="20"/>
                <w:szCs w:val="20"/>
              </w:rPr>
            </w:pPr>
          </w:p>
        </w:tc>
        <w:tc>
          <w:tcPr>
            <w:tcW w:w="3260" w:type="dxa"/>
            <w:gridSpan w:val="3"/>
            <w:vMerge/>
            <w:tcBorders>
              <w:top w:val="single" w:sz="4" w:space="0" w:color="auto"/>
              <w:left w:val="single" w:sz="4" w:space="0" w:color="auto"/>
              <w:bottom w:val="single" w:sz="4" w:space="0" w:color="auto"/>
              <w:right w:val="single" w:sz="4" w:space="0" w:color="auto"/>
            </w:tcBorders>
            <w:vAlign w:val="center"/>
            <w:hideMark/>
          </w:tcPr>
          <w:p w14:paraId="4AD22258" w14:textId="77777777" w:rsidR="00967404" w:rsidRPr="00A01AE8" w:rsidRDefault="00967404" w:rsidP="00743A25">
            <w:pPr>
              <w:spacing w:after="0" w:line="240" w:lineRule="auto"/>
              <w:rPr>
                <w:rFonts w:ascii="Arial" w:eastAsia="Times New Roman" w:hAnsi="Arial" w:cs="Arial"/>
                <w:b/>
                <w:bCs/>
                <w:sz w:val="20"/>
                <w:szCs w:val="20"/>
              </w:rPr>
            </w:pPr>
          </w:p>
        </w:tc>
      </w:tr>
      <w:tr w:rsidR="00967404" w:rsidRPr="00641570" w14:paraId="64BDE405" w14:textId="77777777" w:rsidTr="00743A25">
        <w:trPr>
          <w:trHeight w:val="520"/>
        </w:trPr>
        <w:tc>
          <w:tcPr>
            <w:tcW w:w="570" w:type="dxa"/>
            <w:tcBorders>
              <w:top w:val="nil"/>
              <w:left w:val="single" w:sz="4" w:space="0" w:color="auto"/>
              <w:bottom w:val="nil"/>
              <w:right w:val="single" w:sz="4" w:space="0" w:color="auto"/>
            </w:tcBorders>
            <w:shd w:val="clear" w:color="000000" w:fill="D9D9D9"/>
            <w:noWrap/>
            <w:vAlign w:val="center"/>
            <w:hideMark/>
          </w:tcPr>
          <w:p w14:paraId="1224A154"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I</w:t>
            </w:r>
            <w:r>
              <w:rPr>
                <w:rFonts w:ascii="Arial" w:eastAsia="Times New Roman" w:hAnsi="Arial" w:cs="Arial"/>
                <w:b/>
                <w:bCs/>
                <w:sz w:val="20"/>
                <w:szCs w:val="20"/>
              </w:rPr>
              <w:t>tem</w:t>
            </w:r>
          </w:p>
        </w:tc>
        <w:tc>
          <w:tcPr>
            <w:tcW w:w="728" w:type="dxa"/>
            <w:tcBorders>
              <w:top w:val="nil"/>
              <w:left w:val="nil"/>
              <w:bottom w:val="nil"/>
              <w:right w:val="single" w:sz="4" w:space="0" w:color="auto"/>
            </w:tcBorders>
            <w:shd w:val="clear" w:color="000000" w:fill="D9D9D9"/>
            <w:noWrap/>
            <w:vAlign w:val="center"/>
            <w:hideMark/>
          </w:tcPr>
          <w:p w14:paraId="224DDCD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Unid.</w:t>
            </w:r>
          </w:p>
        </w:tc>
        <w:tc>
          <w:tcPr>
            <w:tcW w:w="796" w:type="dxa"/>
            <w:tcBorders>
              <w:top w:val="nil"/>
              <w:left w:val="nil"/>
              <w:bottom w:val="nil"/>
              <w:right w:val="single" w:sz="4" w:space="0" w:color="auto"/>
            </w:tcBorders>
            <w:shd w:val="clear" w:color="000000" w:fill="D9D9D9"/>
            <w:noWrap/>
            <w:vAlign w:val="center"/>
            <w:hideMark/>
          </w:tcPr>
          <w:p w14:paraId="201F2A2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Quant.</w:t>
            </w:r>
          </w:p>
        </w:tc>
        <w:tc>
          <w:tcPr>
            <w:tcW w:w="3718" w:type="dxa"/>
            <w:tcBorders>
              <w:top w:val="nil"/>
              <w:left w:val="nil"/>
              <w:bottom w:val="nil"/>
              <w:right w:val="single" w:sz="4" w:space="0" w:color="auto"/>
            </w:tcBorders>
            <w:shd w:val="clear" w:color="000000" w:fill="D9D9D9"/>
            <w:noWrap/>
            <w:vAlign w:val="center"/>
            <w:hideMark/>
          </w:tcPr>
          <w:p w14:paraId="66A21860"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Discriminação de Materiais</w:t>
            </w:r>
          </w:p>
        </w:tc>
        <w:tc>
          <w:tcPr>
            <w:tcW w:w="1564" w:type="dxa"/>
            <w:tcBorders>
              <w:top w:val="nil"/>
              <w:left w:val="nil"/>
              <w:bottom w:val="nil"/>
              <w:right w:val="single" w:sz="4" w:space="0" w:color="auto"/>
            </w:tcBorders>
            <w:shd w:val="clear" w:color="000000" w:fill="FFFFFF"/>
            <w:vAlign w:val="center"/>
            <w:hideMark/>
          </w:tcPr>
          <w:p w14:paraId="738E09C4" w14:textId="77777777" w:rsidR="00967404" w:rsidRDefault="00967404" w:rsidP="00743A25">
            <w:pPr>
              <w:spacing w:after="0" w:line="240" w:lineRule="auto"/>
              <w:jc w:val="center"/>
              <w:rPr>
                <w:rFonts w:ascii="Arial" w:eastAsia="Times New Roman" w:hAnsi="Arial" w:cs="Arial"/>
                <w:b/>
                <w:bCs/>
                <w:sz w:val="20"/>
                <w:szCs w:val="20"/>
              </w:rPr>
            </w:pPr>
          </w:p>
          <w:p w14:paraId="2B199DD0"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V</w:t>
            </w:r>
            <w:r>
              <w:rPr>
                <w:rFonts w:ascii="Arial" w:eastAsia="Times New Roman" w:hAnsi="Arial" w:cs="Arial"/>
                <w:b/>
                <w:bCs/>
                <w:sz w:val="20"/>
                <w:szCs w:val="20"/>
              </w:rPr>
              <w:t>.</w:t>
            </w:r>
            <w:r w:rsidRPr="00A01AE8">
              <w:rPr>
                <w:rFonts w:ascii="Arial" w:eastAsia="Times New Roman" w:hAnsi="Arial" w:cs="Arial"/>
                <w:b/>
                <w:bCs/>
                <w:sz w:val="20"/>
                <w:szCs w:val="20"/>
              </w:rPr>
              <w:t xml:space="preserve"> Unit</w:t>
            </w:r>
            <w:r>
              <w:rPr>
                <w:rFonts w:ascii="Arial" w:eastAsia="Times New Roman" w:hAnsi="Arial" w:cs="Arial"/>
                <w:b/>
                <w:bCs/>
                <w:sz w:val="20"/>
                <w:szCs w:val="20"/>
              </w:rPr>
              <w:t>á</w:t>
            </w:r>
            <w:r w:rsidRPr="00A01AE8">
              <w:rPr>
                <w:rFonts w:ascii="Arial" w:eastAsia="Times New Roman" w:hAnsi="Arial" w:cs="Arial"/>
                <w:b/>
                <w:bCs/>
                <w:sz w:val="20"/>
                <w:szCs w:val="20"/>
              </w:rPr>
              <w:t>rio</w:t>
            </w:r>
            <w:r w:rsidRPr="00A01AE8">
              <w:rPr>
                <w:rFonts w:ascii="Arial" w:eastAsia="Times New Roman" w:hAnsi="Arial" w:cs="Arial"/>
                <w:b/>
                <w:bCs/>
                <w:sz w:val="20"/>
                <w:szCs w:val="20"/>
              </w:rPr>
              <w:br/>
              <w:t xml:space="preserve"> </w:t>
            </w:r>
          </w:p>
        </w:tc>
        <w:tc>
          <w:tcPr>
            <w:tcW w:w="1696" w:type="dxa"/>
            <w:gridSpan w:val="2"/>
            <w:tcBorders>
              <w:top w:val="nil"/>
              <w:left w:val="nil"/>
              <w:bottom w:val="nil"/>
              <w:right w:val="single" w:sz="4" w:space="0" w:color="auto"/>
            </w:tcBorders>
            <w:shd w:val="clear" w:color="000000" w:fill="FFFFFF"/>
            <w:vAlign w:val="center"/>
            <w:hideMark/>
          </w:tcPr>
          <w:p w14:paraId="10C806E9"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Subtotal</w:t>
            </w:r>
          </w:p>
        </w:tc>
      </w:tr>
      <w:tr w:rsidR="00967404" w:rsidRPr="00641570" w14:paraId="3E8AD74A" w14:textId="77777777" w:rsidTr="00743A25">
        <w:trPr>
          <w:trHeight w:val="693"/>
        </w:trPr>
        <w:tc>
          <w:tcPr>
            <w:tcW w:w="5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E189AD" w14:textId="77777777" w:rsidR="00967404" w:rsidRPr="00A01AE8" w:rsidRDefault="00967404" w:rsidP="00743A25">
            <w:pPr>
              <w:spacing w:after="0" w:line="240" w:lineRule="auto"/>
              <w:jc w:val="center"/>
              <w:rPr>
                <w:rFonts w:ascii="Arial" w:eastAsia="Times New Roman" w:hAnsi="Arial" w:cs="Arial"/>
                <w:sz w:val="20"/>
                <w:szCs w:val="20"/>
              </w:rPr>
            </w:pPr>
            <w:r w:rsidRPr="00A01AE8">
              <w:rPr>
                <w:rFonts w:ascii="Arial" w:eastAsia="Times New Roman" w:hAnsi="Arial" w:cs="Arial"/>
                <w:sz w:val="20"/>
                <w:szCs w:val="20"/>
              </w:rPr>
              <w:t>1</w:t>
            </w:r>
          </w:p>
        </w:tc>
        <w:tc>
          <w:tcPr>
            <w:tcW w:w="728" w:type="dxa"/>
            <w:tcBorders>
              <w:top w:val="single" w:sz="4" w:space="0" w:color="auto"/>
              <w:left w:val="nil"/>
              <w:bottom w:val="single" w:sz="4" w:space="0" w:color="auto"/>
              <w:right w:val="single" w:sz="4" w:space="0" w:color="auto"/>
            </w:tcBorders>
            <w:shd w:val="clear" w:color="000000" w:fill="FFFFFF"/>
            <w:noWrap/>
            <w:vAlign w:val="center"/>
            <w:hideMark/>
          </w:tcPr>
          <w:p w14:paraId="5E6BA755" w14:textId="77777777" w:rsidR="00967404" w:rsidRPr="00A01AE8" w:rsidRDefault="00967404" w:rsidP="00743A25">
            <w:pPr>
              <w:spacing w:after="0" w:line="240" w:lineRule="auto"/>
              <w:jc w:val="center"/>
              <w:rPr>
                <w:rFonts w:ascii="Arial" w:eastAsia="Times New Roman" w:hAnsi="Arial" w:cs="Arial"/>
                <w:sz w:val="20"/>
                <w:szCs w:val="20"/>
              </w:rPr>
            </w:pPr>
            <w:r w:rsidRPr="00A01AE8">
              <w:rPr>
                <w:rFonts w:ascii="Arial" w:eastAsia="Times New Roman" w:hAnsi="Arial" w:cs="Arial"/>
                <w:sz w:val="20"/>
                <w:szCs w:val="20"/>
              </w:rPr>
              <w:t>UND</w:t>
            </w:r>
          </w:p>
        </w:tc>
        <w:tc>
          <w:tcPr>
            <w:tcW w:w="796" w:type="dxa"/>
            <w:tcBorders>
              <w:top w:val="single" w:sz="4" w:space="0" w:color="auto"/>
              <w:left w:val="nil"/>
              <w:bottom w:val="single" w:sz="4" w:space="0" w:color="auto"/>
              <w:right w:val="single" w:sz="4" w:space="0" w:color="auto"/>
            </w:tcBorders>
            <w:shd w:val="clear" w:color="000000" w:fill="F2F2F2"/>
            <w:vAlign w:val="center"/>
            <w:hideMark/>
          </w:tcPr>
          <w:p w14:paraId="62FF60E3" w14:textId="77777777" w:rsidR="00967404" w:rsidRPr="00A01AE8" w:rsidRDefault="00967404" w:rsidP="00743A25">
            <w:pPr>
              <w:spacing w:after="0" w:line="240" w:lineRule="auto"/>
              <w:jc w:val="center"/>
              <w:rPr>
                <w:rFonts w:ascii="Arial" w:eastAsia="Times New Roman" w:hAnsi="Arial" w:cs="Arial"/>
                <w:color w:val="000000"/>
                <w:sz w:val="20"/>
                <w:szCs w:val="20"/>
              </w:rPr>
            </w:pPr>
            <w:r w:rsidRPr="00A01AE8">
              <w:rPr>
                <w:rFonts w:ascii="Arial" w:eastAsia="Times New Roman" w:hAnsi="Arial" w:cs="Arial"/>
                <w:color w:val="000000"/>
                <w:sz w:val="20"/>
                <w:szCs w:val="20"/>
              </w:rPr>
              <w:t>01</w:t>
            </w:r>
          </w:p>
        </w:tc>
        <w:tc>
          <w:tcPr>
            <w:tcW w:w="3718" w:type="dxa"/>
            <w:tcBorders>
              <w:top w:val="single" w:sz="4" w:space="0" w:color="auto"/>
              <w:left w:val="nil"/>
              <w:bottom w:val="single" w:sz="4" w:space="0" w:color="auto"/>
              <w:right w:val="single" w:sz="4" w:space="0" w:color="auto"/>
            </w:tcBorders>
            <w:shd w:val="clear" w:color="000000" w:fill="FFFFFF"/>
            <w:vAlign w:val="center"/>
            <w:hideMark/>
          </w:tcPr>
          <w:p w14:paraId="7A34CBB6" w14:textId="193574B8" w:rsidR="00967404" w:rsidRPr="00144A17" w:rsidRDefault="00144A17" w:rsidP="00743A25">
            <w:pPr>
              <w:spacing w:after="0" w:line="240" w:lineRule="auto"/>
              <w:jc w:val="both"/>
              <w:rPr>
                <w:rFonts w:ascii="Arial" w:eastAsia="Times New Roman" w:hAnsi="Arial" w:cs="Arial"/>
                <w:color w:val="000000"/>
                <w:sz w:val="20"/>
                <w:szCs w:val="20"/>
              </w:rPr>
            </w:pPr>
            <w:r w:rsidRPr="00144A17">
              <w:rPr>
                <w:rFonts w:ascii="Arial" w:hAnsi="Arial" w:cs="Arial"/>
                <w:sz w:val="20"/>
                <w:szCs w:val="20"/>
              </w:rPr>
              <w:t>Implantação do Mercado no Assentamento Mocambo</w:t>
            </w:r>
            <w:r w:rsidR="00967404" w:rsidRPr="00144A17">
              <w:rPr>
                <w:rFonts w:ascii="Arial" w:hAnsi="Arial" w:cs="Arial"/>
                <w:color w:val="000000"/>
                <w:sz w:val="20"/>
                <w:szCs w:val="20"/>
              </w:rPr>
              <w:t>, no Município de Andaraí/BA</w:t>
            </w:r>
          </w:p>
        </w:tc>
        <w:tc>
          <w:tcPr>
            <w:tcW w:w="156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07D61A6" w14:textId="0FC0413E" w:rsidR="00144A17" w:rsidRPr="00144A17" w:rsidRDefault="00967404" w:rsidP="00144A17">
            <w:pPr>
              <w:spacing w:after="0" w:line="240" w:lineRule="auto"/>
              <w:jc w:val="center"/>
              <w:rPr>
                <w:rFonts w:ascii="Arial" w:hAnsi="Arial" w:cs="Arial"/>
                <w:sz w:val="20"/>
                <w:szCs w:val="20"/>
              </w:rPr>
            </w:pPr>
            <w:r w:rsidRPr="00144A17">
              <w:rPr>
                <w:rFonts w:ascii="Arial" w:hAnsi="Arial" w:cs="Arial"/>
                <w:sz w:val="20"/>
                <w:szCs w:val="20"/>
              </w:rPr>
              <w:t>R$</w:t>
            </w:r>
            <w:r w:rsidR="00144A17" w:rsidRPr="00144A17">
              <w:rPr>
                <w:rFonts w:ascii="Arial" w:hAnsi="Arial" w:cs="Arial"/>
                <w:sz w:val="20"/>
                <w:szCs w:val="20"/>
              </w:rPr>
              <w:t xml:space="preserve">1.999.063,69 </w:t>
            </w:r>
          </w:p>
          <w:p w14:paraId="567810DB" w14:textId="1ADE79FD" w:rsidR="00967404" w:rsidRPr="00A01AE8" w:rsidRDefault="00967404" w:rsidP="00743A25">
            <w:pPr>
              <w:spacing w:after="0" w:line="240" w:lineRule="auto"/>
              <w:jc w:val="center"/>
              <w:rPr>
                <w:rFonts w:ascii="Arial" w:eastAsia="Times New Roman" w:hAnsi="Arial" w:cs="Arial"/>
                <w:color w:val="000000"/>
                <w:sz w:val="20"/>
                <w:szCs w:val="20"/>
              </w:rPr>
            </w:pPr>
          </w:p>
        </w:tc>
        <w:tc>
          <w:tcPr>
            <w:tcW w:w="169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72B989E" w14:textId="26518100" w:rsidR="00967404" w:rsidRPr="00144A17" w:rsidRDefault="00144A17" w:rsidP="00144A17">
            <w:pPr>
              <w:spacing w:after="0" w:line="240" w:lineRule="auto"/>
              <w:jc w:val="center"/>
              <w:rPr>
                <w:rFonts w:ascii="Arial" w:hAnsi="Arial" w:cs="Arial"/>
                <w:sz w:val="20"/>
                <w:szCs w:val="20"/>
              </w:rPr>
            </w:pPr>
            <w:r w:rsidRPr="00144A17">
              <w:rPr>
                <w:rFonts w:ascii="Arial" w:hAnsi="Arial" w:cs="Arial"/>
                <w:sz w:val="20"/>
                <w:szCs w:val="20"/>
              </w:rPr>
              <w:t xml:space="preserve">R$1.999.063,69 </w:t>
            </w:r>
          </w:p>
        </w:tc>
      </w:tr>
      <w:tr w:rsidR="00967404" w:rsidRPr="00641570" w14:paraId="12423108" w14:textId="77777777" w:rsidTr="00743A25">
        <w:trPr>
          <w:trHeight w:val="384"/>
        </w:trPr>
        <w:tc>
          <w:tcPr>
            <w:tcW w:w="7390"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720F51"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VALOR TOTAL</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14:paraId="05C283AD" w14:textId="6A60EE82" w:rsidR="00967404" w:rsidRPr="00144A17" w:rsidRDefault="00144A17" w:rsidP="00144A17">
            <w:pPr>
              <w:spacing w:after="0" w:line="240" w:lineRule="auto"/>
              <w:jc w:val="center"/>
              <w:rPr>
                <w:rFonts w:ascii="Arial" w:hAnsi="Arial" w:cs="Arial"/>
                <w:b/>
                <w:bCs/>
                <w:sz w:val="20"/>
                <w:szCs w:val="20"/>
              </w:rPr>
            </w:pPr>
            <w:r w:rsidRPr="00144A17">
              <w:rPr>
                <w:rFonts w:ascii="Arial" w:hAnsi="Arial" w:cs="Arial"/>
                <w:b/>
                <w:bCs/>
                <w:sz w:val="20"/>
                <w:szCs w:val="20"/>
              </w:rPr>
              <w:t xml:space="preserve">R$1.999.063,69 </w:t>
            </w:r>
          </w:p>
        </w:tc>
      </w:tr>
    </w:tbl>
    <w:p w14:paraId="7BF66820" w14:textId="375D1EE5"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 xml:space="preserve">A realização da </w:t>
      </w:r>
      <w:r w:rsidR="00E77F14" w:rsidRPr="00E77F14">
        <w:rPr>
          <w:rFonts w:ascii="Arial" w:hAnsi="Arial" w:cs="Arial"/>
          <w:sz w:val="24"/>
          <w:szCs w:val="24"/>
        </w:rPr>
        <w:t>Implantação do Mercado no Assentamento Mocambo</w:t>
      </w:r>
      <w:r w:rsidR="00E77F14">
        <w:rPr>
          <w:rFonts w:ascii="Arial" w:hAnsi="Arial" w:cs="Arial"/>
          <w:sz w:val="24"/>
          <w:szCs w:val="24"/>
        </w:rPr>
        <w:t>,</w:t>
      </w:r>
      <w:r w:rsidRPr="00AE1AC6">
        <w:rPr>
          <w:rFonts w:ascii="Arial" w:hAnsi="Arial" w:cs="Arial"/>
          <w:sz w:val="24"/>
          <w:szCs w:val="24"/>
          <w:lang w:val="pt-PT" w:eastAsia="en-US"/>
        </w:rPr>
        <w:t xml:space="preserve"> no </w:t>
      </w:r>
      <w:r w:rsidR="00E77F14">
        <w:rPr>
          <w:rFonts w:ascii="Arial" w:hAnsi="Arial" w:cs="Arial"/>
          <w:sz w:val="24"/>
          <w:szCs w:val="24"/>
          <w:lang w:val="pt-PT" w:eastAsia="en-US"/>
        </w:rPr>
        <w:t>M</w:t>
      </w:r>
      <w:r w:rsidRPr="00AE1AC6">
        <w:rPr>
          <w:rFonts w:ascii="Arial" w:hAnsi="Arial" w:cs="Arial"/>
          <w:sz w:val="24"/>
          <w:szCs w:val="24"/>
          <w:lang w:val="pt-PT" w:eastAsia="en-US"/>
        </w:rPr>
        <w:t>unicípio de Andaraí/BA será fundamentada em um processo técnico detalhado e estruturado, garantindo a eficiência e a adequação do projeto às demandas locais.</w:t>
      </w:r>
    </w:p>
    <w:p w14:paraId="370599F9"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O planejamento e a execução da obra serão baseados nas seguintes etapas:</w:t>
      </w:r>
    </w:p>
    <w:p w14:paraId="6CF0B328"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Programa de Necessidades:</w:t>
      </w:r>
      <w:r w:rsidRPr="00AE1AC6">
        <w:rPr>
          <w:rFonts w:ascii="Arial" w:hAnsi="Arial" w:cs="Arial"/>
          <w:sz w:val="24"/>
          <w:szCs w:val="24"/>
          <w:lang w:val="pt-PT" w:eastAsia="en-US"/>
        </w:rPr>
        <w:t xml:space="preserve"> Identificação das demandas específicas do projeto, estabelecendo as funcionalidades e características que atenderão às necessidades de comerciantes, turistas e gestores.</w:t>
      </w:r>
    </w:p>
    <w:p w14:paraId="6915ED3B"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Vistoria Técnica Prévia do Imóvel:</w:t>
      </w:r>
      <w:r w:rsidRPr="00AE1AC6">
        <w:rPr>
          <w:rFonts w:ascii="Arial" w:hAnsi="Arial" w:cs="Arial"/>
          <w:sz w:val="24"/>
          <w:szCs w:val="24"/>
          <w:lang w:val="pt-PT" w:eastAsia="en-US"/>
        </w:rPr>
        <w:t xml:space="preserve"> Realização de uma avaliação técnica minuciosa para identificar as condições atuais do imóvel e as intervenções necessárias.</w:t>
      </w:r>
    </w:p>
    <w:p w14:paraId="093AD943"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Levantamento Detalhado de Serviços e Quantidades:</w:t>
      </w:r>
      <w:r w:rsidRPr="00AE1AC6">
        <w:rPr>
          <w:rFonts w:ascii="Arial" w:hAnsi="Arial" w:cs="Arial"/>
          <w:sz w:val="24"/>
          <w:szCs w:val="24"/>
          <w:lang w:val="pt-PT" w:eastAsia="en-US"/>
        </w:rPr>
        <w:t xml:space="preserve"> Mapeamento dos serviços a serem realizados e suas respectivas quantidades, com base nos requisitos do programa de necessidades e na vistoria técnica.</w:t>
      </w:r>
    </w:p>
    <w:p w14:paraId="31AD973D"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Elaboração dos Projetos Técnicos Detalhados:</w:t>
      </w:r>
      <w:r w:rsidRPr="00AE1AC6">
        <w:rPr>
          <w:rFonts w:ascii="Arial" w:hAnsi="Arial" w:cs="Arial"/>
          <w:sz w:val="24"/>
          <w:szCs w:val="24"/>
          <w:lang w:val="pt-PT" w:eastAsia="en-US"/>
        </w:rPr>
        <w:t xml:space="preserve"> Desenvolvimento de projetos técnicos completos, incluindo plantas, cortes, elevações, detalhes arquitetônicos, estruturais, elétricos, hidráulicos e de acessibilidade.</w:t>
      </w:r>
    </w:p>
    <w:p w14:paraId="6B8FC5F7"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Memoriais Descritivos e/ou Memorial de Especificações de Serviços:</w:t>
      </w:r>
      <w:r w:rsidRPr="00AE1AC6">
        <w:rPr>
          <w:rFonts w:ascii="Arial" w:hAnsi="Arial" w:cs="Arial"/>
          <w:sz w:val="24"/>
          <w:szCs w:val="24"/>
          <w:lang w:val="pt-PT" w:eastAsia="en-US"/>
        </w:rPr>
        <w:t xml:space="preserve"> Documentação técnica que descreve detalhadamente os serviços a serem executados, especificações de materiais, métodos construtivos e normas aplicáveis.</w:t>
      </w:r>
    </w:p>
    <w:p w14:paraId="05AA8786"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Orçamento Completo da Obra:</w:t>
      </w:r>
      <w:r w:rsidRPr="00AE1AC6">
        <w:rPr>
          <w:rFonts w:ascii="Arial" w:hAnsi="Arial" w:cs="Arial"/>
          <w:sz w:val="24"/>
          <w:szCs w:val="24"/>
          <w:lang w:val="pt-PT" w:eastAsia="en-US"/>
        </w:rPr>
        <w:t xml:space="preserve"> Com base nos levantamentos e documentos técnicos, será elaborado o orçamento completo, incluindo o valor final de referência </w:t>
      </w:r>
      <w:r w:rsidRPr="00AE1AC6">
        <w:rPr>
          <w:rFonts w:ascii="Arial" w:hAnsi="Arial" w:cs="Arial"/>
          <w:sz w:val="24"/>
          <w:szCs w:val="24"/>
          <w:lang w:val="pt-PT" w:eastAsia="en-US"/>
        </w:rPr>
        <w:lastRenderedPageBreak/>
        <w:t>para a contratação, garantindo previsibilidade financeira e conformidade com os recursos disponíveis.</w:t>
      </w:r>
    </w:p>
    <w:p w14:paraId="7A1DDDA4"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Essas etapas serão conduzidas por uma equipe técnica qualificada, assegurando a elaboração de um projeto bem estruturado e a execução de uma obra de qualidade, alinhada aos objetivos de fortalecer a infraestrutura turística e promover o desenvolvimento socioeconômico local.</w:t>
      </w:r>
    </w:p>
    <w:p w14:paraId="68D3DA8A" w14:textId="2B1E0B33" w:rsidR="004F23AD" w:rsidRPr="00FA58C3" w:rsidRDefault="00506733" w:rsidP="00175A72">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8</w:t>
      </w:r>
      <w:r w:rsidR="00832CF7" w:rsidRPr="00FA58C3">
        <w:rPr>
          <w:rFonts w:ascii="Arial" w:eastAsia="Times New Roman" w:hAnsi="Arial" w:cs="Arial"/>
          <w:b/>
          <w:sz w:val="24"/>
          <w:szCs w:val="24"/>
        </w:rPr>
        <w:t xml:space="preserve"> -</w:t>
      </w:r>
      <w:r w:rsidR="00415940" w:rsidRPr="00FA58C3">
        <w:rPr>
          <w:rFonts w:ascii="Arial" w:eastAsia="Times New Roman" w:hAnsi="Arial" w:cs="Arial"/>
          <w:b/>
          <w:sz w:val="24"/>
          <w:szCs w:val="24"/>
        </w:rPr>
        <w:t xml:space="preserve"> </w:t>
      </w:r>
      <w:r w:rsidR="00832CF7" w:rsidRPr="00FA58C3">
        <w:rPr>
          <w:rFonts w:ascii="Arial" w:hAnsi="Arial" w:cs="Arial"/>
          <w:b/>
          <w:sz w:val="24"/>
        </w:rPr>
        <w:t xml:space="preserve">LEVANTAMENTO DE </w:t>
      </w:r>
      <w:r w:rsidR="00D66D2A" w:rsidRPr="00FA58C3">
        <w:rPr>
          <w:rFonts w:ascii="Arial" w:hAnsi="Arial" w:cs="Arial"/>
          <w:b/>
          <w:sz w:val="24"/>
          <w:szCs w:val="24"/>
        </w:rPr>
        <w:t>MERCADO E JUSTIFICATIVA TÉCNICA E ECONÔMICA DA ESCOLHA DO TIPO DE SOLUÇÃO A CONTRATAR</w:t>
      </w:r>
    </w:p>
    <w:p w14:paraId="473875D6" w14:textId="55296624" w:rsidR="00332D54" w:rsidRPr="00332D54" w:rsidRDefault="00332D54" w:rsidP="00332D54">
      <w:pPr>
        <w:spacing w:after="0" w:line="276" w:lineRule="auto"/>
        <w:jc w:val="both"/>
        <w:rPr>
          <w:rFonts w:ascii="Arial" w:hAnsi="Arial" w:cs="Arial"/>
          <w:sz w:val="24"/>
          <w:szCs w:val="24"/>
          <w:lang w:val="pt-PT" w:eastAsia="en-US"/>
        </w:rPr>
      </w:pPr>
      <w:r>
        <w:rPr>
          <w:rFonts w:ascii="Arial" w:hAnsi="Arial" w:cs="Arial"/>
          <w:sz w:val="24"/>
          <w:szCs w:val="24"/>
          <w:lang w:val="pt-PT" w:eastAsia="en-US"/>
        </w:rPr>
        <w:t>L</w:t>
      </w:r>
      <w:r w:rsidRPr="00332D54">
        <w:rPr>
          <w:rFonts w:ascii="Arial" w:hAnsi="Arial" w:cs="Arial"/>
          <w:sz w:val="24"/>
          <w:szCs w:val="24"/>
          <w:lang w:val="pt-PT" w:eastAsia="en-US"/>
        </w:rPr>
        <w:t>evantamento de mercado</w:t>
      </w:r>
      <w:r>
        <w:rPr>
          <w:rFonts w:ascii="Arial" w:hAnsi="Arial" w:cs="Arial"/>
          <w:sz w:val="24"/>
          <w:szCs w:val="24"/>
          <w:lang w:val="pt-PT" w:eastAsia="en-US"/>
        </w:rPr>
        <w:t>:</w:t>
      </w:r>
      <w:r w:rsidRPr="00332D54">
        <w:rPr>
          <w:rFonts w:ascii="Arial" w:hAnsi="Arial" w:cs="Arial"/>
          <w:sz w:val="24"/>
          <w:szCs w:val="24"/>
          <w:lang w:val="pt-PT" w:eastAsia="en-US"/>
        </w:rPr>
        <w:t xml:space="preserve"> a contratação de empresa de engenharia</w:t>
      </w:r>
      <w:r w:rsidR="00F33F8E">
        <w:rPr>
          <w:rFonts w:ascii="Arial" w:hAnsi="Arial" w:cs="Arial"/>
          <w:sz w:val="24"/>
          <w:szCs w:val="24"/>
          <w:lang w:val="pt-PT" w:eastAsia="en-US"/>
        </w:rPr>
        <w:t xml:space="preserve">, paratindo da premissa de realiazar </w:t>
      </w:r>
      <w:r w:rsidRPr="00332D54">
        <w:rPr>
          <w:rFonts w:ascii="Arial" w:hAnsi="Arial" w:cs="Arial"/>
          <w:sz w:val="24"/>
          <w:szCs w:val="24"/>
          <w:lang w:val="pt-PT" w:eastAsia="en-US"/>
        </w:rPr>
        <w:t>um processo sistemático e transparente</w:t>
      </w:r>
      <w:r w:rsidR="00F33F8E">
        <w:rPr>
          <w:rFonts w:ascii="Arial" w:hAnsi="Arial" w:cs="Arial"/>
          <w:sz w:val="24"/>
          <w:szCs w:val="24"/>
          <w:lang w:val="pt-PT" w:eastAsia="en-US"/>
        </w:rPr>
        <w:t>, no</w:t>
      </w:r>
      <w:r w:rsidRPr="00332D54">
        <w:rPr>
          <w:rFonts w:ascii="Arial" w:hAnsi="Arial" w:cs="Arial"/>
          <w:sz w:val="24"/>
          <w:szCs w:val="24"/>
          <w:lang w:val="pt-PT" w:eastAsia="en-US"/>
        </w:rPr>
        <w:t xml:space="preserve"> que visa identificar e avaliar as empresas de engenharia que atendam aos requisitos técnicos e legais para a execução </w:t>
      </w:r>
      <w:r w:rsidR="0043555E">
        <w:rPr>
          <w:rFonts w:ascii="Arial" w:hAnsi="Arial" w:cs="Arial"/>
          <w:sz w:val="24"/>
          <w:szCs w:val="24"/>
          <w:lang w:val="pt-PT" w:eastAsia="en-US"/>
        </w:rPr>
        <w:t>do objeto do presente estudo</w:t>
      </w:r>
      <w:r w:rsidRPr="00332D54">
        <w:rPr>
          <w:rFonts w:ascii="Arial" w:hAnsi="Arial" w:cs="Arial"/>
          <w:sz w:val="24"/>
          <w:szCs w:val="24"/>
          <w:lang w:val="pt-PT" w:eastAsia="en-US"/>
        </w:rPr>
        <w:t>.</w:t>
      </w:r>
      <w:r w:rsidR="0043555E">
        <w:rPr>
          <w:rFonts w:ascii="Arial" w:hAnsi="Arial" w:cs="Arial"/>
          <w:sz w:val="24"/>
          <w:szCs w:val="24"/>
          <w:lang w:val="pt-PT" w:eastAsia="en-US"/>
        </w:rPr>
        <w:t xml:space="preserve"> </w:t>
      </w:r>
      <w:r w:rsidRPr="00332D54">
        <w:rPr>
          <w:rFonts w:ascii="Arial" w:hAnsi="Arial" w:cs="Arial"/>
          <w:sz w:val="24"/>
          <w:szCs w:val="24"/>
          <w:lang w:val="pt-PT" w:eastAsia="en-US"/>
        </w:rPr>
        <w:t>Os objetivos do levantamento de mercado são:</w:t>
      </w:r>
    </w:p>
    <w:p w14:paraId="5C0D7C9D" w14:textId="77777777" w:rsidR="00332D54" w:rsidRPr="00332D54" w:rsidRDefault="00332D54" w:rsidP="00332D54">
      <w:pPr>
        <w:spacing w:after="0" w:line="276" w:lineRule="auto"/>
        <w:jc w:val="both"/>
        <w:rPr>
          <w:rFonts w:ascii="Arial" w:hAnsi="Arial" w:cs="Arial"/>
          <w:sz w:val="24"/>
          <w:szCs w:val="24"/>
          <w:lang w:val="pt-PT" w:eastAsia="en-US"/>
        </w:rPr>
      </w:pPr>
    </w:p>
    <w:p w14:paraId="0C728621" w14:textId="28D415F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Identificar as empresas de engenharia que atendam aos requisitos técnicos e legais;</w:t>
      </w:r>
    </w:p>
    <w:p w14:paraId="20905377" w14:textId="46C5EE0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Avaliar a capacidade técnica e financeira das empresas;</w:t>
      </w:r>
    </w:p>
    <w:p w14:paraId="5BDECDE7" w14:textId="7CC5EA7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Verificar a experiência das empresas em projetos semelhantes;</w:t>
      </w:r>
    </w:p>
    <w:p w14:paraId="0EC5F4B7" w14:textId="66CAFE9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Identificar as melhores práticas e tecnologias disponíveis no mercado.</w:t>
      </w:r>
    </w:p>
    <w:p w14:paraId="7B2E5C5D" w14:textId="77777777" w:rsidR="00310A07" w:rsidRDefault="00310A07" w:rsidP="00BC4F77">
      <w:pPr>
        <w:spacing w:after="0" w:line="276" w:lineRule="auto"/>
        <w:jc w:val="both"/>
        <w:rPr>
          <w:rFonts w:ascii="Arial" w:hAnsi="Arial" w:cs="Arial"/>
          <w:sz w:val="24"/>
          <w:szCs w:val="24"/>
          <w:lang w:val="pt-PT" w:eastAsia="en-US"/>
        </w:rPr>
      </w:pPr>
    </w:p>
    <w:p w14:paraId="448283E8" w14:textId="4C65DF25"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Levando-se em conta as características do objeto a ser contratado, entende-se que a melhor solução para a contratação é a execução indireta da seguinte forma:</w:t>
      </w:r>
    </w:p>
    <w:p w14:paraId="07973EA7" w14:textId="77777777" w:rsidR="00BC4F77" w:rsidRDefault="00BC4F77">
      <w:pPr>
        <w:spacing w:after="0" w:line="360" w:lineRule="auto"/>
        <w:jc w:val="both"/>
        <w:rPr>
          <w:rFonts w:ascii="Arial" w:hAnsi="Arial" w:cs="Arial"/>
          <w:sz w:val="24"/>
          <w:szCs w:val="24"/>
          <w:lang w:val="pt-PT" w:eastAsia="en-US"/>
        </w:rPr>
      </w:pPr>
    </w:p>
    <w:p w14:paraId="6D134E2D" w14:textId="4CF9008F" w:rsidR="00BC4F77" w:rsidRDefault="00BC4F77">
      <w:pPr>
        <w:spacing w:after="0" w:line="360" w:lineRule="auto"/>
        <w:jc w:val="both"/>
        <w:rPr>
          <w:rFonts w:ascii="Arial" w:hAnsi="Arial" w:cs="Arial"/>
          <w:b/>
          <w:i/>
          <w:sz w:val="24"/>
          <w:szCs w:val="24"/>
          <w:lang w:val="pt-PT" w:eastAsia="en-US"/>
        </w:rPr>
      </w:pPr>
      <w:r w:rsidRPr="00BC4F77">
        <w:rPr>
          <w:rFonts w:ascii="Arial" w:hAnsi="Arial" w:cs="Arial"/>
          <w:b/>
          <w:i/>
          <w:sz w:val="24"/>
          <w:szCs w:val="24"/>
          <w:lang w:val="pt-PT" w:eastAsia="en-US"/>
        </w:rPr>
        <w:t>8.1. Da modalidade de licitação“ CONCORRÊNCIA”</w:t>
      </w:r>
    </w:p>
    <w:p w14:paraId="1D58BBC0"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escolha da modalidade “Concorrência” se justifica pela ampla publicidade na contratação da empresa que irá executar os serviços previstos, mas também pela possibilidade de atestar previamente que as empresas interessadas em participar do certame possuem os requisitos mínimo de qualificação exigidos para execução do objeto a ser licitado, contido na Lei n° 14.133 de 1º de abril de 2021. </w:t>
      </w:r>
    </w:p>
    <w:p w14:paraId="3737584E" w14:textId="77777777" w:rsidR="00BC4F77" w:rsidRDefault="00BC4F77" w:rsidP="00BC4F77">
      <w:pPr>
        <w:spacing w:after="0" w:line="276" w:lineRule="auto"/>
        <w:jc w:val="both"/>
        <w:rPr>
          <w:rFonts w:ascii="Arial" w:hAnsi="Arial" w:cs="Arial"/>
          <w:sz w:val="24"/>
          <w:szCs w:val="24"/>
          <w:lang w:val="pt-PT" w:eastAsia="en-US"/>
        </w:rPr>
      </w:pPr>
    </w:p>
    <w:p w14:paraId="614385C5"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Concorrência caracteriza-se como modalidade de licitação, sendo definida no art.28, inciso II, pela Lei n.14.133/2021, como adequada para contratação de bens e serviços especiais e de obras e serviços comuns de engenharia. Na concorrência a disputa de preços acontece entre quaisquer interessados, desde que comprovem preencher os requisitos de qualificação nos termos exigidos pelo edital. </w:t>
      </w:r>
    </w:p>
    <w:p w14:paraId="38B7D5F5" w14:textId="77777777" w:rsidR="00BC4F77" w:rsidRDefault="00BC4F77" w:rsidP="00BC4F77">
      <w:pPr>
        <w:spacing w:after="0" w:line="276" w:lineRule="auto"/>
        <w:jc w:val="both"/>
        <w:rPr>
          <w:rFonts w:ascii="Arial" w:hAnsi="Arial" w:cs="Arial"/>
          <w:sz w:val="24"/>
          <w:szCs w:val="24"/>
          <w:lang w:val="pt-PT" w:eastAsia="en-US"/>
        </w:rPr>
      </w:pPr>
    </w:p>
    <w:p w14:paraId="7F97F849"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nova lei de licitações em seu art.29, determina que a concorrência e o pregão seguem o rito procedimental comum, ou seja, possuem as fases: preparatória, de divulgação de edital de licitação, de apresentação de propostas e lances, quando for o caso, de julgamento, de habilitação, recursal e de homologação. </w:t>
      </w:r>
    </w:p>
    <w:p w14:paraId="657D7A10" w14:textId="77777777" w:rsidR="00BC4F77" w:rsidRDefault="00BC4F77" w:rsidP="00BC4F77">
      <w:pPr>
        <w:spacing w:after="0" w:line="276" w:lineRule="auto"/>
        <w:jc w:val="both"/>
        <w:rPr>
          <w:rFonts w:ascii="Arial" w:hAnsi="Arial" w:cs="Arial"/>
          <w:sz w:val="24"/>
          <w:szCs w:val="24"/>
          <w:lang w:val="pt-PT" w:eastAsia="en-US"/>
        </w:rPr>
      </w:pPr>
    </w:p>
    <w:p w14:paraId="19C0A642" w14:textId="3459B3A0"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lastRenderedPageBreak/>
        <w:t xml:space="preserve">Para a escolha da modalidade apropriada, na fase de planejamento, deve-se considerar a aplicação do pregão sempre que o objeto possuir padrões de desempenho e qualidade que possam ser objetivamente definidos pelo edital, sendo que não se aplicará o pregão às contratações de serviços técnicos especializados de natureza predominantemente intelectual e de obras e serviços de engenharia, desde que estes não se qualifiquem como comuns. </w:t>
      </w:r>
    </w:p>
    <w:p w14:paraId="60A6F6F6" w14:textId="77777777" w:rsidR="002A37AD" w:rsidRDefault="002A37AD" w:rsidP="00BC4F77">
      <w:pPr>
        <w:spacing w:after="0" w:line="276" w:lineRule="auto"/>
        <w:jc w:val="both"/>
        <w:rPr>
          <w:rFonts w:ascii="Arial" w:hAnsi="Arial" w:cs="Arial"/>
          <w:sz w:val="24"/>
          <w:szCs w:val="24"/>
          <w:lang w:val="pt-PT" w:eastAsia="en-US"/>
        </w:rPr>
      </w:pPr>
    </w:p>
    <w:p w14:paraId="504B31D5" w14:textId="634B73D1"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contratação em tela busca a execução de reforma </w:t>
      </w:r>
      <w:r>
        <w:rPr>
          <w:rFonts w:ascii="Arial" w:hAnsi="Arial" w:cs="Arial"/>
          <w:sz w:val="24"/>
          <w:szCs w:val="24"/>
          <w:lang w:val="pt-PT" w:eastAsia="en-US"/>
        </w:rPr>
        <w:t xml:space="preserve">e construção de infra estrutura do </w:t>
      </w:r>
      <w:r w:rsidR="002A37AD" w:rsidRPr="002A37AD">
        <w:rPr>
          <w:rFonts w:ascii="Arial" w:hAnsi="Arial" w:cs="Arial"/>
          <w:sz w:val="24"/>
          <w:szCs w:val="24"/>
        </w:rPr>
        <w:t>Mercado no Assentamento Mocambo</w:t>
      </w:r>
      <w:r w:rsidRPr="002A37AD">
        <w:rPr>
          <w:rFonts w:ascii="Arial" w:hAnsi="Arial" w:cs="Arial"/>
          <w:sz w:val="24"/>
          <w:szCs w:val="24"/>
          <w:lang w:val="pt-PT" w:eastAsia="en-US"/>
        </w:rPr>
        <w:t>.</w:t>
      </w:r>
      <w:r w:rsidRPr="00BC4F77">
        <w:rPr>
          <w:rFonts w:ascii="Arial" w:hAnsi="Arial" w:cs="Arial"/>
          <w:sz w:val="24"/>
          <w:szCs w:val="24"/>
          <w:lang w:val="pt-PT" w:eastAsia="en-US"/>
        </w:rPr>
        <w:t xml:space="preserve"> O Instituto Brasileiro de Auditoria de Obras Públicas – IBRAOP, na orientação técnica OT-IBR 002/2009 define obra como</w:t>
      </w:r>
      <w:r>
        <w:rPr>
          <w:rFonts w:ascii="Arial" w:hAnsi="Arial" w:cs="Arial"/>
          <w:sz w:val="24"/>
          <w:szCs w:val="24"/>
          <w:lang w:val="pt-PT" w:eastAsia="en-US"/>
        </w:rPr>
        <w:t xml:space="preserve">: </w:t>
      </w:r>
    </w:p>
    <w:p w14:paraId="02BC2CBE" w14:textId="77777777" w:rsidR="00BC4F77" w:rsidRDefault="00BC4F77" w:rsidP="00BC4F77">
      <w:pPr>
        <w:spacing w:after="0" w:line="276" w:lineRule="auto"/>
        <w:jc w:val="both"/>
        <w:rPr>
          <w:rFonts w:ascii="Arial" w:hAnsi="Arial" w:cs="Arial"/>
          <w:sz w:val="24"/>
          <w:szCs w:val="24"/>
          <w:lang w:val="pt-PT" w:eastAsia="en-US"/>
        </w:rPr>
      </w:pPr>
    </w:p>
    <w:p w14:paraId="080D389D"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b/>
          <w:sz w:val="24"/>
          <w:szCs w:val="24"/>
          <w:lang w:val="pt-PT" w:eastAsia="en-US"/>
        </w:rPr>
        <w:t>Obra de engenharia</w:t>
      </w:r>
      <w:r w:rsidRPr="00BC4F77">
        <w:rPr>
          <w:rFonts w:ascii="Arial" w:hAnsi="Arial" w:cs="Arial"/>
          <w:sz w:val="24"/>
          <w:szCs w:val="24"/>
          <w:lang w:val="pt-PT" w:eastAsia="en-US"/>
        </w:rPr>
        <w:t xml:space="preserve"> é a ação de construir, reformar, fabricar, recuperar ou ampliar um bem, na qual seja necessária a utilização de conhecimentos técnicos específicos envolvendo a participação de profissionais habilitados conforme disposto na Lei Federal n.5.194/66. </w:t>
      </w:r>
    </w:p>
    <w:p w14:paraId="33B2DEDC" w14:textId="77777777" w:rsidR="00BC4F77" w:rsidRDefault="00BC4F77" w:rsidP="00BC4F77">
      <w:pPr>
        <w:spacing w:after="0" w:line="276" w:lineRule="auto"/>
        <w:jc w:val="both"/>
        <w:rPr>
          <w:rFonts w:ascii="Arial" w:hAnsi="Arial" w:cs="Arial"/>
          <w:sz w:val="24"/>
          <w:szCs w:val="24"/>
          <w:lang w:val="pt-PT" w:eastAsia="en-US"/>
        </w:rPr>
      </w:pPr>
    </w:p>
    <w:p w14:paraId="4F9E47C2" w14:textId="77777777" w:rsidR="001551BC" w:rsidRDefault="00BC4F77" w:rsidP="00BC4F77">
      <w:pPr>
        <w:spacing w:after="0" w:line="276" w:lineRule="auto"/>
        <w:jc w:val="both"/>
        <w:rPr>
          <w:rFonts w:ascii="Arial" w:hAnsi="Arial" w:cs="Arial"/>
          <w:sz w:val="24"/>
          <w:szCs w:val="24"/>
          <w:lang w:val="pt-PT" w:eastAsia="en-US"/>
        </w:rPr>
      </w:pPr>
      <w:r w:rsidRPr="00BC4F77">
        <w:rPr>
          <w:rFonts w:ascii="Arial" w:hAnsi="Arial" w:cs="Arial"/>
          <w:b/>
          <w:sz w:val="24"/>
          <w:szCs w:val="24"/>
          <w:lang w:val="pt-PT" w:eastAsia="en-US"/>
        </w:rPr>
        <w:t xml:space="preserve">Reformar </w:t>
      </w:r>
      <w:r w:rsidRPr="00BC4F77">
        <w:rPr>
          <w:rFonts w:ascii="Arial" w:hAnsi="Arial" w:cs="Arial"/>
          <w:sz w:val="24"/>
          <w:szCs w:val="24"/>
          <w:lang w:val="pt-PT" w:eastAsia="en-US"/>
        </w:rPr>
        <w:t xml:space="preserve">consiste em alterar as características de partes de uma obra ou de seu todo, desde que mantendo as características de volume ou área sem acréscimos e a função de sua utilização atual. </w:t>
      </w:r>
    </w:p>
    <w:p w14:paraId="08A7D4A1" w14:textId="77777777" w:rsidR="001551BC" w:rsidRDefault="001551BC" w:rsidP="00BC4F77">
      <w:pPr>
        <w:spacing w:after="0" w:line="276" w:lineRule="auto"/>
        <w:jc w:val="both"/>
        <w:rPr>
          <w:rFonts w:ascii="Arial" w:hAnsi="Arial" w:cs="Arial"/>
          <w:sz w:val="24"/>
          <w:szCs w:val="24"/>
          <w:lang w:val="pt-PT" w:eastAsia="en-US"/>
        </w:rPr>
      </w:pPr>
    </w:p>
    <w:p w14:paraId="18AB0006" w14:textId="59EF0144"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Como se verifica o objeto da presente contratação caracteriza-se como </w:t>
      </w:r>
      <w:r w:rsidR="001551BC">
        <w:rPr>
          <w:rFonts w:ascii="Arial" w:hAnsi="Arial" w:cs="Arial"/>
          <w:sz w:val="24"/>
          <w:szCs w:val="24"/>
          <w:lang w:val="pt-PT" w:eastAsia="en-US"/>
        </w:rPr>
        <w:t>obra</w:t>
      </w:r>
      <w:r w:rsidRPr="00BC4F77">
        <w:rPr>
          <w:rFonts w:ascii="Arial" w:hAnsi="Arial" w:cs="Arial"/>
          <w:sz w:val="24"/>
          <w:szCs w:val="24"/>
          <w:lang w:val="pt-PT" w:eastAsia="en-US"/>
        </w:rPr>
        <w:t xml:space="preserve"> de engenharia e arquitetura, pois a sua execução acarretará em alteração significativa do espaço, de modo que a modalidade adequada para o processamento é por meio da concorrência na sua forma eletrônica, uma vez que o art.17, §2º da Lei n.14.133/2021 dispõe que as licitações serão realizadas, preferencialmente, sob a forma eletrônica.</w:t>
      </w:r>
    </w:p>
    <w:p w14:paraId="4193BCB7" w14:textId="77777777" w:rsidR="00726942" w:rsidRPr="00726942" w:rsidRDefault="00726942">
      <w:pPr>
        <w:spacing w:after="0" w:line="360" w:lineRule="auto"/>
        <w:jc w:val="both"/>
        <w:rPr>
          <w:rFonts w:ascii="Arial" w:hAnsi="Arial" w:cs="Arial"/>
          <w:b/>
          <w:i/>
          <w:sz w:val="24"/>
          <w:szCs w:val="24"/>
          <w:lang w:val="pt-PT" w:eastAsia="en-US"/>
        </w:rPr>
      </w:pPr>
    </w:p>
    <w:p w14:paraId="112C526A" w14:textId="480B4CE4" w:rsidR="00BC4F77" w:rsidRDefault="00726942">
      <w:pPr>
        <w:spacing w:after="0" w:line="360" w:lineRule="auto"/>
        <w:jc w:val="both"/>
        <w:rPr>
          <w:rFonts w:ascii="Arial" w:hAnsi="Arial" w:cs="Arial"/>
          <w:b/>
          <w:i/>
          <w:sz w:val="24"/>
          <w:szCs w:val="24"/>
          <w:lang w:val="pt-PT" w:eastAsia="en-US"/>
        </w:rPr>
      </w:pPr>
      <w:r w:rsidRPr="00726942">
        <w:rPr>
          <w:rFonts w:ascii="Arial" w:hAnsi="Arial" w:cs="Arial"/>
          <w:b/>
          <w:i/>
          <w:sz w:val="24"/>
          <w:szCs w:val="24"/>
          <w:lang w:val="pt-PT" w:eastAsia="en-US"/>
        </w:rPr>
        <w:t>8.2. Do critério de julgamento “MENOR PREÇO”</w:t>
      </w:r>
    </w:p>
    <w:p w14:paraId="39631903"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Nos termos do art. 6º, </w:t>
      </w:r>
      <w:r w:rsidRPr="001156A5">
        <w:rPr>
          <w:rFonts w:ascii="Arial" w:hAnsi="Arial" w:cs="Arial"/>
          <w:sz w:val="24"/>
          <w:szCs w:val="24"/>
          <w:lang w:val="pt-PT" w:eastAsia="en-US"/>
        </w:rPr>
        <w:t>inciso XXXVIII, da Lei nº 14.133/21, a concorrência enquanto modalidade de Concorrência Eletrônica para</w:t>
      </w:r>
      <w:r w:rsidRPr="00726942">
        <w:rPr>
          <w:rFonts w:ascii="Arial" w:hAnsi="Arial" w:cs="Arial"/>
          <w:sz w:val="24"/>
          <w:szCs w:val="24"/>
          <w:lang w:val="pt-PT" w:eastAsia="en-US"/>
        </w:rPr>
        <w:t xml:space="preserve"> contratação de bens e serviços especiais e de obras e serviços comuns e especiais de engenharia, poderá ter como critério de julgamento os seguintes: </w:t>
      </w:r>
    </w:p>
    <w:p w14:paraId="4731DD67" w14:textId="77777777" w:rsidR="00726942" w:rsidRDefault="00726942" w:rsidP="00726942">
      <w:pPr>
        <w:spacing w:after="0" w:line="276" w:lineRule="auto"/>
        <w:jc w:val="both"/>
        <w:rPr>
          <w:rFonts w:ascii="Arial" w:hAnsi="Arial" w:cs="Arial"/>
          <w:sz w:val="24"/>
          <w:szCs w:val="24"/>
          <w:lang w:val="pt-PT" w:eastAsia="en-US"/>
        </w:rPr>
      </w:pPr>
    </w:p>
    <w:p w14:paraId="5F078059"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a) menor preço; </w:t>
      </w:r>
    </w:p>
    <w:p w14:paraId="7F4240D2"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b) melhor técnica ou conteúdo artístico; </w:t>
      </w:r>
    </w:p>
    <w:p w14:paraId="2A723378"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c) técnica e preço; </w:t>
      </w:r>
    </w:p>
    <w:p w14:paraId="3496F5AB"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d) maior retorno econômico; </w:t>
      </w:r>
    </w:p>
    <w:p w14:paraId="34109D7E"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e) maior desconto; </w:t>
      </w:r>
    </w:p>
    <w:p w14:paraId="7133E5CB" w14:textId="77777777" w:rsidR="00726942" w:rsidRDefault="00726942" w:rsidP="00726942">
      <w:pPr>
        <w:spacing w:after="0" w:line="276" w:lineRule="auto"/>
        <w:jc w:val="both"/>
        <w:rPr>
          <w:rFonts w:ascii="Arial" w:hAnsi="Arial" w:cs="Arial"/>
          <w:sz w:val="24"/>
          <w:szCs w:val="24"/>
          <w:lang w:val="pt-PT" w:eastAsia="en-US"/>
        </w:rPr>
      </w:pPr>
    </w:p>
    <w:p w14:paraId="0B184B25" w14:textId="22B6485F" w:rsidR="00726942" w:rsidRP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Diante das possibilidades apresentadas pelo regramento de licitações, considerando todo</w:t>
      </w:r>
      <w:r>
        <w:rPr>
          <w:rFonts w:ascii="Arial" w:hAnsi="Arial" w:cs="Arial"/>
          <w:sz w:val="24"/>
          <w:szCs w:val="24"/>
          <w:lang w:val="pt-PT" w:eastAsia="en-US"/>
        </w:rPr>
        <w:t xml:space="preserve"> </w:t>
      </w:r>
      <w:r w:rsidRPr="00726942">
        <w:rPr>
          <w:rFonts w:ascii="Arial" w:hAnsi="Arial" w:cs="Arial"/>
          <w:sz w:val="24"/>
          <w:szCs w:val="24"/>
          <w:lang w:val="pt-PT" w:eastAsia="en-US"/>
        </w:rPr>
        <w:t>o ciclo de vida do contrato e a seleção da proposta apta a gerar o resultado de contratação mais vantajoso para a Administração Pública, o critério de julgamento a ser adotado será o de menor</w:t>
      </w:r>
      <w:r>
        <w:rPr>
          <w:rFonts w:ascii="Arial" w:hAnsi="Arial" w:cs="Arial"/>
          <w:sz w:val="24"/>
          <w:szCs w:val="24"/>
          <w:lang w:val="pt-PT" w:eastAsia="en-US"/>
        </w:rPr>
        <w:t xml:space="preserve"> </w:t>
      </w:r>
      <w:r w:rsidRPr="00726942">
        <w:rPr>
          <w:rFonts w:ascii="Arial" w:hAnsi="Arial" w:cs="Arial"/>
          <w:sz w:val="24"/>
          <w:szCs w:val="24"/>
          <w:lang w:val="pt-PT" w:eastAsia="en-US"/>
        </w:rPr>
        <w:t xml:space="preserve">preço. A escolha do </w:t>
      </w:r>
      <w:r w:rsidRPr="001156A5">
        <w:rPr>
          <w:rFonts w:ascii="Arial" w:hAnsi="Arial" w:cs="Arial"/>
          <w:sz w:val="24"/>
          <w:szCs w:val="24"/>
          <w:lang w:val="pt-PT" w:eastAsia="en-US"/>
        </w:rPr>
        <w:t>tipo “Menor Preço” se justifica</w:t>
      </w:r>
      <w:r w:rsidRPr="00726942">
        <w:rPr>
          <w:rFonts w:ascii="Arial" w:hAnsi="Arial" w:cs="Arial"/>
          <w:sz w:val="24"/>
          <w:szCs w:val="24"/>
          <w:lang w:val="pt-PT" w:eastAsia="en-US"/>
        </w:rPr>
        <w:t xml:space="preserve"> por ser esse o tipo mais vantajoso à Administração Pública, aumentando a competição entre as empresas participantes do certame,</w:t>
      </w:r>
      <w:r>
        <w:rPr>
          <w:rFonts w:ascii="Arial" w:hAnsi="Arial" w:cs="Arial"/>
          <w:sz w:val="24"/>
          <w:szCs w:val="24"/>
          <w:lang w:val="pt-PT" w:eastAsia="en-US"/>
        </w:rPr>
        <w:t xml:space="preserve"> </w:t>
      </w:r>
      <w:r w:rsidRPr="00726942">
        <w:rPr>
          <w:rFonts w:ascii="Arial" w:hAnsi="Arial" w:cs="Arial"/>
          <w:sz w:val="24"/>
          <w:szCs w:val="24"/>
          <w:lang w:val="pt-PT" w:eastAsia="en-US"/>
        </w:rPr>
        <w:t xml:space="preserve">possibilitando assim, que a proposta </w:t>
      </w:r>
      <w:r w:rsidRPr="00726942">
        <w:rPr>
          <w:rFonts w:ascii="Arial" w:hAnsi="Arial" w:cs="Arial"/>
          <w:sz w:val="24"/>
          <w:szCs w:val="24"/>
          <w:lang w:val="pt-PT" w:eastAsia="en-US"/>
        </w:rPr>
        <w:lastRenderedPageBreak/>
        <w:t>vencedora seja realmente aquele de menor, dentro das especificações constantes no edital, gerando com isso, economia aos cofres públicos.</w:t>
      </w:r>
    </w:p>
    <w:p w14:paraId="6C625CAF" w14:textId="77777777" w:rsidR="00BC4F77" w:rsidRDefault="00BC4F77" w:rsidP="00726942">
      <w:pPr>
        <w:spacing w:after="0" w:line="276" w:lineRule="auto"/>
        <w:jc w:val="both"/>
        <w:rPr>
          <w:rFonts w:ascii="Arial" w:hAnsi="Arial" w:cs="Arial"/>
          <w:color w:val="FF0000"/>
          <w:sz w:val="24"/>
          <w:szCs w:val="24"/>
        </w:rPr>
      </w:pPr>
    </w:p>
    <w:p w14:paraId="77DFC2EB" w14:textId="77777777" w:rsidR="002D1EFB" w:rsidRDefault="002D1EFB" w:rsidP="002D1EFB">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68769D">
        <w:rPr>
          <w:rFonts w:ascii="Arial" w:hAnsi="Arial" w:cs="Arial"/>
          <w:b/>
          <w:i/>
          <w:sz w:val="24"/>
          <w:szCs w:val="24"/>
          <w:lang w:val="pt-PT" w:eastAsia="en-US"/>
        </w:rPr>
        <w:t xml:space="preserve">.3. Do Regime “EMPREITADA POR PREÇO </w:t>
      </w:r>
      <w:r>
        <w:rPr>
          <w:rFonts w:ascii="Arial" w:hAnsi="Arial" w:cs="Arial"/>
          <w:b/>
          <w:i/>
          <w:sz w:val="24"/>
          <w:szCs w:val="24"/>
          <w:lang w:val="pt-PT" w:eastAsia="en-US"/>
        </w:rPr>
        <w:t>GLOBAL</w:t>
      </w:r>
      <w:r w:rsidRPr="0068769D">
        <w:rPr>
          <w:rFonts w:ascii="Arial" w:hAnsi="Arial" w:cs="Arial"/>
          <w:b/>
          <w:i/>
          <w:sz w:val="24"/>
          <w:szCs w:val="24"/>
          <w:lang w:val="pt-PT" w:eastAsia="en-US"/>
        </w:rPr>
        <w:t>”</w:t>
      </w:r>
    </w:p>
    <w:p w14:paraId="5E45B937" w14:textId="77777777" w:rsidR="002D1EFB" w:rsidRDefault="002D1EFB" w:rsidP="002D1EFB">
      <w:pPr>
        <w:spacing w:after="0" w:line="276" w:lineRule="auto"/>
        <w:jc w:val="both"/>
        <w:rPr>
          <w:rFonts w:ascii="Arial" w:hAnsi="Arial" w:cs="Arial"/>
          <w:b/>
          <w:i/>
          <w:sz w:val="24"/>
          <w:szCs w:val="24"/>
          <w:lang w:val="pt-PT" w:eastAsia="en-US"/>
        </w:rPr>
      </w:pPr>
    </w:p>
    <w:p w14:paraId="33DF58F5" w14:textId="77777777" w:rsidR="002D1EFB" w:rsidRDefault="002D1EFB" w:rsidP="002D1EFB">
      <w:pPr>
        <w:spacing w:after="0" w:line="276" w:lineRule="auto"/>
        <w:jc w:val="both"/>
      </w:pPr>
      <w:r w:rsidRPr="00937D10">
        <w:rPr>
          <w:rFonts w:ascii="Arial" w:hAnsi="Arial" w:cs="Arial"/>
          <w:sz w:val="24"/>
          <w:szCs w:val="24"/>
          <w:lang w:val="pt-PT" w:eastAsia="en-US"/>
        </w:rPr>
        <w:t xml:space="preserve">A escolha pelo regime de execução por empreitada por preço </w:t>
      </w:r>
      <w:r>
        <w:rPr>
          <w:rFonts w:ascii="Arial" w:hAnsi="Arial" w:cs="Arial"/>
          <w:sz w:val="24"/>
          <w:szCs w:val="24"/>
          <w:lang w:val="pt-PT" w:eastAsia="en-US"/>
        </w:rPr>
        <w:t>global</w:t>
      </w:r>
      <w:r w:rsidRPr="00937D10">
        <w:rPr>
          <w:rFonts w:ascii="Arial" w:hAnsi="Arial" w:cs="Arial"/>
          <w:sz w:val="24"/>
          <w:szCs w:val="24"/>
          <w:lang w:val="pt-PT" w:eastAsia="en-US"/>
        </w:rPr>
        <w:t xml:space="preserve"> é orientada pelo Acórdão 1.977/2013 – TCU e se justifica por se tratar de uma obra de Reforma e </w:t>
      </w:r>
      <w:r>
        <w:rPr>
          <w:rFonts w:ascii="Arial" w:hAnsi="Arial" w:cs="Arial"/>
          <w:sz w:val="24"/>
          <w:szCs w:val="24"/>
          <w:lang w:val="pt-PT" w:eastAsia="en-US"/>
        </w:rPr>
        <w:t>construção</w:t>
      </w:r>
      <w:r w:rsidRPr="00937D10">
        <w:rPr>
          <w:rFonts w:ascii="Arial" w:hAnsi="Arial" w:cs="Arial"/>
          <w:sz w:val="24"/>
          <w:szCs w:val="24"/>
          <w:lang w:val="pt-PT" w:eastAsia="en-US"/>
        </w:rPr>
        <w:t>, cuja execução por este regime permite um melhor controle por parte da fiscalização na realização das medições, visto que as quantidades podem ser mensuradas por unidade de medida, cujo o valor total do contrato é o resultante da multiplicação do preço unitário pela quantidade e tipos de unidades contratadas. Dessa forma, esta escolha se torna necessária para melhor mensuração dos valores em possíveis alterações de projeto, evitando ônus ao erário público</w:t>
      </w:r>
      <w:r>
        <w:t>.</w:t>
      </w:r>
    </w:p>
    <w:p w14:paraId="1A649103" w14:textId="77777777" w:rsidR="002D1EFB" w:rsidRDefault="002D1EFB" w:rsidP="002D1EFB">
      <w:pPr>
        <w:spacing w:after="0" w:line="276" w:lineRule="auto"/>
        <w:jc w:val="both"/>
      </w:pPr>
    </w:p>
    <w:p w14:paraId="1F1BEA0C" w14:textId="77777777" w:rsidR="002D1EFB" w:rsidRPr="00937D10" w:rsidRDefault="002D1EFB" w:rsidP="002D1EFB">
      <w:pPr>
        <w:spacing w:after="0" w:line="276" w:lineRule="auto"/>
        <w:ind w:left="4111"/>
        <w:jc w:val="both"/>
        <w:rPr>
          <w:sz w:val="20"/>
          <w:szCs w:val="20"/>
        </w:rPr>
      </w:pPr>
      <w:r w:rsidRPr="00937D10">
        <w:rPr>
          <w:sz w:val="20"/>
          <w:szCs w:val="20"/>
        </w:rPr>
        <w:t xml:space="preserve">No que se refere ao critério de seleção de licitante, será adotado o regime de empreitada por preço </w:t>
      </w:r>
      <w:r>
        <w:rPr>
          <w:sz w:val="20"/>
          <w:szCs w:val="20"/>
        </w:rPr>
        <w:t>global</w:t>
      </w:r>
      <w:r w:rsidRPr="00937D10">
        <w:rPr>
          <w:sz w:val="20"/>
          <w:szCs w:val="20"/>
        </w:rPr>
        <w:t>, conforme previsto no art. 46, inciso I</w:t>
      </w:r>
      <w:r>
        <w:rPr>
          <w:sz w:val="20"/>
          <w:szCs w:val="20"/>
        </w:rPr>
        <w:t>I</w:t>
      </w:r>
      <w:r w:rsidRPr="00937D10">
        <w:rPr>
          <w:sz w:val="20"/>
          <w:szCs w:val="20"/>
        </w:rPr>
        <w:t>, da Lei 14.133/21 e seguindo a orientação consubstanciada no Acórdão 1.977/2013 no qual a Corte de Contas entendeu:</w:t>
      </w:r>
    </w:p>
    <w:p w14:paraId="0CEE8C8E" w14:textId="77777777" w:rsidR="002D1EFB" w:rsidRPr="00937D10" w:rsidRDefault="002D1EFB" w:rsidP="002D1EFB">
      <w:pPr>
        <w:spacing w:after="0" w:line="276" w:lineRule="auto"/>
        <w:ind w:left="4111"/>
        <w:jc w:val="both"/>
        <w:rPr>
          <w:rFonts w:ascii="Arial" w:hAnsi="Arial" w:cs="Arial"/>
          <w:b/>
          <w:i/>
          <w:sz w:val="20"/>
          <w:szCs w:val="20"/>
          <w:lang w:val="pt-PT" w:eastAsia="en-US"/>
        </w:rPr>
      </w:pPr>
      <w:r>
        <w:rPr>
          <w:sz w:val="20"/>
          <w:szCs w:val="20"/>
        </w:rPr>
        <w:t>U</w:t>
      </w:r>
      <w:r w:rsidRPr="00604D44">
        <w:rPr>
          <w:sz w:val="20"/>
          <w:szCs w:val="20"/>
        </w:rPr>
        <w:t>tiliza-se a empreitada por preço global quando se contrata a execução da obra ou serviço por preço certo e total. Esse regime é indicado quando os quantitativos dos serviços a serem executados puderem ser definidos com precisão. Por isso, pressupõe uma definição minuciosa de todos os componentes da obra, de modo que seus custos possam ser estimados com uma margem mínima de incerteza.  12. O artigo 47 da Lei 8.666/1993 exige que, nas contratações por preço global, a Administração disponibilize, junto com o edital, todos os elementos e informações necessários para que os licitantes possam elaborar suas propostas de preços com total e completo conhecimento do objeto licitado. Em outras palavras, deve haver projeto básico com alto grau de detalhamento, com o objetivo de minimizar os riscos a serem absorvidos pela contratada durante a execução contratual, o que resulta, por conseguinte, em menores preços ofertados pelos licitantes. A contratada poderá arcar com eventuais erros ou omissões na quantificação dos serviços, situação em que, em regra, não teria direito a aditivos contratuais de quantidades em caso de quantitativos subestimados por erro que pudesse ter sido detectado durante o processo licitatório. 13. Na empreitada por preço global, a remuneração da contratada é feita após a execução de cada etapa, previamente definida no cronograma físico-financeiro. As medições de campo das quantidades realizadas devem ser precisas apenas o suficiente para definir o percentual executado</w:t>
      </w:r>
      <w:r>
        <w:rPr>
          <w:sz w:val="20"/>
          <w:szCs w:val="20"/>
        </w:rPr>
        <w:t xml:space="preserve"> </w:t>
      </w:r>
      <w:r w:rsidRPr="00604D44">
        <w:rPr>
          <w:sz w:val="20"/>
          <w:szCs w:val="20"/>
        </w:rPr>
        <w:t xml:space="preserve">do projeto. Essa particularidade facilita a fiscalização da obra, já que esse critério de medição não envolve necessariamente o levantamento preciso dos quantitativos dos serviços executados. 14. Além disso, cabe ao </w:t>
      </w:r>
      <w:r w:rsidRPr="00604D44">
        <w:rPr>
          <w:sz w:val="20"/>
          <w:szCs w:val="20"/>
        </w:rPr>
        <w:lastRenderedPageBreak/>
        <w:t>fiscal assegurar a execução da obra em absoluta conformidade com o projeto e as especificações técnicas. Nesse sentido, não podem ser admitidos pagamentos por serviços executados em desconformidade com o estipulado, ensejando superfaturamento por serviços não executados ou por qualidade deficiente.</w:t>
      </w:r>
    </w:p>
    <w:p w14:paraId="3692CDEC" w14:textId="77777777" w:rsidR="002D1EFB" w:rsidRDefault="002D1EFB" w:rsidP="002D1EFB">
      <w:pPr>
        <w:spacing w:after="0" w:line="276" w:lineRule="auto"/>
        <w:jc w:val="both"/>
      </w:pPr>
    </w:p>
    <w:p w14:paraId="38F2A243" w14:textId="77777777" w:rsidR="002D1EFB" w:rsidRPr="00937D10" w:rsidRDefault="002D1EFB" w:rsidP="002D1EFB">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Trata-se de contrato de empreitada, no qual a CONTRATADA se obriga a realizar a obra descrita no Projeto Básico e Projeto Executivo e seus anexos, pessoalmente ou por intermédio de terceiros, mediante remuneração. O gerenciamento dos trabalhos cabe ao próprio empreiteiro, sem vínculo de subordinação com a CONTRATANTE. Ressalta-se que para a obra objeto desta contratação o empreiteiro contribuirá com o seu trabalho e os materiais n</w:t>
      </w:r>
      <w:r>
        <w:rPr>
          <w:rFonts w:ascii="Arial" w:hAnsi="Arial" w:cs="Arial"/>
          <w:sz w:val="24"/>
          <w:szCs w:val="24"/>
          <w:lang w:val="pt-PT" w:eastAsia="en-US"/>
        </w:rPr>
        <w:t>ecessários a execução da obra.</w:t>
      </w:r>
    </w:p>
    <w:p w14:paraId="4F47C1C6" w14:textId="77777777" w:rsidR="002D1EFB" w:rsidRPr="00937D10" w:rsidRDefault="002D1EFB" w:rsidP="002D1EFB">
      <w:pPr>
        <w:spacing w:after="0" w:line="276" w:lineRule="auto"/>
        <w:jc w:val="both"/>
        <w:rPr>
          <w:rFonts w:ascii="Arial" w:hAnsi="Arial" w:cs="Arial"/>
          <w:sz w:val="24"/>
          <w:szCs w:val="24"/>
          <w:lang w:val="pt-PT" w:eastAsia="en-US"/>
        </w:rPr>
      </w:pPr>
    </w:p>
    <w:p w14:paraId="0EE1B62E" w14:textId="77777777" w:rsidR="002D1EFB" w:rsidRPr="00937D10" w:rsidRDefault="002D1EFB" w:rsidP="002D1EFB">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Nos instrumentos que compõe esta contratação constaram, a previsão de obrigação de resultado, no qual a CONTRATADA se comprometerá a entregar a obra nos moldes estabelecidos pela CONTRATANTE, devendo fornecer os materiais, equipamentos e demais itens que se fizerem necessários a execução, assim como assumir a responsabilidade pelos riscos até o momento da entrega da obra.</w:t>
      </w:r>
    </w:p>
    <w:p w14:paraId="0416AFBF" w14:textId="77777777" w:rsidR="002D1EFB" w:rsidRPr="00937D10" w:rsidRDefault="002D1EFB" w:rsidP="002D1EFB">
      <w:pPr>
        <w:spacing w:after="0" w:line="276" w:lineRule="auto"/>
        <w:jc w:val="both"/>
        <w:rPr>
          <w:rFonts w:ascii="Arial" w:hAnsi="Arial" w:cs="Arial"/>
          <w:sz w:val="24"/>
          <w:szCs w:val="24"/>
          <w:lang w:val="pt-PT" w:eastAsia="en-US"/>
        </w:rPr>
      </w:pPr>
    </w:p>
    <w:p w14:paraId="7560EC3A" w14:textId="77777777" w:rsidR="002D1EFB" w:rsidRPr="00937D10" w:rsidRDefault="002D1EFB" w:rsidP="002D1EFB">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O contrato será executado mediante a realização dos projetos previstos no projeto executivo anexo ao edital, no qual a CONTRATADA deverá dispor de materiais e mão de obra suficiente à perfeita realização do empreendimento, devendo a vencedora observa</w:t>
      </w:r>
      <w:r>
        <w:rPr>
          <w:rFonts w:ascii="Arial" w:hAnsi="Arial" w:cs="Arial"/>
          <w:sz w:val="24"/>
          <w:szCs w:val="24"/>
          <w:lang w:val="pt-PT" w:eastAsia="en-US"/>
        </w:rPr>
        <w:t>r</w:t>
      </w:r>
      <w:r w:rsidRPr="00937D10">
        <w:rPr>
          <w:rFonts w:ascii="Arial" w:hAnsi="Arial" w:cs="Arial"/>
          <w:sz w:val="24"/>
          <w:szCs w:val="24"/>
          <w:lang w:val="pt-PT" w:eastAsia="en-US"/>
        </w:rPr>
        <w:t xml:space="preserve"> as regras e obrigações contratuais dispostas no Termo de Referência e demais artefatos da contratação.</w:t>
      </w:r>
    </w:p>
    <w:p w14:paraId="225375F7" w14:textId="77777777" w:rsidR="002D1EFB" w:rsidRPr="00937D10" w:rsidRDefault="002D1EFB" w:rsidP="002D1EFB">
      <w:pPr>
        <w:spacing w:after="0" w:line="276" w:lineRule="auto"/>
        <w:jc w:val="both"/>
        <w:rPr>
          <w:rFonts w:ascii="Arial" w:hAnsi="Arial" w:cs="Arial"/>
          <w:sz w:val="24"/>
          <w:szCs w:val="24"/>
          <w:lang w:val="pt-PT" w:eastAsia="en-US"/>
        </w:rPr>
      </w:pPr>
    </w:p>
    <w:p w14:paraId="16B31A62" w14:textId="76E1592C" w:rsidR="00937D10" w:rsidRDefault="002D1EFB" w:rsidP="002D1EFB">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Cabe ressaltar que, apesar da prestação contínua dos serviços até o adimplemento do contrato, não haverá previsão de dedicação de mão de obra exclusiva, devendo a CONTRATADA decidir e dispor do quantitativo que julgar suficiente a execução do</w:t>
      </w:r>
      <w:r>
        <w:rPr>
          <w:rFonts w:ascii="Arial" w:hAnsi="Arial" w:cs="Arial"/>
          <w:sz w:val="24"/>
          <w:szCs w:val="24"/>
          <w:lang w:val="pt-PT" w:eastAsia="en-US"/>
        </w:rPr>
        <w:t xml:space="preserve"> </w:t>
      </w:r>
      <w:r w:rsidRPr="00937D10">
        <w:rPr>
          <w:rFonts w:ascii="Arial" w:hAnsi="Arial" w:cs="Arial"/>
          <w:sz w:val="24"/>
          <w:szCs w:val="24"/>
          <w:lang w:val="pt-PT" w:eastAsia="en-US"/>
        </w:rPr>
        <w:t>cronograma previsto para a contratação.</w:t>
      </w:r>
    </w:p>
    <w:p w14:paraId="24F40402" w14:textId="77777777" w:rsidR="00DE42C3" w:rsidRDefault="00DE42C3" w:rsidP="00937D10">
      <w:pPr>
        <w:spacing w:after="0" w:line="276" w:lineRule="auto"/>
        <w:jc w:val="both"/>
        <w:rPr>
          <w:rFonts w:ascii="Arial" w:hAnsi="Arial" w:cs="Arial"/>
          <w:sz w:val="24"/>
          <w:szCs w:val="24"/>
          <w:lang w:val="pt-PT" w:eastAsia="en-US"/>
        </w:rPr>
      </w:pPr>
    </w:p>
    <w:p w14:paraId="404A7EB1" w14:textId="2805887B" w:rsidR="00DE42C3"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00DE42C3" w:rsidRPr="00DE42C3">
        <w:rPr>
          <w:rFonts w:ascii="Arial" w:hAnsi="Arial" w:cs="Arial"/>
          <w:b/>
          <w:i/>
          <w:sz w:val="24"/>
          <w:szCs w:val="24"/>
          <w:lang w:val="pt-PT" w:eastAsia="en-US"/>
        </w:rPr>
        <w:t>.4. Do fracionamento do lote</w:t>
      </w:r>
    </w:p>
    <w:p w14:paraId="026EFD07" w14:textId="77777777" w:rsidR="00DE42C3" w:rsidRDefault="00DE42C3" w:rsidP="00937D10">
      <w:pPr>
        <w:spacing w:after="0" w:line="276" w:lineRule="auto"/>
        <w:jc w:val="both"/>
        <w:rPr>
          <w:rFonts w:ascii="Arial" w:hAnsi="Arial" w:cs="Arial"/>
          <w:b/>
          <w:i/>
          <w:sz w:val="24"/>
          <w:szCs w:val="24"/>
          <w:lang w:val="pt-PT" w:eastAsia="en-US"/>
        </w:rPr>
      </w:pPr>
    </w:p>
    <w:p w14:paraId="76EDB348" w14:textId="5FC3BC29" w:rsidR="00DE42C3" w:rsidRPr="00DE42C3" w:rsidRDefault="00DE42C3" w:rsidP="00DE42C3">
      <w:pPr>
        <w:spacing w:after="0" w:line="276" w:lineRule="auto"/>
        <w:jc w:val="both"/>
        <w:rPr>
          <w:rFonts w:ascii="Arial" w:hAnsi="Arial" w:cs="Arial"/>
          <w:sz w:val="24"/>
          <w:szCs w:val="24"/>
          <w:lang w:val="pt-PT" w:eastAsia="en-US"/>
        </w:rPr>
      </w:pPr>
      <w:r w:rsidRPr="00DE42C3">
        <w:rPr>
          <w:rFonts w:ascii="Arial" w:hAnsi="Arial" w:cs="Arial"/>
          <w:sz w:val="24"/>
          <w:szCs w:val="24"/>
          <w:lang w:val="pt-PT" w:eastAsia="en-US"/>
        </w:rPr>
        <w:t>A contratação para a execução da obra deverá ser licitada como objeto não divisível, sem parcelamento do objeto com a execução da obra por uma única empresa considerando a completitude do projeto e a sua média complexidade. A indivisibilidade do objeto ainda se justifica pelo fato de que os elementos técnicos e econômicos do caso concreto condizem com o seu não parcelamento, cuja fragmentação do objeto poderá comprometer a realização da obra, onde a centralização da responsabilidade em uma única contratada é considerada eficiente e com resultados satisfatórios a vista do acompanhamento de problemas e soluções, bem como por facilitar a verificação das suas causas e atribuição de responsabilidade, de modo a aumentar o controle sobre a execução do objeto licitado.</w:t>
      </w:r>
    </w:p>
    <w:p w14:paraId="04EB2E76" w14:textId="77777777" w:rsidR="00DE42C3" w:rsidRDefault="00DE42C3" w:rsidP="00937D10">
      <w:pPr>
        <w:spacing w:after="0" w:line="276" w:lineRule="auto"/>
        <w:jc w:val="both"/>
        <w:rPr>
          <w:rFonts w:ascii="Arial" w:hAnsi="Arial" w:cs="Arial"/>
          <w:sz w:val="24"/>
          <w:szCs w:val="24"/>
          <w:lang w:val="pt-PT" w:eastAsia="en-US"/>
        </w:rPr>
      </w:pPr>
    </w:p>
    <w:p w14:paraId="1F5FF6A2" w14:textId="10EE58E2" w:rsidR="00463A09"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463A09">
        <w:rPr>
          <w:rFonts w:ascii="Arial" w:hAnsi="Arial" w:cs="Arial"/>
          <w:b/>
          <w:i/>
          <w:sz w:val="24"/>
          <w:szCs w:val="24"/>
          <w:lang w:val="pt-PT" w:eastAsia="en-US"/>
        </w:rPr>
        <w:t>.5. Da participação de ME e EPP</w:t>
      </w:r>
    </w:p>
    <w:p w14:paraId="22D4A35B" w14:textId="77777777" w:rsidR="00463A09" w:rsidRDefault="00463A09" w:rsidP="00937D10">
      <w:pPr>
        <w:spacing w:after="0" w:line="276" w:lineRule="auto"/>
        <w:jc w:val="both"/>
        <w:rPr>
          <w:rFonts w:ascii="Arial" w:hAnsi="Arial" w:cs="Arial"/>
          <w:b/>
          <w:i/>
          <w:sz w:val="24"/>
          <w:szCs w:val="24"/>
          <w:lang w:val="pt-PT" w:eastAsia="en-US"/>
        </w:rPr>
      </w:pPr>
    </w:p>
    <w:p w14:paraId="7E657965" w14:textId="167B93E5" w:rsidR="001801D1" w:rsidRDefault="00463A09" w:rsidP="00937D10">
      <w:pPr>
        <w:spacing w:after="0" w:line="276" w:lineRule="auto"/>
        <w:jc w:val="both"/>
        <w:rPr>
          <w:rFonts w:ascii="Arial" w:hAnsi="Arial" w:cs="Arial"/>
          <w:sz w:val="24"/>
          <w:szCs w:val="24"/>
          <w:lang w:val="pt-PT" w:eastAsia="en-US"/>
        </w:rPr>
      </w:pPr>
      <w:r w:rsidRPr="00463A09">
        <w:rPr>
          <w:rFonts w:ascii="Arial" w:hAnsi="Arial" w:cs="Arial"/>
          <w:sz w:val="24"/>
          <w:szCs w:val="24"/>
          <w:lang w:val="pt-PT" w:eastAsia="en-US"/>
        </w:rPr>
        <w:t>A participação de Microempresas ou Empresas de Pequeno Porte</w:t>
      </w:r>
      <w:r w:rsidR="001801D1" w:rsidRPr="001801D1">
        <w:rPr>
          <w:rFonts w:ascii="Arial" w:hAnsi="Arial" w:cs="Arial"/>
          <w:sz w:val="24"/>
          <w:szCs w:val="24"/>
          <w:lang w:val="pt-PT" w:eastAsia="en-US"/>
        </w:rPr>
        <w:t xml:space="preserve">, conforme definidas na Lei Complementar nº 123/2006, podem participar </w:t>
      </w:r>
      <w:r w:rsidR="00C71C04">
        <w:rPr>
          <w:rFonts w:ascii="Arial" w:hAnsi="Arial" w:cs="Arial"/>
          <w:sz w:val="24"/>
          <w:szCs w:val="24"/>
          <w:lang w:val="pt-PT" w:eastAsia="en-US"/>
        </w:rPr>
        <w:t xml:space="preserve">do processo licitatório do </w:t>
      </w:r>
      <w:r w:rsidR="00C16308">
        <w:rPr>
          <w:rFonts w:ascii="Arial" w:hAnsi="Arial" w:cs="Arial"/>
          <w:sz w:val="24"/>
          <w:szCs w:val="24"/>
          <w:lang w:val="pt-PT" w:eastAsia="en-US"/>
        </w:rPr>
        <w:t xml:space="preserve">objeto do presente estudo, no qual, </w:t>
      </w:r>
      <w:r w:rsidR="00C16308" w:rsidRPr="00C16308">
        <w:rPr>
          <w:rFonts w:ascii="Arial" w:hAnsi="Arial" w:cs="Arial"/>
          <w:sz w:val="24"/>
          <w:szCs w:val="24"/>
          <w:lang w:val="pt-PT" w:eastAsia="en-US"/>
        </w:rPr>
        <w:t>devem atender aos requisitos estabelecidos no edital de licitação e comprovar sua regularidade fiscal e trabalhista</w:t>
      </w:r>
      <w:r w:rsidR="0008606D">
        <w:rPr>
          <w:rFonts w:ascii="Arial" w:hAnsi="Arial" w:cs="Arial"/>
          <w:sz w:val="24"/>
          <w:szCs w:val="24"/>
          <w:lang w:val="pt-PT" w:eastAsia="en-US"/>
        </w:rPr>
        <w:t xml:space="preserve">. </w:t>
      </w:r>
      <w:r w:rsidR="0008606D" w:rsidRPr="0008606D">
        <w:rPr>
          <w:rFonts w:ascii="Arial" w:hAnsi="Arial" w:cs="Arial"/>
          <w:sz w:val="24"/>
          <w:szCs w:val="24"/>
          <w:lang w:val="pt-PT" w:eastAsia="en-US"/>
        </w:rPr>
        <w:t>A participação das microempresas e empresas de pequeno porte não afasta a necessidade de cumprimento das normas e procedimentos estabelecidos na Lei nº 14.133/2021</w:t>
      </w:r>
    </w:p>
    <w:p w14:paraId="102121C4" w14:textId="77777777" w:rsidR="001801D1" w:rsidRDefault="001801D1" w:rsidP="00937D10">
      <w:pPr>
        <w:spacing w:after="0" w:line="276" w:lineRule="auto"/>
        <w:jc w:val="both"/>
        <w:rPr>
          <w:rFonts w:ascii="Arial" w:hAnsi="Arial" w:cs="Arial"/>
          <w:sz w:val="24"/>
          <w:szCs w:val="24"/>
          <w:lang w:val="pt-PT" w:eastAsia="en-US"/>
        </w:rPr>
      </w:pPr>
    </w:p>
    <w:p w14:paraId="749DDE87" w14:textId="77777777" w:rsidR="00D5627D" w:rsidRDefault="00D5627D" w:rsidP="00937D10">
      <w:pPr>
        <w:spacing w:after="0" w:line="276" w:lineRule="auto"/>
        <w:jc w:val="both"/>
        <w:rPr>
          <w:rFonts w:ascii="Arial" w:hAnsi="Arial" w:cs="Arial"/>
          <w:sz w:val="24"/>
          <w:szCs w:val="24"/>
          <w:lang w:val="pt-PT" w:eastAsia="en-US"/>
        </w:rPr>
      </w:pPr>
    </w:p>
    <w:p w14:paraId="216B3ABD" w14:textId="77777777" w:rsidR="00D5627D" w:rsidRDefault="00D5627D" w:rsidP="00937D10">
      <w:pPr>
        <w:spacing w:after="0" w:line="276" w:lineRule="auto"/>
        <w:jc w:val="both"/>
        <w:rPr>
          <w:rFonts w:ascii="Arial" w:hAnsi="Arial" w:cs="Arial"/>
          <w:sz w:val="24"/>
          <w:szCs w:val="24"/>
          <w:lang w:val="pt-PT" w:eastAsia="en-US"/>
        </w:rPr>
      </w:pPr>
    </w:p>
    <w:p w14:paraId="6B0C3946" w14:textId="014F358A"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.6. Da participação de consórcios</w:t>
      </w:r>
    </w:p>
    <w:p w14:paraId="2A3CD0E4" w14:textId="77777777" w:rsidR="00B4160B" w:rsidRDefault="00B4160B" w:rsidP="00937D10">
      <w:pPr>
        <w:spacing w:after="0" w:line="276" w:lineRule="auto"/>
        <w:jc w:val="both"/>
      </w:pPr>
    </w:p>
    <w:p w14:paraId="56C5A54E" w14:textId="12A6F61F" w:rsidR="00B4160B" w:rsidRPr="00463A09"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Nesta licitação será admitida a possibilidade de Consórcio, nos termos do artigo 14 da Lei nº 14.133 de 1º de abril de 2021, para possibilitar o reforço da capacidade técnica e financeira do licitante, proporcionando maior disponibilidade de equipamento e pessoal especializado. O consórcio ainda enseja a participação de maior número de empresas, possibilitando o aumento na competitividade.</w:t>
      </w:r>
    </w:p>
    <w:p w14:paraId="35B5ED5E" w14:textId="77777777" w:rsidR="00463A09" w:rsidRDefault="00463A09" w:rsidP="00937D10">
      <w:pPr>
        <w:spacing w:after="0" w:line="276" w:lineRule="auto"/>
        <w:jc w:val="both"/>
        <w:rPr>
          <w:rFonts w:ascii="Arial" w:hAnsi="Arial" w:cs="Arial"/>
          <w:sz w:val="24"/>
          <w:szCs w:val="24"/>
          <w:lang w:val="pt-PT" w:eastAsia="en-US"/>
        </w:rPr>
      </w:pPr>
    </w:p>
    <w:p w14:paraId="10F0CC0F" w14:textId="41F5323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.7. Da participação de empresas estrangeiras</w:t>
      </w:r>
    </w:p>
    <w:p w14:paraId="64A1CC6B" w14:textId="77777777" w:rsidR="00B4160B" w:rsidRDefault="00B4160B" w:rsidP="00937D10">
      <w:pPr>
        <w:spacing w:after="0" w:line="276" w:lineRule="auto"/>
        <w:jc w:val="both"/>
        <w:rPr>
          <w:rFonts w:ascii="Arial" w:hAnsi="Arial" w:cs="Arial"/>
          <w:sz w:val="24"/>
          <w:szCs w:val="24"/>
          <w:lang w:val="pt-PT" w:eastAsia="en-US"/>
        </w:rPr>
      </w:pPr>
    </w:p>
    <w:p w14:paraId="7694CE28" w14:textId="239564FC" w:rsidR="00B4160B" w:rsidRP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A participação de Empresas Estrangeiras será devidamente amparada na legislação pátria, e fundamenta-se na possibilidade de distender a oferta para a Administração Pública com aumento da quantidade de licitantes. Por consequência, possibilitará a formalização de contratos mais vantajosos, com melhores preços e melhores técnicas, trazendo à Contratante economia e obras de maior qualidade.</w:t>
      </w:r>
    </w:p>
    <w:p w14:paraId="45B5D4BC" w14:textId="77777777" w:rsidR="00B4160B" w:rsidRDefault="00B4160B" w:rsidP="00937D10">
      <w:pPr>
        <w:spacing w:after="0" w:line="276" w:lineRule="auto"/>
        <w:jc w:val="both"/>
        <w:rPr>
          <w:rFonts w:ascii="Arial" w:hAnsi="Arial" w:cs="Arial"/>
          <w:b/>
          <w:i/>
          <w:sz w:val="24"/>
          <w:szCs w:val="24"/>
          <w:lang w:val="pt-PT" w:eastAsia="en-US"/>
        </w:rPr>
      </w:pPr>
    </w:p>
    <w:p w14:paraId="2E2C1F88" w14:textId="49D24C6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.8. Da subcontratação</w:t>
      </w:r>
    </w:p>
    <w:p w14:paraId="5EAC5E14" w14:textId="77777777" w:rsidR="00B4160B" w:rsidRDefault="00B4160B" w:rsidP="00937D10">
      <w:pPr>
        <w:spacing w:after="0" w:line="276" w:lineRule="auto"/>
        <w:jc w:val="both"/>
        <w:rPr>
          <w:rFonts w:ascii="Arial" w:hAnsi="Arial" w:cs="Arial"/>
          <w:sz w:val="24"/>
          <w:szCs w:val="24"/>
          <w:lang w:val="pt-PT" w:eastAsia="en-US"/>
        </w:rPr>
      </w:pPr>
    </w:p>
    <w:p w14:paraId="23CA72A6" w14:textId="3E71AB25" w:rsid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Será admitida a subcontratação para as atividades que não constituam o escopo principal do objeto, até o limite de 25% do orçamento. A subcontratação se justifica por se tratar de uma obra que contempla serviços complementares as atividades comuns, necessitando de empresas com atuação em atividade específica. A Subcontratação pode assim trazer celeridade na execução da obra, diminuindo transtornos à população.</w:t>
      </w:r>
    </w:p>
    <w:p w14:paraId="1BB617BC" w14:textId="77777777" w:rsidR="00A55494" w:rsidRDefault="00A55494" w:rsidP="00937D10">
      <w:pPr>
        <w:spacing w:after="0" w:line="276" w:lineRule="auto"/>
        <w:jc w:val="both"/>
        <w:rPr>
          <w:rFonts w:ascii="Arial" w:hAnsi="Arial" w:cs="Arial"/>
          <w:sz w:val="24"/>
          <w:szCs w:val="24"/>
          <w:lang w:val="pt-PT" w:eastAsia="en-US"/>
        </w:rPr>
      </w:pPr>
    </w:p>
    <w:p w14:paraId="30482718" w14:textId="77777777" w:rsid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Objeto Principal:</w:t>
      </w:r>
    </w:p>
    <w:p w14:paraId="60D921A9" w14:textId="03E62C8F" w:rsidR="00A55494" w:rsidRP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 xml:space="preserve"> </w:t>
      </w:r>
    </w:p>
    <w:p w14:paraId="0B85A5FB" w14:textId="3BA663AE" w:rsidR="00535040" w:rsidRPr="00A55494" w:rsidRDefault="00FD217D" w:rsidP="00A55494">
      <w:pPr>
        <w:pStyle w:val="PargrafodaLista"/>
        <w:numPr>
          <w:ilvl w:val="0"/>
          <w:numId w:val="24"/>
        </w:numPr>
        <w:spacing w:after="0" w:line="276" w:lineRule="auto"/>
        <w:ind w:left="426"/>
        <w:jc w:val="both"/>
        <w:rPr>
          <w:rFonts w:ascii="Arial" w:hAnsi="Arial" w:cs="Arial"/>
          <w:sz w:val="24"/>
          <w:szCs w:val="24"/>
          <w:lang w:val="pt-PT" w:eastAsia="en-US"/>
        </w:rPr>
      </w:pPr>
      <w:r w:rsidRPr="00E1634E">
        <w:rPr>
          <w:rFonts w:ascii="Arial" w:hAnsi="Arial" w:cs="Arial"/>
          <w:sz w:val="24"/>
          <w:szCs w:val="24"/>
        </w:rPr>
        <w:t>Implantação do Mercado no Assentamento M</w:t>
      </w:r>
      <w:r>
        <w:rPr>
          <w:rFonts w:ascii="Arial" w:hAnsi="Arial" w:cs="Arial"/>
          <w:sz w:val="24"/>
          <w:szCs w:val="24"/>
        </w:rPr>
        <w:t>o</w:t>
      </w:r>
      <w:r w:rsidRPr="00E1634E">
        <w:rPr>
          <w:rFonts w:ascii="Arial" w:hAnsi="Arial" w:cs="Arial"/>
          <w:sz w:val="24"/>
          <w:szCs w:val="24"/>
        </w:rPr>
        <w:t>cambo</w:t>
      </w:r>
      <w:r>
        <w:rPr>
          <w:rFonts w:ascii="Arial" w:hAnsi="Arial" w:cs="Arial"/>
          <w:sz w:val="24"/>
          <w:szCs w:val="24"/>
        </w:rPr>
        <w:t>, no Município Andaraí/BA</w:t>
      </w:r>
      <w:r w:rsidR="00BA2408" w:rsidRPr="00A55494">
        <w:rPr>
          <w:rFonts w:ascii="Arial" w:hAnsi="Arial" w:cs="Arial"/>
          <w:sz w:val="24"/>
          <w:szCs w:val="24"/>
          <w:lang w:val="pt-PT" w:eastAsia="en-US"/>
        </w:rPr>
        <w:t>;</w:t>
      </w:r>
    </w:p>
    <w:p w14:paraId="22FB7C5A" w14:textId="77777777" w:rsidR="00A55494" w:rsidRDefault="00A55494" w:rsidP="00937D10">
      <w:pPr>
        <w:spacing w:after="0" w:line="276" w:lineRule="auto"/>
        <w:jc w:val="both"/>
        <w:rPr>
          <w:rFonts w:ascii="Arial" w:hAnsi="Arial" w:cs="Arial"/>
          <w:sz w:val="24"/>
          <w:szCs w:val="24"/>
          <w:lang w:val="pt-PT" w:eastAsia="en-US"/>
        </w:rPr>
      </w:pPr>
    </w:p>
    <w:p w14:paraId="038F06B0" w14:textId="5B107F96" w:rsidR="00BA2408" w:rsidRDefault="00BA2408" w:rsidP="00937D10">
      <w:pPr>
        <w:spacing w:after="0" w:line="276" w:lineRule="auto"/>
        <w:jc w:val="both"/>
        <w:rPr>
          <w:rFonts w:ascii="Arial" w:hAnsi="Arial" w:cs="Arial"/>
          <w:b/>
          <w:bCs/>
          <w:sz w:val="24"/>
          <w:szCs w:val="24"/>
          <w:lang w:val="pt-PT" w:eastAsia="en-US"/>
        </w:rPr>
      </w:pPr>
      <w:r w:rsidRPr="00A0457A">
        <w:rPr>
          <w:rFonts w:ascii="Arial" w:hAnsi="Arial" w:cs="Arial"/>
          <w:b/>
          <w:bCs/>
          <w:sz w:val="24"/>
          <w:szCs w:val="24"/>
          <w:lang w:val="pt-PT" w:eastAsia="en-US"/>
        </w:rPr>
        <w:t>Objeto Secundário</w:t>
      </w:r>
      <w:r w:rsidR="00A55494" w:rsidRPr="00A0457A">
        <w:rPr>
          <w:rFonts w:ascii="Arial" w:hAnsi="Arial" w:cs="Arial"/>
          <w:b/>
          <w:bCs/>
          <w:sz w:val="24"/>
          <w:szCs w:val="24"/>
          <w:lang w:val="pt-PT" w:eastAsia="en-US"/>
        </w:rPr>
        <w:t>:</w:t>
      </w:r>
    </w:p>
    <w:p w14:paraId="56CCD123" w14:textId="77777777" w:rsidR="00584CCE" w:rsidRPr="00A0457A" w:rsidRDefault="00584CCE" w:rsidP="00937D10">
      <w:pPr>
        <w:spacing w:after="0" w:line="276" w:lineRule="auto"/>
        <w:jc w:val="both"/>
        <w:rPr>
          <w:rFonts w:ascii="Arial" w:hAnsi="Arial" w:cs="Arial"/>
          <w:b/>
          <w:bCs/>
          <w:sz w:val="24"/>
          <w:szCs w:val="24"/>
          <w:lang w:val="pt-PT" w:eastAsia="en-US"/>
        </w:rPr>
      </w:pPr>
    </w:p>
    <w:p w14:paraId="0237B64A" w14:textId="652E9111" w:rsidR="00A55494" w:rsidRDefault="00FD217D" w:rsidP="00815ED3">
      <w:pPr>
        <w:pStyle w:val="PargrafodaLista"/>
        <w:numPr>
          <w:ilvl w:val="0"/>
          <w:numId w:val="24"/>
        </w:numPr>
        <w:spacing w:after="0" w:line="276" w:lineRule="auto"/>
        <w:jc w:val="both"/>
        <w:rPr>
          <w:rFonts w:ascii="Arial" w:hAnsi="Arial" w:cs="Arial"/>
          <w:sz w:val="24"/>
          <w:szCs w:val="24"/>
          <w:lang w:val="pt-PT" w:eastAsia="en-US"/>
        </w:rPr>
      </w:pPr>
      <w:r>
        <w:rPr>
          <w:rFonts w:ascii="Arial" w:hAnsi="Arial" w:cs="Arial"/>
          <w:sz w:val="24"/>
          <w:szCs w:val="24"/>
          <w:lang w:val="pt-PT" w:eastAsia="en-US"/>
        </w:rPr>
        <w:t>Implantação de paisagismo no entorno</w:t>
      </w:r>
      <w:r w:rsidR="00A0457A">
        <w:rPr>
          <w:rFonts w:ascii="Arial" w:hAnsi="Arial" w:cs="Arial"/>
          <w:sz w:val="24"/>
          <w:szCs w:val="24"/>
          <w:lang w:val="pt-PT" w:eastAsia="en-US"/>
        </w:rPr>
        <w:t>;</w:t>
      </w:r>
    </w:p>
    <w:p w14:paraId="7DDDABE9" w14:textId="2268BF79" w:rsidR="00A0457A" w:rsidRPr="00815ED3" w:rsidRDefault="00FD217D" w:rsidP="00815ED3">
      <w:pPr>
        <w:pStyle w:val="PargrafodaLista"/>
        <w:numPr>
          <w:ilvl w:val="0"/>
          <w:numId w:val="24"/>
        </w:numPr>
        <w:spacing w:after="0" w:line="276" w:lineRule="auto"/>
        <w:jc w:val="both"/>
        <w:rPr>
          <w:rFonts w:ascii="Arial" w:hAnsi="Arial" w:cs="Arial"/>
          <w:sz w:val="24"/>
          <w:szCs w:val="24"/>
          <w:lang w:val="pt-PT" w:eastAsia="en-US"/>
        </w:rPr>
      </w:pPr>
      <w:r>
        <w:rPr>
          <w:rFonts w:ascii="Arial" w:hAnsi="Arial" w:cs="Arial"/>
          <w:sz w:val="24"/>
          <w:szCs w:val="24"/>
          <w:lang w:val="pt-PT" w:eastAsia="en-US"/>
        </w:rPr>
        <w:t>Implantação de estacionamento</w:t>
      </w:r>
      <w:r w:rsidR="00584CCE">
        <w:rPr>
          <w:rFonts w:ascii="Arial" w:hAnsi="Arial" w:cs="Arial"/>
          <w:sz w:val="24"/>
          <w:szCs w:val="24"/>
          <w:lang w:val="pt-PT" w:eastAsia="en-US"/>
        </w:rPr>
        <w:t>.</w:t>
      </w:r>
    </w:p>
    <w:p w14:paraId="04994467" w14:textId="231D9B04" w:rsidR="00AD67B0" w:rsidRPr="008F095D" w:rsidRDefault="00175A72"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9</w:t>
      </w:r>
      <w:r w:rsidR="00832CF7" w:rsidRPr="008F095D">
        <w:rPr>
          <w:rFonts w:ascii="Arial" w:eastAsia="Times New Roman" w:hAnsi="Arial" w:cs="Arial"/>
          <w:b/>
          <w:sz w:val="24"/>
          <w:szCs w:val="24"/>
        </w:rPr>
        <w:t xml:space="preserve"> -</w:t>
      </w:r>
      <w:r w:rsidR="00FF6931" w:rsidRPr="008F095D">
        <w:rPr>
          <w:rFonts w:ascii="Arial" w:eastAsia="Times New Roman" w:hAnsi="Arial" w:cs="Arial"/>
          <w:b/>
          <w:sz w:val="24"/>
          <w:szCs w:val="24"/>
        </w:rPr>
        <w:t xml:space="preserve"> </w:t>
      </w:r>
      <w:r w:rsidR="00832CF7" w:rsidRPr="008F095D">
        <w:rPr>
          <w:rFonts w:ascii="Arial" w:hAnsi="Arial" w:cs="Arial"/>
          <w:b/>
          <w:sz w:val="24"/>
        </w:rPr>
        <w:t>ESTIMATIVA DO PREÇO DA CONTRATAÇÃO</w:t>
      </w:r>
    </w:p>
    <w:p w14:paraId="791A6BB5" w14:textId="0D658855" w:rsidR="00C36401" w:rsidRPr="00175A72" w:rsidRDefault="00175A72" w:rsidP="00175A72">
      <w:pPr>
        <w:pStyle w:val="Corpodetexto"/>
        <w:spacing w:line="276" w:lineRule="auto"/>
        <w:jc w:val="both"/>
        <w:rPr>
          <w:rFonts w:ascii="Arial" w:hAnsi="Arial" w:cs="Arial"/>
          <w:sz w:val="24"/>
          <w:szCs w:val="24"/>
        </w:rPr>
      </w:pPr>
      <w:bookmarkStart w:id="1" w:name="_heading=h.gjdgxs" w:colFirst="0" w:colLast="0"/>
      <w:bookmarkEnd w:id="1"/>
      <w:r w:rsidRPr="00175A72">
        <w:rPr>
          <w:rFonts w:ascii="Arial" w:hAnsi="Arial" w:cs="Arial"/>
          <w:sz w:val="24"/>
          <w:szCs w:val="24"/>
        </w:rPr>
        <w:lastRenderedPageBreak/>
        <w:t>A estimativa de preços da contratação será compatível com os quantitativos levantados no projeto básico e com os preços do SINAPI - Sistema Nacional de Pesquisa de Custos e Índices da Construção Civil, que é a principal tabela utilizada no orçamento de obras em geral, de acordo com o último boletim de referência publicado, mantida pela Caixa Econômica Federal e pelo IBGE, que informa os custos e índices da Construção Civil no Brasil.</w:t>
      </w:r>
    </w:p>
    <w:p w14:paraId="1B6B68BB" w14:textId="77777777" w:rsidR="00175A72" w:rsidRDefault="00175A72" w:rsidP="00175A72">
      <w:pPr>
        <w:pStyle w:val="Corpodetexto"/>
        <w:spacing w:line="276" w:lineRule="auto"/>
        <w:jc w:val="both"/>
        <w:rPr>
          <w:rFonts w:ascii="Arial" w:hAnsi="Arial" w:cs="Arial"/>
          <w:sz w:val="24"/>
          <w:szCs w:val="24"/>
        </w:rPr>
      </w:pPr>
    </w:p>
    <w:p w14:paraId="0B2BE818" w14:textId="56BA26D6" w:rsid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t>Na falta de composição no boletim de referência SINAPI, deve-se apresentar a composição unitária do serviço, contendo as justificativas técnicas para as composições adotadas, com elementos suficientes que permitam o controle da motivação dos atos que fundamentaram os valores adotados (por exemplo, memória de cálculo dos coeficientes de utilização de insumos), bem como a identificação do responsável pela elaboração. O Tribunal de Contas da União recomenda adotar a composição de outros sistemas referenciais de preços, desde que mantidos os coeficientes de consumo para cada serviço, utilizando-se o custo dos insumos obtidos no SINAPI. Nos casos em que este não contemple os serviços em análise, exigese que se busque informações em outras fontes de preços para análise do orçamento de obra pública.</w:t>
      </w:r>
    </w:p>
    <w:p w14:paraId="029D9C3D" w14:textId="77777777" w:rsidR="00175A72" w:rsidRPr="00175A72" w:rsidRDefault="00175A72" w:rsidP="00175A72">
      <w:pPr>
        <w:pStyle w:val="Corpodetexto"/>
        <w:spacing w:line="276" w:lineRule="auto"/>
        <w:jc w:val="both"/>
        <w:rPr>
          <w:rFonts w:ascii="Arial" w:hAnsi="Arial" w:cs="Arial"/>
          <w:sz w:val="24"/>
          <w:szCs w:val="24"/>
        </w:rPr>
      </w:pPr>
    </w:p>
    <w:p w14:paraId="2C04FF12" w14:textId="5D977EB3" w:rsidR="00175A72" w:rsidRP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t>Os custos de execução, apresentados em planilha orçamentária, serão elaborados por equipe técnica devidamente capacitada, que resultará no orçamento completo da obra a ser executada, inclusive com valor final de referência da contratação, que deverá compor a documentação do Projeto Básico e Termo de Referência.</w:t>
      </w:r>
    </w:p>
    <w:p w14:paraId="2ECE49AE" w14:textId="064BC796" w:rsidR="00175A72" w:rsidRPr="008F095D" w:rsidRDefault="00175A72"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10</w:t>
      </w:r>
      <w:r w:rsidRPr="008F095D">
        <w:rPr>
          <w:rFonts w:ascii="Arial" w:eastAsia="Times New Roman" w:hAnsi="Arial" w:cs="Arial"/>
          <w:b/>
          <w:sz w:val="24"/>
          <w:szCs w:val="24"/>
        </w:rPr>
        <w:t xml:space="preserve"> </w:t>
      </w:r>
      <w:r>
        <w:rPr>
          <w:rFonts w:ascii="Arial" w:eastAsia="Times New Roman" w:hAnsi="Arial" w:cs="Arial"/>
          <w:b/>
          <w:sz w:val="24"/>
          <w:szCs w:val="24"/>
        </w:rPr>
        <w:t>–</w:t>
      </w:r>
      <w:r w:rsidRPr="008F095D">
        <w:rPr>
          <w:rFonts w:ascii="Arial" w:eastAsia="Times New Roman" w:hAnsi="Arial" w:cs="Arial"/>
          <w:b/>
          <w:sz w:val="24"/>
          <w:szCs w:val="24"/>
        </w:rPr>
        <w:t xml:space="preserve"> </w:t>
      </w:r>
      <w:r>
        <w:rPr>
          <w:rFonts w:ascii="Arial" w:hAnsi="Arial" w:cs="Arial"/>
          <w:b/>
          <w:sz w:val="24"/>
        </w:rPr>
        <w:t>DESCRIÇÃO DA SOLUÇÃO COMO UM TODO</w:t>
      </w:r>
    </w:p>
    <w:p w14:paraId="253455F0" w14:textId="6EE1041C" w:rsidR="00100D8E" w:rsidRPr="00362674" w:rsidRDefault="00100D8E" w:rsidP="00100D8E">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 xml:space="preserve">A contratação tem como objeto a construção, do tipo convencional, de </w:t>
      </w:r>
      <w:r w:rsidR="001D671C">
        <w:rPr>
          <w:rFonts w:ascii="Arial" w:hAnsi="Arial" w:cs="Arial"/>
          <w:sz w:val="24"/>
          <w:szCs w:val="24"/>
        </w:rPr>
        <w:t>um</w:t>
      </w:r>
      <w:r w:rsidR="001D671C" w:rsidRPr="00E1634E">
        <w:rPr>
          <w:rFonts w:ascii="Arial" w:hAnsi="Arial" w:cs="Arial"/>
          <w:sz w:val="24"/>
          <w:szCs w:val="24"/>
        </w:rPr>
        <w:t xml:space="preserve"> Mercado</w:t>
      </w:r>
      <w:r w:rsidR="001D671C">
        <w:rPr>
          <w:rFonts w:ascii="Arial" w:hAnsi="Arial" w:cs="Arial"/>
          <w:sz w:val="24"/>
          <w:szCs w:val="24"/>
        </w:rPr>
        <w:t xml:space="preserve"> de Feira Livre</w:t>
      </w:r>
      <w:r w:rsidR="001D671C" w:rsidRPr="00E1634E">
        <w:rPr>
          <w:rFonts w:ascii="Arial" w:hAnsi="Arial" w:cs="Arial"/>
          <w:sz w:val="24"/>
          <w:szCs w:val="24"/>
        </w:rPr>
        <w:t xml:space="preserve"> no Assentamento M</w:t>
      </w:r>
      <w:r w:rsidR="001D671C">
        <w:rPr>
          <w:rFonts w:ascii="Arial" w:hAnsi="Arial" w:cs="Arial"/>
          <w:sz w:val="24"/>
          <w:szCs w:val="24"/>
        </w:rPr>
        <w:t>o</w:t>
      </w:r>
      <w:r w:rsidR="001D671C" w:rsidRPr="00E1634E">
        <w:rPr>
          <w:rFonts w:ascii="Arial" w:hAnsi="Arial" w:cs="Arial"/>
          <w:sz w:val="24"/>
          <w:szCs w:val="24"/>
        </w:rPr>
        <w:t>cambo</w:t>
      </w:r>
      <w:r w:rsidRPr="00362674">
        <w:rPr>
          <w:rFonts w:ascii="Arial" w:hAnsi="Arial" w:cs="Arial"/>
          <w:sz w:val="24"/>
          <w:szCs w:val="24"/>
          <w:lang w:eastAsia="en-US"/>
        </w:rPr>
        <w:t>, a ser executada conforme projeto básico específico para essa finalidade. O projeto incluirá todas as etapas e ações necessárias para a implantação de uma edificação nova, completa e funcional, compreendendo:</w:t>
      </w:r>
    </w:p>
    <w:p w14:paraId="63D18F42" w14:textId="77777777" w:rsidR="00100D8E" w:rsidRPr="00362674" w:rsidRDefault="00100D8E" w:rsidP="00100D8E">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1. Serviços Preliminares e de Infraestrutura:</w:t>
      </w:r>
    </w:p>
    <w:p w14:paraId="7971C438" w14:textId="77777777" w:rsidR="00100D8E" w:rsidRPr="00362674" w:rsidRDefault="00100D8E" w:rsidP="00100D8E">
      <w:pPr>
        <w:numPr>
          <w:ilvl w:val="0"/>
          <w:numId w:val="25"/>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Preparação do Terreno e Fundações: Serviços de terraplanagem, drenagem, locação e execução das fundações adequadas ao solo e à edificação projetada.</w:t>
      </w:r>
    </w:p>
    <w:p w14:paraId="1C81921B" w14:textId="77777777" w:rsidR="00100D8E" w:rsidRPr="00362674" w:rsidRDefault="00100D8E" w:rsidP="00100D8E">
      <w:pPr>
        <w:numPr>
          <w:ilvl w:val="0"/>
          <w:numId w:val="25"/>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Estrutura e Vedação: Execução da estrutura (em alvenaria estrutural, concreto ou outro sistema definido no projeto), elevação de paredes de vedação e instalação de cobertura.</w:t>
      </w:r>
    </w:p>
    <w:p w14:paraId="31CECFBB" w14:textId="77777777" w:rsidR="00100D8E" w:rsidRPr="00362674" w:rsidRDefault="00100D8E" w:rsidP="00100D8E">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2. Sistemas e Instalações da Edificação:</w:t>
      </w:r>
    </w:p>
    <w:p w14:paraId="6603FC11" w14:textId="77777777" w:rsidR="00100D8E" w:rsidRPr="00362674" w:rsidRDefault="00100D8E" w:rsidP="00100D8E">
      <w:pPr>
        <w:numPr>
          <w:ilvl w:val="0"/>
          <w:numId w:val="26"/>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Instalações Elétricas e de Comunicação: Execução completa das instalações elétricas de baixa tensão, sistema de proteção contra descargas atmosféricas (SPDA), infraestrutura para iluminação, energia e comunicação de dados, conforme as normas técnicas vigentes.</w:t>
      </w:r>
    </w:p>
    <w:p w14:paraId="41EA0ECA" w14:textId="77777777" w:rsidR="00100D8E" w:rsidRPr="00362674" w:rsidRDefault="00100D8E" w:rsidP="00100D8E">
      <w:pPr>
        <w:numPr>
          <w:ilvl w:val="0"/>
          <w:numId w:val="26"/>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lastRenderedPageBreak/>
        <w:t>Instalações Hidrossanitárias e de Esgoto: Implantação de redes completas de água fria, água quente (se aplicável), esgoto sanitário, águas pluviais e ventilação, com todos os pontos necessários para os ambientes de uma creche.</w:t>
      </w:r>
    </w:p>
    <w:p w14:paraId="4B462377" w14:textId="77777777" w:rsidR="00100D8E" w:rsidRDefault="00100D8E" w:rsidP="00100D8E">
      <w:pPr>
        <w:numPr>
          <w:ilvl w:val="0"/>
          <w:numId w:val="26"/>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Instalações de Prevenção e Combate a Incêndio (PCCI): Execução do sistema completo, incluindo hidrantes, extintores, sinalização e demais equipamentos obrigatórios.</w:t>
      </w:r>
    </w:p>
    <w:p w14:paraId="0096638B" w14:textId="77777777" w:rsidR="00100D8E" w:rsidRPr="00362674" w:rsidRDefault="00100D8E" w:rsidP="00100D8E">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3. Acabamentos e Especialidades:</w:t>
      </w:r>
    </w:p>
    <w:p w14:paraId="24758DA9" w14:textId="77777777" w:rsidR="00100D8E" w:rsidRPr="00362674" w:rsidRDefault="00100D8E" w:rsidP="00100D8E">
      <w:pPr>
        <w:numPr>
          <w:ilvl w:val="0"/>
          <w:numId w:val="27"/>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Esquadrias: Execução e instalação de esquadrias de alumínio, madeira ou material composto, com vidros adequados, visando vedação, segurança, ventilação e iluminação natural.</w:t>
      </w:r>
    </w:p>
    <w:p w14:paraId="4CC84EC8" w14:textId="77777777" w:rsidR="00100D8E" w:rsidRPr="00362674" w:rsidRDefault="00100D8E" w:rsidP="00100D8E">
      <w:pPr>
        <w:numPr>
          <w:ilvl w:val="0"/>
          <w:numId w:val="27"/>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Revestimentos: Aplicação de revestimentos cerâmicos, epóxi ou de borracha em pisos, e revestimentos cerâmicos, tintas laváveis ou outros materiais adequados em paredes, especialmente em áreas molhadas (banheiros, fraldários, cozinha).</w:t>
      </w:r>
    </w:p>
    <w:p w14:paraId="3B833173" w14:textId="77777777" w:rsidR="00100D8E" w:rsidRPr="00362674" w:rsidRDefault="00100D8E" w:rsidP="00100D8E">
      <w:pPr>
        <w:numPr>
          <w:ilvl w:val="0"/>
          <w:numId w:val="27"/>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Pintura: Pintura geral interna e externa com tintas de qualidade e cores apropriadas aos ambientes infantis.</w:t>
      </w:r>
    </w:p>
    <w:p w14:paraId="330CE265" w14:textId="77777777" w:rsidR="00100D8E" w:rsidRPr="00362674" w:rsidRDefault="00100D8E" w:rsidP="00100D8E">
      <w:pPr>
        <w:numPr>
          <w:ilvl w:val="0"/>
          <w:numId w:val="27"/>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Acessibilidade: Execução de todos os elementos para garantir acessibilidade universal, como rampas, sanitários adaptados, barras de apoio, pisos táteis e sinalização visual.</w:t>
      </w:r>
    </w:p>
    <w:p w14:paraId="1055F976" w14:textId="1FF04014" w:rsidR="00100D8E" w:rsidRPr="00362674" w:rsidRDefault="00100D8E" w:rsidP="00100D8E">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4. Elementos Específicos:</w:t>
      </w:r>
    </w:p>
    <w:p w14:paraId="4D4FE342" w14:textId="1803566A" w:rsidR="00100D8E" w:rsidRPr="00362674" w:rsidRDefault="00100D8E" w:rsidP="00100D8E">
      <w:pPr>
        <w:numPr>
          <w:ilvl w:val="0"/>
          <w:numId w:val="28"/>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 xml:space="preserve">Divisão e Ambientação Interna: Construção dos ambientes específicos definidos pela tipologia </w:t>
      </w:r>
      <w:r w:rsidR="00A50E83">
        <w:rPr>
          <w:rFonts w:ascii="Arial" w:hAnsi="Arial" w:cs="Arial"/>
          <w:sz w:val="24"/>
          <w:szCs w:val="24"/>
          <w:lang w:eastAsia="en-US"/>
        </w:rPr>
        <w:t>do projeto</w:t>
      </w:r>
      <w:r w:rsidRPr="00362674">
        <w:rPr>
          <w:rFonts w:ascii="Arial" w:hAnsi="Arial" w:cs="Arial"/>
          <w:sz w:val="24"/>
          <w:szCs w:val="24"/>
          <w:lang w:eastAsia="en-US"/>
        </w:rPr>
        <w:t>.</w:t>
      </w:r>
    </w:p>
    <w:p w14:paraId="0CCE2815" w14:textId="77777777" w:rsidR="00100D8E" w:rsidRPr="00362674" w:rsidRDefault="00100D8E" w:rsidP="00100D8E">
      <w:pPr>
        <w:numPr>
          <w:ilvl w:val="0"/>
          <w:numId w:val="28"/>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Central de Entrada de Energia: Instalação de quadro de medição e distribuição de energia elétrica (quadro geral) conforme as normas da concessionária local.</w:t>
      </w:r>
    </w:p>
    <w:p w14:paraId="5BE45D95" w14:textId="4D32F221" w:rsidR="00100D8E" w:rsidRPr="00362674" w:rsidRDefault="00100D8E" w:rsidP="00100D8E">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Este conjunto de ações tem como objetivo garantir a construção de um novo equipamento público. A proposta é criar um ambiente novo</w:t>
      </w:r>
      <w:r w:rsidR="000A79B3">
        <w:rPr>
          <w:rFonts w:ascii="Arial" w:hAnsi="Arial" w:cs="Arial"/>
          <w:sz w:val="24"/>
          <w:szCs w:val="24"/>
          <w:lang w:eastAsia="en-US"/>
        </w:rPr>
        <w:t xml:space="preserve"> e</w:t>
      </w:r>
      <w:r w:rsidRPr="00362674">
        <w:rPr>
          <w:rFonts w:ascii="Arial" w:hAnsi="Arial" w:cs="Arial"/>
          <w:sz w:val="24"/>
          <w:szCs w:val="24"/>
          <w:lang w:eastAsia="en-US"/>
        </w:rPr>
        <w:t xml:space="preserve"> eficiente, garantindo as melhores condições para </w:t>
      </w:r>
      <w:r w:rsidR="000A79B3">
        <w:rPr>
          <w:rFonts w:ascii="Arial" w:hAnsi="Arial" w:cs="Arial"/>
          <w:sz w:val="24"/>
          <w:szCs w:val="24"/>
          <w:lang w:eastAsia="en-US"/>
        </w:rPr>
        <w:t>comercialização de produtos agropecuários e artesanais</w:t>
      </w:r>
      <w:r w:rsidRPr="00362674">
        <w:rPr>
          <w:rFonts w:ascii="Arial" w:hAnsi="Arial" w:cs="Arial"/>
          <w:sz w:val="24"/>
          <w:szCs w:val="24"/>
          <w:lang w:eastAsia="en-US"/>
        </w:rPr>
        <w:t>.</w:t>
      </w:r>
    </w:p>
    <w:p w14:paraId="62E7008F" w14:textId="77777777" w:rsidR="00100D8E" w:rsidRPr="00362674" w:rsidRDefault="00100D8E" w:rsidP="00100D8E">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A obra será executada para estabelecer um padrão de qualidade superior, assegurando excelência no atendimento e nas instalações. Todas as etapas seguirão as melhores práticas executivas e as normas técnicas aplicáveis, garantindo qualidade, durabilidade e funcionalidade. Os materiais e sistemas especificados oferecerão o melhor custo-benefício, considerando a vida útil da edificação e a baixa necessidade de manutenção.</w:t>
      </w:r>
    </w:p>
    <w:p w14:paraId="70A0227C" w14:textId="5CF6943C" w:rsidR="00084C43" w:rsidRPr="00084C43" w:rsidRDefault="00100D8E" w:rsidP="00100D8E">
      <w:pPr>
        <w:spacing w:before="100" w:beforeAutospacing="1" w:after="100" w:afterAutospacing="1" w:line="240" w:lineRule="auto"/>
        <w:jc w:val="both"/>
        <w:rPr>
          <w:rFonts w:ascii="Arial" w:hAnsi="Arial" w:cs="Arial"/>
          <w:sz w:val="24"/>
          <w:szCs w:val="24"/>
          <w:lang w:val="pt-PT" w:eastAsia="en-US"/>
        </w:rPr>
      </w:pPr>
      <w:r w:rsidRPr="00362674">
        <w:rPr>
          <w:rFonts w:ascii="Arial" w:hAnsi="Arial" w:cs="Arial"/>
          <w:sz w:val="24"/>
          <w:szCs w:val="24"/>
          <w:lang w:eastAsia="en-US"/>
        </w:rPr>
        <w:t xml:space="preserve">Todas as ações, especificações e critérios técnicos serão detalhados no Projeto Básico e no Memorial Descritivo, documentos que orientarão a execução e garantirão o pleno cumprimento dos requisitos </w:t>
      </w:r>
      <w:r w:rsidR="002724A3">
        <w:rPr>
          <w:rFonts w:ascii="Arial" w:hAnsi="Arial" w:cs="Arial"/>
          <w:sz w:val="24"/>
          <w:szCs w:val="24"/>
          <w:lang w:eastAsia="en-US"/>
        </w:rPr>
        <w:t>e</w:t>
      </w:r>
      <w:r w:rsidRPr="00362674">
        <w:rPr>
          <w:rFonts w:ascii="Arial" w:hAnsi="Arial" w:cs="Arial"/>
          <w:sz w:val="24"/>
          <w:szCs w:val="24"/>
          <w:lang w:eastAsia="en-US"/>
        </w:rPr>
        <w:t xml:space="preserve"> das normas brasileiras e da finalidade pública desta essencial obra.</w:t>
      </w:r>
    </w:p>
    <w:p w14:paraId="200F5458" w14:textId="1E901C37" w:rsidR="00AD67B0" w:rsidRPr="00171279" w:rsidRDefault="0022519A" w:rsidP="0022519A">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11</w:t>
      </w:r>
      <w:r w:rsidR="00AC669A" w:rsidRPr="00171279">
        <w:rPr>
          <w:rFonts w:ascii="Arial" w:eastAsia="Times New Roman" w:hAnsi="Arial" w:cs="Arial"/>
          <w:b/>
          <w:sz w:val="24"/>
          <w:szCs w:val="24"/>
        </w:rPr>
        <w:t xml:space="preserve"> -</w:t>
      </w:r>
      <w:r w:rsidR="00FF6931" w:rsidRPr="00171279">
        <w:rPr>
          <w:rFonts w:ascii="Arial" w:eastAsia="Times New Roman" w:hAnsi="Arial" w:cs="Arial"/>
          <w:b/>
          <w:sz w:val="24"/>
          <w:szCs w:val="24"/>
        </w:rPr>
        <w:t xml:space="preserve"> </w:t>
      </w:r>
      <w:r w:rsidR="00A04C22" w:rsidRPr="00A04C22">
        <w:rPr>
          <w:rFonts w:ascii="Arial" w:eastAsia="Times New Roman" w:hAnsi="Arial" w:cs="Arial"/>
          <w:b/>
          <w:sz w:val="24"/>
          <w:szCs w:val="24"/>
        </w:rPr>
        <w:t>JUSTIFICATIVA PARA PARCELAMENTO OU NÃO-PARCELAMENTO DA SOLUÇÃO</w:t>
      </w:r>
    </w:p>
    <w:p w14:paraId="25E51E3A" w14:textId="03672E4F" w:rsidR="0022519A"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 xml:space="preserve">O parcelamento da solução não é recomendável, do ponto de vista da eficiência técnica, considerando que o gerenciamento da obra permanecerá sobre a gestão de </w:t>
      </w:r>
      <w:r w:rsidRPr="00680EEE">
        <w:rPr>
          <w:rFonts w:ascii="Arial" w:hAnsi="Arial" w:cs="Arial"/>
          <w:sz w:val="24"/>
          <w:szCs w:val="24"/>
          <w:lang w:val="pt-PT" w:eastAsia="en-US"/>
        </w:rPr>
        <w:lastRenderedPageBreak/>
        <w:t>um único contratado, resultando num maior nível de controle da execução dos serviços por parte da administração, concentrando a responsabilidade da obra e a garantia dos resultados numa única pessoa jurídica.</w:t>
      </w:r>
    </w:p>
    <w:p w14:paraId="28682FC4" w14:textId="2E430602"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Para execução de obras de reforma</w:t>
      </w:r>
      <w:r w:rsidR="00982598" w:rsidRPr="00680EEE">
        <w:rPr>
          <w:rFonts w:ascii="Arial" w:hAnsi="Arial" w:cs="Arial"/>
          <w:sz w:val="24"/>
          <w:szCs w:val="24"/>
          <w:lang w:val="pt-PT" w:eastAsia="en-US"/>
        </w:rPr>
        <w:t xml:space="preserve"> </w:t>
      </w:r>
      <w:r w:rsidR="00982598">
        <w:rPr>
          <w:rFonts w:ascii="Arial" w:hAnsi="Arial" w:cs="Arial"/>
          <w:sz w:val="24"/>
          <w:szCs w:val="24"/>
          <w:lang w:val="pt-PT" w:eastAsia="en-US"/>
        </w:rPr>
        <w:t xml:space="preserve">e construção </w:t>
      </w:r>
      <w:r w:rsidRPr="00680EEE">
        <w:rPr>
          <w:rFonts w:ascii="Arial" w:hAnsi="Arial" w:cs="Arial"/>
          <w:sz w:val="24"/>
          <w:szCs w:val="24"/>
          <w:lang w:val="pt-PT" w:eastAsia="en-US"/>
        </w:rPr>
        <w:t xml:space="preserve">de </w:t>
      </w:r>
      <w:r>
        <w:rPr>
          <w:rFonts w:ascii="Arial" w:hAnsi="Arial" w:cs="Arial"/>
          <w:sz w:val="24"/>
          <w:szCs w:val="24"/>
          <w:lang w:val="pt-PT" w:eastAsia="en-US"/>
        </w:rPr>
        <w:t>imóveis</w:t>
      </w:r>
      <w:r w:rsidRPr="00680EEE">
        <w:rPr>
          <w:rFonts w:ascii="Arial" w:hAnsi="Arial" w:cs="Arial"/>
          <w:sz w:val="24"/>
          <w:szCs w:val="24"/>
          <w:lang w:val="pt-PT" w:eastAsia="en-US"/>
        </w:rPr>
        <w:t xml:space="preserve"> não há viabilidade técnica na divisão dos serviços, que em sua grande maioria são interdependentes, visto que o atraso em uma etapa construtiva implica em atraso nas demais etapas, ocasionando aumento de custo e comprometimento dos marcos intermediários e da entrega da obra.</w:t>
      </w:r>
    </w:p>
    <w:p w14:paraId="3F913A3E" w14:textId="38124019"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Entende-se também que não há viabilidade econômica, uma vez que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 além de indicar o fracionamento do objeto.</w:t>
      </w:r>
    </w:p>
    <w:p w14:paraId="2F31C391" w14:textId="4C8449AE"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Então, pelas razões expostas, recomendamos que a contratação não seja parcelada, por não ser vantajoso para a administração ou por representar possível prejuízo ao conjunto do objeto a ser contratado.</w:t>
      </w:r>
    </w:p>
    <w:p w14:paraId="5F293843" w14:textId="35D05EC6" w:rsidR="00982598" w:rsidRPr="00171279" w:rsidRDefault="00982598" w:rsidP="00982598">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12</w:t>
      </w:r>
      <w:r w:rsidRPr="00171279">
        <w:rPr>
          <w:rFonts w:ascii="Arial" w:eastAsia="Times New Roman" w:hAnsi="Arial" w:cs="Arial"/>
          <w:b/>
          <w:sz w:val="24"/>
          <w:szCs w:val="24"/>
        </w:rPr>
        <w:t xml:space="preserve"> - </w:t>
      </w:r>
      <w:r w:rsidRPr="00982598">
        <w:rPr>
          <w:rFonts w:ascii="Arial" w:eastAsia="Times New Roman" w:hAnsi="Arial" w:cs="Arial"/>
          <w:b/>
          <w:sz w:val="24"/>
          <w:szCs w:val="24"/>
        </w:rPr>
        <w:t>DEMONSTRATIVO DOS RESULTADOS PRETENDIDOS</w:t>
      </w:r>
    </w:p>
    <w:p w14:paraId="06FC154D" w14:textId="07B6EA6B" w:rsidR="00982598" w:rsidRDefault="00982598" w:rsidP="00982598">
      <w:pPr>
        <w:spacing w:before="100" w:beforeAutospacing="1" w:after="100" w:afterAutospacing="1" w:line="276" w:lineRule="auto"/>
        <w:jc w:val="both"/>
        <w:rPr>
          <w:rFonts w:ascii="Arial" w:hAnsi="Arial" w:cs="Arial"/>
          <w:sz w:val="24"/>
          <w:szCs w:val="24"/>
          <w:lang w:val="pt-PT" w:eastAsia="en-US"/>
        </w:rPr>
      </w:pPr>
      <w:r w:rsidRPr="00982598">
        <w:rPr>
          <w:rFonts w:ascii="Arial" w:hAnsi="Arial" w:cs="Arial"/>
          <w:sz w:val="24"/>
          <w:szCs w:val="24"/>
          <w:lang w:val="pt-PT" w:eastAsia="en-US"/>
        </w:rPr>
        <w:t xml:space="preserve">A proposta tem como objetivo principal realizar intervenções estruturais </w:t>
      </w:r>
      <w:r>
        <w:rPr>
          <w:rFonts w:ascii="Arial" w:hAnsi="Arial" w:cs="Arial"/>
          <w:sz w:val="24"/>
          <w:szCs w:val="24"/>
          <w:lang w:val="pt-PT" w:eastAsia="en-US"/>
        </w:rPr>
        <w:t xml:space="preserve">para </w:t>
      </w:r>
      <w:r w:rsidR="001D4A5E">
        <w:rPr>
          <w:rFonts w:ascii="Arial" w:hAnsi="Arial" w:cs="Arial"/>
          <w:sz w:val="24"/>
          <w:szCs w:val="24"/>
          <w:lang w:val="pt-PT" w:eastAsia="en-US"/>
        </w:rPr>
        <w:t xml:space="preserve">a </w:t>
      </w:r>
      <w:r w:rsidR="001D4A5E" w:rsidRPr="00E1634E">
        <w:rPr>
          <w:rFonts w:ascii="Arial" w:hAnsi="Arial" w:cs="Arial"/>
          <w:sz w:val="24"/>
          <w:szCs w:val="24"/>
        </w:rPr>
        <w:t>Implantação do Mercado no Assentamento M</w:t>
      </w:r>
      <w:r w:rsidR="001D4A5E">
        <w:rPr>
          <w:rFonts w:ascii="Arial" w:hAnsi="Arial" w:cs="Arial"/>
          <w:sz w:val="24"/>
          <w:szCs w:val="24"/>
        </w:rPr>
        <w:t>o</w:t>
      </w:r>
      <w:r w:rsidR="001D4A5E" w:rsidRPr="00E1634E">
        <w:rPr>
          <w:rFonts w:ascii="Arial" w:hAnsi="Arial" w:cs="Arial"/>
          <w:sz w:val="24"/>
          <w:szCs w:val="24"/>
        </w:rPr>
        <w:t>cambo</w:t>
      </w:r>
      <w:r w:rsidRPr="00982598">
        <w:rPr>
          <w:rFonts w:ascii="Arial" w:hAnsi="Arial" w:cs="Arial"/>
          <w:sz w:val="24"/>
          <w:szCs w:val="24"/>
          <w:lang w:val="pt-PT" w:eastAsia="en-US"/>
        </w:rPr>
        <w:t>, garantindo que os espaços sejam adequados para a execução das atividades.</w:t>
      </w:r>
    </w:p>
    <w:p w14:paraId="09AC7856" w14:textId="26265772" w:rsidR="00240D03" w:rsidRPr="00982598" w:rsidRDefault="00240D03" w:rsidP="00982598">
      <w:p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O projeto busca oferecer:</w:t>
      </w:r>
    </w:p>
    <w:p w14:paraId="3A2E0F48" w14:textId="7662DAA8"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Modernização do Espaço Físico:</w:t>
      </w:r>
      <w:r>
        <w:rPr>
          <w:rFonts w:ascii="Arial" w:hAnsi="Arial" w:cs="Arial"/>
          <w:b/>
          <w:sz w:val="24"/>
          <w:szCs w:val="24"/>
          <w:lang w:val="pt-PT" w:eastAsia="en-US"/>
        </w:rPr>
        <w:t xml:space="preserve"> </w:t>
      </w:r>
      <w:r w:rsidRPr="00240D03">
        <w:rPr>
          <w:rFonts w:ascii="Arial" w:hAnsi="Arial" w:cs="Arial"/>
          <w:sz w:val="24"/>
          <w:szCs w:val="24"/>
          <w:lang w:val="pt-PT" w:eastAsia="en-US"/>
        </w:rPr>
        <w:t xml:space="preserve">Adequar os ambientes às necessidades operacionais e funcionais, proporcionando instalações modernas e eficientes para a execução das atividades relacionadas ao comércio de produtos </w:t>
      </w:r>
      <w:r w:rsidR="00ED2E2C">
        <w:rPr>
          <w:rFonts w:ascii="Arial" w:hAnsi="Arial" w:cs="Arial"/>
          <w:sz w:val="24"/>
          <w:szCs w:val="24"/>
          <w:lang w:val="pt-PT" w:eastAsia="en-US"/>
        </w:rPr>
        <w:t>agropecuários</w:t>
      </w:r>
      <w:r w:rsidRPr="00240D03">
        <w:rPr>
          <w:rFonts w:ascii="Arial" w:hAnsi="Arial" w:cs="Arial"/>
          <w:sz w:val="24"/>
          <w:szCs w:val="24"/>
          <w:lang w:val="pt-PT" w:eastAsia="en-US"/>
        </w:rPr>
        <w:t>.</w:t>
      </w:r>
    </w:p>
    <w:p w14:paraId="51DF6CD9" w14:textId="111822EB"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Valorização do Patrimônio Público:</w:t>
      </w:r>
      <w:r>
        <w:rPr>
          <w:rFonts w:ascii="Arial" w:hAnsi="Arial" w:cs="Arial"/>
          <w:b/>
          <w:sz w:val="24"/>
          <w:szCs w:val="24"/>
          <w:lang w:val="pt-PT" w:eastAsia="en-US"/>
        </w:rPr>
        <w:t xml:space="preserve"> </w:t>
      </w:r>
      <w:r w:rsidRPr="00240D03">
        <w:rPr>
          <w:rFonts w:ascii="Arial" w:hAnsi="Arial" w:cs="Arial"/>
          <w:sz w:val="24"/>
          <w:szCs w:val="24"/>
          <w:lang w:val="pt-PT" w:eastAsia="en-US"/>
        </w:rPr>
        <w:t xml:space="preserve">Garantir a manutenção, conservação e integridade do </w:t>
      </w:r>
      <w:r>
        <w:rPr>
          <w:rFonts w:ascii="Arial" w:hAnsi="Arial" w:cs="Arial"/>
          <w:sz w:val="24"/>
          <w:szCs w:val="24"/>
          <w:lang w:val="pt-PT" w:eastAsia="en-US"/>
        </w:rPr>
        <w:t>imóvel</w:t>
      </w:r>
      <w:r w:rsidRPr="00240D03">
        <w:rPr>
          <w:rFonts w:ascii="Arial" w:hAnsi="Arial" w:cs="Arial"/>
          <w:sz w:val="24"/>
          <w:szCs w:val="24"/>
          <w:lang w:val="pt-PT" w:eastAsia="en-US"/>
        </w:rPr>
        <w:t>, preservando o bem público e evitando o desgaste estrutural que possa comprometer sua funcionalidade e segurança.</w:t>
      </w:r>
    </w:p>
    <w:p w14:paraId="05BD8A29" w14:textId="3C6FC41A"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Promoção do Desenvolvimento Econômico Local:</w:t>
      </w:r>
      <w:r>
        <w:rPr>
          <w:rFonts w:ascii="Arial" w:hAnsi="Arial" w:cs="Arial"/>
          <w:b/>
          <w:sz w:val="24"/>
          <w:szCs w:val="24"/>
          <w:lang w:val="pt-PT" w:eastAsia="en-US"/>
        </w:rPr>
        <w:t xml:space="preserve"> </w:t>
      </w:r>
      <w:r w:rsidRPr="00240D03">
        <w:rPr>
          <w:rFonts w:ascii="Arial" w:hAnsi="Arial" w:cs="Arial"/>
          <w:sz w:val="24"/>
          <w:szCs w:val="24"/>
          <w:lang w:val="pt-PT" w:eastAsia="en-US"/>
        </w:rPr>
        <w:t xml:space="preserve">Criar um espaço atrativo e funcional que impulsione a comercialização de produtos </w:t>
      </w:r>
      <w:r w:rsidR="00DD0657">
        <w:rPr>
          <w:rFonts w:ascii="Arial" w:hAnsi="Arial" w:cs="Arial"/>
          <w:sz w:val="24"/>
          <w:szCs w:val="24"/>
          <w:lang w:val="pt-PT" w:eastAsia="en-US"/>
        </w:rPr>
        <w:t>agropecuários</w:t>
      </w:r>
      <w:r w:rsidRPr="00240D03">
        <w:rPr>
          <w:rFonts w:ascii="Arial" w:hAnsi="Arial" w:cs="Arial"/>
          <w:sz w:val="24"/>
          <w:szCs w:val="24"/>
          <w:lang w:val="pt-PT" w:eastAsia="en-US"/>
        </w:rPr>
        <w:t xml:space="preserve">, incentivando </w:t>
      </w:r>
      <w:r w:rsidR="00DD0657">
        <w:rPr>
          <w:rFonts w:ascii="Arial" w:hAnsi="Arial" w:cs="Arial"/>
          <w:sz w:val="24"/>
          <w:szCs w:val="24"/>
          <w:lang w:val="pt-PT" w:eastAsia="en-US"/>
        </w:rPr>
        <w:t xml:space="preserve">a comercialização e produção agropecuária </w:t>
      </w:r>
      <w:r w:rsidRPr="00240D03">
        <w:rPr>
          <w:rFonts w:ascii="Arial" w:hAnsi="Arial" w:cs="Arial"/>
          <w:sz w:val="24"/>
          <w:szCs w:val="24"/>
          <w:lang w:val="pt-PT" w:eastAsia="en-US"/>
        </w:rPr>
        <w:t>e gerando impactos positivos na economia local.</w:t>
      </w:r>
    </w:p>
    <w:p w14:paraId="23A5A0F6" w14:textId="6A215BD7"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Melhoria das Condições de Trabalho:</w:t>
      </w:r>
      <w:r>
        <w:rPr>
          <w:rFonts w:ascii="Arial" w:hAnsi="Arial" w:cs="Arial"/>
          <w:b/>
          <w:sz w:val="24"/>
          <w:szCs w:val="24"/>
          <w:lang w:val="pt-PT" w:eastAsia="en-US"/>
        </w:rPr>
        <w:t xml:space="preserve"> </w:t>
      </w:r>
      <w:r w:rsidRPr="00240D03">
        <w:rPr>
          <w:rFonts w:ascii="Arial" w:hAnsi="Arial" w:cs="Arial"/>
          <w:sz w:val="24"/>
          <w:szCs w:val="24"/>
          <w:lang w:val="pt-PT" w:eastAsia="en-US"/>
        </w:rPr>
        <w:t>Proporcionar um ambiente confortável e seguro, otimizando o desempenho das atividades e melhorando a qualidade dos serviços prestados à população.</w:t>
      </w:r>
    </w:p>
    <w:p w14:paraId="7F5C763C" w14:textId="4091BBF1"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lastRenderedPageBreak/>
        <w:t>Sustentabilidade e Eficiência Administrativa:</w:t>
      </w:r>
      <w:r>
        <w:rPr>
          <w:rFonts w:ascii="Arial" w:hAnsi="Arial" w:cs="Arial"/>
          <w:b/>
          <w:sz w:val="24"/>
          <w:szCs w:val="24"/>
          <w:lang w:val="pt-PT" w:eastAsia="en-US"/>
        </w:rPr>
        <w:t xml:space="preserve"> </w:t>
      </w:r>
      <w:r w:rsidRPr="00240D03">
        <w:rPr>
          <w:rFonts w:ascii="Arial" w:hAnsi="Arial" w:cs="Arial"/>
          <w:sz w:val="24"/>
          <w:szCs w:val="24"/>
          <w:lang w:val="pt-PT" w:eastAsia="en-US"/>
        </w:rPr>
        <w:t>Racionalizar o uso de recursos financeiros públicos por meio de uma obra planejada e executada com qualidade, garantindo durabilidade e reduzindo custos futuros de manutenção.</w:t>
      </w:r>
    </w:p>
    <w:p w14:paraId="3C521CDF" w14:textId="5E6127C0" w:rsidR="00240D03" w:rsidRDefault="00240D03" w:rsidP="00240D03">
      <w:pPr>
        <w:spacing w:before="100" w:beforeAutospacing="1" w:after="100" w:afterAutospacing="1" w:line="276" w:lineRule="auto"/>
        <w:jc w:val="both"/>
        <w:rPr>
          <w:rFonts w:ascii="Arial" w:hAnsi="Arial" w:cs="Arial"/>
          <w:sz w:val="24"/>
          <w:szCs w:val="24"/>
          <w:lang w:val="pt-PT" w:eastAsia="en-US"/>
        </w:rPr>
      </w:pPr>
      <w:r w:rsidRPr="00240D03">
        <w:rPr>
          <w:rFonts w:ascii="Arial" w:hAnsi="Arial" w:cs="Arial"/>
          <w:b/>
          <w:sz w:val="24"/>
          <w:szCs w:val="24"/>
          <w:lang w:val="pt-PT" w:eastAsia="en-US"/>
        </w:rPr>
        <w:t>Atendimento às Diretrizes Governamentais:</w:t>
      </w:r>
      <w:r>
        <w:rPr>
          <w:rFonts w:ascii="Arial" w:hAnsi="Arial" w:cs="Arial"/>
          <w:sz w:val="24"/>
          <w:szCs w:val="24"/>
          <w:lang w:val="pt-PT" w:eastAsia="en-US"/>
        </w:rPr>
        <w:t xml:space="preserve"> </w:t>
      </w:r>
      <w:r w:rsidRPr="00240D03">
        <w:rPr>
          <w:rFonts w:ascii="Arial" w:hAnsi="Arial" w:cs="Arial"/>
          <w:sz w:val="24"/>
          <w:szCs w:val="24"/>
          <w:lang w:val="pt-PT" w:eastAsia="en-US"/>
        </w:rPr>
        <w:t xml:space="preserve">Alinhar a reforma às metas e objetivos estratégicos estabelecidos pela administração pública, especialmente no que tange à infraestrutura </w:t>
      </w:r>
      <w:r w:rsidR="0060625E">
        <w:rPr>
          <w:rFonts w:ascii="Arial" w:hAnsi="Arial" w:cs="Arial"/>
          <w:sz w:val="24"/>
          <w:szCs w:val="24"/>
          <w:lang w:val="pt-PT" w:eastAsia="en-US"/>
        </w:rPr>
        <w:t>para as atividades agropecuárias</w:t>
      </w:r>
      <w:r w:rsidRPr="00240D03">
        <w:rPr>
          <w:rFonts w:ascii="Arial" w:hAnsi="Arial" w:cs="Arial"/>
          <w:sz w:val="24"/>
          <w:szCs w:val="24"/>
          <w:lang w:val="pt-PT" w:eastAsia="en-US"/>
        </w:rPr>
        <w:t xml:space="preserve"> e à valorização </w:t>
      </w:r>
      <w:r w:rsidR="0060625E">
        <w:rPr>
          <w:rFonts w:ascii="Arial" w:hAnsi="Arial" w:cs="Arial"/>
          <w:sz w:val="24"/>
          <w:szCs w:val="24"/>
          <w:lang w:val="pt-PT" w:eastAsia="en-US"/>
        </w:rPr>
        <w:t>comercial e econômica</w:t>
      </w:r>
      <w:r w:rsidRPr="00240D03">
        <w:rPr>
          <w:rFonts w:ascii="Arial" w:hAnsi="Arial" w:cs="Arial"/>
          <w:sz w:val="24"/>
          <w:szCs w:val="24"/>
          <w:lang w:val="pt-PT" w:eastAsia="en-US"/>
        </w:rPr>
        <w:t xml:space="preserve"> do município.</w:t>
      </w:r>
    </w:p>
    <w:p w14:paraId="517B0A77" w14:textId="7CC98CEE" w:rsidR="00240D03" w:rsidRPr="00240D03" w:rsidRDefault="00240D03" w:rsidP="00240D03">
      <w:pPr>
        <w:spacing w:before="100" w:beforeAutospacing="1" w:after="100" w:afterAutospacing="1" w:line="276" w:lineRule="auto"/>
        <w:jc w:val="both"/>
        <w:rPr>
          <w:rFonts w:ascii="Arial" w:hAnsi="Arial" w:cs="Arial"/>
          <w:sz w:val="24"/>
          <w:szCs w:val="24"/>
          <w:lang w:val="pt-PT" w:eastAsia="en-US"/>
        </w:rPr>
      </w:pPr>
      <w:r w:rsidRPr="00240D03">
        <w:rPr>
          <w:rFonts w:ascii="Arial" w:hAnsi="Arial" w:cs="Arial"/>
          <w:sz w:val="24"/>
          <w:szCs w:val="24"/>
          <w:lang w:val="pt-PT" w:eastAsia="en-US"/>
        </w:rPr>
        <w:t>A execução da obra trará benefícios diretos e indiretos à população</w:t>
      </w:r>
      <w:r w:rsidR="00BC73B7">
        <w:rPr>
          <w:rFonts w:ascii="Arial" w:hAnsi="Arial" w:cs="Arial"/>
          <w:sz w:val="24"/>
          <w:szCs w:val="24"/>
          <w:lang w:val="pt-PT" w:eastAsia="en-US"/>
        </w:rPr>
        <w:t xml:space="preserve"> do assentamento e do Muicípio</w:t>
      </w:r>
      <w:r w:rsidRPr="00240D03">
        <w:rPr>
          <w:rFonts w:ascii="Arial" w:hAnsi="Arial" w:cs="Arial"/>
          <w:sz w:val="24"/>
          <w:szCs w:val="24"/>
          <w:lang w:val="pt-PT" w:eastAsia="en-US"/>
        </w:rPr>
        <w:t xml:space="preserve"> de Andaraí/BA, promovendo o fortalecimento d</w:t>
      </w:r>
      <w:r w:rsidR="003773F1">
        <w:rPr>
          <w:rFonts w:ascii="Arial" w:hAnsi="Arial" w:cs="Arial"/>
          <w:sz w:val="24"/>
          <w:szCs w:val="24"/>
          <w:lang w:val="pt-PT" w:eastAsia="en-US"/>
        </w:rPr>
        <w:t xml:space="preserve">a agricultura </w:t>
      </w:r>
      <w:r w:rsidRPr="00240D03">
        <w:rPr>
          <w:rFonts w:ascii="Arial" w:hAnsi="Arial" w:cs="Arial"/>
          <w:sz w:val="24"/>
          <w:szCs w:val="24"/>
          <w:lang w:val="pt-PT" w:eastAsia="en-US"/>
        </w:rPr>
        <w:t xml:space="preserve">local, a geração de renda e o desenvolvimento socioeconômico sustentável. Além disso, o projeto contribui para a melhoria da prestação de serviços públicos e para a consolidação do município como referência na oferta de produtos </w:t>
      </w:r>
      <w:r w:rsidR="003773F1">
        <w:rPr>
          <w:rFonts w:ascii="Arial" w:hAnsi="Arial" w:cs="Arial"/>
          <w:sz w:val="24"/>
          <w:szCs w:val="24"/>
          <w:lang w:val="pt-PT" w:eastAsia="en-US"/>
        </w:rPr>
        <w:t>agropecuários</w:t>
      </w:r>
      <w:r w:rsidRPr="00240D03">
        <w:rPr>
          <w:rFonts w:ascii="Arial" w:hAnsi="Arial" w:cs="Arial"/>
          <w:sz w:val="24"/>
          <w:szCs w:val="24"/>
          <w:lang w:val="pt-PT" w:eastAsia="en-US"/>
        </w:rPr>
        <w:t xml:space="preserve"> de qualidade.</w:t>
      </w:r>
    </w:p>
    <w:p w14:paraId="6C372C9A" w14:textId="73029BC2" w:rsidR="008A0433" w:rsidRPr="00171279" w:rsidRDefault="008A0433" w:rsidP="008A0433">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13</w:t>
      </w:r>
      <w:r w:rsidRPr="00171279">
        <w:rPr>
          <w:rFonts w:ascii="Arial" w:eastAsia="Times New Roman" w:hAnsi="Arial" w:cs="Arial"/>
          <w:b/>
          <w:sz w:val="24"/>
          <w:szCs w:val="24"/>
        </w:rPr>
        <w:t xml:space="preserve"> - </w:t>
      </w:r>
      <w:r w:rsidRPr="008A0433">
        <w:rPr>
          <w:rFonts w:ascii="Arial" w:eastAsia="Times New Roman" w:hAnsi="Arial" w:cs="Arial"/>
          <w:b/>
          <w:sz w:val="24"/>
          <w:szCs w:val="24"/>
        </w:rPr>
        <w:t>PROVIDÊNCIAS PRÉVIAS AO CONTRATO</w:t>
      </w:r>
    </w:p>
    <w:p w14:paraId="1CE25ABB" w14:textId="77777777"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Visando a correta execução do contrato, a administração deverá executar minimamente as seguintes ações antes de contratação: </w:t>
      </w:r>
    </w:p>
    <w:p w14:paraId="782BC2E9" w14:textId="7F37F11D"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Relatório circunstanciado contendo a descrição e avaliação da opção selecionada, elaborado </w:t>
      </w:r>
      <w:r>
        <w:rPr>
          <w:rFonts w:ascii="Arial" w:hAnsi="Arial" w:cs="Arial"/>
          <w:sz w:val="24"/>
          <w:szCs w:val="24"/>
          <w:lang w:val="pt-PT" w:eastAsia="en-US"/>
        </w:rPr>
        <w:t>pela autoridade competente (</w:t>
      </w:r>
      <w:r w:rsidRPr="008A0433">
        <w:rPr>
          <w:rFonts w:ascii="Arial" w:hAnsi="Arial" w:cs="Arial"/>
          <w:sz w:val="24"/>
          <w:szCs w:val="24"/>
          <w:lang w:val="pt-PT" w:eastAsia="en-US"/>
        </w:rPr>
        <w:t xml:space="preserve">art. 40 da Lei 14.133/21); </w:t>
      </w:r>
    </w:p>
    <w:p w14:paraId="257114E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Definição do programa de necessidades, elencando as ações de projeto e obra a serem realizados;</w:t>
      </w:r>
    </w:p>
    <w:p w14:paraId="632C2B8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Projeto Básico, contendo o conjunto de elementos necessários e suficientes, com nível de precisão adequado para definir e dimensionar a obra ou o serviço, ou o complexo de obras ou de serviços objeto da licitação, elaborado com base nas indicações dos estudos técnicos preliminares, que assegure a viabilidade técnica e o adequado tratamento do impacto ambiental do empreendimento e que possibilite a avaliação do custo da obra e a definição dos métodos e do prazo de execução;</w:t>
      </w:r>
    </w:p>
    <w:p w14:paraId="03437D2E"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Termo de Referência, contendo todos os elementos necessários para a contratação de bens e serviços (inciso XXIII do art. 6 da Lei 14.133/21); </w:t>
      </w:r>
    </w:p>
    <w:p w14:paraId="3B1A0DCE"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Aprovação do Projeto;</w:t>
      </w:r>
    </w:p>
    <w:p w14:paraId="4BC21E67"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Edital de Licitação; </w:t>
      </w:r>
    </w:p>
    <w:p w14:paraId="6A1FC7F4" w14:textId="711522AB" w:rsidR="0022519A" w:rsidRP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Entre outros.</w:t>
      </w:r>
    </w:p>
    <w:p w14:paraId="4C471FCC" w14:textId="1CB69DFD" w:rsidR="00EE0250" w:rsidRPr="00171279" w:rsidRDefault="00EE0250" w:rsidP="00EE0250">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14</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CONTRATAÇÕES CORRELATAS/ INTERDEPENDENTES</w:t>
      </w:r>
    </w:p>
    <w:p w14:paraId="5E5A50A6" w14:textId="36239675" w:rsidR="006B7DE5" w:rsidRPr="005F04E3" w:rsidRDefault="006B7DE5" w:rsidP="006B7DE5">
      <w:pPr>
        <w:pStyle w:val="Ttulo3"/>
        <w:spacing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lastRenderedPageBreak/>
        <w:t>Segue as contratações que estão relacionadas a serviços, fornecimentos ou etapas complementares necessárias para a conclusão e plena funcionalidade do empreendimento.</w:t>
      </w:r>
    </w:p>
    <w:p w14:paraId="3D87A118" w14:textId="77777777" w:rsidR="006B7DE5" w:rsidRPr="005F04E3" w:rsidRDefault="006B7DE5" w:rsidP="006B7DE5">
      <w:pPr>
        <w:pStyle w:val="Ttulo3"/>
        <w:spacing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Contratações Correlatas ou Interdependentes:</w:t>
      </w:r>
    </w:p>
    <w:p w14:paraId="173BF328" w14:textId="77777777" w:rsidR="006B7DE5" w:rsidRPr="005F04E3" w:rsidRDefault="006B7DE5" w:rsidP="006B7DE5">
      <w:pPr>
        <w:pStyle w:val="NormalWeb"/>
        <w:numPr>
          <w:ilvl w:val="0"/>
          <w:numId w:val="22"/>
        </w:numPr>
        <w:spacing w:line="276" w:lineRule="auto"/>
        <w:jc w:val="both"/>
        <w:rPr>
          <w:rFonts w:ascii="Arial" w:eastAsia="Calibri" w:hAnsi="Arial" w:cs="Arial"/>
          <w:lang w:val="pt-PT" w:eastAsia="en-US"/>
        </w:rPr>
      </w:pPr>
      <w:r w:rsidRPr="005F04E3">
        <w:rPr>
          <w:rFonts w:ascii="Arial" w:eastAsia="Calibri" w:hAnsi="Arial" w:cs="Arial"/>
          <w:b/>
          <w:bCs/>
          <w:lang w:val="pt-PT" w:eastAsia="en-US"/>
        </w:rPr>
        <w:t>Projetos Técnicos Complementares:</w:t>
      </w:r>
    </w:p>
    <w:p w14:paraId="71EC0C69" w14:textId="77777777" w:rsidR="006B7DE5" w:rsidRPr="005F04E3" w:rsidRDefault="006B7DE5" w:rsidP="006B7DE5">
      <w:pPr>
        <w:numPr>
          <w:ilvl w:val="1"/>
          <w:numId w:val="22"/>
        </w:numPr>
        <w:spacing w:before="100" w:beforeAutospacing="1" w:after="100" w:afterAutospacing="1" w:line="276" w:lineRule="auto"/>
        <w:jc w:val="both"/>
        <w:rPr>
          <w:rFonts w:ascii="Arial" w:hAnsi="Arial" w:cs="Arial"/>
          <w:sz w:val="24"/>
          <w:szCs w:val="24"/>
          <w:lang w:val="pt-PT" w:eastAsia="en-US"/>
        </w:rPr>
      </w:pPr>
      <w:r w:rsidRPr="005F04E3">
        <w:rPr>
          <w:rFonts w:ascii="Arial" w:hAnsi="Arial" w:cs="Arial"/>
          <w:sz w:val="24"/>
          <w:szCs w:val="24"/>
          <w:lang w:val="pt-PT" w:eastAsia="en-US"/>
        </w:rPr>
        <w:t>Elaboração de projetos específicos, como projetos elétricos, hidráulicos, estruturais, de climatização, paisagismo e de acessibilidade, que complementem o projeto básico inicial.</w:t>
      </w:r>
    </w:p>
    <w:p w14:paraId="55AFBAAD" w14:textId="77777777" w:rsidR="006B7DE5" w:rsidRPr="005F04E3" w:rsidRDefault="006B7DE5" w:rsidP="006B7DE5">
      <w:pPr>
        <w:pStyle w:val="Ttulo3"/>
        <w:spacing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Justificativa da Interdependência:</w:t>
      </w:r>
    </w:p>
    <w:p w14:paraId="6BA90807" w14:textId="7E7B13FD" w:rsidR="00581CAA" w:rsidRDefault="00581CAA" w:rsidP="006B7DE5">
      <w:pPr>
        <w:pStyle w:val="NormalWeb"/>
        <w:spacing w:line="276" w:lineRule="auto"/>
        <w:jc w:val="both"/>
        <w:rPr>
          <w:rFonts w:ascii="Arial" w:eastAsia="Calibri" w:hAnsi="Arial" w:cs="Arial"/>
          <w:lang w:val="pt-PT" w:eastAsia="en-US"/>
        </w:rPr>
      </w:pPr>
      <w:r w:rsidRPr="00581CAA">
        <w:rPr>
          <w:rFonts w:ascii="Arial" w:eastAsia="Calibri" w:hAnsi="Arial" w:cs="Arial"/>
          <w:lang w:val="pt-PT" w:eastAsia="en-US"/>
        </w:rPr>
        <w:t>A contratação desses projetos técnicos complementares é considerada interdependente, pois a ausência deles pode comprometer diretamente a funcionalidade, segurança e a</w:t>
      </w:r>
      <w:r w:rsidR="007A3F83">
        <w:rPr>
          <w:rFonts w:ascii="Arial" w:eastAsia="Calibri" w:hAnsi="Arial" w:cs="Arial"/>
          <w:lang w:val="pt-PT" w:eastAsia="en-US"/>
        </w:rPr>
        <w:t xml:space="preserve"> </w:t>
      </w:r>
      <w:r w:rsidR="007A3F83" w:rsidRPr="00E1634E">
        <w:rPr>
          <w:rFonts w:ascii="Arial" w:eastAsia="Calibri" w:hAnsi="Arial" w:cs="Arial"/>
        </w:rPr>
        <w:t>Implantação do Mercado no Assentamento M</w:t>
      </w:r>
      <w:r w:rsidR="007A3F83">
        <w:rPr>
          <w:rFonts w:ascii="Arial" w:hAnsi="Arial" w:cs="Arial"/>
        </w:rPr>
        <w:t>o</w:t>
      </w:r>
      <w:r w:rsidR="007A3F83" w:rsidRPr="00E1634E">
        <w:rPr>
          <w:rFonts w:ascii="Arial" w:eastAsia="Calibri" w:hAnsi="Arial" w:cs="Arial"/>
        </w:rPr>
        <w:t>cambo</w:t>
      </w:r>
      <w:r w:rsidRPr="00581CAA">
        <w:rPr>
          <w:rFonts w:ascii="Arial" w:eastAsia="Calibri" w:hAnsi="Arial" w:cs="Arial"/>
          <w:lang w:val="pt-PT" w:eastAsia="en-US"/>
        </w:rPr>
        <w:t>. O planejamento integrado dessas demandas no Estudo Técnico Preliminar e no processo de licitação é indispensável para evitar atrasos, sobreposição de contratos e desperdício de recursos, assegurando a entrega de um empreendimento plenamente operacional e alinhado às normas técnicas e de acessibilidade.</w:t>
      </w:r>
    </w:p>
    <w:p w14:paraId="6276C84C" w14:textId="2BC4216E" w:rsidR="006B7DE5" w:rsidRPr="00171279" w:rsidRDefault="006B7DE5" w:rsidP="006B7DE5">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15</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sidRPr="006B7DE5">
        <w:rPr>
          <w:rFonts w:ascii="Arial" w:eastAsia="Times New Roman" w:hAnsi="Arial" w:cs="Arial"/>
          <w:b/>
          <w:sz w:val="24"/>
          <w:szCs w:val="24"/>
        </w:rPr>
        <w:t>DESCRIÇÃO DOS IMPACTOS AMBIENTAIS</w:t>
      </w:r>
    </w:p>
    <w:p w14:paraId="59045F33"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O procedimento para contratações públicas busca sempre o melhor para o interesse público, tal conceito vai além do mero cotejo de menores preços, para analisar os benefícios do processo torna-se necessário avaliar os impactos positivos e negativos na aquisição quanto a: </w:t>
      </w:r>
    </w:p>
    <w:p w14:paraId="7F83FA45"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a) A observância de normas e critérios de sustentabilidade;</w:t>
      </w:r>
    </w:p>
    <w:p w14:paraId="7B2C06D6"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b) O emprego apurado dos recursos públicos; </w:t>
      </w:r>
    </w:p>
    <w:p w14:paraId="5AAD7D51"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c) Conservação e gestão responsável de recursos naturais; </w:t>
      </w:r>
    </w:p>
    <w:p w14:paraId="336FADEB"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d) Uso de agregados reciclados, sempre que existir a oferta; </w:t>
      </w:r>
    </w:p>
    <w:p w14:paraId="062B4EC9"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e) Remoção apropriada dos resíduos conforme normas de Controle de Transporte de Resíduos. </w:t>
      </w:r>
    </w:p>
    <w:p w14:paraId="7CA8501B" w14:textId="467A2439" w:rsidR="0022519A" w:rsidRDefault="00911294" w:rsidP="00911294">
      <w:pPr>
        <w:spacing w:line="276" w:lineRule="auto"/>
        <w:jc w:val="both"/>
        <w:rPr>
          <w:rFonts w:ascii="Arial" w:hAnsi="Arial" w:cs="Arial"/>
          <w:sz w:val="24"/>
          <w:szCs w:val="24"/>
        </w:rPr>
      </w:pPr>
      <w:r w:rsidRPr="00911294">
        <w:rPr>
          <w:rFonts w:ascii="Arial" w:hAnsi="Arial" w:cs="Arial"/>
          <w:sz w:val="24"/>
          <w:szCs w:val="24"/>
        </w:rPr>
        <w:t>f) Observância das normas de qualidade e certificação nacionais e públicas como INMETRO e ABNT.</w:t>
      </w:r>
    </w:p>
    <w:p w14:paraId="24D7A603" w14:textId="19F949AC"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No art. 45, Lei nº 14.133/21 determina que as obras e serviços de engenharia deverão respeitar, especialmente, as normas relativas a disposição final ambientalmente adequada dos resíduos sólidos gerados pelas obras CONTRATADAS, mitigação por condicionantes e compensação ambiental, utilização de produtos, de equipamentos e de serviços que, comprovadamente, favoreçam a redução do consumo de energia e de recursos naturais, avaliação de impacto de vizinhança, proteção do patrimônio </w:t>
      </w:r>
      <w:r w:rsidRPr="00911294">
        <w:rPr>
          <w:rFonts w:ascii="Arial" w:hAnsi="Arial" w:cs="Arial"/>
          <w:sz w:val="24"/>
          <w:szCs w:val="24"/>
        </w:rPr>
        <w:lastRenderedPageBreak/>
        <w:t>histórico, cultural, arqueológico e imaterial, inclusive por meio da avaliação do impacto direto ou indireto causado pelas obra CONTRATADA</w:t>
      </w:r>
      <w:r>
        <w:t>.</w:t>
      </w:r>
    </w:p>
    <w:p w14:paraId="0008964A" w14:textId="36ED5626"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Na mesma acepção a Resolução CONAMA nº 307/2002 define resíduos da construção civil como aqueles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 caliça ou metralha.</w:t>
      </w:r>
    </w:p>
    <w:p w14:paraId="7D207AAF" w14:textId="70030B48"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Sob esse viés normativo, a contratação pretendida nesta Concorrência caracteriza-se com obra de engenharia e a sua execução implicará diretamente na geração de resíduos de construção civil, de modo que deverá a futura CONTRATADA empreender esforços para minimizar a produção de resíduos, dando destinação adequada aqueles de inevitável produção, visando mitigar os possíveis danos ambientais.</w:t>
      </w:r>
    </w:p>
    <w:p w14:paraId="647A3626" w14:textId="4B4576CC" w:rsidR="00EE0250" w:rsidRPr="006D4C75" w:rsidRDefault="006D4C75" w:rsidP="006D4C75">
      <w:pPr>
        <w:spacing w:line="276" w:lineRule="auto"/>
        <w:jc w:val="both"/>
        <w:rPr>
          <w:rFonts w:ascii="Arial" w:hAnsi="Arial" w:cs="Arial"/>
          <w:sz w:val="24"/>
          <w:szCs w:val="24"/>
        </w:rPr>
      </w:pPr>
      <w:r w:rsidRPr="006D4C75">
        <w:rPr>
          <w:rFonts w:ascii="Arial" w:hAnsi="Arial" w:cs="Arial"/>
          <w:sz w:val="24"/>
          <w:szCs w:val="24"/>
        </w:rPr>
        <w:t>Tal entendimento consta do art.6º, inciso XXV da Lei nº 14.133 de 2021 que dispõe que deve o Termo de Referência</w:t>
      </w:r>
      <w:r w:rsidR="00F248AF">
        <w:rPr>
          <w:rFonts w:ascii="Arial" w:hAnsi="Arial" w:cs="Arial"/>
          <w:sz w:val="24"/>
          <w:szCs w:val="24"/>
        </w:rPr>
        <w:t>/Projeto Básico deve</w:t>
      </w:r>
      <w:r w:rsidRPr="006D4C75">
        <w:rPr>
          <w:rFonts w:ascii="Arial" w:hAnsi="Arial" w:cs="Arial"/>
          <w:sz w:val="24"/>
          <w:szCs w:val="24"/>
        </w:rPr>
        <w:t xml:space="preserve"> conter o conjunto de elementos necessários e suficientes, com nível de precisão adequado para definir e dimensionar a obra, de modo que assegure o tratamento apropriado do impacto ambiental.</w:t>
      </w:r>
    </w:p>
    <w:p w14:paraId="5DA0B614" w14:textId="797616DF" w:rsidR="002F1ED7" w:rsidRDefault="006D4C75" w:rsidP="002F1ED7">
      <w:pPr>
        <w:spacing w:line="276" w:lineRule="auto"/>
        <w:jc w:val="both"/>
        <w:rPr>
          <w:rFonts w:ascii="Arial" w:hAnsi="Arial" w:cs="Arial"/>
          <w:sz w:val="24"/>
          <w:szCs w:val="24"/>
        </w:rPr>
      </w:pPr>
      <w:r w:rsidRPr="006D4C75">
        <w:rPr>
          <w:rFonts w:ascii="Arial" w:hAnsi="Arial" w:cs="Arial"/>
          <w:sz w:val="24"/>
          <w:szCs w:val="24"/>
        </w:rPr>
        <w:t xml:space="preserve">Diante disso, na execução da </w:t>
      </w:r>
      <w:r w:rsidR="00625DF1">
        <w:rPr>
          <w:rFonts w:ascii="Arial" w:hAnsi="Arial" w:cs="Arial"/>
          <w:sz w:val="24"/>
          <w:szCs w:val="24"/>
        </w:rPr>
        <w:t>obra</w:t>
      </w:r>
      <w:r w:rsidRPr="006D4C75">
        <w:rPr>
          <w:rFonts w:ascii="Arial" w:hAnsi="Arial" w:cs="Arial"/>
          <w:sz w:val="24"/>
          <w:szCs w:val="24"/>
        </w:rPr>
        <w:t xml:space="preserve"> deverá a CONTRATANTE e a CONTRATADA a observância das normas de proteção ambiental, cabendo a primeira fiscalização quanto ao estrito cumprimento da legislação e a segunda o respeito às leis ambientais na consecução da obra.</w:t>
      </w:r>
    </w:p>
    <w:p w14:paraId="3F7C4286" w14:textId="6B9210F0" w:rsidR="00EE0250" w:rsidRPr="002F1ED7" w:rsidRDefault="002F1ED7" w:rsidP="0019249E">
      <w:pPr>
        <w:spacing w:line="360" w:lineRule="auto"/>
        <w:jc w:val="both"/>
        <w:rPr>
          <w:rFonts w:ascii="Arial" w:hAnsi="Arial" w:cs="Arial"/>
          <w:b/>
          <w:i/>
          <w:sz w:val="24"/>
          <w:szCs w:val="24"/>
        </w:rPr>
      </w:pPr>
      <w:r>
        <w:rPr>
          <w:rFonts w:ascii="Arial" w:hAnsi="Arial" w:cs="Arial"/>
          <w:b/>
          <w:i/>
          <w:sz w:val="24"/>
          <w:szCs w:val="24"/>
        </w:rPr>
        <w:t>15</w:t>
      </w:r>
      <w:r w:rsidRPr="002F1ED7">
        <w:rPr>
          <w:rFonts w:ascii="Arial" w:hAnsi="Arial" w:cs="Arial"/>
          <w:b/>
          <w:i/>
          <w:sz w:val="24"/>
          <w:szCs w:val="24"/>
        </w:rPr>
        <w:t>.1. Logística</w:t>
      </w:r>
    </w:p>
    <w:p w14:paraId="0F7634F9" w14:textId="5852C5A9"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O deslocamento de insumos para o local da obra pode representar um desafio logístico significativo, especialmente em áreas urbanas, devido à possibilidade de sobrecarga das vias de acesso. Isso pode causar transtornos no tráfego local e contribuir para o aumento da emissão de gases de efeito estufa, agravando os impactos ambientais.</w:t>
      </w:r>
    </w:p>
    <w:p w14:paraId="44DAFAE4"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Além disso, a falta de organização no armazenamento de materiais pode resultar em desperdício de recursos, elevação dos custos operacionais e comprometimento da segurança no canteiro de obras.</w:t>
      </w:r>
    </w:p>
    <w:p w14:paraId="1FD7CCC7"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 execução de obras em locais turísticos exige cuidados adicionais, pois a movimentação intensa de pessoas e a realização de atividades econômicas na região podem ser prejudicadas, causando desconforto à comunidade e aos visitantes.</w:t>
      </w:r>
    </w:p>
    <w:p w14:paraId="442DFD1A" w14:textId="21FAB30D" w:rsidR="002F1ED7" w:rsidRPr="007B30CD" w:rsidRDefault="007B30CD" w:rsidP="0019249E">
      <w:pPr>
        <w:spacing w:line="360" w:lineRule="auto"/>
        <w:jc w:val="both"/>
        <w:rPr>
          <w:rFonts w:ascii="Arial" w:hAnsi="Arial" w:cs="Arial"/>
          <w:b/>
          <w:i/>
          <w:sz w:val="24"/>
          <w:szCs w:val="24"/>
        </w:rPr>
      </w:pPr>
      <w:r w:rsidRPr="007B30CD">
        <w:rPr>
          <w:rFonts w:ascii="Arial" w:hAnsi="Arial" w:cs="Arial"/>
          <w:b/>
          <w:i/>
          <w:sz w:val="24"/>
          <w:szCs w:val="24"/>
        </w:rPr>
        <w:t>1</w:t>
      </w:r>
      <w:r>
        <w:rPr>
          <w:rFonts w:ascii="Arial" w:hAnsi="Arial" w:cs="Arial"/>
          <w:b/>
          <w:i/>
          <w:sz w:val="24"/>
          <w:szCs w:val="24"/>
        </w:rPr>
        <w:t>5</w:t>
      </w:r>
      <w:r w:rsidRPr="007B30CD">
        <w:rPr>
          <w:rFonts w:ascii="Arial" w:hAnsi="Arial" w:cs="Arial"/>
          <w:b/>
          <w:i/>
          <w:sz w:val="24"/>
          <w:szCs w:val="24"/>
        </w:rPr>
        <w:t>.2. Infraestrutura física</w:t>
      </w:r>
    </w:p>
    <w:p w14:paraId="33539D32" w14:textId="0BA5182F" w:rsidR="002F1ED7" w:rsidRDefault="007B30CD" w:rsidP="007B30CD">
      <w:pPr>
        <w:spacing w:line="276" w:lineRule="auto"/>
        <w:jc w:val="both"/>
        <w:rPr>
          <w:rFonts w:ascii="Arial" w:hAnsi="Arial" w:cs="Arial"/>
          <w:sz w:val="24"/>
          <w:szCs w:val="24"/>
        </w:rPr>
      </w:pPr>
      <w:r w:rsidRPr="007B30CD">
        <w:rPr>
          <w:rFonts w:ascii="Arial" w:hAnsi="Arial" w:cs="Arial"/>
          <w:sz w:val="24"/>
          <w:szCs w:val="24"/>
        </w:rPr>
        <w:lastRenderedPageBreak/>
        <w:t>A alteração dos ambientes irá promover alterações no espaço físico, tanto na configuração dos ambientes quanto na disposição do mobiliário, que resultará no mel</w:t>
      </w:r>
      <w:r>
        <w:rPr>
          <w:rFonts w:ascii="Arial" w:hAnsi="Arial" w:cs="Arial"/>
          <w:sz w:val="24"/>
          <w:szCs w:val="24"/>
        </w:rPr>
        <w:t>hor aproveitamento do imóvel</w:t>
      </w:r>
      <w:r w:rsidRPr="007B30CD">
        <w:rPr>
          <w:rFonts w:ascii="Arial" w:hAnsi="Arial" w:cs="Arial"/>
          <w:sz w:val="24"/>
          <w:szCs w:val="24"/>
        </w:rPr>
        <w:t>, observando que toda intervenção deverá ser executada de acordo com o projeto básico.</w:t>
      </w:r>
    </w:p>
    <w:p w14:paraId="29C25D55" w14:textId="18784161" w:rsidR="002F1ED7" w:rsidRPr="006B17C9" w:rsidRDefault="006B17C9" w:rsidP="0019249E">
      <w:pPr>
        <w:spacing w:line="360" w:lineRule="auto"/>
        <w:jc w:val="both"/>
        <w:rPr>
          <w:rFonts w:ascii="Arial" w:hAnsi="Arial" w:cs="Arial"/>
          <w:b/>
          <w:i/>
          <w:sz w:val="24"/>
          <w:szCs w:val="24"/>
        </w:rPr>
      </w:pPr>
      <w:r w:rsidRPr="006B17C9">
        <w:rPr>
          <w:rFonts w:ascii="Arial" w:hAnsi="Arial" w:cs="Arial"/>
          <w:b/>
          <w:i/>
          <w:sz w:val="24"/>
          <w:szCs w:val="24"/>
        </w:rPr>
        <w:t>1</w:t>
      </w:r>
      <w:r>
        <w:rPr>
          <w:rFonts w:ascii="Arial" w:hAnsi="Arial" w:cs="Arial"/>
          <w:b/>
          <w:i/>
          <w:sz w:val="24"/>
          <w:szCs w:val="24"/>
        </w:rPr>
        <w:t>5.3</w:t>
      </w:r>
      <w:r w:rsidRPr="006B17C9">
        <w:rPr>
          <w:rFonts w:ascii="Arial" w:hAnsi="Arial" w:cs="Arial"/>
          <w:b/>
          <w:i/>
          <w:sz w:val="24"/>
          <w:szCs w:val="24"/>
        </w:rPr>
        <w:t>. MAPA DE RISCOS</w:t>
      </w:r>
    </w:p>
    <w:p w14:paraId="6A552F04" w14:textId="6B549AEA" w:rsidR="002F1ED7" w:rsidRDefault="00E24E0B" w:rsidP="00E24E0B">
      <w:pPr>
        <w:spacing w:line="276" w:lineRule="auto"/>
        <w:ind w:firstLine="567"/>
        <w:jc w:val="both"/>
        <w:rPr>
          <w:rFonts w:ascii="Arial" w:hAnsi="Arial" w:cs="Arial"/>
          <w:sz w:val="24"/>
          <w:szCs w:val="24"/>
        </w:rPr>
      </w:pPr>
      <w:r w:rsidRPr="00E24E0B">
        <w:rPr>
          <w:rFonts w:ascii="Arial" w:hAnsi="Arial" w:cs="Arial"/>
          <w:sz w:val="24"/>
          <w:szCs w:val="24"/>
        </w:rPr>
        <w:t>O mapa de risco da contratação será retratado no tópico a seguir, por meio do documento elaborado para a identificação dos principais riscos que permeiam o procedimento de Concorrência Eletrônica, contendo as ações de controle, prevenção e mitigação de impactos, materializando-se no mapa de risco da contratação.</w:t>
      </w:r>
    </w:p>
    <w:tbl>
      <w:tblPr>
        <w:tblW w:w="9593" w:type="dxa"/>
        <w:tblInd w:w="70" w:type="dxa"/>
        <w:tblCellMar>
          <w:left w:w="70" w:type="dxa"/>
          <w:right w:w="70" w:type="dxa"/>
        </w:tblCellMar>
        <w:tblLook w:val="04A0" w:firstRow="1" w:lastRow="0" w:firstColumn="1" w:lastColumn="0" w:noHBand="0" w:noVBand="1"/>
      </w:tblPr>
      <w:tblGrid>
        <w:gridCol w:w="1811"/>
        <w:gridCol w:w="2635"/>
        <w:gridCol w:w="2589"/>
        <w:gridCol w:w="2558"/>
      </w:tblGrid>
      <w:tr w:rsidR="00E24E0B" w:rsidRPr="00E24E0B" w14:paraId="0832675D" w14:textId="77777777" w:rsidTr="00516710">
        <w:trPr>
          <w:trHeight w:val="285"/>
        </w:trPr>
        <w:tc>
          <w:tcPr>
            <w:tcW w:w="9593" w:type="dxa"/>
            <w:gridSpan w:val="4"/>
            <w:tcBorders>
              <w:top w:val="nil"/>
              <w:left w:val="nil"/>
              <w:bottom w:val="nil"/>
              <w:right w:val="nil"/>
            </w:tcBorders>
            <w:noWrap/>
            <w:hideMark/>
          </w:tcPr>
          <w:tbl>
            <w:tblPr>
              <w:tblW w:w="9453" w:type="dxa"/>
              <w:tblCellSpacing w:w="0" w:type="dxa"/>
              <w:tblCellMar>
                <w:left w:w="0" w:type="dxa"/>
                <w:right w:w="0" w:type="dxa"/>
              </w:tblCellMar>
              <w:tblLook w:val="04A0" w:firstRow="1" w:lastRow="0" w:firstColumn="1" w:lastColumn="0" w:noHBand="0" w:noVBand="1"/>
            </w:tblPr>
            <w:tblGrid>
              <w:gridCol w:w="9453"/>
            </w:tblGrid>
            <w:tr w:rsidR="00E24E0B" w:rsidRPr="00E24E0B" w14:paraId="2E4F4630" w14:textId="77777777" w:rsidTr="00831940">
              <w:trPr>
                <w:trHeight w:val="279"/>
                <w:tblCellSpacing w:w="0" w:type="dxa"/>
              </w:trPr>
              <w:tc>
                <w:tcPr>
                  <w:tcW w:w="9453" w:type="dxa"/>
                  <w:tcBorders>
                    <w:top w:val="nil"/>
                    <w:left w:val="nil"/>
                    <w:bottom w:val="single" w:sz="4" w:space="0" w:color="000000"/>
                    <w:right w:val="nil"/>
                  </w:tcBorders>
                  <w:shd w:val="clear" w:color="000000" w:fill="D9D9D9"/>
                  <w:hideMark/>
                </w:tcPr>
                <w:p w14:paraId="7CF3C165" w14:textId="0DB45A53" w:rsidR="00E24E0B" w:rsidRPr="00E24E0B" w:rsidRDefault="00C6794B" w:rsidP="00E24E0B">
                  <w:pPr>
                    <w:spacing w:line="240" w:lineRule="auto"/>
                    <w:jc w:val="center"/>
                    <w:rPr>
                      <w:rFonts w:ascii="Arial" w:hAnsi="Arial" w:cs="Arial"/>
                      <w:b/>
                      <w:sz w:val="24"/>
                      <w:szCs w:val="24"/>
                    </w:rPr>
                  </w:pPr>
                  <w:r>
                    <w:rPr>
                      <w:rFonts w:ascii="Arial" w:hAnsi="Arial" w:cs="Arial"/>
                      <w:b/>
                      <w:sz w:val="24"/>
                      <w:szCs w:val="24"/>
                    </w:rPr>
                    <w:t>FASE PLANEJAMENTO</w:t>
                  </w:r>
                </w:p>
              </w:tc>
            </w:tr>
          </w:tbl>
          <w:p w14:paraId="32447B13" w14:textId="77777777" w:rsidR="00E24E0B" w:rsidRPr="00E24E0B" w:rsidRDefault="00E24E0B" w:rsidP="005B7909">
            <w:pPr>
              <w:spacing w:line="360" w:lineRule="auto"/>
              <w:jc w:val="center"/>
              <w:rPr>
                <w:rFonts w:ascii="Arial" w:hAnsi="Arial" w:cs="Arial"/>
                <w:sz w:val="24"/>
                <w:szCs w:val="24"/>
              </w:rPr>
            </w:pPr>
          </w:p>
        </w:tc>
      </w:tr>
      <w:tr w:rsidR="00C6794B" w:rsidRPr="00E24E0B" w14:paraId="56E193E3" w14:textId="77777777" w:rsidTr="00516710">
        <w:trPr>
          <w:trHeight w:val="654"/>
        </w:trPr>
        <w:tc>
          <w:tcPr>
            <w:tcW w:w="1811" w:type="dxa"/>
            <w:tcBorders>
              <w:top w:val="nil"/>
              <w:left w:val="single" w:sz="4" w:space="0" w:color="000000"/>
              <w:bottom w:val="single" w:sz="4" w:space="0" w:color="000000"/>
              <w:right w:val="single" w:sz="4" w:space="0" w:color="000000"/>
            </w:tcBorders>
            <w:shd w:val="clear" w:color="000000" w:fill="D9D9D9"/>
            <w:hideMark/>
          </w:tcPr>
          <w:p w14:paraId="10B41E00"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RISCO</w:t>
            </w:r>
          </w:p>
        </w:tc>
        <w:tc>
          <w:tcPr>
            <w:tcW w:w="2635" w:type="dxa"/>
            <w:tcBorders>
              <w:top w:val="nil"/>
              <w:left w:val="nil"/>
              <w:bottom w:val="single" w:sz="4" w:space="0" w:color="000000"/>
              <w:right w:val="single" w:sz="4" w:space="0" w:color="000000"/>
            </w:tcBorders>
            <w:shd w:val="clear" w:color="000000" w:fill="D9D9D9"/>
            <w:hideMark/>
          </w:tcPr>
          <w:p w14:paraId="68EF96DA"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DESCRIÇÃO DO IMPACTO</w:t>
            </w:r>
          </w:p>
        </w:tc>
        <w:tc>
          <w:tcPr>
            <w:tcW w:w="2589" w:type="dxa"/>
            <w:tcBorders>
              <w:top w:val="nil"/>
              <w:left w:val="nil"/>
              <w:bottom w:val="single" w:sz="4" w:space="0" w:color="000000"/>
              <w:right w:val="single" w:sz="4" w:space="0" w:color="000000"/>
            </w:tcBorders>
            <w:shd w:val="clear" w:color="000000" w:fill="D9D9D9"/>
            <w:hideMark/>
          </w:tcPr>
          <w:p w14:paraId="4A7B1385"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AÇÃO PREVENTIVA RESPONSÁVEL</w:t>
            </w:r>
          </w:p>
        </w:tc>
        <w:tc>
          <w:tcPr>
            <w:tcW w:w="2558" w:type="dxa"/>
            <w:tcBorders>
              <w:top w:val="nil"/>
              <w:left w:val="nil"/>
              <w:bottom w:val="single" w:sz="4" w:space="0" w:color="000000"/>
              <w:right w:val="single" w:sz="4" w:space="0" w:color="000000"/>
            </w:tcBorders>
            <w:shd w:val="clear" w:color="000000" w:fill="D9D9D9"/>
            <w:hideMark/>
          </w:tcPr>
          <w:p w14:paraId="6EA8A57D"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AÇÃO DE CONTIGÊNCIA</w:t>
            </w:r>
            <w:r w:rsidRPr="00C6794B">
              <w:rPr>
                <w:rFonts w:ascii="Arial" w:hAnsi="Arial" w:cs="Arial"/>
                <w:b/>
                <w:sz w:val="20"/>
                <w:szCs w:val="20"/>
              </w:rPr>
              <w:br/>
              <w:t>RESPONSÁVEL</w:t>
            </w:r>
          </w:p>
        </w:tc>
      </w:tr>
      <w:tr w:rsidR="00516710" w:rsidRPr="00E24E0B" w14:paraId="6990A698" w14:textId="77777777" w:rsidTr="00516710">
        <w:trPr>
          <w:trHeight w:val="1941"/>
        </w:trPr>
        <w:tc>
          <w:tcPr>
            <w:tcW w:w="1811" w:type="dxa"/>
            <w:tcBorders>
              <w:top w:val="nil"/>
              <w:left w:val="single" w:sz="4" w:space="0" w:color="000000"/>
              <w:bottom w:val="single" w:sz="4" w:space="0" w:color="000000"/>
              <w:right w:val="single" w:sz="4" w:space="0" w:color="000000"/>
            </w:tcBorders>
            <w:hideMark/>
          </w:tcPr>
          <w:p w14:paraId="26F33F76" w14:textId="5C28177A" w:rsidR="00E24E0B" w:rsidRPr="00C6794B" w:rsidRDefault="005714F9" w:rsidP="00C6794B">
            <w:pPr>
              <w:spacing w:line="240" w:lineRule="auto"/>
              <w:jc w:val="both"/>
              <w:rPr>
                <w:rFonts w:ascii="Arial" w:hAnsi="Arial" w:cs="Arial"/>
                <w:sz w:val="20"/>
                <w:szCs w:val="20"/>
              </w:rPr>
            </w:pPr>
            <w:r w:rsidRPr="000C2412">
              <w:rPr>
                <w:rFonts w:ascii="Arial" w:hAnsi="Arial" w:cs="Arial"/>
                <w:b/>
                <w:sz w:val="20"/>
                <w:szCs w:val="20"/>
              </w:rPr>
              <w:t>1-</w:t>
            </w:r>
            <w:r w:rsidR="00E24E0B" w:rsidRPr="00C6794B">
              <w:rPr>
                <w:rFonts w:ascii="Arial" w:hAnsi="Arial" w:cs="Arial"/>
                <w:sz w:val="20"/>
                <w:szCs w:val="20"/>
              </w:rPr>
              <w:t>Incorreta identificação da demanda</w:t>
            </w:r>
            <w:r>
              <w:rPr>
                <w:rFonts w:ascii="Arial" w:hAnsi="Arial" w:cs="Arial"/>
                <w:sz w:val="20"/>
                <w:szCs w:val="20"/>
              </w:rPr>
              <w:t>.</w:t>
            </w:r>
          </w:p>
        </w:tc>
        <w:tc>
          <w:tcPr>
            <w:tcW w:w="2635" w:type="dxa"/>
            <w:tcBorders>
              <w:top w:val="nil"/>
              <w:left w:val="nil"/>
              <w:bottom w:val="single" w:sz="4" w:space="0" w:color="000000"/>
              <w:right w:val="single" w:sz="4" w:space="0" w:color="000000"/>
            </w:tcBorders>
            <w:hideMark/>
          </w:tcPr>
          <w:p w14:paraId="5CD65D18" w14:textId="5AF9EC41" w:rsidR="00E24E0B" w:rsidRPr="00C6794B" w:rsidRDefault="00E24E0B" w:rsidP="00C6794B">
            <w:pPr>
              <w:spacing w:line="240" w:lineRule="auto"/>
              <w:jc w:val="both"/>
              <w:rPr>
                <w:rFonts w:ascii="Arial" w:hAnsi="Arial" w:cs="Arial"/>
                <w:sz w:val="20"/>
                <w:szCs w:val="20"/>
              </w:rPr>
            </w:pPr>
            <w:r w:rsidRPr="00C6794B">
              <w:rPr>
                <w:rFonts w:ascii="Arial" w:hAnsi="Arial" w:cs="Arial"/>
                <w:sz w:val="20"/>
                <w:szCs w:val="20"/>
              </w:rPr>
              <w:t>Instrução processual inadequada</w:t>
            </w:r>
            <w:r w:rsidR="00516710">
              <w:rPr>
                <w:rFonts w:ascii="Arial" w:hAnsi="Arial" w:cs="Arial"/>
                <w:sz w:val="20"/>
                <w:szCs w:val="20"/>
              </w:rPr>
              <w:t>.</w:t>
            </w:r>
          </w:p>
        </w:tc>
        <w:tc>
          <w:tcPr>
            <w:tcW w:w="2589" w:type="dxa"/>
            <w:tcBorders>
              <w:top w:val="nil"/>
              <w:left w:val="nil"/>
              <w:bottom w:val="single" w:sz="4" w:space="0" w:color="000000"/>
              <w:right w:val="single" w:sz="4" w:space="0" w:color="000000"/>
            </w:tcBorders>
            <w:hideMark/>
          </w:tcPr>
          <w:p w14:paraId="26BE49A5" w14:textId="6798FACD" w:rsidR="00E24E0B" w:rsidRPr="00C6794B" w:rsidRDefault="00E24E0B" w:rsidP="00516710">
            <w:pPr>
              <w:spacing w:line="240" w:lineRule="auto"/>
              <w:jc w:val="both"/>
              <w:rPr>
                <w:rFonts w:ascii="Arial" w:hAnsi="Arial" w:cs="Arial"/>
                <w:sz w:val="20"/>
                <w:szCs w:val="20"/>
              </w:rPr>
            </w:pPr>
            <w:r w:rsidRPr="00C6794B">
              <w:rPr>
                <w:rFonts w:ascii="Arial" w:hAnsi="Arial" w:cs="Arial"/>
                <w:sz w:val="20"/>
                <w:szCs w:val="20"/>
              </w:rPr>
              <w:t>Identificar corretamente os setores responsáveis/ Verificar corretamente a demanda/ Envolver os setores na</w:t>
            </w:r>
            <w:r w:rsidR="00516710">
              <w:rPr>
                <w:rFonts w:ascii="Arial" w:hAnsi="Arial" w:cs="Arial"/>
                <w:sz w:val="20"/>
                <w:szCs w:val="20"/>
              </w:rPr>
              <w:t xml:space="preserve"> instrução inicial do processo.</w:t>
            </w:r>
          </w:p>
        </w:tc>
        <w:tc>
          <w:tcPr>
            <w:tcW w:w="2558" w:type="dxa"/>
            <w:tcBorders>
              <w:top w:val="nil"/>
              <w:left w:val="nil"/>
              <w:bottom w:val="single" w:sz="4" w:space="0" w:color="000000"/>
              <w:right w:val="single" w:sz="4" w:space="0" w:color="000000"/>
            </w:tcBorders>
            <w:hideMark/>
          </w:tcPr>
          <w:p w14:paraId="6D1C164E" w14:textId="0DDAFFB5" w:rsidR="00E24E0B" w:rsidRPr="00C6794B" w:rsidRDefault="00E24E0B" w:rsidP="00C6794B">
            <w:pPr>
              <w:spacing w:line="240" w:lineRule="auto"/>
              <w:jc w:val="both"/>
              <w:rPr>
                <w:rFonts w:ascii="Arial" w:hAnsi="Arial" w:cs="Arial"/>
                <w:sz w:val="20"/>
                <w:szCs w:val="20"/>
              </w:rPr>
            </w:pPr>
            <w:r w:rsidRPr="00C6794B">
              <w:rPr>
                <w:rFonts w:ascii="Arial" w:hAnsi="Arial" w:cs="Arial"/>
                <w:sz w:val="20"/>
                <w:szCs w:val="20"/>
              </w:rPr>
              <w:t>Quando detectado o erro quanto à real necessidade da demanda, parar o processo no estágio em que se encontrar e</w:t>
            </w:r>
            <w:r w:rsidR="005714F9">
              <w:rPr>
                <w:rFonts w:ascii="Arial" w:hAnsi="Arial" w:cs="Arial"/>
                <w:sz w:val="20"/>
                <w:szCs w:val="20"/>
              </w:rPr>
              <w:t xml:space="preserve"> proceder com a retificação dos </w:t>
            </w:r>
            <w:r w:rsidRPr="00C6794B">
              <w:rPr>
                <w:rFonts w:ascii="Arial" w:hAnsi="Arial" w:cs="Arial"/>
                <w:sz w:val="20"/>
                <w:szCs w:val="20"/>
              </w:rPr>
              <w:t>artefatos técnicos.</w:t>
            </w:r>
          </w:p>
        </w:tc>
      </w:tr>
      <w:tr w:rsidR="00516710" w:rsidRPr="00E24E0B" w14:paraId="3158B882" w14:textId="77777777" w:rsidTr="000D133F">
        <w:trPr>
          <w:trHeight w:val="2184"/>
        </w:trPr>
        <w:tc>
          <w:tcPr>
            <w:tcW w:w="1811" w:type="dxa"/>
            <w:tcBorders>
              <w:top w:val="nil"/>
              <w:left w:val="single" w:sz="4" w:space="0" w:color="000000"/>
              <w:bottom w:val="single" w:sz="4" w:space="0" w:color="000000"/>
              <w:right w:val="single" w:sz="4" w:space="0" w:color="000000"/>
            </w:tcBorders>
            <w:hideMark/>
          </w:tcPr>
          <w:p w14:paraId="0044E643" w14:textId="3445166B" w:rsidR="00E24E0B" w:rsidRPr="00C6794B" w:rsidRDefault="00516710" w:rsidP="00516710">
            <w:pPr>
              <w:spacing w:line="240" w:lineRule="auto"/>
              <w:jc w:val="both"/>
              <w:rPr>
                <w:rFonts w:ascii="Arial" w:hAnsi="Arial" w:cs="Arial"/>
                <w:sz w:val="20"/>
                <w:szCs w:val="20"/>
              </w:rPr>
            </w:pPr>
            <w:r>
              <w:rPr>
                <w:rFonts w:ascii="Arial" w:hAnsi="Arial" w:cs="Arial"/>
                <w:b/>
                <w:sz w:val="20"/>
                <w:szCs w:val="20"/>
              </w:rPr>
              <w:t>2</w:t>
            </w:r>
            <w:r w:rsidR="000C2412" w:rsidRPr="00831940">
              <w:rPr>
                <w:rFonts w:ascii="Arial" w:hAnsi="Arial" w:cs="Arial"/>
                <w:b/>
                <w:sz w:val="20"/>
                <w:szCs w:val="20"/>
              </w:rPr>
              <w:t>-</w:t>
            </w:r>
            <w:r w:rsidR="00E24E0B" w:rsidRPr="00C6794B">
              <w:rPr>
                <w:rFonts w:ascii="Arial" w:hAnsi="Arial" w:cs="Arial"/>
                <w:sz w:val="20"/>
                <w:szCs w:val="20"/>
              </w:rPr>
              <w:t xml:space="preserve">Estudos </w:t>
            </w:r>
            <w:r>
              <w:rPr>
                <w:rFonts w:ascii="Arial" w:hAnsi="Arial" w:cs="Arial"/>
                <w:sz w:val="20"/>
                <w:szCs w:val="20"/>
              </w:rPr>
              <w:t>Técnicos P</w:t>
            </w:r>
            <w:r w:rsidR="00E24E0B" w:rsidRPr="00C6794B">
              <w:rPr>
                <w:rFonts w:ascii="Arial" w:hAnsi="Arial" w:cs="Arial"/>
                <w:sz w:val="20"/>
                <w:szCs w:val="20"/>
              </w:rPr>
              <w:t>reliminares incorretos.</w:t>
            </w:r>
          </w:p>
        </w:tc>
        <w:tc>
          <w:tcPr>
            <w:tcW w:w="2635" w:type="dxa"/>
            <w:tcBorders>
              <w:top w:val="nil"/>
              <w:left w:val="nil"/>
              <w:bottom w:val="single" w:sz="4" w:space="0" w:color="000000"/>
              <w:right w:val="single" w:sz="4" w:space="0" w:color="000000"/>
            </w:tcBorders>
            <w:hideMark/>
          </w:tcPr>
          <w:p w14:paraId="6E423B07" w14:textId="49252689" w:rsidR="00E24E0B" w:rsidRPr="00C6794B" w:rsidRDefault="00E24E0B" w:rsidP="00516710">
            <w:pPr>
              <w:spacing w:line="240" w:lineRule="auto"/>
              <w:jc w:val="both"/>
              <w:rPr>
                <w:rFonts w:ascii="Arial" w:hAnsi="Arial" w:cs="Arial"/>
                <w:sz w:val="20"/>
                <w:szCs w:val="20"/>
              </w:rPr>
            </w:pPr>
            <w:r w:rsidRPr="00C6794B">
              <w:rPr>
                <w:rFonts w:ascii="Arial" w:hAnsi="Arial" w:cs="Arial"/>
                <w:sz w:val="20"/>
                <w:szCs w:val="20"/>
              </w:rPr>
              <w:t xml:space="preserve">Instrução processual inadequada/ </w:t>
            </w:r>
            <w:r w:rsidR="00516710">
              <w:rPr>
                <w:rFonts w:ascii="Arial" w:hAnsi="Arial" w:cs="Arial"/>
                <w:sz w:val="20"/>
                <w:szCs w:val="20"/>
              </w:rPr>
              <w:t>A</w:t>
            </w:r>
            <w:r w:rsidR="00516710" w:rsidRPr="00516710">
              <w:rPr>
                <w:rFonts w:ascii="Arial" w:hAnsi="Arial" w:cs="Arial"/>
                <w:sz w:val="20"/>
                <w:szCs w:val="20"/>
              </w:rPr>
              <w:t>trasos no processo licitatório devido à necessidade de revisões e correções</w:t>
            </w:r>
            <w:r w:rsidR="00516710">
              <w:rPr>
                <w:rFonts w:ascii="Arial" w:hAnsi="Arial" w:cs="Arial"/>
                <w:sz w:val="20"/>
                <w:szCs w:val="20"/>
              </w:rPr>
              <w:t xml:space="preserve">/ </w:t>
            </w:r>
            <w:r w:rsidR="00516710" w:rsidRPr="00516710">
              <w:rPr>
                <w:rFonts w:ascii="Arial" w:hAnsi="Arial" w:cs="Arial"/>
                <w:sz w:val="20"/>
                <w:szCs w:val="20"/>
              </w:rPr>
              <w:t>Risco de impugna</w:t>
            </w:r>
            <w:r w:rsidR="00516710">
              <w:rPr>
                <w:rFonts w:ascii="Arial" w:hAnsi="Arial" w:cs="Arial"/>
                <w:sz w:val="20"/>
                <w:szCs w:val="20"/>
              </w:rPr>
              <w:t>ção ou judicialização do edital.</w:t>
            </w:r>
          </w:p>
        </w:tc>
        <w:tc>
          <w:tcPr>
            <w:tcW w:w="2589" w:type="dxa"/>
            <w:tcBorders>
              <w:top w:val="nil"/>
              <w:left w:val="nil"/>
              <w:bottom w:val="single" w:sz="4" w:space="0" w:color="000000"/>
              <w:right w:val="single" w:sz="4" w:space="0" w:color="000000"/>
            </w:tcBorders>
            <w:hideMark/>
          </w:tcPr>
          <w:p w14:paraId="7DDF7F91" w14:textId="37433662"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R</w:t>
            </w:r>
            <w:r w:rsidRPr="000D133F">
              <w:rPr>
                <w:rFonts w:ascii="Arial" w:hAnsi="Arial" w:cs="Arial"/>
                <w:sz w:val="20"/>
                <w:szCs w:val="20"/>
              </w:rPr>
              <w:t>ealizar uma revisão detalhada dos estudos técnicos preliminare</w:t>
            </w:r>
            <w:r>
              <w:rPr>
                <w:rFonts w:ascii="Arial" w:hAnsi="Arial" w:cs="Arial"/>
                <w:sz w:val="20"/>
                <w:szCs w:val="20"/>
              </w:rPr>
              <w:t xml:space="preserve">s antes da publicação do edital/ </w:t>
            </w:r>
            <w:r w:rsidRPr="000D133F">
              <w:rPr>
                <w:rFonts w:ascii="Arial" w:hAnsi="Arial" w:cs="Arial"/>
                <w:sz w:val="20"/>
                <w:szCs w:val="20"/>
              </w:rPr>
              <w:t xml:space="preserve">Promover </w:t>
            </w:r>
            <w:r>
              <w:rPr>
                <w:rFonts w:ascii="Arial" w:hAnsi="Arial" w:cs="Arial"/>
                <w:sz w:val="20"/>
                <w:szCs w:val="20"/>
              </w:rPr>
              <w:t>orientação para o responsável</w:t>
            </w:r>
            <w:r w:rsidRPr="000D133F">
              <w:rPr>
                <w:rFonts w:ascii="Arial" w:hAnsi="Arial" w:cs="Arial"/>
                <w:sz w:val="20"/>
                <w:szCs w:val="20"/>
              </w:rPr>
              <w:t xml:space="preserve"> pela </w:t>
            </w:r>
            <w:r>
              <w:rPr>
                <w:rFonts w:ascii="Arial" w:hAnsi="Arial" w:cs="Arial"/>
                <w:sz w:val="20"/>
                <w:szCs w:val="20"/>
              </w:rPr>
              <w:t>elaboração dos estudos técnicos.</w:t>
            </w:r>
          </w:p>
        </w:tc>
        <w:tc>
          <w:tcPr>
            <w:tcW w:w="2558" w:type="dxa"/>
            <w:tcBorders>
              <w:top w:val="nil"/>
              <w:left w:val="nil"/>
              <w:bottom w:val="single" w:sz="4" w:space="0" w:color="000000"/>
              <w:right w:val="single" w:sz="4" w:space="0" w:color="000000"/>
            </w:tcBorders>
            <w:hideMark/>
          </w:tcPr>
          <w:p w14:paraId="022DC7DA" w14:textId="038DBE25"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Interromper t</w:t>
            </w:r>
            <w:r w:rsidRPr="000D133F">
              <w:rPr>
                <w:rFonts w:ascii="Arial" w:hAnsi="Arial" w:cs="Arial"/>
                <w:sz w:val="20"/>
                <w:szCs w:val="20"/>
              </w:rPr>
              <w:t xml:space="preserve">emporariamente o </w:t>
            </w:r>
            <w:r>
              <w:rPr>
                <w:rFonts w:ascii="Arial" w:hAnsi="Arial" w:cs="Arial"/>
                <w:sz w:val="20"/>
                <w:szCs w:val="20"/>
              </w:rPr>
              <w:t xml:space="preserve">seguimento do </w:t>
            </w:r>
            <w:r w:rsidRPr="000D133F">
              <w:rPr>
                <w:rFonts w:ascii="Arial" w:hAnsi="Arial" w:cs="Arial"/>
                <w:sz w:val="20"/>
                <w:szCs w:val="20"/>
              </w:rPr>
              <w:t>processo licitatório para corrigir eventuais inconsistências</w:t>
            </w:r>
            <w:r>
              <w:t xml:space="preserve"> </w:t>
            </w:r>
            <w:r w:rsidRPr="000D133F">
              <w:rPr>
                <w:rFonts w:ascii="Arial" w:hAnsi="Arial" w:cs="Arial"/>
                <w:sz w:val="20"/>
                <w:szCs w:val="20"/>
              </w:rPr>
              <w:t>detectadas</w:t>
            </w:r>
            <w:r>
              <w:rPr>
                <w:rFonts w:ascii="Arial" w:hAnsi="Arial" w:cs="Arial"/>
                <w:sz w:val="20"/>
                <w:szCs w:val="20"/>
              </w:rPr>
              <w:t xml:space="preserve">/ </w:t>
            </w:r>
            <w:r>
              <w:t>S</w:t>
            </w:r>
            <w:r w:rsidRPr="000D133F">
              <w:rPr>
                <w:rFonts w:ascii="Arial" w:hAnsi="Arial" w:cs="Arial"/>
                <w:sz w:val="20"/>
                <w:szCs w:val="20"/>
              </w:rPr>
              <w:t xml:space="preserve">olicitar apoio técnico especializado para </w:t>
            </w:r>
            <w:r>
              <w:rPr>
                <w:rFonts w:ascii="Arial" w:hAnsi="Arial" w:cs="Arial"/>
                <w:sz w:val="20"/>
                <w:szCs w:val="20"/>
              </w:rPr>
              <w:t>revisão e adequação dos estudos.</w:t>
            </w:r>
          </w:p>
        </w:tc>
      </w:tr>
      <w:tr w:rsidR="00C74FB3" w:rsidRPr="00E24E0B" w14:paraId="7DD1D0A9"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60D4421D" w14:textId="73A426F7" w:rsidR="00C74FB3" w:rsidRPr="00831940" w:rsidRDefault="00C74FB3" w:rsidP="00831940">
            <w:pPr>
              <w:spacing w:line="240" w:lineRule="auto"/>
              <w:jc w:val="both"/>
              <w:rPr>
                <w:rFonts w:ascii="Arial" w:hAnsi="Arial" w:cs="Arial"/>
                <w:b/>
                <w:sz w:val="20"/>
                <w:szCs w:val="20"/>
              </w:rPr>
            </w:pPr>
            <w:r>
              <w:rPr>
                <w:rFonts w:ascii="Arial" w:hAnsi="Arial" w:cs="Arial"/>
                <w:b/>
                <w:sz w:val="20"/>
                <w:szCs w:val="20"/>
              </w:rPr>
              <w:t xml:space="preserve">3- </w:t>
            </w:r>
            <w:r w:rsidRPr="00C74FB3">
              <w:rPr>
                <w:rFonts w:ascii="Arial" w:hAnsi="Arial" w:cs="Arial"/>
                <w:sz w:val="20"/>
                <w:szCs w:val="20"/>
              </w:rPr>
              <w:t>Elaboração inadequada do projeto básico</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49F934EA" w14:textId="1259D874"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Alterações ou aditivos contratuais devido à ausência de detalhamento técnico.</w:t>
            </w:r>
          </w:p>
        </w:tc>
        <w:tc>
          <w:tcPr>
            <w:tcW w:w="2589" w:type="dxa"/>
            <w:tcBorders>
              <w:top w:val="nil"/>
              <w:left w:val="nil"/>
              <w:bottom w:val="single" w:sz="4" w:space="0" w:color="000000"/>
              <w:right w:val="single" w:sz="4" w:space="0" w:color="000000"/>
            </w:tcBorders>
          </w:tcPr>
          <w:p w14:paraId="786FE1CD" w14:textId="0120F282"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Realizar levantamento técnico detalhado com auxílio de especialistas na área de construção.</w:t>
            </w:r>
          </w:p>
        </w:tc>
        <w:tc>
          <w:tcPr>
            <w:tcW w:w="2558" w:type="dxa"/>
            <w:tcBorders>
              <w:top w:val="nil"/>
              <w:left w:val="nil"/>
              <w:bottom w:val="single" w:sz="4" w:space="0" w:color="000000"/>
              <w:right w:val="single" w:sz="4" w:space="0" w:color="000000"/>
            </w:tcBorders>
          </w:tcPr>
          <w:p w14:paraId="77366BC8" w14:textId="680B15F7"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Revisar o projeto básico e complementar os dados insuficientes.</w:t>
            </w:r>
          </w:p>
        </w:tc>
      </w:tr>
      <w:tr w:rsidR="00C74FB3" w:rsidRPr="00E24E0B" w14:paraId="2407FE80"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72C86D2C" w14:textId="743455A3" w:rsidR="00C74FB3" w:rsidRDefault="00C74FB3" w:rsidP="00831940">
            <w:pPr>
              <w:spacing w:line="240" w:lineRule="auto"/>
              <w:jc w:val="both"/>
              <w:rPr>
                <w:rFonts w:ascii="Arial" w:hAnsi="Arial" w:cs="Arial"/>
                <w:b/>
                <w:sz w:val="20"/>
                <w:szCs w:val="20"/>
              </w:rPr>
            </w:pPr>
            <w:r>
              <w:rPr>
                <w:rFonts w:ascii="Arial" w:hAnsi="Arial" w:cs="Arial"/>
                <w:b/>
                <w:sz w:val="20"/>
                <w:szCs w:val="20"/>
              </w:rPr>
              <w:t xml:space="preserve">4- </w:t>
            </w:r>
            <w:r w:rsidRPr="00C74FB3">
              <w:rPr>
                <w:rFonts w:ascii="Arial" w:hAnsi="Arial" w:cs="Arial"/>
                <w:sz w:val="20"/>
                <w:szCs w:val="20"/>
              </w:rPr>
              <w:t>Falta de estimativa orçamentária realista.</w:t>
            </w:r>
            <w:r>
              <w:t xml:space="preserve"> </w:t>
            </w:r>
          </w:p>
        </w:tc>
        <w:tc>
          <w:tcPr>
            <w:tcW w:w="2635" w:type="dxa"/>
            <w:tcBorders>
              <w:top w:val="nil"/>
              <w:left w:val="nil"/>
              <w:bottom w:val="single" w:sz="4" w:space="0" w:color="000000"/>
              <w:right w:val="single" w:sz="4" w:space="0" w:color="000000"/>
            </w:tcBorders>
          </w:tcPr>
          <w:p w14:paraId="0E113011" w14:textId="17B3A3B3" w:rsidR="00C74FB3" w:rsidRPr="00C74FB3" w:rsidRDefault="00C74FB3" w:rsidP="00831940">
            <w:pPr>
              <w:spacing w:line="240" w:lineRule="auto"/>
              <w:jc w:val="both"/>
              <w:rPr>
                <w:rFonts w:ascii="Arial" w:hAnsi="Arial" w:cs="Arial"/>
                <w:sz w:val="20"/>
                <w:szCs w:val="20"/>
              </w:rPr>
            </w:pPr>
            <w:r w:rsidRPr="001722CE">
              <w:rPr>
                <w:rFonts w:ascii="Arial" w:hAnsi="Arial" w:cs="Arial"/>
                <w:sz w:val="20"/>
                <w:szCs w:val="20"/>
              </w:rPr>
              <w:t>Propostas inexequíveis ou inviabilidade financeira do contrato.</w:t>
            </w:r>
          </w:p>
        </w:tc>
        <w:tc>
          <w:tcPr>
            <w:tcW w:w="2589" w:type="dxa"/>
            <w:tcBorders>
              <w:top w:val="nil"/>
              <w:left w:val="nil"/>
              <w:bottom w:val="single" w:sz="4" w:space="0" w:color="000000"/>
              <w:right w:val="single" w:sz="4" w:space="0" w:color="000000"/>
            </w:tcBorders>
          </w:tcPr>
          <w:p w14:paraId="446DB20D" w14:textId="7E42D62C"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Realizar pesquisa de mercado abrangente e revisão orçamentária com base em preços atualizados.</w:t>
            </w:r>
          </w:p>
        </w:tc>
        <w:tc>
          <w:tcPr>
            <w:tcW w:w="2558" w:type="dxa"/>
            <w:tcBorders>
              <w:top w:val="nil"/>
              <w:left w:val="nil"/>
              <w:bottom w:val="single" w:sz="4" w:space="0" w:color="000000"/>
              <w:right w:val="single" w:sz="4" w:space="0" w:color="000000"/>
            </w:tcBorders>
          </w:tcPr>
          <w:p w14:paraId="3F546734" w14:textId="72CAE1BE"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Ajustar o orçamento com base em novos dados e republicar o edital, se necessário.</w:t>
            </w:r>
          </w:p>
        </w:tc>
      </w:tr>
      <w:tr w:rsidR="001722CE" w:rsidRPr="00E24E0B" w14:paraId="12F10A2D"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0B89A8ED" w14:textId="5A9DDAEC" w:rsidR="001722CE" w:rsidRDefault="001722CE" w:rsidP="00831940">
            <w:pPr>
              <w:spacing w:line="240" w:lineRule="auto"/>
              <w:jc w:val="both"/>
              <w:rPr>
                <w:rFonts w:ascii="Arial" w:hAnsi="Arial" w:cs="Arial"/>
                <w:b/>
                <w:sz w:val="20"/>
                <w:szCs w:val="20"/>
              </w:rPr>
            </w:pPr>
            <w:r>
              <w:rPr>
                <w:rFonts w:ascii="Arial" w:hAnsi="Arial" w:cs="Arial"/>
                <w:b/>
                <w:sz w:val="20"/>
                <w:szCs w:val="20"/>
              </w:rPr>
              <w:t>5</w:t>
            </w:r>
            <w:r w:rsidRPr="00831940">
              <w:rPr>
                <w:rFonts w:ascii="Arial" w:hAnsi="Arial" w:cs="Arial"/>
                <w:b/>
                <w:sz w:val="20"/>
                <w:szCs w:val="20"/>
              </w:rPr>
              <w:t>-</w:t>
            </w:r>
            <w:r w:rsidRPr="00831940">
              <w:rPr>
                <w:rFonts w:ascii="Arial" w:hAnsi="Arial" w:cs="Arial"/>
                <w:sz w:val="20"/>
                <w:szCs w:val="20"/>
              </w:rPr>
              <w:t xml:space="preserve"> </w:t>
            </w:r>
            <w:r w:rsidRPr="001722CE">
              <w:rPr>
                <w:rFonts w:ascii="Arial" w:hAnsi="Arial" w:cs="Arial"/>
                <w:sz w:val="20"/>
                <w:szCs w:val="20"/>
              </w:rPr>
              <w:t>Edital com cláusulas imprecisas ou contraditórias</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3B223CE0" w14:textId="002935D5"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Impugnações ao edital ou questionamentos que atrasem o processo licitatório.</w:t>
            </w:r>
          </w:p>
        </w:tc>
        <w:tc>
          <w:tcPr>
            <w:tcW w:w="2589" w:type="dxa"/>
            <w:tcBorders>
              <w:top w:val="nil"/>
              <w:left w:val="nil"/>
              <w:bottom w:val="single" w:sz="4" w:space="0" w:color="000000"/>
              <w:right w:val="single" w:sz="4" w:space="0" w:color="000000"/>
            </w:tcBorders>
          </w:tcPr>
          <w:p w14:paraId="2B8640BB" w14:textId="4802E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Revisar o edital com apoio jurídico e técnico antes da publicação.</w:t>
            </w:r>
            <w:r w:rsidRPr="00831940">
              <w:rPr>
                <w:rFonts w:ascii="Arial" w:hAnsi="Arial" w:cs="Arial"/>
                <w:sz w:val="20"/>
                <w:szCs w:val="20"/>
              </w:rPr>
              <w:br/>
            </w:r>
          </w:p>
        </w:tc>
        <w:tc>
          <w:tcPr>
            <w:tcW w:w="2558" w:type="dxa"/>
            <w:tcBorders>
              <w:top w:val="nil"/>
              <w:left w:val="nil"/>
              <w:bottom w:val="single" w:sz="4" w:space="0" w:color="000000"/>
              <w:right w:val="single" w:sz="4" w:space="0" w:color="000000"/>
            </w:tcBorders>
          </w:tcPr>
          <w:p w14:paraId="586E1A3A" w14:textId="3178048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Publicar errata corrigindo eventuais falhas ou ambiguidades.</w:t>
            </w:r>
          </w:p>
        </w:tc>
      </w:tr>
      <w:tr w:rsidR="001722CE" w:rsidRPr="00E24E0B" w14:paraId="1F9D8D84"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19DEBC91" w14:textId="0ECE0CB2" w:rsidR="001722CE" w:rsidRDefault="001722CE" w:rsidP="00831940">
            <w:pPr>
              <w:spacing w:line="240" w:lineRule="auto"/>
              <w:jc w:val="both"/>
              <w:rPr>
                <w:rFonts w:ascii="Arial" w:hAnsi="Arial" w:cs="Arial"/>
                <w:b/>
                <w:sz w:val="20"/>
                <w:szCs w:val="20"/>
              </w:rPr>
            </w:pPr>
            <w:r>
              <w:rPr>
                <w:rFonts w:ascii="Arial" w:hAnsi="Arial" w:cs="Arial"/>
                <w:b/>
                <w:sz w:val="20"/>
                <w:szCs w:val="20"/>
              </w:rPr>
              <w:t>6-</w:t>
            </w:r>
            <w:r w:rsidRPr="001722CE">
              <w:rPr>
                <w:rFonts w:ascii="Arial" w:hAnsi="Arial" w:cs="Arial"/>
                <w:sz w:val="20"/>
                <w:szCs w:val="20"/>
              </w:rPr>
              <w:t>Não atendimento ao cronograma inicial</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10F4CE89" w14:textId="11C9B4C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Atraso no início das obras, impactando prazos de execução.</w:t>
            </w:r>
          </w:p>
        </w:tc>
        <w:tc>
          <w:tcPr>
            <w:tcW w:w="2589" w:type="dxa"/>
            <w:tcBorders>
              <w:top w:val="nil"/>
              <w:left w:val="nil"/>
              <w:bottom w:val="single" w:sz="4" w:space="0" w:color="000000"/>
              <w:right w:val="single" w:sz="4" w:space="0" w:color="000000"/>
            </w:tcBorders>
          </w:tcPr>
          <w:p w14:paraId="1AA418AA" w14:textId="0229CF6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Estabelecer cronograma detalhado e realista com acompanhamento de cada etapa.</w:t>
            </w:r>
          </w:p>
        </w:tc>
        <w:tc>
          <w:tcPr>
            <w:tcW w:w="2558" w:type="dxa"/>
            <w:tcBorders>
              <w:top w:val="nil"/>
              <w:left w:val="nil"/>
              <w:bottom w:val="single" w:sz="4" w:space="0" w:color="000000"/>
              <w:right w:val="single" w:sz="4" w:space="0" w:color="000000"/>
            </w:tcBorders>
          </w:tcPr>
          <w:p w14:paraId="245302C2" w14:textId="19074FDB"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Ajustar o cronograma conforme imprevistos e priorizar atividades críticas.</w:t>
            </w:r>
          </w:p>
        </w:tc>
      </w:tr>
      <w:tr w:rsidR="001722CE" w:rsidRPr="00E24E0B" w14:paraId="76CD28CC"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1CE03EEE" w14:textId="6344552F" w:rsidR="001722CE" w:rsidRPr="00831940" w:rsidRDefault="001722CE" w:rsidP="00831940">
            <w:pPr>
              <w:spacing w:line="240" w:lineRule="auto"/>
              <w:jc w:val="both"/>
              <w:rPr>
                <w:rFonts w:ascii="Arial" w:hAnsi="Arial" w:cs="Arial"/>
                <w:b/>
                <w:sz w:val="20"/>
                <w:szCs w:val="20"/>
              </w:rPr>
            </w:pPr>
            <w:r>
              <w:rPr>
                <w:rFonts w:ascii="Arial" w:hAnsi="Arial" w:cs="Arial"/>
                <w:b/>
                <w:sz w:val="20"/>
                <w:szCs w:val="20"/>
              </w:rPr>
              <w:lastRenderedPageBreak/>
              <w:t xml:space="preserve">7- </w:t>
            </w:r>
            <w:r w:rsidRPr="001722CE">
              <w:rPr>
                <w:rFonts w:ascii="Arial" w:hAnsi="Arial" w:cs="Arial"/>
                <w:sz w:val="20"/>
                <w:szCs w:val="20"/>
              </w:rPr>
              <w:t>Riscos de contestação por parte dos licitantes</w:t>
            </w:r>
            <w:r>
              <w:rPr>
                <w:rFonts w:ascii="Arial" w:hAnsi="Arial" w:cs="Arial"/>
                <w:sz w:val="20"/>
                <w:szCs w:val="20"/>
              </w:rPr>
              <w:t>.</w:t>
            </w:r>
          </w:p>
        </w:tc>
        <w:tc>
          <w:tcPr>
            <w:tcW w:w="2635" w:type="dxa"/>
            <w:tcBorders>
              <w:top w:val="nil"/>
              <w:left w:val="nil"/>
              <w:bottom w:val="single" w:sz="4" w:space="0" w:color="000000"/>
              <w:right w:val="single" w:sz="4" w:space="0" w:color="000000"/>
            </w:tcBorders>
          </w:tcPr>
          <w:p w14:paraId="61DAE18A" w14:textId="569F8A4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Suspensão do processo devido a ações judiciais ou administrativas.</w:t>
            </w:r>
          </w:p>
        </w:tc>
        <w:tc>
          <w:tcPr>
            <w:tcW w:w="2589" w:type="dxa"/>
            <w:tcBorders>
              <w:top w:val="nil"/>
              <w:left w:val="nil"/>
              <w:bottom w:val="single" w:sz="4" w:space="0" w:color="000000"/>
              <w:right w:val="single" w:sz="4" w:space="0" w:color="000000"/>
            </w:tcBorders>
          </w:tcPr>
          <w:p w14:paraId="250B4400" w14:textId="23D7A6D2" w:rsidR="001722CE" w:rsidRPr="001722CE" w:rsidRDefault="001722CE" w:rsidP="001722CE">
            <w:pPr>
              <w:spacing w:line="240" w:lineRule="auto"/>
              <w:jc w:val="both"/>
              <w:rPr>
                <w:rFonts w:ascii="Arial" w:hAnsi="Arial" w:cs="Arial"/>
                <w:sz w:val="20"/>
                <w:szCs w:val="20"/>
              </w:rPr>
            </w:pPr>
            <w:r w:rsidRPr="001722CE">
              <w:rPr>
                <w:rFonts w:ascii="Arial" w:hAnsi="Arial" w:cs="Arial"/>
                <w:sz w:val="20"/>
                <w:szCs w:val="20"/>
              </w:rPr>
              <w:t>Garantir ampla publicidade, clareza e transparência durante a fase de planejamento</w:t>
            </w:r>
            <w:r>
              <w:t>.</w:t>
            </w:r>
          </w:p>
        </w:tc>
        <w:tc>
          <w:tcPr>
            <w:tcW w:w="2558" w:type="dxa"/>
            <w:tcBorders>
              <w:top w:val="nil"/>
              <w:left w:val="nil"/>
              <w:bottom w:val="single" w:sz="4" w:space="0" w:color="000000"/>
              <w:right w:val="single" w:sz="4" w:space="0" w:color="000000"/>
            </w:tcBorders>
          </w:tcPr>
          <w:p w14:paraId="3C3C77D0" w14:textId="6E7AD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Atuar judicialmente para contestar ações ou corrigir eventuais falhas do processo.</w:t>
            </w:r>
          </w:p>
        </w:tc>
      </w:tr>
    </w:tbl>
    <w:p w14:paraId="4CD4E22F" w14:textId="77777777" w:rsidR="00E24E0B" w:rsidRPr="00E24E0B" w:rsidRDefault="00E24E0B" w:rsidP="00E24E0B">
      <w:pPr>
        <w:spacing w:line="360" w:lineRule="auto"/>
        <w:ind w:firstLine="567"/>
        <w:jc w:val="both"/>
        <w:rPr>
          <w:rFonts w:ascii="Arial" w:hAnsi="Arial" w:cs="Arial"/>
          <w:sz w:val="24"/>
          <w:szCs w:val="24"/>
        </w:rPr>
      </w:pPr>
    </w:p>
    <w:tbl>
      <w:tblPr>
        <w:tblW w:w="9709" w:type="dxa"/>
        <w:tblCellMar>
          <w:left w:w="70" w:type="dxa"/>
          <w:right w:w="70" w:type="dxa"/>
        </w:tblCellMar>
        <w:tblLook w:val="04A0" w:firstRow="1" w:lastRow="0" w:firstColumn="1" w:lastColumn="0" w:noHBand="0" w:noVBand="1"/>
      </w:tblPr>
      <w:tblGrid>
        <w:gridCol w:w="1630"/>
        <w:gridCol w:w="2268"/>
        <w:gridCol w:w="2886"/>
        <w:gridCol w:w="2925"/>
      </w:tblGrid>
      <w:tr w:rsidR="00E24E0B" w:rsidRPr="00E24E0B" w14:paraId="1BA35474" w14:textId="77777777" w:rsidTr="003F1B0B">
        <w:trPr>
          <w:trHeight w:val="285"/>
        </w:trPr>
        <w:tc>
          <w:tcPr>
            <w:tcW w:w="9709" w:type="dxa"/>
            <w:gridSpan w:val="4"/>
            <w:tcBorders>
              <w:top w:val="nil"/>
              <w:left w:val="nil"/>
              <w:bottom w:val="nil"/>
              <w:right w:val="nil"/>
            </w:tcBorders>
            <w:noWrap/>
            <w:hideMark/>
          </w:tcPr>
          <w:tbl>
            <w:tblPr>
              <w:tblW w:w="0" w:type="auto"/>
              <w:tblCellSpacing w:w="0" w:type="dxa"/>
              <w:tblCellMar>
                <w:left w:w="0" w:type="dxa"/>
                <w:right w:w="0" w:type="dxa"/>
              </w:tblCellMar>
              <w:tblLook w:val="04A0" w:firstRow="1" w:lastRow="0" w:firstColumn="1" w:lastColumn="0" w:noHBand="0" w:noVBand="1"/>
            </w:tblPr>
            <w:tblGrid>
              <w:gridCol w:w="9237"/>
            </w:tblGrid>
            <w:tr w:rsidR="00E24E0B" w:rsidRPr="00E24E0B" w14:paraId="55B32C80" w14:textId="77777777" w:rsidTr="001722CE">
              <w:trPr>
                <w:trHeight w:val="285"/>
                <w:tblCellSpacing w:w="0" w:type="dxa"/>
              </w:trPr>
              <w:tc>
                <w:tcPr>
                  <w:tcW w:w="9237" w:type="dxa"/>
                  <w:tcBorders>
                    <w:top w:val="nil"/>
                    <w:left w:val="nil"/>
                    <w:bottom w:val="single" w:sz="4" w:space="0" w:color="000000"/>
                    <w:right w:val="nil"/>
                  </w:tcBorders>
                  <w:shd w:val="clear" w:color="000000" w:fill="D9D9D9"/>
                  <w:hideMark/>
                </w:tcPr>
                <w:p w14:paraId="7F360037" w14:textId="1871CF1E" w:rsidR="00E24E0B" w:rsidRPr="00E24E0B" w:rsidRDefault="001722CE" w:rsidP="001722CE">
                  <w:pPr>
                    <w:spacing w:line="240" w:lineRule="auto"/>
                    <w:jc w:val="center"/>
                    <w:rPr>
                      <w:rFonts w:ascii="Arial" w:hAnsi="Arial" w:cs="Arial"/>
                      <w:sz w:val="24"/>
                      <w:szCs w:val="24"/>
                    </w:rPr>
                  </w:pPr>
                  <w:r>
                    <w:rPr>
                      <w:rFonts w:ascii="Arial" w:hAnsi="Arial" w:cs="Arial"/>
                      <w:b/>
                      <w:sz w:val="24"/>
                      <w:szCs w:val="24"/>
                    </w:rPr>
                    <w:t xml:space="preserve">FASE </w:t>
                  </w:r>
                  <w:r w:rsidRPr="001722CE">
                    <w:rPr>
                      <w:rFonts w:ascii="Arial" w:hAnsi="Arial" w:cs="Arial"/>
                      <w:b/>
                      <w:sz w:val="24"/>
                      <w:szCs w:val="24"/>
                    </w:rPr>
                    <w:t>GESTÃO CONTRATUAL E EXECUÇÃO DO OBJETO CONTRATADO</w:t>
                  </w:r>
                </w:p>
              </w:tc>
            </w:tr>
          </w:tbl>
          <w:p w14:paraId="55BF0157" w14:textId="77777777" w:rsidR="00E24E0B" w:rsidRPr="00E24E0B" w:rsidRDefault="00E24E0B" w:rsidP="005B7909">
            <w:pPr>
              <w:spacing w:line="360" w:lineRule="auto"/>
              <w:jc w:val="center"/>
              <w:rPr>
                <w:rFonts w:ascii="Arial" w:hAnsi="Arial" w:cs="Arial"/>
                <w:sz w:val="24"/>
                <w:szCs w:val="24"/>
              </w:rPr>
            </w:pPr>
          </w:p>
        </w:tc>
      </w:tr>
      <w:tr w:rsidR="00E24E0B" w:rsidRPr="00E24E0B" w14:paraId="18F61E91" w14:textId="77777777" w:rsidTr="003F1B0B">
        <w:trPr>
          <w:trHeight w:val="510"/>
        </w:trPr>
        <w:tc>
          <w:tcPr>
            <w:tcW w:w="1630" w:type="dxa"/>
            <w:tcBorders>
              <w:top w:val="nil"/>
              <w:left w:val="single" w:sz="4" w:space="0" w:color="000000"/>
              <w:bottom w:val="single" w:sz="4" w:space="0" w:color="000000"/>
              <w:right w:val="single" w:sz="4" w:space="0" w:color="000000"/>
            </w:tcBorders>
            <w:shd w:val="clear" w:color="000000" w:fill="D9D9D9"/>
            <w:hideMark/>
          </w:tcPr>
          <w:p w14:paraId="63EBA48E"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RISCO</w:t>
            </w:r>
          </w:p>
        </w:tc>
        <w:tc>
          <w:tcPr>
            <w:tcW w:w="2268" w:type="dxa"/>
            <w:tcBorders>
              <w:top w:val="nil"/>
              <w:left w:val="nil"/>
              <w:bottom w:val="single" w:sz="4" w:space="0" w:color="000000"/>
              <w:right w:val="single" w:sz="4" w:space="0" w:color="000000"/>
            </w:tcBorders>
            <w:shd w:val="clear" w:color="000000" w:fill="D9D9D9"/>
            <w:hideMark/>
          </w:tcPr>
          <w:p w14:paraId="6214C130"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DESCRIÇÃO DO</w:t>
            </w:r>
            <w:r w:rsidRPr="001722CE">
              <w:rPr>
                <w:rFonts w:ascii="Arial" w:hAnsi="Arial" w:cs="Arial"/>
                <w:b/>
                <w:sz w:val="20"/>
                <w:szCs w:val="20"/>
              </w:rPr>
              <w:br/>
              <w:t>IMPACTO</w:t>
            </w:r>
          </w:p>
        </w:tc>
        <w:tc>
          <w:tcPr>
            <w:tcW w:w="2886" w:type="dxa"/>
            <w:tcBorders>
              <w:top w:val="nil"/>
              <w:left w:val="nil"/>
              <w:bottom w:val="single" w:sz="4" w:space="0" w:color="000000"/>
              <w:right w:val="single" w:sz="4" w:space="0" w:color="000000"/>
            </w:tcBorders>
            <w:shd w:val="clear" w:color="000000" w:fill="D9D9D9"/>
            <w:hideMark/>
          </w:tcPr>
          <w:p w14:paraId="514433F7"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AÇÃO PREVENTIVA</w:t>
            </w:r>
            <w:r w:rsidRPr="001722CE">
              <w:rPr>
                <w:rFonts w:ascii="Arial" w:hAnsi="Arial" w:cs="Arial"/>
                <w:b/>
                <w:sz w:val="20"/>
                <w:szCs w:val="20"/>
              </w:rPr>
              <w:br/>
              <w:t>RESPONSÁVEL</w:t>
            </w:r>
          </w:p>
        </w:tc>
        <w:tc>
          <w:tcPr>
            <w:tcW w:w="2925" w:type="dxa"/>
            <w:tcBorders>
              <w:top w:val="nil"/>
              <w:left w:val="nil"/>
              <w:bottom w:val="single" w:sz="4" w:space="0" w:color="000000"/>
              <w:right w:val="single" w:sz="4" w:space="0" w:color="000000"/>
            </w:tcBorders>
            <w:shd w:val="clear" w:color="000000" w:fill="D9D9D9"/>
            <w:hideMark/>
          </w:tcPr>
          <w:p w14:paraId="408A694A"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AÇÃO DE CONTIGÊNCIA</w:t>
            </w:r>
            <w:r w:rsidRPr="001722CE">
              <w:rPr>
                <w:rFonts w:ascii="Arial" w:hAnsi="Arial" w:cs="Arial"/>
                <w:b/>
                <w:sz w:val="20"/>
                <w:szCs w:val="20"/>
              </w:rPr>
              <w:br/>
              <w:t>RESPONSÁVEL</w:t>
            </w:r>
          </w:p>
        </w:tc>
      </w:tr>
      <w:tr w:rsidR="00E24E0B" w:rsidRPr="00E24E0B" w14:paraId="4D02C43C" w14:textId="77777777" w:rsidTr="003F1B0B">
        <w:trPr>
          <w:trHeight w:val="1944"/>
        </w:trPr>
        <w:tc>
          <w:tcPr>
            <w:tcW w:w="1630" w:type="dxa"/>
            <w:tcBorders>
              <w:top w:val="nil"/>
              <w:left w:val="single" w:sz="4" w:space="0" w:color="000000"/>
              <w:bottom w:val="single" w:sz="4" w:space="0" w:color="000000"/>
              <w:right w:val="single" w:sz="4" w:space="0" w:color="000000"/>
            </w:tcBorders>
            <w:hideMark/>
          </w:tcPr>
          <w:p w14:paraId="34FF5C9F" w14:textId="4BF438F8"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1-</w:t>
            </w:r>
            <w:r w:rsidRPr="001722CE">
              <w:rPr>
                <w:rFonts w:ascii="Arial" w:hAnsi="Arial" w:cs="Arial"/>
                <w:sz w:val="20"/>
                <w:szCs w:val="20"/>
              </w:rPr>
              <w:t xml:space="preserve"> Execução do objeto contratual em desacordo com o Contrato</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4390FF3A"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Falha no atendimento das necessidades da CONTRATANTE. Solução diversa da proposta nos instrumentos convocatórios.</w:t>
            </w:r>
          </w:p>
        </w:tc>
        <w:tc>
          <w:tcPr>
            <w:tcW w:w="2886" w:type="dxa"/>
            <w:tcBorders>
              <w:top w:val="nil"/>
              <w:left w:val="nil"/>
              <w:bottom w:val="single" w:sz="4" w:space="0" w:color="000000"/>
              <w:right w:val="single" w:sz="4" w:space="0" w:color="000000"/>
            </w:tcBorders>
            <w:hideMark/>
          </w:tcPr>
          <w:p w14:paraId="2C9C2824" w14:textId="3AEA1D8D"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 xml:space="preserve">Fiscalização </w:t>
            </w:r>
            <w:r w:rsidR="001722CE">
              <w:rPr>
                <w:rFonts w:ascii="Arial" w:hAnsi="Arial" w:cs="Arial"/>
                <w:sz w:val="20"/>
                <w:szCs w:val="20"/>
              </w:rPr>
              <w:t xml:space="preserve">periódica </w:t>
            </w:r>
            <w:r w:rsidRPr="001722CE">
              <w:rPr>
                <w:rFonts w:ascii="Arial" w:hAnsi="Arial" w:cs="Arial"/>
                <w:sz w:val="20"/>
                <w:szCs w:val="20"/>
              </w:rPr>
              <w:t>a ser realizada pela CONTRATANTE/ Determinação clara do objeto contratual/ Capacitar a equipe de fiscalização do contrato para identificar fraudes com maior</w:t>
            </w:r>
            <w:r w:rsidRPr="001722CE">
              <w:rPr>
                <w:rFonts w:ascii="Arial" w:hAnsi="Arial" w:cs="Arial"/>
                <w:sz w:val="20"/>
                <w:szCs w:val="20"/>
              </w:rPr>
              <w:br/>
              <w:t>facilidade.</w:t>
            </w:r>
          </w:p>
        </w:tc>
        <w:tc>
          <w:tcPr>
            <w:tcW w:w="2925" w:type="dxa"/>
            <w:tcBorders>
              <w:top w:val="nil"/>
              <w:left w:val="nil"/>
              <w:bottom w:val="single" w:sz="4" w:space="0" w:color="000000"/>
              <w:right w:val="single" w:sz="4" w:space="0" w:color="000000"/>
            </w:tcBorders>
            <w:hideMark/>
          </w:tcPr>
          <w:p w14:paraId="7DBCBF45"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Durante a vigência do contrato realizar instauração de procedimento de inadimplência contratual, com vistas à aplicação de penalidades contratuais.</w:t>
            </w:r>
          </w:p>
        </w:tc>
      </w:tr>
      <w:tr w:rsidR="00E24E0B" w:rsidRPr="00E24E0B" w14:paraId="66B6B562" w14:textId="77777777" w:rsidTr="003F1B0B">
        <w:trPr>
          <w:trHeight w:val="1296"/>
        </w:trPr>
        <w:tc>
          <w:tcPr>
            <w:tcW w:w="1630" w:type="dxa"/>
            <w:tcBorders>
              <w:top w:val="nil"/>
              <w:left w:val="single" w:sz="4" w:space="0" w:color="000000"/>
              <w:bottom w:val="single" w:sz="4" w:space="0" w:color="000000"/>
              <w:right w:val="single" w:sz="4" w:space="0" w:color="000000"/>
            </w:tcBorders>
            <w:hideMark/>
          </w:tcPr>
          <w:p w14:paraId="7E2F0989" w14:textId="60D24A9F"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2-</w:t>
            </w:r>
            <w:r w:rsidRPr="001722CE">
              <w:rPr>
                <w:rFonts w:ascii="Arial" w:hAnsi="Arial" w:cs="Arial"/>
                <w:sz w:val="20"/>
                <w:szCs w:val="20"/>
              </w:rPr>
              <w:t xml:space="preserve"> Atrasos na execução do contrato ou baixa produtividade</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6D8DC181" w14:textId="7E85A27B"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do custo e demora na entrega da obra/ Descontinuidade dos serviços.</w:t>
            </w:r>
          </w:p>
        </w:tc>
        <w:tc>
          <w:tcPr>
            <w:tcW w:w="2886" w:type="dxa"/>
            <w:tcBorders>
              <w:top w:val="nil"/>
              <w:left w:val="nil"/>
              <w:bottom w:val="single" w:sz="4" w:space="0" w:color="000000"/>
              <w:right w:val="single" w:sz="4" w:space="0" w:color="000000"/>
            </w:tcBorders>
            <w:hideMark/>
          </w:tcPr>
          <w:p w14:paraId="724571EA" w14:textId="427C8988"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Fiscalização</w:t>
            </w:r>
            <w:r w:rsidR="001722CE">
              <w:rPr>
                <w:rFonts w:ascii="Arial" w:hAnsi="Arial" w:cs="Arial"/>
                <w:sz w:val="20"/>
                <w:szCs w:val="20"/>
              </w:rPr>
              <w:t xml:space="preserve"> periódica</w:t>
            </w:r>
            <w:r w:rsidRPr="001722CE">
              <w:rPr>
                <w:rFonts w:ascii="Arial" w:hAnsi="Arial" w:cs="Arial"/>
                <w:sz w:val="20"/>
                <w:szCs w:val="20"/>
              </w:rPr>
              <w:t>, a ser realizada pela CONTRATANTE.</w:t>
            </w:r>
          </w:p>
        </w:tc>
        <w:tc>
          <w:tcPr>
            <w:tcW w:w="2925" w:type="dxa"/>
            <w:tcBorders>
              <w:top w:val="nil"/>
              <w:left w:val="nil"/>
              <w:bottom w:val="single" w:sz="4" w:space="0" w:color="000000"/>
              <w:right w:val="single" w:sz="4" w:space="0" w:color="000000"/>
            </w:tcBorders>
            <w:hideMark/>
          </w:tcPr>
          <w:p w14:paraId="6D30082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Durante a vigência do contrato, instauração de procedimento de inadimplência contratual, com vistas a aplicação das</w:t>
            </w:r>
            <w:r w:rsidRPr="001722CE">
              <w:rPr>
                <w:rFonts w:ascii="Arial" w:hAnsi="Arial" w:cs="Arial"/>
                <w:sz w:val="20"/>
                <w:szCs w:val="20"/>
              </w:rPr>
              <w:br/>
              <w:t>penalidades contratuais.</w:t>
            </w:r>
          </w:p>
        </w:tc>
      </w:tr>
      <w:tr w:rsidR="00E24E0B" w:rsidRPr="00E24E0B" w14:paraId="1D524863" w14:textId="77777777" w:rsidTr="003F1B0B">
        <w:trPr>
          <w:trHeight w:val="1282"/>
        </w:trPr>
        <w:tc>
          <w:tcPr>
            <w:tcW w:w="1630" w:type="dxa"/>
            <w:tcBorders>
              <w:top w:val="nil"/>
              <w:left w:val="single" w:sz="4" w:space="0" w:color="000000"/>
              <w:bottom w:val="single" w:sz="4" w:space="0" w:color="000000"/>
              <w:right w:val="single" w:sz="4" w:space="0" w:color="000000"/>
            </w:tcBorders>
            <w:hideMark/>
          </w:tcPr>
          <w:p w14:paraId="0A59675E" w14:textId="6EFBF9B2"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3-</w:t>
            </w:r>
            <w:r w:rsidRPr="001722CE">
              <w:rPr>
                <w:rFonts w:ascii="Arial" w:hAnsi="Arial" w:cs="Arial"/>
                <w:sz w:val="20"/>
                <w:szCs w:val="20"/>
              </w:rPr>
              <w:t xml:space="preserve"> Períodos</w:t>
            </w:r>
            <w:r w:rsidR="001722CE">
              <w:rPr>
                <w:rFonts w:ascii="Arial" w:hAnsi="Arial" w:cs="Arial"/>
                <w:sz w:val="20"/>
                <w:szCs w:val="20"/>
              </w:rPr>
              <w:t xml:space="preserve"> de chuva fora da </w:t>
            </w:r>
            <w:r w:rsidRPr="001722CE">
              <w:rPr>
                <w:rFonts w:ascii="Arial" w:hAnsi="Arial" w:cs="Arial"/>
                <w:sz w:val="20"/>
                <w:szCs w:val="20"/>
              </w:rPr>
              <w:t>previsibilidade</w:t>
            </w:r>
            <w:r w:rsidRPr="001722CE">
              <w:rPr>
                <w:rFonts w:ascii="Arial" w:hAnsi="Arial" w:cs="Arial"/>
                <w:sz w:val="20"/>
                <w:szCs w:val="20"/>
              </w:rPr>
              <w:br/>
              <w:t>local</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2DF30C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de custos e atraso no cronograma por caso fortuito ou força maior.</w:t>
            </w:r>
          </w:p>
        </w:tc>
        <w:tc>
          <w:tcPr>
            <w:tcW w:w="2886" w:type="dxa"/>
            <w:tcBorders>
              <w:top w:val="nil"/>
              <w:left w:val="nil"/>
              <w:bottom w:val="single" w:sz="4" w:space="0" w:color="000000"/>
              <w:right w:val="single" w:sz="4" w:space="0" w:color="000000"/>
            </w:tcBorders>
            <w:hideMark/>
          </w:tcPr>
          <w:p w14:paraId="6760166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HÁ.</w:t>
            </w:r>
          </w:p>
        </w:tc>
        <w:tc>
          <w:tcPr>
            <w:tcW w:w="2925" w:type="dxa"/>
            <w:tcBorders>
              <w:top w:val="nil"/>
              <w:left w:val="nil"/>
              <w:bottom w:val="single" w:sz="4" w:space="0" w:color="000000"/>
              <w:right w:val="single" w:sz="4" w:space="0" w:color="000000"/>
            </w:tcBorders>
            <w:hideMark/>
          </w:tcPr>
          <w:p w14:paraId="6C47E61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Caberá a CONTRATANTE análise das circunstâncias e ações possíveis.</w:t>
            </w:r>
          </w:p>
        </w:tc>
      </w:tr>
      <w:tr w:rsidR="00E24E0B" w:rsidRPr="00E24E0B" w14:paraId="0890ECBC" w14:textId="77777777" w:rsidTr="003F1B0B">
        <w:trPr>
          <w:trHeight w:val="1296"/>
        </w:trPr>
        <w:tc>
          <w:tcPr>
            <w:tcW w:w="1630" w:type="dxa"/>
            <w:tcBorders>
              <w:top w:val="nil"/>
              <w:left w:val="single" w:sz="4" w:space="0" w:color="000000"/>
              <w:bottom w:val="single" w:sz="4" w:space="0" w:color="000000"/>
              <w:right w:val="single" w:sz="4" w:space="0" w:color="000000"/>
            </w:tcBorders>
            <w:hideMark/>
          </w:tcPr>
          <w:p w14:paraId="78AFBD93" w14:textId="7BAC7E05"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4-</w:t>
            </w:r>
            <w:r w:rsidRPr="001722CE">
              <w:rPr>
                <w:rFonts w:ascii="Arial" w:hAnsi="Arial" w:cs="Arial"/>
                <w:sz w:val="20"/>
                <w:szCs w:val="20"/>
              </w:rPr>
              <w:t>Contratação de empresa sem capacidade de executar o</w:t>
            </w:r>
            <w:r w:rsidRPr="001722CE">
              <w:rPr>
                <w:rFonts w:ascii="Arial" w:hAnsi="Arial" w:cs="Arial"/>
                <w:sz w:val="20"/>
                <w:szCs w:val="20"/>
              </w:rPr>
              <w:br/>
              <w:t>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0908B8C7"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Dificuldades na execução contratual, com o não cumprimento adequado do objeto.</w:t>
            </w:r>
          </w:p>
        </w:tc>
        <w:tc>
          <w:tcPr>
            <w:tcW w:w="2886" w:type="dxa"/>
            <w:tcBorders>
              <w:top w:val="nil"/>
              <w:left w:val="nil"/>
              <w:bottom w:val="single" w:sz="4" w:space="0" w:color="000000"/>
              <w:right w:val="single" w:sz="4" w:space="0" w:color="000000"/>
            </w:tcBorders>
            <w:hideMark/>
          </w:tcPr>
          <w:p w14:paraId="2EA54DE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análise criteriosa da qualificação técnica e econômico-financeira da empresa.</w:t>
            </w:r>
          </w:p>
        </w:tc>
        <w:tc>
          <w:tcPr>
            <w:tcW w:w="2925" w:type="dxa"/>
            <w:tcBorders>
              <w:top w:val="nil"/>
              <w:left w:val="nil"/>
              <w:bottom w:val="single" w:sz="4" w:space="0" w:color="000000"/>
              <w:right w:val="single" w:sz="4" w:space="0" w:color="000000"/>
            </w:tcBorders>
            <w:hideMark/>
          </w:tcPr>
          <w:p w14:paraId="16A9BBA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Avaliar adequadamente a empresa.</w:t>
            </w:r>
          </w:p>
        </w:tc>
      </w:tr>
      <w:tr w:rsidR="00E24E0B" w:rsidRPr="00E24E0B" w14:paraId="7BF575DD" w14:textId="77777777" w:rsidTr="003F1B0B">
        <w:trPr>
          <w:trHeight w:val="864"/>
        </w:trPr>
        <w:tc>
          <w:tcPr>
            <w:tcW w:w="1630" w:type="dxa"/>
            <w:tcBorders>
              <w:top w:val="nil"/>
              <w:left w:val="single" w:sz="4" w:space="0" w:color="000000"/>
              <w:bottom w:val="single" w:sz="4" w:space="0" w:color="000000"/>
              <w:right w:val="single" w:sz="4" w:space="0" w:color="000000"/>
            </w:tcBorders>
            <w:hideMark/>
          </w:tcPr>
          <w:p w14:paraId="3AD68D76" w14:textId="72ECA616"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5-</w:t>
            </w:r>
            <w:r w:rsidRPr="001722CE">
              <w:rPr>
                <w:rFonts w:ascii="Arial" w:hAnsi="Arial" w:cs="Arial"/>
                <w:sz w:val="20"/>
                <w:szCs w:val="20"/>
              </w:rPr>
              <w:t xml:space="preserve"> Execução</w:t>
            </w:r>
            <w:r w:rsidR="00CB0147">
              <w:rPr>
                <w:rFonts w:ascii="Arial" w:hAnsi="Arial" w:cs="Arial"/>
                <w:sz w:val="20"/>
                <w:szCs w:val="20"/>
              </w:rPr>
              <w:t xml:space="preserve"> do objeto em desacordo com o</w:t>
            </w:r>
            <w:r w:rsidRPr="001722CE">
              <w:rPr>
                <w:rFonts w:ascii="Arial" w:hAnsi="Arial" w:cs="Arial"/>
                <w:sz w:val="20"/>
                <w:szCs w:val="20"/>
              </w:rPr>
              <w:t xml:space="preserve"> 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53FDC54D"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atendimento da demanda do órgão.</w:t>
            </w:r>
          </w:p>
        </w:tc>
        <w:tc>
          <w:tcPr>
            <w:tcW w:w="2886" w:type="dxa"/>
            <w:tcBorders>
              <w:top w:val="nil"/>
              <w:left w:val="nil"/>
              <w:bottom w:val="single" w:sz="4" w:space="0" w:color="000000"/>
              <w:right w:val="single" w:sz="4" w:space="0" w:color="000000"/>
            </w:tcBorders>
            <w:hideMark/>
          </w:tcPr>
          <w:p w14:paraId="4987083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Realização de gestão e fiscalização adequada.</w:t>
            </w:r>
          </w:p>
        </w:tc>
        <w:tc>
          <w:tcPr>
            <w:tcW w:w="2925" w:type="dxa"/>
            <w:tcBorders>
              <w:top w:val="nil"/>
              <w:left w:val="nil"/>
              <w:bottom w:val="single" w:sz="4" w:space="0" w:color="000000"/>
              <w:right w:val="single" w:sz="4" w:space="0" w:color="000000"/>
            </w:tcBorders>
            <w:hideMark/>
          </w:tcPr>
          <w:p w14:paraId="5C531FBD" w14:textId="1516806E" w:rsidR="00E24E0B" w:rsidRPr="001722CE" w:rsidRDefault="00CB0147" w:rsidP="00CB0147">
            <w:pPr>
              <w:spacing w:line="276" w:lineRule="auto"/>
              <w:jc w:val="both"/>
              <w:rPr>
                <w:rFonts w:ascii="Arial" w:hAnsi="Arial" w:cs="Arial"/>
                <w:sz w:val="20"/>
                <w:szCs w:val="20"/>
              </w:rPr>
            </w:pPr>
            <w:r>
              <w:rPr>
                <w:rFonts w:ascii="Arial" w:hAnsi="Arial" w:cs="Arial"/>
                <w:sz w:val="20"/>
                <w:szCs w:val="20"/>
              </w:rPr>
              <w:t>Orientação ao responsável pela</w:t>
            </w:r>
            <w:proofErr w:type="gramStart"/>
            <w:r>
              <w:rPr>
                <w:rFonts w:ascii="Arial" w:hAnsi="Arial" w:cs="Arial"/>
                <w:sz w:val="20"/>
                <w:szCs w:val="20"/>
              </w:rPr>
              <w:t xml:space="preserve"> </w:t>
            </w:r>
            <w:r w:rsidR="00E24E0B" w:rsidRPr="001722CE">
              <w:rPr>
                <w:rFonts w:ascii="Arial" w:hAnsi="Arial" w:cs="Arial"/>
                <w:sz w:val="20"/>
                <w:szCs w:val="20"/>
              </w:rPr>
              <w:t xml:space="preserve"> </w:t>
            </w:r>
            <w:proofErr w:type="gramEnd"/>
            <w:r w:rsidR="00E24E0B" w:rsidRPr="001722CE">
              <w:rPr>
                <w:rFonts w:ascii="Arial" w:hAnsi="Arial" w:cs="Arial"/>
                <w:sz w:val="20"/>
                <w:szCs w:val="20"/>
              </w:rPr>
              <w:t>fiscalização.</w:t>
            </w:r>
          </w:p>
        </w:tc>
      </w:tr>
      <w:tr w:rsidR="00E24E0B" w:rsidRPr="00E24E0B" w14:paraId="33B6B5D5" w14:textId="77777777" w:rsidTr="003F1B0B">
        <w:trPr>
          <w:trHeight w:val="1080"/>
        </w:trPr>
        <w:tc>
          <w:tcPr>
            <w:tcW w:w="1630" w:type="dxa"/>
            <w:tcBorders>
              <w:top w:val="nil"/>
              <w:left w:val="single" w:sz="4" w:space="0" w:color="000000"/>
              <w:bottom w:val="single" w:sz="4" w:space="0" w:color="000000"/>
              <w:right w:val="single" w:sz="4" w:space="0" w:color="000000"/>
            </w:tcBorders>
            <w:hideMark/>
          </w:tcPr>
          <w:p w14:paraId="12B7A82F" w14:textId="79426B25"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6-</w:t>
            </w:r>
            <w:r w:rsidRPr="001722CE">
              <w:rPr>
                <w:rFonts w:ascii="Arial" w:hAnsi="Arial" w:cs="Arial"/>
                <w:sz w:val="20"/>
                <w:szCs w:val="20"/>
              </w:rPr>
              <w:t xml:space="preserve"> Falta de pagamento à contratada</w:t>
            </w:r>
            <w:r w:rsidR="00620149">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ABBC128" w14:textId="74D7CB4E"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Insatisfação da contatada</w:t>
            </w:r>
            <w:r w:rsidR="00620149">
              <w:rPr>
                <w:rFonts w:ascii="Arial" w:hAnsi="Arial" w:cs="Arial"/>
                <w:sz w:val="20"/>
                <w:szCs w:val="20"/>
              </w:rPr>
              <w:t xml:space="preserve">/ </w:t>
            </w:r>
            <w:r w:rsidRPr="001722CE">
              <w:rPr>
                <w:rFonts w:ascii="Arial" w:hAnsi="Arial" w:cs="Arial"/>
                <w:sz w:val="20"/>
                <w:szCs w:val="20"/>
              </w:rPr>
              <w:t>Descumprimento contratual.</w:t>
            </w:r>
          </w:p>
        </w:tc>
        <w:tc>
          <w:tcPr>
            <w:tcW w:w="2886" w:type="dxa"/>
            <w:tcBorders>
              <w:top w:val="nil"/>
              <w:left w:val="nil"/>
              <w:bottom w:val="single" w:sz="4" w:space="0" w:color="000000"/>
              <w:right w:val="single" w:sz="4" w:space="0" w:color="000000"/>
            </w:tcBorders>
            <w:hideMark/>
          </w:tcPr>
          <w:p w14:paraId="7FEDEA3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 análise prévia do orçamento.</w:t>
            </w:r>
            <w:r w:rsidRPr="001722CE">
              <w:rPr>
                <w:rFonts w:ascii="Arial" w:hAnsi="Arial" w:cs="Arial"/>
                <w:sz w:val="20"/>
                <w:szCs w:val="20"/>
              </w:rPr>
              <w:br/>
              <w:t>Realizar gerenciamento e controle do orçamento destinado ao contrato.</w:t>
            </w:r>
          </w:p>
        </w:tc>
        <w:tc>
          <w:tcPr>
            <w:tcW w:w="2925" w:type="dxa"/>
            <w:tcBorders>
              <w:top w:val="nil"/>
              <w:left w:val="nil"/>
              <w:bottom w:val="single" w:sz="4" w:space="0" w:color="000000"/>
              <w:right w:val="single" w:sz="4" w:space="0" w:color="000000"/>
            </w:tcBorders>
            <w:hideMark/>
          </w:tcPr>
          <w:p w14:paraId="653EC274" w14:textId="70B4AFF6"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Verificar periodicamente o desempenho financeiro do contrato e capacidade de desembolso do órgão</w:t>
            </w:r>
            <w:r w:rsidR="003C5D9C">
              <w:rPr>
                <w:rFonts w:ascii="Arial" w:hAnsi="Arial" w:cs="Arial"/>
                <w:sz w:val="20"/>
                <w:szCs w:val="20"/>
              </w:rPr>
              <w:t>.</w:t>
            </w:r>
          </w:p>
        </w:tc>
      </w:tr>
    </w:tbl>
    <w:p w14:paraId="036A701E" w14:textId="77777777" w:rsidR="00E24E0B" w:rsidRPr="00E24E0B" w:rsidRDefault="00E24E0B" w:rsidP="00584CCE">
      <w:pPr>
        <w:spacing w:after="0" w:line="240" w:lineRule="auto"/>
        <w:ind w:left="567"/>
        <w:jc w:val="both"/>
        <w:rPr>
          <w:rFonts w:ascii="Arial" w:hAnsi="Arial" w:cs="Arial"/>
          <w:sz w:val="24"/>
          <w:szCs w:val="24"/>
        </w:rPr>
      </w:pPr>
    </w:p>
    <w:p w14:paraId="255BEA2B"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No momento de elaboração do Termo de Referência/Projeto Básico, será elaborada matriz de risco com maiores detalhes, com enfoque e direcionamento à execução da obra.</w:t>
      </w:r>
    </w:p>
    <w:p w14:paraId="52334119" w14:textId="4B85998B"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lastRenderedPageBreak/>
        <w:t xml:space="preserve">Os fatores de risco elencados, que se caracterizarem como </w:t>
      </w:r>
      <w:r w:rsidR="003C5D9C" w:rsidRPr="00E24E0B">
        <w:rPr>
          <w:rFonts w:ascii="Arial" w:hAnsi="Arial" w:cs="Arial"/>
          <w:sz w:val="24"/>
          <w:szCs w:val="24"/>
        </w:rPr>
        <w:t>riscos do empreendimento serão</w:t>
      </w:r>
      <w:r w:rsidRPr="00E24E0B">
        <w:rPr>
          <w:rFonts w:ascii="Arial" w:hAnsi="Arial" w:cs="Arial"/>
          <w:sz w:val="24"/>
          <w:szCs w:val="24"/>
        </w:rPr>
        <w:t xml:space="preserve"> cobertos pelo Contratado até o momento de entrega da obra, devendo estar previstos </w:t>
      </w:r>
      <w:r w:rsidR="003C5D9C" w:rsidRPr="00E24E0B">
        <w:rPr>
          <w:rFonts w:ascii="Arial" w:hAnsi="Arial" w:cs="Arial"/>
          <w:sz w:val="24"/>
          <w:szCs w:val="24"/>
        </w:rPr>
        <w:t>nos Benefícios</w:t>
      </w:r>
      <w:r w:rsidRPr="00E24E0B">
        <w:rPr>
          <w:rFonts w:ascii="Arial" w:hAnsi="Arial" w:cs="Arial"/>
          <w:sz w:val="24"/>
          <w:szCs w:val="24"/>
        </w:rPr>
        <w:t xml:space="preserve"> e Despesas Indiretas (BDI), em item único e próprio, visto que o BDI é o elemento orçamentário destinado a cobrir as despesas não diretamente relacionadas à execução do objeto Contratado, como a cobertura de riscos eventuais do empreiteiro.</w:t>
      </w:r>
    </w:p>
    <w:p w14:paraId="13552EE1"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 xml:space="preserve">No caso de atrasos na execução, caso fique constatado culpa exclusiva do CONTRATADO, deve ser providenciada a dedução dos serviços previstos no cronograma físico-financeiro e, e, se for o caso providenciar o devido ressarcimento. </w:t>
      </w:r>
    </w:p>
    <w:p w14:paraId="45F43C90"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O cronograma físico-financeiro deverá estar atualizado com a execução contratual, de modo que seja possível visualizar o acompanhamento da programação feita para a obra, em caso de atrasos significativos deverá ser providenciado termo aditivo para atualizá-lo.</w:t>
      </w:r>
    </w:p>
    <w:p w14:paraId="44921AB5" w14:textId="06C706EE" w:rsidR="005721B0" w:rsidRPr="00171279" w:rsidRDefault="005721B0" w:rsidP="005721B0">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16</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POSICIONAMENTO CONCLUSIVO</w:t>
      </w:r>
    </w:p>
    <w:p w14:paraId="7755EFDE" w14:textId="46A31426"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Após a análise das necessidades, possibilidades e impactos relacionados à reforma e construção de </w:t>
      </w:r>
      <w:r w:rsidR="00E94B79" w:rsidRPr="00E1634E">
        <w:rPr>
          <w:rFonts w:ascii="Arial" w:hAnsi="Arial" w:cs="Arial"/>
          <w:sz w:val="24"/>
          <w:szCs w:val="24"/>
        </w:rPr>
        <w:t>Implantação do Mercado no Assentamento M</w:t>
      </w:r>
      <w:r w:rsidR="00E94B79">
        <w:rPr>
          <w:rFonts w:ascii="Arial" w:hAnsi="Arial" w:cs="Arial"/>
          <w:sz w:val="24"/>
          <w:szCs w:val="24"/>
        </w:rPr>
        <w:t>o</w:t>
      </w:r>
      <w:r w:rsidR="00E94B79" w:rsidRPr="00E1634E">
        <w:rPr>
          <w:rFonts w:ascii="Arial" w:hAnsi="Arial" w:cs="Arial"/>
          <w:sz w:val="24"/>
          <w:szCs w:val="24"/>
        </w:rPr>
        <w:t>cambo</w:t>
      </w:r>
      <w:r w:rsidRPr="005721B0">
        <w:rPr>
          <w:rFonts w:ascii="Arial" w:hAnsi="Arial" w:cs="Arial"/>
          <w:sz w:val="24"/>
          <w:szCs w:val="24"/>
        </w:rPr>
        <w:t xml:space="preserve">, conclui-se que o projeto é essencial para atender às demandas estratégicas do município de Andaraí/BA. A execução da obra permitirá a modernização dos espaços, adequando-os para garantir condições apropriadas para o comércio de produtos </w:t>
      </w:r>
      <w:r w:rsidR="00617438">
        <w:rPr>
          <w:rFonts w:ascii="Arial" w:hAnsi="Arial" w:cs="Arial"/>
          <w:sz w:val="24"/>
          <w:szCs w:val="24"/>
        </w:rPr>
        <w:t>agropecuários</w:t>
      </w:r>
      <w:r w:rsidRPr="005721B0">
        <w:rPr>
          <w:rFonts w:ascii="Arial" w:hAnsi="Arial" w:cs="Arial"/>
          <w:sz w:val="24"/>
          <w:szCs w:val="24"/>
        </w:rPr>
        <w:t xml:space="preserve"> e promovendo um ambiente moderno e eficiente. Além disso, o projeto contribuirá para a valorização do </w:t>
      </w:r>
      <w:r w:rsidR="00200CCD">
        <w:rPr>
          <w:rFonts w:ascii="Arial" w:hAnsi="Arial" w:cs="Arial"/>
          <w:sz w:val="24"/>
          <w:szCs w:val="24"/>
        </w:rPr>
        <w:t>comércio</w:t>
      </w:r>
      <w:r w:rsidRPr="005721B0">
        <w:rPr>
          <w:rFonts w:ascii="Arial" w:hAnsi="Arial" w:cs="Arial"/>
          <w:sz w:val="24"/>
          <w:szCs w:val="24"/>
        </w:rPr>
        <w:t xml:space="preserve"> local, com reflexos positivos no desenvolvimento econômico e social da região. A preservação do patrimônio público também é uma prioridade, com a obra garantindo a manutenção e conservação do edifício, prevenindo depreciações e otimizando o uso dos recursos públicos.</w:t>
      </w:r>
    </w:p>
    <w:p w14:paraId="36E000B3" w14:textId="3C08BEE3"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O projeto também visa proporcionar maior segurança e conforto, melhorando as condições estruturais e ambientais tanto para </w:t>
      </w:r>
      <w:r>
        <w:rPr>
          <w:rFonts w:ascii="Arial" w:hAnsi="Arial" w:cs="Arial"/>
          <w:sz w:val="24"/>
          <w:szCs w:val="24"/>
        </w:rPr>
        <w:t>os moradores</w:t>
      </w:r>
      <w:r w:rsidRPr="005721B0">
        <w:rPr>
          <w:rFonts w:ascii="Arial" w:hAnsi="Arial" w:cs="Arial"/>
          <w:sz w:val="24"/>
          <w:szCs w:val="24"/>
        </w:rPr>
        <w:t xml:space="preserve"> quanto para comerciantes e visitantes, assegurando um ambiente seguro e agradável. Outra questão importante é a implementação de práticas sustentáveis durante o planejamento e execução da obra, com o intuito de minimizar impactos ambientais e promover a eficiência administrativa.</w:t>
      </w:r>
    </w:p>
    <w:p w14:paraId="4A879FD4" w14:textId="6AE6E8B7"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Portanto, recomenda-se a contratação de uma empresa especializada para a execução da construção, em conformidade com os critérios estabelecidos no Termo de Referência e no Projeto Básico. A intervenção proposta atenderá às metas da administração pública, fortalecendo </w:t>
      </w:r>
      <w:r w:rsidR="005A1952">
        <w:rPr>
          <w:rFonts w:ascii="Arial" w:hAnsi="Arial" w:cs="Arial"/>
          <w:sz w:val="24"/>
          <w:szCs w:val="24"/>
        </w:rPr>
        <w:t xml:space="preserve">a produção e comercialização de produtos agropecuários </w:t>
      </w:r>
      <w:r w:rsidRPr="005721B0">
        <w:rPr>
          <w:rFonts w:ascii="Arial" w:hAnsi="Arial" w:cs="Arial"/>
          <w:sz w:val="24"/>
          <w:szCs w:val="24"/>
        </w:rPr>
        <w:t>local e gerando benefícios diretos para a população e a economia do município. Com base no planejamento realizado neste estudo técnico, a contratação da empresa para execução da obra é viável e se apresenta como um passo crucial para alcançar os objetivos delineados.</w:t>
      </w:r>
    </w:p>
    <w:p w14:paraId="3B032580" w14:textId="21B10CFA" w:rsidR="005721B0" w:rsidRPr="00BF00FE" w:rsidRDefault="005721B0" w:rsidP="005721B0">
      <w:pPr>
        <w:ind w:firstLine="720"/>
        <w:jc w:val="right"/>
        <w:rPr>
          <w:rFonts w:ascii="Arial" w:hAnsi="Arial" w:cs="Arial"/>
          <w:sz w:val="24"/>
        </w:rPr>
      </w:pPr>
      <w:r w:rsidRPr="00BF00FE">
        <w:rPr>
          <w:rFonts w:ascii="Arial" w:hAnsi="Arial" w:cs="Arial"/>
          <w:sz w:val="24"/>
        </w:rPr>
        <w:t xml:space="preserve">Andaraí-Bahia, </w:t>
      </w:r>
      <w:r w:rsidR="00BF00FE" w:rsidRPr="00BF00FE">
        <w:rPr>
          <w:rFonts w:ascii="Arial" w:hAnsi="Arial" w:cs="Arial"/>
          <w:sz w:val="24"/>
        </w:rPr>
        <w:t>11</w:t>
      </w:r>
      <w:r w:rsidRPr="00BF00FE">
        <w:rPr>
          <w:rFonts w:ascii="Arial" w:hAnsi="Arial" w:cs="Arial"/>
          <w:sz w:val="24"/>
        </w:rPr>
        <w:t xml:space="preserve"> de </w:t>
      </w:r>
      <w:r w:rsidR="00BF00FE" w:rsidRPr="00BF00FE">
        <w:rPr>
          <w:rFonts w:ascii="Arial" w:hAnsi="Arial" w:cs="Arial"/>
          <w:sz w:val="24"/>
        </w:rPr>
        <w:t>maio</w:t>
      </w:r>
      <w:r w:rsidRPr="00BF00FE">
        <w:rPr>
          <w:rFonts w:ascii="Arial" w:hAnsi="Arial" w:cs="Arial"/>
          <w:sz w:val="24"/>
        </w:rPr>
        <w:t xml:space="preserve"> de 202</w:t>
      </w:r>
      <w:r w:rsidR="00BF00FE" w:rsidRPr="00BF00FE">
        <w:rPr>
          <w:rFonts w:ascii="Arial" w:hAnsi="Arial" w:cs="Arial"/>
          <w:sz w:val="24"/>
        </w:rPr>
        <w:t>6</w:t>
      </w:r>
      <w:r w:rsidRPr="00BF00FE">
        <w:rPr>
          <w:rFonts w:ascii="Arial" w:hAnsi="Arial" w:cs="Arial"/>
          <w:sz w:val="24"/>
        </w:rPr>
        <w:t>.</w:t>
      </w:r>
    </w:p>
    <w:p w14:paraId="253130E8" w14:textId="77777777" w:rsidR="004261F1" w:rsidRDefault="004261F1" w:rsidP="005721B0">
      <w:pPr>
        <w:ind w:firstLine="720"/>
        <w:jc w:val="right"/>
        <w:rPr>
          <w:rFonts w:ascii="Arial" w:hAnsi="Arial" w:cs="Arial"/>
          <w:sz w:val="24"/>
        </w:rPr>
      </w:pPr>
    </w:p>
    <w:p w14:paraId="72B32CE8" w14:textId="1400B1BF" w:rsidR="00AD67B0" w:rsidRDefault="00FF6931" w:rsidP="0024488C">
      <w:pPr>
        <w:spacing w:after="0" w:line="360" w:lineRule="auto"/>
        <w:jc w:val="both"/>
        <w:rPr>
          <w:rFonts w:ascii="Arial" w:eastAsia="Arial" w:hAnsi="Arial" w:cs="Arial"/>
          <w:sz w:val="24"/>
          <w:szCs w:val="24"/>
        </w:rPr>
      </w:pPr>
      <w:r w:rsidRPr="0018313B">
        <w:rPr>
          <w:rFonts w:ascii="Arial" w:eastAsia="Arial" w:hAnsi="Arial" w:cs="Arial"/>
          <w:sz w:val="24"/>
          <w:szCs w:val="24"/>
        </w:rPr>
        <w:t>Atenciosamente,</w:t>
      </w:r>
    </w:p>
    <w:p w14:paraId="5944E96A" w14:textId="77777777" w:rsidR="005721B0" w:rsidRDefault="005721B0" w:rsidP="005721B0">
      <w:pPr>
        <w:spacing w:after="0"/>
        <w:jc w:val="center"/>
        <w:rPr>
          <w:rFonts w:ascii="Arial" w:hAnsi="Arial" w:cs="Arial"/>
          <w:iCs/>
          <w:sz w:val="24"/>
        </w:rPr>
      </w:pPr>
    </w:p>
    <w:p w14:paraId="0D559911" w14:textId="77777777" w:rsidR="000C521A" w:rsidRDefault="000C521A" w:rsidP="005721B0">
      <w:pPr>
        <w:spacing w:after="0"/>
        <w:jc w:val="center"/>
        <w:rPr>
          <w:rFonts w:ascii="Arial" w:hAnsi="Arial" w:cs="Arial"/>
          <w:iCs/>
          <w:sz w:val="24"/>
        </w:rPr>
      </w:pPr>
    </w:p>
    <w:p w14:paraId="43BB5A74" w14:textId="0589F0E8" w:rsidR="005721B0" w:rsidRDefault="005721B0" w:rsidP="005721B0">
      <w:pPr>
        <w:spacing w:after="0"/>
        <w:jc w:val="center"/>
        <w:rPr>
          <w:rFonts w:ascii="Arial" w:hAnsi="Arial" w:cs="Arial"/>
          <w:iCs/>
          <w:sz w:val="24"/>
        </w:rPr>
      </w:pPr>
      <w:r>
        <w:rPr>
          <w:rFonts w:ascii="Arial" w:hAnsi="Arial" w:cs="Arial"/>
          <w:iCs/>
          <w:sz w:val="24"/>
        </w:rPr>
        <w:t>_________________________________________</w:t>
      </w:r>
    </w:p>
    <w:p w14:paraId="3837A394" w14:textId="77777777" w:rsidR="005721B0" w:rsidRPr="005721B0" w:rsidRDefault="005721B0" w:rsidP="005721B0">
      <w:pPr>
        <w:spacing w:after="0"/>
        <w:jc w:val="center"/>
        <w:rPr>
          <w:rFonts w:ascii="Arial" w:hAnsi="Arial" w:cs="Arial"/>
          <w:b/>
          <w:iCs/>
          <w:color w:val="FF0000"/>
          <w:sz w:val="24"/>
        </w:rPr>
      </w:pPr>
      <w:r w:rsidRPr="005721B0">
        <w:rPr>
          <w:rFonts w:ascii="Arial" w:hAnsi="Arial" w:cs="Arial"/>
          <w:b/>
          <w:iCs/>
          <w:sz w:val="24"/>
        </w:rPr>
        <w:t>Ubirajara Carvalho Silva</w:t>
      </w:r>
    </w:p>
    <w:p w14:paraId="498B37DC" w14:textId="45D1D7AF" w:rsidR="005721B0" w:rsidRDefault="005721B0" w:rsidP="005721B0">
      <w:pPr>
        <w:suppressAutoHyphens/>
        <w:spacing w:after="0"/>
        <w:jc w:val="center"/>
        <w:rPr>
          <w:rFonts w:ascii="Arial" w:hAnsi="Arial" w:cs="Arial"/>
          <w:sz w:val="24"/>
        </w:rPr>
      </w:pPr>
      <w:r w:rsidRPr="00867DC3">
        <w:rPr>
          <w:rFonts w:ascii="Arial" w:hAnsi="Arial" w:cs="Arial"/>
          <w:sz w:val="24"/>
        </w:rPr>
        <w:t xml:space="preserve">Técnico </w:t>
      </w:r>
      <w:r>
        <w:rPr>
          <w:rFonts w:ascii="Arial" w:hAnsi="Arial" w:cs="Arial"/>
          <w:sz w:val="24"/>
        </w:rPr>
        <w:t>Responsável</w:t>
      </w:r>
    </w:p>
    <w:bookmarkEnd w:id="0"/>
    <w:p w14:paraId="32E19F3F" w14:textId="2AF66845" w:rsidR="00AD67B0" w:rsidRPr="000C521A" w:rsidRDefault="00C476F6" w:rsidP="000C521A">
      <w:pPr>
        <w:spacing w:after="0" w:line="360" w:lineRule="auto"/>
        <w:jc w:val="center"/>
        <w:rPr>
          <w:rFonts w:ascii="Arial" w:eastAsia="Arial" w:hAnsi="Arial" w:cs="Arial"/>
          <w:sz w:val="24"/>
          <w:szCs w:val="24"/>
        </w:rPr>
      </w:pPr>
      <w:r>
        <w:rPr>
          <w:rFonts w:ascii="Arial" w:eastAsia="Times New Roman" w:hAnsi="Arial" w:cs="Arial"/>
          <w:sz w:val="24"/>
          <w:szCs w:val="24"/>
        </w:rPr>
        <w:t>Matrícula 372</w:t>
      </w:r>
    </w:p>
    <w:sectPr w:rsidR="00AD67B0" w:rsidRPr="000C521A" w:rsidSect="006C66B0">
      <w:headerReference w:type="even" r:id="rId9"/>
      <w:headerReference w:type="default" r:id="rId10"/>
      <w:footerReference w:type="even" r:id="rId11"/>
      <w:footerReference w:type="default" r:id="rId12"/>
      <w:headerReference w:type="first" r:id="rId13"/>
      <w:footerReference w:type="first" r:id="rId14"/>
      <w:pgSz w:w="11906" w:h="16838"/>
      <w:pgMar w:top="1545" w:right="1274" w:bottom="568" w:left="1418" w:header="510" w:footer="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8151C" w14:textId="77777777" w:rsidR="001D2925" w:rsidRDefault="001D2925" w:rsidP="0025311B">
      <w:pPr>
        <w:spacing w:after="0" w:line="240" w:lineRule="auto"/>
      </w:pPr>
      <w:r>
        <w:separator/>
      </w:r>
    </w:p>
  </w:endnote>
  <w:endnote w:type="continuationSeparator" w:id="0">
    <w:p w14:paraId="21C840FF" w14:textId="77777777" w:rsidR="001D2925" w:rsidRDefault="001D2925"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48E6D" w14:textId="77777777" w:rsidR="00641570" w:rsidRDefault="00641570">
    <w:pPr>
      <w:pStyle w:val="Rodap"/>
    </w:pPr>
  </w:p>
  <w:p w14:paraId="44DFEADB" w14:textId="77777777" w:rsidR="00807DBB" w:rsidRDefault="00807DB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660990"/>
      <w:docPartObj>
        <w:docPartGallery w:val="Page Numbers (Bottom of Page)"/>
        <w:docPartUnique/>
      </w:docPartObj>
    </w:sdtPr>
    <w:sdtEndPr/>
    <w:sdtContent>
      <w:p w14:paraId="638FA71D" w14:textId="52E3C623" w:rsidR="00641570" w:rsidRDefault="00641570">
        <w:pPr>
          <w:pStyle w:val="Rodap"/>
          <w:jc w:val="right"/>
        </w:pPr>
        <w:r>
          <w:fldChar w:fldCharType="begin"/>
        </w:r>
        <w:r>
          <w:instrText>PAGE   \* MERGEFORMAT</w:instrText>
        </w:r>
        <w:r>
          <w:fldChar w:fldCharType="separate"/>
        </w:r>
        <w:r w:rsidR="006C66B0">
          <w:rPr>
            <w:noProof/>
          </w:rPr>
          <w:t>1</w:t>
        </w:r>
        <w:r>
          <w:fldChar w:fldCharType="end"/>
        </w:r>
      </w:p>
    </w:sdtContent>
  </w:sdt>
  <w:p w14:paraId="66014406" w14:textId="77777777" w:rsidR="00807DBB" w:rsidRDefault="00807DB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369C7" w14:textId="77777777" w:rsidR="006C66B0" w:rsidRDefault="006C66B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6C3C78" w14:textId="77777777" w:rsidR="001D2925" w:rsidRDefault="001D2925" w:rsidP="0025311B">
      <w:pPr>
        <w:spacing w:after="0" w:line="240" w:lineRule="auto"/>
      </w:pPr>
      <w:r>
        <w:separator/>
      </w:r>
    </w:p>
  </w:footnote>
  <w:footnote w:type="continuationSeparator" w:id="0">
    <w:p w14:paraId="3AC88A67" w14:textId="77777777" w:rsidR="001D2925" w:rsidRDefault="001D2925"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02F21" w14:textId="77777777" w:rsidR="00641570" w:rsidRDefault="00641570">
    <w:pPr>
      <w:pStyle w:val="Cabealho"/>
    </w:pPr>
  </w:p>
  <w:p w14:paraId="27100CA8" w14:textId="77777777" w:rsidR="00807DBB" w:rsidRDefault="00807DB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17F1A" w14:textId="6D3910B6" w:rsidR="00BF00FE" w:rsidRDefault="00BF00FE" w:rsidP="00BF00FE">
    <w:pPr>
      <w:pStyle w:val="Cabealho"/>
      <w:tabs>
        <w:tab w:val="right" w:pos="8647"/>
      </w:tabs>
    </w:pPr>
    <w:bookmarkStart w:id="2" w:name="_GoBack"/>
    <w:bookmarkEnd w:id="2"/>
    <w:r>
      <w:rPr>
        <w:noProof/>
      </w:rPr>
      <w:drawing>
        <wp:anchor distT="0" distB="0" distL="114300" distR="114300" simplePos="0" relativeHeight="251661312" behindDoc="0" locked="0" layoutInCell="1" allowOverlap="1" wp14:anchorId="27EA749A" wp14:editId="0794A98C">
          <wp:simplePos x="0" y="0"/>
          <wp:positionH relativeFrom="column">
            <wp:posOffset>-38100</wp:posOffset>
          </wp:positionH>
          <wp:positionV relativeFrom="paragraph">
            <wp:posOffset>-109855</wp:posOffset>
          </wp:positionV>
          <wp:extent cx="952500" cy="952500"/>
          <wp:effectExtent l="0" t="0" r="0" b="0"/>
          <wp:wrapNone/>
          <wp:docPr id="184228717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68880E69" wp14:editId="08888743">
              <wp:simplePos x="0" y="0"/>
              <wp:positionH relativeFrom="column">
                <wp:posOffset>967740</wp:posOffset>
              </wp:positionH>
              <wp:positionV relativeFrom="paragraph">
                <wp:posOffset>13970</wp:posOffset>
              </wp:positionV>
              <wp:extent cx="3596640" cy="627380"/>
              <wp:effectExtent l="0" t="0" r="22860" b="20320"/>
              <wp:wrapNone/>
              <wp:docPr id="914824112"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640" cy="627380"/>
                      </a:xfrm>
                      <a:prstGeom prst="rect">
                        <a:avLst/>
                      </a:prstGeom>
                      <a:solidFill>
                        <a:srgbClr val="FFFFFF"/>
                      </a:solidFill>
                      <a:ln w="9525">
                        <a:solidFill>
                          <a:srgbClr val="FFFFFF"/>
                        </a:solidFill>
                        <a:miter lim="800000"/>
                        <a:headEnd/>
                        <a:tailEnd/>
                      </a:ln>
                    </wps:spPr>
                    <wps:txbx>
                      <w:txbxContent>
                        <w:p w14:paraId="2D624B9D" w14:textId="77777777" w:rsidR="00BF00FE" w:rsidRPr="00287476" w:rsidRDefault="00BF00FE" w:rsidP="00BF00FE">
                          <w:pPr>
                            <w:spacing w:after="0" w:line="240" w:lineRule="auto"/>
                            <w:jc w:val="center"/>
                            <w:rPr>
                              <w:rFonts w:ascii="Baskerville Old Face" w:hAnsi="Baskerville Old Face"/>
                              <w:b/>
                              <w:i/>
                              <w:sz w:val="28"/>
                              <w:szCs w:val="28"/>
                            </w:rPr>
                          </w:pPr>
                          <w:r w:rsidRPr="00287476">
                            <w:rPr>
                              <w:rFonts w:ascii="Baskerville Old Face" w:hAnsi="Baskerville Old Face"/>
                              <w:b/>
                              <w:i/>
                              <w:sz w:val="28"/>
                              <w:szCs w:val="28"/>
                            </w:rPr>
                            <w:t>MUNICÍPIO DE ANDARAÍ</w:t>
                          </w:r>
                        </w:p>
                        <w:p w14:paraId="2EFB8367" w14:textId="77777777" w:rsidR="00BF00FE" w:rsidRPr="00287476" w:rsidRDefault="00BF00FE" w:rsidP="00BF00FE">
                          <w:pPr>
                            <w:spacing w:after="0" w:line="240" w:lineRule="auto"/>
                            <w:jc w:val="center"/>
                            <w:rPr>
                              <w:rFonts w:ascii="Baskerville Old Face" w:hAnsi="Baskerville Old Face"/>
                              <w:i/>
                            </w:rPr>
                          </w:pPr>
                          <w:r w:rsidRPr="00287476">
                            <w:rPr>
                              <w:rFonts w:ascii="Baskerville Old Face" w:hAnsi="Baskerville Old Face"/>
                              <w:i/>
                            </w:rPr>
                            <w:t>ESTADO DA BAHIA</w:t>
                          </w:r>
                        </w:p>
                        <w:p w14:paraId="01ECD732" w14:textId="77777777" w:rsidR="00BF00FE" w:rsidRDefault="00BF00FE" w:rsidP="00BF00FE">
                          <w:pPr>
                            <w:jc w:val="center"/>
                            <w:rPr>
                              <w:rFonts w:ascii="Baskerville Old Face" w:hAnsi="Baskerville Old Face"/>
                              <w:i/>
                            </w:rPr>
                          </w:pPr>
                          <w:r>
                            <w:rPr>
                              <w:rFonts w:ascii="Baskerville Old Face" w:hAnsi="Baskerville Old Face"/>
                              <w:i/>
                            </w:rPr>
                            <w:t>Secretaria de Administração</w:t>
                          </w:r>
                        </w:p>
                        <w:p w14:paraId="7608454B" w14:textId="77777777" w:rsidR="00BF00FE" w:rsidRPr="00287476" w:rsidRDefault="00BF00FE" w:rsidP="00BF00FE">
                          <w:pPr>
                            <w:jc w:val="center"/>
                            <w:rPr>
                              <w:rFonts w:ascii="Baskerville Old Face" w:hAnsi="Baskerville Old Face"/>
                              <w:i/>
                            </w:rPr>
                          </w:pPr>
                        </w:p>
                        <w:p w14:paraId="36574DED" w14:textId="77777777" w:rsidR="00BF00FE" w:rsidRPr="007C7027" w:rsidRDefault="00BF00FE" w:rsidP="00BF00FE">
                          <w:pPr>
                            <w:jc w:val="center"/>
                            <w:rPr>
                              <w:rFonts w:ascii="Baskerville Old Face" w:hAnsi="Baskerville Old Face"/>
                              <w:b/>
                              <w:i/>
                            </w:rPr>
                          </w:pPr>
                        </w:p>
                        <w:p w14:paraId="4E555B6F" w14:textId="77777777" w:rsidR="00BF00FE" w:rsidRPr="00010638" w:rsidRDefault="00BF00FE" w:rsidP="00BF00FE">
                          <w:pPr>
                            <w:jc w:val="center"/>
                            <w:rPr>
                              <w:i/>
                              <w:sz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8880E69" id="_x0000_t202" coordsize="21600,21600" o:spt="202" path="m,l,21600r21600,l21600,xe">
              <v:stroke joinstyle="miter"/>
              <v:path gradientshapeok="t" o:connecttype="rect"/>
            </v:shapetype>
            <v:shape id="Caixa de Texto 3" o:spid="_x0000_s1026" type="#_x0000_t202" style="position:absolute;margin-left:76.2pt;margin-top:1.1pt;width:283.2pt;height:4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XrtEgIAACsEAAAOAAAAZHJzL2Uyb0RvYy54bWysU9tu2zAMfR+wfxD0vjhJkzQx4hRdugwD&#10;ugvQ7QNkWY6FyaJGKbG7ry8lp2nQvRXTg0CK1BF5eLS+6VvDjgq9BlvwyWjMmbISKm33Bf/1c/dh&#10;yZkPwlbCgFUFf1Se32zev1t3LldTaMBUChmBWJ93ruBNCC7PMi8b1Qo/AqcsBWvAVgRycZ9VKDpC&#10;b002HY8XWQdYOQSpvKfTuyHINwm/rpUM3+vaq8BMwam2kHZMexn3bLMW+R6Fa7Q8lSHeUEUrtKVH&#10;z1B3Igh2QP0PVKslgoc6jCS0GdS1lir1QN1Mxq+6eWiEU6kXIse7M03+/8HKb8cH9wNZ6D9CTwNM&#10;TXh3D/K3Zxa2jbB7dYsIXaNERQ9PImVZ53x+uhqp9rmPIGX3FSoasjgESEB9jW1khfpkhE4DeDyT&#10;rvrAJB1ezVeLxYxCkmKL6fXVMk0lE/nzbYc+fFbQsmgUHGmoCV0c732I1Yj8OSU+5sHoaqeNSQ7u&#10;y61BdhQkgF1aqYFXacayruCr+XQ+EPAGiFYHUrLRbcGX47gGbUXaPtkq6SwIbQabSjb2xGOkbiAx&#10;9GVPiZHPEqpHYhRhUCz9MDIawL+cdaTWgvs/B4GKM/PF0lRWk1mkMCRnNr+ekoOXkfIyIqwkqIIH&#10;zgZzG4YvcXCo9w29NOjAwi1NstaJ5JeqTnWTIhP3p98TJX/pp6yXP755AgAA//8DAFBLAwQUAAYA&#10;CAAAACEAKTHcu9wAAAAJAQAADwAAAGRycy9kb3ducmV2LnhtbEyPy07DMBBF90j8gzVIbBC1Y/Go&#10;QpyqqkCs27Jh58bTJCIeJ7HbpHw9wwqWV+fqPorV7DtxxjG2gQxkCwUCqQqupdrAx/7tfgkiJkvO&#10;doHQwAUjrMrrq8LmLky0xfMu1YJDKObWQJNSn0sZqwa9jYvQIzE7htHbxHKspRvtxOG+k1qpJ+lt&#10;S9zQ2B43DVZfu5M3EKbXiw84KH33+e3fN+the9SDMbc38/oFRMI5/Znhdz5Ph5I3HcKJXBQd60f9&#10;wFYDWoNg/pwt+cqBgcoUyLKQ/x+UPwAAAP//AwBQSwECLQAUAAYACAAAACEAtoM4kv4AAADhAQAA&#10;EwAAAAAAAAAAAAAAAAAAAAAAW0NvbnRlbnRfVHlwZXNdLnhtbFBLAQItABQABgAIAAAAIQA4/SH/&#10;1gAAAJQBAAALAAAAAAAAAAAAAAAAAC8BAABfcmVscy8ucmVsc1BLAQItABQABgAIAAAAIQD9lXrt&#10;EgIAACsEAAAOAAAAAAAAAAAAAAAAAC4CAABkcnMvZTJvRG9jLnhtbFBLAQItABQABgAIAAAAIQAp&#10;Mdy73AAAAAkBAAAPAAAAAAAAAAAAAAAAAGwEAABkcnMvZG93bnJldi54bWxQSwUGAAAAAAQABADz&#10;AAAAdQUAAAAA&#10;" strokecolor="white">
              <v:textbox>
                <w:txbxContent>
                  <w:p w14:paraId="2D624B9D" w14:textId="77777777" w:rsidR="00BF00FE" w:rsidRPr="00287476" w:rsidRDefault="00BF00FE" w:rsidP="00BF00FE">
                    <w:pPr>
                      <w:spacing w:after="0" w:line="240" w:lineRule="auto"/>
                      <w:jc w:val="center"/>
                      <w:rPr>
                        <w:rFonts w:ascii="Baskerville Old Face" w:hAnsi="Baskerville Old Face"/>
                        <w:b/>
                        <w:i/>
                        <w:sz w:val="28"/>
                        <w:szCs w:val="28"/>
                      </w:rPr>
                    </w:pPr>
                    <w:r w:rsidRPr="00287476">
                      <w:rPr>
                        <w:rFonts w:ascii="Baskerville Old Face" w:hAnsi="Baskerville Old Face"/>
                        <w:b/>
                        <w:i/>
                        <w:sz w:val="28"/>
                        <w:szCs w:val="28"/>
                      </w:rPr>
                      <w:t>MUNICÍPIO DE ANDARAÍ</w:t>
                    </w:r>
                  </w:p>
                  <w:p w14:paraId="2EFB8367" w14:textId="77777777" w:rsidR="00BF00FE" w:rsidRPr="00287476" w:rsidRDefault="00BF00FE" w:rsidP="00BF00FE">
                    <w:pPr>
                      <w:spacing w:after="0" w:line="240" w:lineRule="auto"/>
                      <w:jc w:val="center"/>
                      <w:rPr>
                        <w:rFonts w:ascii="Baskerville Old Face" w:hAnsi="Baskerville Old Face"/>
                        <w:i/>
                      </w:rPr>
                    </w:pPr>
                    <w:r w:rsidRPr="00287476">
                      <w:rPr>
                        <w:rFonts w:ascii="Baskerville Old Face" w:hAnsi="Baskerville Old Face"/>
                        <w:i/>
                      </w:rPr>
                      <w:t>ESTADO DA BAHIA</w:t>
                    </w:r>
                  </w:p>
                  <w:p w14:paraId="01ECD732" w14:textId="77777777" w:rsidR="00BF00FE" w:rsidRDefault="00BF00FE" w:rsidP="00BF00FE">
                    <w:pPr>
                      <w:jc w:val="center"/>
                      <w:rPr>
                        <w:rFonts w:ascii="Baskerville Old Face" w:hAnsi="Baskerville Old Face"/>
                        <w:i/>
                      </w:rPr>
                    </w:pPr>
                    <w:r>
                      <w:rPr>
                        <w:rFonts w:ascii="Baskerville Old Face" w:hAnsi="Baskerville Old Face"/>
                        <w:i/>
                      </w:rPr>
                      <w:t>Secretaria de Administração</w:t>
                    </w:r>
                  </w:p>
                  <w:p w14:paraId="7608454B" w14:textId="77777777" w:rsidR="00BF00FE" w:rsidRPr="00287476" w:rsidRDefault="00BF00FE" w:rsidP="00BF00FE">
                    <w:pPr>
                      <w:jc w:val="center"/>
                      <w:rPr>
                        <w:rFonts w:ascii="Baskerville Old Face" w:hAnsi="Baskerville Old Face"/>
                        <w:i/>
                      </w:rPr>
                    </w:pPr>
                  </w:p>
                  <w:p w14:paraId="36574DED" w14:textId="77777777" w:rsidR="00BF00FE" w:rsidRPr="007C7027" w:rsidRDefault="00BF00FE" w:rsidP="00BF00FE">
                    <w:pPr>
                      <w:jc w:val="center"/>
                      <w:rPr>
                        <w:rFonts w:ascii="Baskerville Old Face" w:hAnsi="Baskerville Old Face"/>
                        <w:b/>
                        <w:i/>
                      </w:rPr>
                    </w:pPr>
                  </w:p>
                  <w:p w14:paraId="4E555B6F" w14:textId="77777777" w:rsidR="00BF00FE" w:rsidRPr="00010638" w:rsidRDefault="00BF00FE" w:rsidP="00BF00FE">
                    <w:pPr>
                      <w:jc w:val="center"/>
                      <w:rPr>
                        <w:i/>
                        <w:sz w:val="16"/>
                      </w:rPr>
                    </w:pPr>
                  </w:p>
                </w:txbxContent>
              </v:textbox>
            </v:shape>
          </w:pict>
        </mc:Fallback>
      </mc:AlternateContent>
    </w:r>
    <w:r>
      <w:rPr>
        <w:noProof/>
      </w:rPr>
      <w:drawing>
        <wp:anchor distT="0" distB="0" distL="114300" distR="114300" simplePos="0" relativeHeight="251660288" behindDoc="0" locked="0" layoutInCell="1" allowOverlap="1" wp14:anchorId="469DC383" wp14:editId="7F9352C1">
          <wp:simplePos x="0" y="0"/>
          <wp:positionH relativeFrom="margin">
            <wp:posOffset>4633595</wp:posOffset>
          </wp:positionH>
          <wp:positionV relativeFrom="paragraph">
            <wp:posOffset>-100330</wp:posOffset>
          </wp:positionV>
          <wp:extent cx="975360" cy="809625"/>
          <wp:effectExtent l="0" t="0" r="0" b="9525"/>
          <wp:wrapNone/>
          <wp:docPr id="83350559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536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8"/>
        <w:szCs w:val="20"/>
      </w:rPr>
      <w:tab/>
    </w:r>
  </w:p>
  <w:p w14:paraId="3D95D0C0" w14:textId="77777777" w:rsidR="00BF00FE" w:rsidRPr="009F5729" w:rsidRDefault="00BF00FE" w:rsidP="00BF00FE">
    <w:pPr>
      <w:pStyle w:val="Cabealho"/>
    </w:pPr>
  </w:p>
  <w:p w14:paraId="37763A74" w14:textId="77777777" w:rsidR="00BF00FE" w:rsidRPr="00AA4286" w:rsidRDefault="00BF00FE" w:rsidP="00BF00FE">
    <w:pPr>
      <w:pStyle w:val="Cabealho"/>
    </w:pPr>
  </w:p>
  <w:p w14:paraId="4DAD52C6" w14:textId="77777777" w:rsidR="00BF00FE" w:rsidRPr="0070115B" w:rsidRDefault="00BF00FE" w:rsidP="00BF00FE">
    <w:pPr>
      <w:pStyle w:val="Cabealho"/>
    </w:pPr>
  </w:p>
  <w:p w14:paraId="7F89F63C" w14:textId="77777777" w:rsidR="00807DBB" w:rsidRPr="00BF00FE" w:rsidRDefault="00807DBB" w:rsidP="00BF00FE">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C3E69B" w14:textId="77777777" w:rsidR="006C66B0" w:rsidRDefault="006C66B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C6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9AA7183"/>
    <w:multiLevelType w:val="multilevel"/>
    <w:tmpl w:val="DC00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1A95721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20E93005"/>
    <w:multiLevelType w:val="multilevel"/>
    <w:tmpl w:val="F3A8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945C51"/>
    <w:multiLevelType w:val="hybridMultilevel"/>
    <w:tmpl w:val="BBB253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4C60357"/>
    <w:multiLevelType w:val="hybridMultilevel"/>
    <w:tmpl w:val="4B2C42F0"/>
    <w:lvl w:ilvl="0" w:tplc="59269784">
      <w:numFmt w:val="bullet"/>
      <w:lvlText w:val="•"/>
      <w:lvlJc w:val="left"/>
      <w:pPr>
        <w:ind w:left="720" w:hanging="360"/>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617052D"/>
    <w:multiLevelType w:val="multilevel"/>
    <w:tmpl w:val="849A9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AC5C58"/>
    <w:multiLevelType w:val="multilevel"/>
    <w:tmpl w:val="E75E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381B8C"/>
    <w:multiLevelType w:val="hybridMultilevel"/>
    <w:tmpl w:val="1F926592"/>
    <w:lvl w:ilvl="0" w:tplc="07E66C3C">
      <w:numFmt w:val="bullet"/>
      <w:lvlText w:val="•"/>
      <w:lvlJc w:val="left"/>
      <w:pPr>
        <w:ind w:left="1102" w:hanging="235"/>
      </w:pPr>
      <w:rPr>
        <w:rFonts w:ascii="Calibri" w:eastAsia="Calibri" w:hAnsi="Calibri" w:cs="Calibri" w:hint="default"/>
        <w:w w:val="100"/>
        <w:sz w:val="22"/>
        <w:szCs w:val="22"/>
        <w:lang w:val="pt-PT" w:eastAsia="en-US" w:bidi="ar-SA"/>
      </w:rPr>
    </w:lvl>
    <w:lvl w:ilvl="1" w:tplc="D7D2465A">
      <w:numFmt w:val="bullet"/>
      <w:lvlText w:val="•"/>
      <w:lvlJc w:val="left"/>
      <w:pPr>
        <w:ind w:left="2062" w:hanging="235"/>
      </w:pPr>
      <w:rPr>
        <w:lang w:val="pt-PT" w:eastAsia="en-US" w:bidi="ar-SA"/>
      </w:rPr>
    </w:lvl>
    <w:lvl w:ilvl="2" w:tplc="761C6E7C">
      <w:numFmt w:val="bullet"/>
      <w:lvlText w:val="•"/>
      <w:lvlJc w:val="left"/>
      <w:pPr>
        <w:ind w:left="3025" w:hanging="235"/>
      </w:pPr>
      <w:rPr>
        <w:lang w:val="pt-PT" w:eastAsia="en-US" w:bidi="ar-SA"/>
      </w:rPr>
    </w:lvl>
    <w:lvl w:ilvl="3" w:tplc="018C94F6">
      <w:numFmt w:val="bullet"/>
      <w:lvlText w:val="•"/>
      <w:lvlJc w:val="left"/>
      <w:pPr>
        <w:ind w:left="3987" w:hanging="235"/>
      </w:pPr>
      <w:rPr>
        <w:lang w:val="pt-PT" w:eastAsia="en-US" w:bidi="ar-SA"/>
      </w:rPr>
    </w:lvl>
    <w:lvl w:ilvl="4" w:tplc="16D44B42">
      <w:numFmt w:val="bullet"/>
      <w:lvlText w:val="•"/>
      <w:lvlJc w:val="left"/>
      <w:pPr>
        <w:ind w:left="4950" w:hanging="235"/>
      </w:pPr>
      <w:rPr>
        <w:lang w:val="pt-PT" w:eastAsia="en-US" w:bidi="ar-SA"/>
      </w:rPr>
    </w:lvl>
    <w:lvl w:ilvl="5" w:tplc="7E805CF2">
      <w:numFmt w:val="bullet"/>
      <w:lvlText w:val="•"/>
      <w:lvlJc w:val="left"/>
      <w:pPr>
        <w:ind w:left="5913" w:hanging="235"/>
      </w:pPr>
      <w:rPr>
        <w:lang w:val="pt-PT" w:eastAsia="en-US" w:bidi="ar-SA"/>
      </w:rPr>
    </w:lvl>
    <w:lvl w:ilvl="6" w:tplc="131A51EE">
      <w:numFmt w:val="bullet"/>
      <w:lvlText w:val="•"/>
      <w:lvlJc w:val="left"/>
      <w:pPr>
        <w:ind w:left="6875" w:hanging="235"/>
      </w:pPr>
      <w:rPr>
        <w:lang w:val="pt-PT" w:eastAsia="en-US" w:bidi="ar-SA"/>
      </w:rPr>
    </w:lvl>
    <w:lvl w:ilvl="7" w:tplc="729EBC08">
      <w:numFmt w:val="bullet"/>
      <w:lvlText w:val="•"/>
      <w:lvlJc w:val="left"/>
      <w:pPr>
        <w:ind w:left="7838" w:hanging="235"/>
      </w:pPr>
      <w:rPr>
        <w:lang w:val="pt-PT" w:eastAsia="en-US" w:bidi="ar-SA"/>
      </w:rPr>
    </w:lvl>
    <w:lvl w:ilvl="8" w:tplc="F6A474C0">
      <w:numFmt w:val="bullet"/>
      <w:lvlText w:val="•"/>
      <w:lvlJc w:val="left"/>
      <w:pPr>
        <w:ind w:left="8801" w:hanging="235"/>
      </w:pPr>
      <w:rPr>
        <w:lang w:val="pt-PT" w:eastAsia="en-US" w:bidi="ar-SA"/>
      </w:rPr>
    </w:lvl>
  </w:abstractNum>
  <w:abstractNum w:abstractNumId="10">
    <w:nsid w:val="284056C5"/>
    <w:multiLevelType w:val="hybridMultilevel"/>
    <w:tmpl w:val="2DE8686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ACB3281"/>
    <w:multiLevelType w:val="multilevel"/>
    <w:tmpl w:val="6FE4E2D6"/>
    <w:lvl w:ilvl="0">
      <w:start w:val="5"/>
      <w:numFmt w:val="decimal"/>
      <w:lvlText w:val="%1"/>
      <w:lvlJc w:val="left"/>
      <w:pPr>
        <w:ind w:left="1745" w:hanging="468"/>
      </w:pPr>
      <w:rPr>
        <w:rFonts w:hint="default"/>
        <w:lang w:val="pt-PT" w:eastAsia="en-US" w:bidi="ar-SA"/>
      </w:rPr>
    </w:lvl>
    <w:lvl w:ilvl="1">
      <w:start w:val="1"/>
      <w:numFmt w:val="decimal"/>
      <w:lvlText w:val="%1.%2."/>
      <w:lvlJc w:val="left"/>
      <w:pPr>
        <w:ind w:left="1745" w:hanging="468"/>
      </w:pPr>
      <w:rPr>
        <w:rFonts w:ascii="Arial" w:eastAsia="Arial" w:hAnsi="Arial" w:cs="Arial" w:hint="default"/>
        <w:b/>
        <w:bCs/>
        <w:w w:val="99"/>
        <w:sz w:val="24"/>
        <w:szCs w:val="24"/>
        <w:lang w:val="pt-PT" w:eastAsia="en-US" w:bidi="ar-SA"/>
      </w:rPr>
    </w:lvl>
    <w:lvl w:ilvl="2">
      <w:start w:val="1"/>
      <w:numFmt w:val="decimal"/>
      <w:lvlText w:val="%1.%2.%3."/>
      <w:lvlJc w:val="left"/>
      <w:pPr>
        <w:ind w:left="1277" w:hanging="668"/>
      </w:pPr>
      <w:rPr>
        <w:rFonts w:ascii="Arial MT" w:eastAsia="Arial MT" w:hAnsi="Arial MT" w:cs="Arial MT" w:hint="default"/>
        <w:spacing w:val="-2"/>
        <w:w w:val="99"/>
        <w:sz w:val="24"/>
        <w:szCs w:val="24"/>
        <w:lang w:val="pt-PT" w:eastAsia="en-US" w:bidi="ar-SA"/>
      </w:rPr>
    </w:lvl>
    <w:lvl w:ilvl="3">
      <w:numFmt w:val="bullet"/>
      <w:lvlText w:val="•"/>
      <w:lvlJc w:val="left"/>
      <w:pPr>
        <w:ind w:left="3808" w:hanging="668"/>
      </w:pPr>
      <w:rPr>
        <w:rFonts w:hint="default"/>
        <w:lang w:val="pt-PT" w:eastAsia="en-US" w:bidi="ar-SA"/>
      </w:rPr>
    </w:lvl>
    <w:lvl w:ilvl="4">
      <w:numFmt w:val="bullet"/>
      <w:lvlText w:val="•"/>
      <w:lvlJc w:val="left"/>
      <w:pPr>
        <w:ind w:left="4842" w:hanging="668"/>
      </w:pPr>
      <w:rPr>
        <w:rFonts w:hint="default"/>
        <w:lang w:val="pt-PT" w:eastAsia="en-US" w:bidi="ar-SA"/>
      </w:rPr>
    </w:lvl>
    <w:lvl w:ilvl="5">
      <w:numFmt w:val="bullet"/>
      <w:lvlText w:val="•"/>
      <w:lvlJc w:val="left"/>
      <w:pPr>
        <w:ind w:left="5876" w:hanging="668"/>
      </w:pPr>
      <w:rPr>
        <w:rFonts w:hint="default"/>
        <w:lang w:val="pt-PT" w:eastAsia="en-US" w:bidi="ar-SA"/>
      </w:rPr>
    </w:lvl>
    <w:lvl w:ilvl="6">
      <w:numFmt w:val="bullet"/>
      <w:lvlText w:val="•"/>
      <w:lvlJc w:val="left"/>
      <w:pPr>
        <w:ind w:left="6910" w:hanging="668"/>
      </w:pPr>
      <w:rPr>
        <w:rFonts w:hint="default"/>
        <w:lang w:val="pt-PT" w:eastAsia="en-US" w:bidi="ar-SA"/>
      </w:rPr>
    </w:lvl>
    <w:lvl w:ilvl="7">
      <w:numFmt w:val="bullet"/>
      <w:lvlText w:val="•"/>
      <w:lvlJc w:val="left"/>
      <w:pPr>
        <w:ind w:left="7944" w:hanging="668"/>
      </w:pPr>
      <w:rPr>
        <w:rFonts w:hint="default"/>
        <w:lang w:val="pt-PT" w:eastAsia="en-US" w:bidi="ar-SA"/>
      </w:rPr>
    </w:lvl>
    <w:lvl w:ilvl="8">
      <w:numFmt w:val="bullet"/>
      <w:lvlText w:val="•"/>
      <w:lvlJc w:val="left"/>
      <w:pPr>
        <w:ind w:left="8978" w:hanging="668"/>
      </w:pPr>
      <w:rPr>
        <w:rFonts w:hint="default"/>
        <w:lang w:val="pt-PT" w:eastAsia="en-US" w:bidi="ar-SA"/>
      </w:rPr>
    </w:lvl>
  </w:abstractNum>
  <w:abstractNum w:abstractNumId="12">
    <w:nsid w:val="3B6C6D18"/>
    <w:multiLevelType w:val="multilevel"/>
    <w:tmpl w:val="E422A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0103B5"/>
    <w:multiLevelType w:val="hybridMultilevel"/>
    <w:tmpl w:val="D3643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82F705B"/>
    <w:multiLevelType w:val="hybridMultilevel"/>
    <w:tmpl w:val="4D08A9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AA84837"/>
    <w:multiLevelType w:val="multilevel"/>
    <w:tmpl w:val="6E3A2A5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4BD57327"/>
    <w:multiLevelType w:val="hybridMultilevel"/>
    <w:tmpl w:val="03122E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39F430F"/>
    <w:multiLevelType w:val="hybridMultilevel"/>
    <w:tmpl w:val="9190D646"/>
    <w:lvl w:ilvl="0" w:tplc="E830252E">
      <w:numFmt w:val="bullet"/>
      <w:lvlText w:val="-"/>
      <w:lvlJc w:val="left"/>
      <w:pPr>
        <w:ind w:left="532" w:hanging="132"/>
      </w:pPr>
      <w:rPr>
        <w:rFonts w:ascii="Times New Roman" w:eastAsia="Times New Roman" w:hAnsi="Times New Roman" w:cs="Times New Roman" w:hint="default"/>
        <w:b/>
        <w:bCs/>
        <w:w w:val="100"/>
        <w:sz w:val="22"/>
        <w:szCs w:val="22"/>
        <w:lang w:val="pt-PT" w:eastAsia="en-US" w:bidi="ar-SA"/>
      </w:rPr>
    </w:lvl>
    <w:lvl w:ilvl="1" w:tplc="A2D0A006">
      <w:numFmt w:val="bullet"/>
      <w:lvlText w:val="•"/>
      <w:lvlJc w:val="left"/>
      <w:pPr>
        <w:ind w:left="820" w:hanging="132"/>
      </w:pPr>
      <w:rPr>
        <w:rFonts w:hint="default"/>
        <w:lang w:val="pt-PT" w:eastAsia="en-US" w:bidi="ar-SA"/>
      </w:rPr>
    </w:lvl>
    <w:lvl w:ilvl="2" w:tplc="77BCC4DE">
      <w:numFmt w:val="bullet"/>
      <w:lvlText w:val="•"/>
      <w:lvlJc w:val="left"/>
      <w:pPr>
        <w:ind w:left="940" w:hanging="132"/>
      </w:pPr>
      <w:rPr>
        <w:rFonts w:hint="default"/>
        <w:lang w:val="pt-PT" w:eastAsia="en-US" w:bidi="ar-SA"/>
      </w:rPr>
    </w:lvl>
    <w:lvl w:ilvl="3" w:tplc="1A3253B6">
      <w:numFmt w:val="bullet"/>
      <w:lvlText w:val="•"/>
      <w:lvlJc w:val="left"/>
      <w:pPr>
        <w:ind w:left="2255" w:hanging="132"/>
      </w:pPr>
      <w:rPr>
        <w:rFonts w:hint="default"/>
        <w:lang w:val="pt-PT" w:eastAsia="en-US" w:bidi="ar-SA"/>
      </w:rPr>
    </w:lvl>
    <w:lvl w:ilvl="4" w:tplc="0158D6AE">
      <w:numFmt w:val="bullet"/>
      <w:lvlText w:val="•"/>
      <w:lvlJc w:val="left"/>
      <w:pPr>
        <w:ind w:left="3571" w:hanging="132"/>
      </w:pPr>
      <w:rPr>
        <w:rFonts w:hint="default"/>
        <w:lang w:val="pt-PT" w:eastAsia="en-US" w:bidi="ar-SA"/>
      </w:rPr>
    </w:lvl>
    <w:lvl w:ilvl="5" w:tplc="7130A32C">
      <w:numFmt w:val="bullet"/>
      <w:lvlText w:val="•"/>
      <w:lvlJc w:val="left"/>
      <w:pPr>
        <w:ind w:left="4887" w:hanging="132"/>
      </w:pPr>
      <w:rPr>
        <w:rFonts w:hint="default"/>
        <w:lang w:val="pt-PT" w:eastAsia="en-US" w:bidi="ar-SA"/>
      </w:rPr>
    </w:lvl>
    <w:lvl w:ilvl="6" w:tplc="38883B6A">
      <w:numFmt w:val="bullet"/>
      <w:lvlText w:val="•"/>
      <w:lvlJc w:val="left"/>
      <w:pPr>
        <w:ind w:left="6203" w:hanging="132"/>
      </w:pPr>
      <w:rPr>
        <w:rFonts w:hint="default"/>
        <w:lang w:val="pt-PT" w:eastAsia="en-US" w:bidi="ar-SA"/>
      </w:rPr>
    </w:lvl>
    <w:lvl w:ilvl="7" w:tplc="C8E6ABDA">
      <w:numFmt w:val="bullet"/>
      <w:lvlText w:val="•"/>
      <w:lvlJc w:val="left"/>
      <w:pPr>
        <w:ind w:left="7519" w:hanging="132"/>
      </w:pPr>
      <w:rPr>
        <w:rFonts w:hint="default"/>
        <w:lang w:val="pt-PT" w:eastAsia="en-US" w:bidi="ar-SA"/>
      </w:rPr>
    </w:lvl>
    <w:lvl w:ilvl="8" w:tplc="45CC0A8C">
      <w:numFmt w:val="bullet"/>
      <w:lvlText w:val="•"/>
      <w:lvlJc w:val="left"/>
      <w:pPr>
        <w:ind w:left="8834" w:hanging="132"/>
      </w:pPr>
      <w:rPr>
        <w:rFonts w:hint="default"/>
        <w:lang w:val="pt-PT" w:eastAsia="en-US" w:bidi="ar-SA"/>
      </w:rPr>
    </w:lvl>
  </w:abstractNum>
  <w:abstractNum w:abstractNumId="18">
    <w:nsid w:val="54980A51"/>
    <w:multiLevelType w:val="multilevel"/>
    <w:tmpl w:val="F3BC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DC4324"/>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699559A3"/>
    <w:multiLevelType w:val="multilevel"/>
    <w:tmpl w:val="F110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E13C7E"/>
    <w:multiLevelType w:val="multilevel"/>
    <w:tmpl w:val="E618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4E54414"/>
    <w:multiLevelType w:val="multilevel"/>
    <w:tmpl w:val="D982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6F5BDE"/>
    <w:multiLevelType w:val="multilevel"/>
    <w:tmpl w:val="48B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1F43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A42156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7D5739DF"/>
    <w:multiLevelType w:val="multilevel"/>
    <w:tmpl w:val="B7FE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CC2D4A"/>
    <w:multiLevelType w:val="multilevel"/>
    <w:tmpl w:val="53148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3"/>
  </w:num>
  <w:num w:numId="4">
    <w:abstractNumId w:val="19"/>
  </w:num>
  <w:num w:numId="5">
    <w:abstractNumId w:val="13"/>
  </w:num>
  <w:num w:numId="6">
    <w:abstractNumId w:val="24"/>
  </w:num>
  <w:num w:numId="7">
    <w:abstractNumId w:val="0"/>
  </w:num>
  <w:num w:numId="8">
    <w:abstractNumId w:val="9"/>
  </w:num>
  <w:num w:numId="9">
    <w:abstractNumId w:val="25"/>
  </w:num>
  <w:num w:numId="10">
    <w:abstractNumId w:val="6"/>
  </w:num>
  <w:num w:numId="11">
    <w:abstractNumId w:val="11"/>
  </w:num>
  <w:num w:numId="12">
    <w:abstractNumId w:val="10"/>
  </w:num>
  <w:num w:numId="13">
    <w:abstractNumId w:val="17"/>
  </w:num>
  <w:num w:numId="14">
    <w:abstractNumId w:val="20"/>
  </w:num>
  <w:num w:numId="15">
    <w:abstractNumId w:val="26"/>
  </w:num>
  <w:num w:numId="16">
    <w:abstractNumId w:val="4"/>
  </w:num>
  <w:num w:numId="17">
    <w:abstractNumId w:val="23"/>
  </w:num>
  <w:num w:numId="18">
    <w:abstractNumId w:val="7"/>
  </w:num>
  <w:num w:numId="19">
    <w:abstractNumId w:val="1"/>
  </w:num>
  <w:num w:numId="20">
    <w:abstractNumId w:val="5"/>
  </w:num>
  <w:num w:numId="21">
    <w:abstractNumId w:val="27"/>
  </w:num>
  <w:num w:numId="22">
    <w:abstractNumId w:val="12"/>
  </w:num>
  <w:num w:numId="23">
    <w:abstractNumId w:val="14"/>
  </w:num>
  <w:num w:numId="24">
    <w:abstractNumId w:val="16"/>
  </w:num>
  <w:num w:numId="25">
    <w:abstractNumId w:val="18"/>
  </w:num>
  <w:num w:numId="26">
    <w:abstractNumId w:val="22"/>
  </w:num>
  <w:num w:numId="27">
    <w:abstractNumId w:val="21"/>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0D96"/>
    <w:rsid w:val="00003357"/>
    <w:rsid w:val="0000337F"/>
    <w:rsid w:val="00006579"/>
    <w:rsid w:val="00015BE9"/>
    <w:rsid w:val="000232CF"/>
    <w:rsid w:val="00025468"/>
    <w:rsid w:val="00026243"/>
    <w:rsid w:val="00034915"/>
    <w:rsid w:val="0003732C"/>
    <w:rsid w:val="00037FB5"/>
    <w:rsid w:val="00042A0B"/>
    <w:rsid w:val="000445F2"/>
    <w:rsid w:val="0005135D"/>
    <w:rsid w:val="00052F77"/>
    <w:rsid w:val="000563CC"/>
    <w:rsid w:val="0006382C"/>
    <w:rsid w:val="000753B6"/>
    <w:rsid w:val="00077BEC"/>
    <w:rsid w:val="00084BE3"/>
    <w:rsid w:val="00084C43"/>
    <w:rsid w:val="0008606D"/>
    <w:rsid w:val="0009402E"/>
    <w:rsid w:val="000940C7"/>
    <w:rsid w:val="00096884"/>
    <w:rsid w:val="0009698B"/>
    <w:rsid w:val="000A79B3"/>
    <w:rsid w:val="000B0196"/>
    <w:rsid w:val="000B7B72"/>
    <w:rsid w:val="000C2412"/>
    <w:rsid w:val="000C3FD4"/>
    <w:rsid w:val="000C521A"/>
    <w:rsid w:val="000D133F"/>
    <w:rsid w:val="000D1525"/>
    <w:rsid w:val="000D56A5"/>
    <w:rsid w:val="000E0AEB"/>
    <w:rsid w:val="000E0E6C"/>
    <w:rsid w:val="000E7EDA"/>
    <w:rsid w:val="00100D8E"/>
    <w:rsid w:val="00111318"/>
    <w:rsid w:val="00111BFF"/>
    <w:rsid w:val="00114D9D"/>
    <w:rsid w:val="001156A5"/>
    <w:rsid w:val="001235AE"/>
    <w:rsid w:val="00123C41"/>
    <w:rsid w:val="00133B12"/>
    <w:rsid w:val="00133C08"/>
    <w:rsid w:val="00136F57"/>
    <w:rsid w:val="001434B3"/>
    <w:rsid w:val="00144A17"/>
    <w:rsid w:val="001551BC"/>
    <w:rsid w:val="00171279"/>
    <w:rsid w:val="001722CE"/>
    <w:rsid w:val="00175A72"/>
    <w:rsid w:val="001801D1"/>
    <w:rsid w:val="0018313B"/>
    <w:rsid w:val="00191938"/>
    <w:rsid w:val="0019249E"/>
    <w:rsid w:val="001A31EA"/>
    <w:rsid w:val="001A3E17"/>
    <w:rsid w:val="001A5895"/>
    <w:rsid w:val="001B2EDB"/>
    <w:rsid w:val="001C036A"/>
    <w:rsid w:val="001C2427"/>
    <w:rsid w:val="001D2925"/>
    <w:rsid w:val="001D4A5E"/>
    <w:rsid w:val="001D671C"/>
    <w:rsid w:val="001D6A3C"/>
    <w:rsid w:val="001E0B8B"/>
    <w:rsid w:val="001E307F"/>
    <w:rsid w:val="001E4AF1"/>
    <w:rsid w:val="001F0855"/>
    <w:rsid w:val="001F3B0E"/>
    <w:rsid w:val="001F7F7A"/>
    <w:rsid w:val="00200CCD"/>
    <w:rsid w:val="00201CB4"/>
    <w:rsid w:val="002143F8"/>
    <w:rsid w:val="0022519A"/>
    <w:rsid w:val="0022772E"/>
    <w:rsid w:val="00240D03"/>
    <w:rsid w:val="0024488C"/>
    <w:rsid w:val="0025311B"/>
    <w:rsid w:val="0025435A"/>
    <w:rsid w:val="00260A17"/>
    <w:rsid w:val="002724A3"/>
    <w:rsid w:val="00276F61"/>
    <w:rsid w:val="00284060"/>
    <w:rsid w:val="002A19F8"/>
    <w:rsid w:val="002A37AD"/>
    <w:rsid w:val="002A7B9F"/>
    <w:rsid w:val="002D1EFB"/>
    <w:rsid w:val="002D7806"/>
    <w:rsid w:val="002F0F2B"/>
    <w:rsid w:val="002F1ED7"/>
    <w:rsid w:val="002F4FB9"/>
    <w:rsid w:val="002F5ECA"/>
    <w:rsid w:val="002F66B7"/>
    <w:rsid w:val="00305306"/>
    <w:rsid w:val="00310A07"/>
    <w:rsid w:val="00313A73"/>
    <w:rsid w:val="00320C16"/>
    <w:rsid w:val="00325267"/>
    <w:rsid w:val="00326EE2"/>
    <w:rsid w:val="0033015D"/>
    <w:rsid w:val="003317C3"/>
    <w:rsid w:val="00332D54"/>
    <w:rsid w:val="00336531"/>
    <w:rsid w:val="003403F1"/>
    <w:rsid w:val="003430CA"/>
    <w:rsid w:val="00344F9B"/>
    <w:rsid w:val="00352665"/>
    <w:rsid w:val="003570AA"/>
    <w:rsid w:val="0036360B"/>
    <w:rsid w:val="00365362"/>
    <w:rsid w:val="00367084"/>
    <w:rsid w:val="003672FC"/>
    <w:rsid w:val="00370FCF"/>
    <w:rsid w:val="0037473C"/>
    <w:rsid w:val="003773F1"/>
    <w:rsid w:val="003A41C9"/>
    <w:rsid w:val="003A4E53"/>
    <w:rsid w:val="003A5AF5"/>
    <w:rsid w:val="003B097A"/>
    <w:rsid w:val="003C326F"/>
    <w:rsid w:val="003C4D27"/>
    <w:rsid w:val="003C5D9C"/>
    <w:rsid w:val="003D2121"/>
    <w:rsid w:val="003D6B31"/>
    <w:rsid w:val="003E0DA7"/>
    <w:rsid w:val="003E4524"/>
    <w:rsid w:val="003F1B0B"/>
    <w:rsid w:val="003F4050"/>
    <w:rsid w:val="00402E58"/>
    <w:rsid w:val="004031A9"/>
    <w:rsid w:val="00407498"/>
    <w:rsid w:val="0040772E"/>
    <w:rsid w:val="00414CA9"/>
    <w:rsid w:val="00415940"/>
    <w:rsid w:val="00420D19"/>
    <w:rsid w:val="004261F1"/>
    <w:rsid w:val="00426B45"/>
    <w:rsid w:val="0042721D"/>
    <w:rsid w:val="00427839"/>
    <w:rsid w:val="0043033C"/>
    <w:rsid w:val="0043555E"/>
    <w:rsid w:val="00441E98"/>
    <w:rsid w:val="0045134F"/>
    <w:rsid w:val="00463A09"/>
    <w:rsid w:val="00473B83"/>
    <w:rsid w:val="00477EF8"/>
    <w:rsid w:val="004966E7"/>
    <w:rsid w:val="004A0CF4"/>
    <w:rsid w:val="004A31B8"/>
    <w:rsid w:val="004A50FA"/>
    <w:rsid w:val="004A68F8"/>
    <w:rsid w:val="004B14E7"/>
    <w:rsid w:val="004C037E"/>
    <w:rsid w:val="004C1C14"/>
    <w:rsid w:val="004C4EC3"/>
    <w:rsid w:val="004D6F17"/>
    <w:rsid w:val="004D7962"/>
    <w:rsid w:val="004E0461"/>
    <w:rsid w:val="004F23AD"/>
    <w:rsid w:val="004F5263"/>
    <w:rsid w:val="00504D4D"/>
    <w:rsid w:val="00506733"/>
    <w:rsid w:val="00512EC1"/>
    <w:rsid w:val="00516710"/>
    <w:rsid w:val="00522389"/>
    <w:rsid w:val="0052714D"/>
    <w:rsid w:val="005278DE"/>
    <w:rsid w:val="00530A66"/>
    <w:rsid w:val="00535040"/>
    <w:rsid w:val="005635C5"/>
    <w:rsid w:val="00565A62"/>
    <w:rsid w:val="005714F9"/>
    <w:rsid w:val="005721B0"/>
    <w:rsid w:val="00572D9A"/>
    <w:rsid w:val="00581CAA"/>
    <w:rsid w:val="00584CCE"/>
    <w:rsid w:val="00586589"/>
    <w:rsid w:val="0059201D"/>
    <w:rsid w:val="005A0477"/>
    <w:rsid w:val="005A1952"/>
    <w:rsid w:val="005A54DA"/>
    <w:rsid w:val="005A5945"/>
    <w:rsid w:val="005C3036"/>
    <w:rsid w:val="005C7046"/>
    <w:rsid w:val="005D37E2"/>
    <w:rsid w:val="005D3C45"/>
    <w:rsid w:val="005E0CC6"/>
    <w:rsid w:val="005E1A22"/>
    <w:rsid w:val="005F04E3"/>
    <w:rsid w:val="005F1577"/>
    <w:rsid w:val="00604179"/>
    <w:rsid w:val="00605596"/>
    <w:rsid w:val="0060625E"/>
    <w:rsid w:val="0061600E"/>
    <w:rsid w:val="00617438"/>
    <w:rsid w:val="006174D9"/>
    <w:rsid w:val="00620149"/>
    <w:rsid w:val="00625DF1"/>
    <w:rsid w:val="006323E2"/>
    <w:rsid w:val="00635A5C"/>
    <w:rsid w:val="00637CC5"/>
    <w:rsid w:val="006403CF"/>
    <w:rsid w:val="00641570"/>
    <w:rsid w:val="0065310A"/>
    <w:rsid w:val="00660B22"/>
    <w:rsid w:val="00662273"/>
    <w:rsid w:val="00672569"/>
    <w:rsid w:val="00680EEE"/>
    <w:rsid w:val="00683F9B"/>
    <w:rsid w:val="0068769D"/>
    <w:rsid w:val="00696413"/>
    <w:rsid w:val="006A38A0"/>
    <w:rsid w:val="006A77DC"/>
    <w:rsid w:val="006B17C9"/>
    <w:rsid w:val="006B7773"/>
    <w:rsid w:val="006B7DE5"/>
    <w:rsid w:val="006C1BB7"/>
    <w:rsid w:val="006C37C4"/>
    <w:rsid w:val="006C4E31"/>
    <w:rsid w:val="006C66B0"/>
    <w:rsid w:val="006D34E9"/>
    <w:rsid w:val="006D4C75"/>
    <w:rsid w:val="006E20AB"/>
    <w:rsid w:val="006E3B55"/>
    <w:rsid w:val="006E7726"/>
    <w:rsid w:val="006F01D1"/>
    <w:rsid w:val="006F6BBD"/>
    <w:rsid w:val="006F6C98"/>
    <w:rsid w:val="0070001C"/>
    <w:rsid w:val="0071083B"/>
    <w:rsid w:val="00710BFC"/>
    <w:rsid w:val="007114F5"/>
    <w:rsid w:val="00711FEC"/>
    <w:rsid w:val="0071729A"/>
    <w:rsid w:val="0072516E"/>
    <w:rsid w:val="00726942"/>
    <w:rsid w:val="007324F1"/>
    <w:rsid w:val="007368B9"/>
    <w:rsid w:val="00737A8A"/>
    <w:rsid w:val="0077197A"/>
    <w:rsid w:val="0077736F"/>
    <w:rsid w:val="0078282C"/>
    <w:rsid w:val="007876D1"/>
    <w:rsid w:val="007956F5"/>
    <w:rsid w:val="0079609F"/>
    <w:rsid w:val="007A3F83"/>
    <w:rsid w:val="007A695A"/>
    <w:rsid w:val="007A7866"/>
    <w:rsid w:val="007B30CD"/>
    <w:rsid w:val="007B6278"/>
    <w:rsid w:val="007C4DAD"/>
    <w:rsid w:val="007D0083"/>
    <w:rsid w:val="007D14B3"/>
    <w:rsid w:val="007E2E39"/>
    <w:rsid w:val="007F30EA"/>
    <w:rsid w:val="007F462B"/>
    <w:rsid w:val="00807DBB"/>
    <w:rsid w:val="00815ED3"/>
    <w:rsid w:val="00820C0C"/>
    <w:rsid w:val="00826226"/>
    <w:rsid w:val="00826F74"/>
    <w:rsid w:val="00831940"/>
    <w:rsid w:val="00832CF7"/>
    <w:rsid w:val="008351AC"/>
    <w:rsid w:val="00836A93"/>
    <w:rsid w:val="0083740C"/>
    <w:rsid w:val="00840AFE"/>
    <w:rsid w:val="008434E5"/>
    <w:rsid w:val="008449A7"/>
    <w:rsid w:val="0085168E"/>
    <w:rsid w:val="0085233A"/>
    <w:rsid w:val="00860515"/>
    <w:rsid w:val="00867DC3"/>
    <w:rsid w:val="0088419E"/>
    <w:rsid w:val="00885B66"/>
    <w:rsid w:val="008869D9"/>
    <w:rsid w:val="008910CC"/>
    <w:rsid w:val="00891E92"/>
    <w:rsid w:val="00892C7F"/>
    <w:rsid w:val="00892CD5"/>
    <w:rsid w:val="008A0433"/>
    <w:rsid w:val="008A2EE4"/>
    <w:rsid w:val="008C6E22"/>
    <w:rsid w:val="008D282D"/>
    <w:rsid w:val="008D41E6"/>
    <w:rsid w:val="008E5E4A"/>
    <w:rsid w:val="008F095D"/>
    <w:rsid w:val="00911294"/>
    <w:rsid w:val="009136B3"/>
    <w:rsid w:val="009170E5"/>
    <w:rsid w:val="00922B6A"/>
    <w:rsid w:val="00922EBC"/>
    <w:rsid w:val="0092452B"/>
    <w:rsid w:val="00924CCA"/>
    <w:rsid w:val="009348A4"/>
    <w:rsid w:val="00937D10"/>
    <w:rsid w:val="00944CA0"/>
    <w:rsid w:val="0094741B"/>
    <w:rsid w:val="0095333B"/>
    <w:rsid w:val="00957588"/>
    <w:rsid w:val="00961EF4"/>
    <w:rsid w:val="00967404"/>
    <w:rsid w:val="009715EA"/>
    <w:rsid w:val="00972596"/>
    <w:rsid w:val="00982598"/>
    <w:rsid w:val="00983572"/>
    <w:rsid w:val="00990B36"/>
    <w:rsid w:val="009952C3"/>
    <w:rsid w:val="009A258B"/>
    <w:rsid w:val="009A45C9"/>
    <w:rsid w:val="009B3B84"/>
    <w:rsid w:val="009B3DBA"/>
    <w:rsid w:val="009D22A2"/>
    <w:rsid w:val="009D2523"/>
    <w:rsid w:val="009D36E7"/>
    <w:rsid w:val="009E3A76"/>
    <w:rsid w:val="00A01AE8"/>
    <w:rsid w:val="00A0457A"/>
    <w:rsid w:val="00A04C22"/>
    <w:rsid w:val="00A23E64"/>
    <w:rsid w:val="00A24DA4"/>
    <w:rsid w:val="00A26CEA"/>
    <w:rsid w:val="00A31C2D"/>
    <w:rsid w:val="00A352DC"/>
    <w:rsid w:val="00A40C1D"/>
    <w:rsid w:val="00A4242F"/>
    <w:rsid w:val="00A50E83"/>
    <w:rsid w:val="00A51654"/>
    <w:rsid w:val="00A5238E"/>
    <w:rsid w:val="00A532C2"/>
    <w:rsid w:val="00A54F4E"/>
    <w:rsid w:val="00A55494"/>
    <w:rsid w:val="00A7757A"/>
    <w:rsid w:val="00A809D6"/>
    <w:rsid w:val="00A8600C"/>
    <w:rsid w:val="00A94EEF"/>
    <w:rsid w:val="00A972B3"/>
    <w:rsid w:val="00AC1C2B"/>
    <w:rsid w:val="00AC27DD"/>
    <w:rsid w:val="00AC445B"/>
    <w:rsid w:val="00AC6090"/>
    <w:rsid w:val="00AC669A"/>
    <w:rsid w:val="00AD67B0"/>
    <w:rsid w:val="00AD729B"/>
    <w:rsid w:val="00AD7E3E"/>
    <w:rsid w:val="00AE1AC6"/>
    <w:rsid w:val="00AE3859"/>
    <w:rsid w:val="00AF3B0F"/>
    <w:rsid w:val="00B20690"/>
    <w:rsid w:val="00B33830"/>
    <w:rsid w:val="00B33FBD"/>
    <w:rsid w:val="00B4160B"/>
    <w:rsid w:val="00B4487E"/>
    <w:rsid w:val="00B44DEF"/>
    <w:rsid w:val="00B464E6"/>
    <w:rsid w:val="00B46519"/>
    <w:rsid w:val="00B472EE"/>
    <w:rsid w:val="00B51586"/>
    <w:rsid w:val="00B54E6A"/>
    <w:rsid w:val="00B604CA"/>
    <w:rsid w:val="00B61987"/>
    <w:rsid w:val="00B64D6A"/>
    <w:rsid w:val="00B804BD"/>
    <w:rsid w:val="00B82448"/>
    <w:rsid w:val="00B84A06"/>
    <w:rsid w:val="00B95122"/>
    <w:rsid w:val="00B96A04"/>
    <w:rsid w:val="00B9741B"/>
    <w:rsid w:val="00BA09C5"/>
    <w:rsid w:val="00BA2408"/>
    <w:rsid w:val="00BA3DEA"/>
    <w:rsid w:val="00BC4F77"/>
    <w:rsid w:val="00BC73B7"/>
    <w:rsid w:val="00BE24DC"/>
    <w:rsid w:val="00BE25C1"/>
    <w:rsid w:val="00BE4ADF"/>
    <w:rsid w:val="00BE78CE"/>
    <w:rsid w:val="00BF00FE"/>
    <w:rsid w:val="00C0721B"/>
    <w:rsid w:val="00C12458"/>
    <w:rsid w:val="00C15380"/>
    <w:rsid w:val="00C16308"/>
    <w:rsid w:val="00C1677E"/>
    <w:rsid w:val="00C16AC0"/>
    <w:rsid w:val="00C2016B"/>
    <w:rsid w:val="00C233D1"/>
    <w:rsid w:val="00C23793"/>
    <w:rsid w:val="00C27BCE"/>
    <w:rsid w:val="00C36401"/>
    <w:rsid w:val="00C476F6"/>
    <w:rsid w:val="00C63AEA"/>
    <w:rsid w:val="00C6794B"/>
    <w:rsid w:val="00C71C04"/>
    <w:rsid w:val="00C7338F"/>
    <w:rsid w:val="00C74FB3"/>
    <w:rsid w:val="00C7506D"/>
    <w:rsid w:val="00C76004"/>
    <w:rsid w:val="00C87827"/>
    <w:rsid w:val="00C87E85"/>
    <w:rsid w:val="00C933E3"/>
    <w:rsid w:val="00C93C1B"/>
    <w:rsid w:val="00C94B25"/>
    <w:rsid w:val="00CA3C5A"/>
    <w:rsid w:val="00CB0147"/>
    <w:rsid w:val="00CB59CC"/>
    <w:rsid w:val="00CC6987"/>
    <w:rsid w:val="00CD4091"/>
    <w:rsid w:val="00CE7F0A"/>
    <w:rsid w:val="00CF1784"/>
    <w:rsid w:val="00CF2173"/>
    <w:rsid w:val="00CF425B"/>
    <w:rsid w:val="00CF65EF"/>
    <w:rsid w:val="00D01779"/>
    <w:rsid w:val="00D06720"/>
    <w:rsid w:val="00D07529"/>
    <w:rsid w:val="00D113D0"/>
    <w:rsid w:val="00D22788"/>
    <w:rsid w:val="00D30314"/>
    <w:rsid w:val="00D3350D"/>
    <w:rsid w:val="00D4231B"/>
    <w:rsid w:val="00D4423F"/>
    <w:rsid w:val="00D46893"/>
    <w:rsid w:val="00D5627D"/>
    <w:rsid w:val="00D66D2A"/>
    <w:rsid w:val="00D767E0"/>
    <w:rsid w:val="00D81231"/>
    <w:rsid w:val="00D97B1A"/>
    <w:rsid w:val="00DA2C0B"/>
    <w:rsid w:val="00DA410F"/>
    <w:rsid w:val="00DB3DA9"/>
    <w:rsid w:val="00DB4C62"/>
    <w:rsid w:val="00DB64C0"/>
    <w:rsid w:val="00DC5490"/>
    <w:rsid w:val="00DC6777"/>
    <w:rsid w:val="00DD0657"/>
    <w:rsid w:val="00DD4AE2"/>
    <w:rsid w:val="00DE42C3"/>
    <w:rsid w:val="00DE6807"/>
    <w:rsid w:val="00DE7E3A"/>
    <w:rsid w:val="00DF0DAD"/>
    <w:rsid w:val="00DF3958"/>
    <w:rsid w:val="00E01830"/>
    <w:rsid w:val="00E24A62"/>
    <w:rsid w:val="00E24E0B"/>
    <w:rsid w:val="00E27367"/>
    <w:rsid w:val="00E27F00"/>
    <w:rsid w:val="00E34F9C"/>
    <w:rsid w:val="00E42FAE"/>
    <w:rsid w:val="00E4373D"/>
    <w:rsid w:val="00E47E6C"/>
    <w:rsid w:val="00E53C56"/>
    <w:rsid w:val="00E621E6"/>
    <w:rsid w:val="00E65000"/>
    <w:rsid w:val="00E706E0"/>
    <w:rsid w:val="00E70702"/>
    <w:rsid w:val="00E77F14"/>
    <w:rsid w:val="00E90EF0"/>
    <w:rsid w:val="00E94B79"/>
    <w:rsid w:val="00EA2159"/>
    <w:rsid w:val="00EA7C13"/>
    <w:rsid w:val="00EB3FF8"/>
    <w:rsid w:val="00EC61ED"/>
    <w:rsid w:val="00ED1A07"/>
    <w:rsid w:val="00ED2624"/>
    <w:rsid w:val="00ED2E2C"/>
    <w:rsid w:val="00EE0250"/>
    <w:rsid w:val="00EE238D"/>
    <w:rsid w:val="00EF5BBB"/>
    <w:rsid w:val="00F200B9"/>
    <w:rsid w:val="00F21313"/>
    <w:rsid w:val="00F248AF"/>
    <w:rsid w:val="00F26AFD"/>
    <w:rsid w:val="00F30445"/>
    <w:rsid w:val="00F337FD"/>
    <w:rsid w:val="00F33F8E"/>
    <w:rsid w:val="00F35D4E"/>
    <w:rsid w:val="00F375B0"/>
    <w:rsid w:val="00F37CD5"/>
    <w:rsid w:val="00F550FD"/>
    <w:rsid w:val="00F57A36"/>
    <w:rsid w:val="00F6195C"/>
    <w:rsid w:val="00F67484"/>
    <w:rsid w:val="00F73A3D"/>
    <w:rsid w:val="00F73E81"/>
    <w:rsid w:val="00F76BFD"/>
    <w:rsid w:val="00F77ACE"/>
    <w:rsid w:val="00F973DF"/>
    <w:rsid w:val="00FA1AF6"/>
    <w:rsid w:val="00FA2AFD"/>
    <w:rsid w:val="00FA511D"/>
    <w:rsid w:val="00FA58C3"/>
    <w:rsid w:val="00FA6764"/>
    <w:rsid w:val="00FB22DF"/>
    <w:rsid w:val="00FB5872"/>
    <w:rsid w:val="00FD1528"/>
    <w:rsid w:val="00FD1CB2"/>
    <w:rsid w:val="00FD217D"/>
    <w:rsid w:val="00FE1CDE"/>
    <w:rsid w:val="00FE7836"/>
    <w:rsid w:val="00FF3F1F"/>
    <w:rsid w:val="00FF5047"/>
    <w:rsid w:val="00FF69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5C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 w:type="paragraph" w:customStyle="1" w:styleId="Default">
    <w:name w:val="Default"/>
    <w:rsid w:val="00144A17"/>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 w:type="paragraph" w:customStyle="1" w:styleId="Default">
    <w:name w:val="Default"/>
    <w:rsid w:val="00144A1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0616">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105545707">
      <w:bodyDiv w:val="1"/>
      <w:marLeft w:val="0"/>
      <w:marRight w:val="0"/>
      <w:marTop w:val="0"/>
      <w:marBottom w:val="0"/>
      <w:divBdr>
        <w:top w:val="none" w:sz="0" w:space="0" w:color="auto"/>
        <w:left w:val="none" w:sz="0" w:space="0" w:color="auto"/>
        <w:bottom w:val="none" w:sz="0" w:space="0" w:color="auto"/>
        <w:right w:val="none" w:sz="0" w:space="0" w:color="auto"/>
      </w:divBdr>
    </w:div>
    <w:div w:id="470368264">
      <w:bodyDiv w:val="1"/>
      <w:marLeft w:val="0"/>
      <w:marRight w:val="0"/>
      <w:marTop w:val="0"/>
      <w:marBottom w:val="0"/>
      <w:divBdr>
        <w:top w:val="none" w:sz="0" w:space="0" w:color="auto"/>
        <w:left w:val="none" w:sz="0" w:space="0" w:color="auto"/>
        <w:bottom w:val="none" w:sz="0" w:space="0" w:color="auto"/>
        <w:right w:val="none" w:sz="0" w:space="0" w:color="auto"/>
      </w:divBdr>
    </w:div>
    <w:div w:id="551699929">
      <w:bodyDiv w:val="1"/>
      <w:marLeft w:val="0"/>
      <w:marRight w:val="0"/>
      <w:marTop w:val="0"/>
      <w:marBottom w:val="0"/>
      <w:divBdr>
        <w:top w:val="none" w:sz="0" w:space="0" w:color="auto"/>
        <w:left w:val="none" w:sz="0" w:space="0" w:color="auto"/>
        <w:bottom w:val="none" w:sz="0" w:space="0" w:color="auto"/>
        <w:right w:val="none" w:sz="0" w:space="0" w:color="auto"/>
      </w:divBdr>
    </w:div>
    <w:div w:id="573321651">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796919281">
      <w:bodyDiv w:val="1"/>
      <w:marLeft w:val="0"/>
      <w:marRight w:val="0"/>
      <w:marTop w:val="0"/>
      <w:marBottom w:val="0"/>
      <w:divBdr>
        <w:top w:val="none" w:sz="0" w:space="0" w:color="auto"/>
        <w:left w:val="none" w:sz="0" w:space="0" w:color="auto"/>
        <w:bottom w:val="none" w:sz="0" w:space="0" w:color="auto"/>
        <w:right w:val="none" w:sz="0" w:space="0" w:color="auto"/>
      </w:divBdr>
    </w:div>
    <w:div w:id="798378221">
      <w:bodyDiv w:val="1"/>
      <w:marLeft w:val="0"/>
      <w:marRight w:val="0"/>
      <w:marTop w:val="0"/>
      <w:marBottom w:val="0"/>
      <w:divBdr>
        <w:top w:val="none" w:sz="0" w:space="0" w:color="auto"/>
        <w:left w:val="none" w:sz="0" w:space="0" w:color="auto"/>
        <w:bottom w:val="none" w:sz="0" w:space="0" w:color="auto"/>
        <w:right w:val="none" w:sz="0" w:space="0" w:color="auto"/>
      </w:divBdr>
    </w:div>
    <w:div w:id="812260441">
      <w:bodyDiv w:val="1"/>
      <w:marLeft w:val="0"/>
      <w:marRight w:val="0"/>
      <w:marTop w:val="0"/>
      <w:marBottom w:val="0"/>
      <w:divBdr>
        <w:top w:val="none" w:sz="0" w:space="0" w:color="auto"/>
        <w:left w:val="none" w:sz="0" w:space="0" w:color="auto"/>
        <w:bottom w:val="none" w:sz="0" w:space="0" w:color="auto"/>
        <w:right w:val="none" w:sz="0" w:space="0" w:color="auto"/>
      </w:divBdr>
    </w:div>
    <w:div w:id="857767903">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292245012">
      <w:bodyDiv w:val="1"/>
      <w:marLeft w:val="0"/>
      <w:marRight w:val="0"/>
      <w:marTop w:val="0"/>
      <w:marBottom w:val="0"/>
      <w:divBdr>
        <w:top w:val="none" w:sz="0" w:space="0" w:color="auto"/>
        <w:left w:val="none" w:sz="0" w:space="0" w:color="auto"/>
        <w:bottom w:val="none" w:sz="0" w:space="0" w:color="auto"/>
        <w:right w:val="none" w:sz="0" w:space="0" w:color="auto"/>
      </w:divBdr>
    </w:div>
    <w:div w:id="1295403865">
      <w:bodyDiv w:val="1"/>
      <w:marLeft w:val="0"/>
      <w:marRight w:val="0"/>
      <w:marTop w:val="0"/>
      <w:marBottom w:val="0"/>
      <w:divBdr>
        <w:top w:val="none" w:sz="0" w:space="0" w:color="auto"/>
        <w:left w:val="none" w:sz="0" w:space="0" w:color="auto"/>
        <w:bottom w:val="none" w:sz="0" w:space="0" w:color="auto"/>
        <w:right w:val="none" w:sz="0" w:space="0" w:color="auto"/>
      </w:divBdr>
    </w:div>
    <w:div w:id="1346590296">
      <w:bodyDiv w:val="1"/>
      <w:marLeft w:val="0"/>
      <w:marRight w:val="0"/>
      <w:marTop w:val="0"/>
      <w:marBottom w:val="0"/>
      <w:divBdr>
        <w:top w:val="none" w:sz="0" w:space="0" w:color="auto"/>
        <w:left w:val="none" w:sz="0" w:space="0" w:color="auto"/>
        <w:bottom w:val="none" w:sz="0" w:space="0" w:color="auto"/>
        <w:right w:val="none" w:sz="0" w:space="0" w:color="auto"/>
      </w:divBdr>
    </w:div>
    <w:div w:id="1383821715">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534419096">
      <w:bodyDiv w:val="1"/>
      <w:marLeft w:val="0"/>
      <w:marRight w:val="0"/>
      <w:marTop w:val="0"/>
      <w:marBottom w:val="0"/>
      <w:divBdr>
        <w:top w:val="none" w:sz="0" w:space="0" w:color="auto"/>
        <w:left w:val="none" w:sz="0" w:space="0" w:color="auto"/>
        <w:bottom w:val="none" w:sz="0" w:space="0" w:color="auto"/>
        <w:right w:val="none" w:sz="0" w:space="0" w:color="auto"/>
      </w:divBdr>
    </w:div>
    <w:div w:id="1548369619">
      <w:bodyDiv w:val="1"/>
      <w:marLeft w:val="0"/>
      <w:marRight w:val="0"/>
      <w:marTop w:val="0"/>
      <w:marBottom w:val="0"/>
      <w:divBdr>
        <w:top w:val="none" w:sz="0" w:space="0" w:color="auto"/>
        <w:left w:val="none" w:sz="0" w:space="0" w:color="auto"/>
        <w:bottom w:val="none" w:sz="0" w:space="0" w:color="auto"/>
        <w:right w:val="none" w:sz="0" w:space="0" w:color="auto"/>
      </w:divBdr>
    </w:div>
    <w:div w:id="1582327410">
      <w:bodyDiv w:val="1"/>
      <w:marLeft w:val="0"/>
      <w:marRight w:val="0"/>
      <w:marTop w:val="0"/>
      <w:marBottom w:val="0"/>
      <w:divBdr>
        <w:top w:val="none" w:sz="0" w:space="0" w:color="auto"/>
        <w:left w:val="none" w:sz="0" w:space="0" w:color="auto"/>
        <w:bottom w:val="none" w:sz="0" w:space="0" w:color="auto"/>
        <w:right w:val="none" w:sz="0" w:space="0" w:color="auto"/>
      </w:divBdr>
    </w:div>
    <w:div w:id="1617102768">
      <w:bodyDiv w:val="1"/>
      <w:marLeft w:val="0"/>
      <w:marRight w:val="0"/>
      <w:marTop w:val="0"/>
      <w:marBottom w:val="0"/>
      <w:divBdr>
        <w:top w:val="none" w:sz="0" w:space="0" w:color="auto"/>
        <w:left w:val="none" w:sz="0" w:space="0" w:color="auto"/>
        <w:bottom w:val="none" w:sz="0" w:space="0" w:color="auto"/>
        <w:right w:val="none" w:sz="0" w:space="0" w:color="auto"/>
      </w:divBdr>
    </w:div>
    <w:div w:id="1652441840">
      <w:bodyDiv w:val="1"/>
      <w:marLeft w:val="0"/>
      <w:marRight w:val="0"/>
      <w:marTop w:val="0"/>
      <w:marBottom w:val="0"/>
      <w:divBdr>
        <w:top w:val="none" w:sz="0" w:space="0" w:color="auto"/>
        <w:left w:val="none" w:sz="0" w:space="0" w:color="auto"/>
        <w:bottom w:val="none" w:sz="0" w:space="0" w:color="auto"/>
        <w:right w:val="none" w:sz="0" w:space="0" w:color="auto"/>
      </w:divBdr>
    </w:div>
    <w:div w:id="1699232078">
      <w:bodyDiv w:val="1"/>
      <w:marLeft w:val="0"/>
      <w:marRight w:val="0"/>
      <w:marTop w:val="0"/>
      <w:marBottom w:val="0"/>
      <w:divBdr>
        <w:top w:val="none" w:sz="0" w:space="0" w:color="auto"/>
        <w:left w:val="none" w:sz="0" w:space="0" w:color="auto"/>
        <w:bottom w:val="none" w:sz="0" w:space="0" w:color="auto"/>
        <w:right w:val="none" w:sz="0" w:space="0" w:color="auto"/>
      </w:divBdr>
    </w:div>
    <w:div w:id="1736317637">
      <w:bodyDiv w:val="1"/>
      <w:marLeft w:val="0"/>
      <w:marRight w:val="0"/>
      <w:marTop w:val="0"/>
      <w:marBottom w:val="0"/>
      <w:divBdr>
        <w:top w:val="none" w:sz="0" w:space="0" w:color="auto"/>
        <w:left w:val="none" w:sz="0" w:space="0" w:color="auto"/>
        <w:bottom w:val="none" w:sz="0" w:space="0" w:color="auto"/>
        <w:right w:val="none" w:sz="0" w:space="0" w:color="auto"/>
      </w:divBdr>
    </w:div>
    <w:div w:id="1751149007">
      <w:bodyDiv w:val="1"/>
      <w:marLeft w:val="0"/>
      <w:marRight w:val="0"/>
      <w:marTop w:val="0"/>
      <w:marBottom w:val="0"/>
      <w:divBdr>
        <w:top w:val="none" w:sz="0" w:space="0" w:color="auto"/>
        <w:left w:val="none" w:sz="0" w:space="0" w:color="auto"/>
        <w:bottom w:val="none" w:sz="0" w:space="0" w:color="auto"/>
        <w:right w:val="none" w:sz="0" w:space="0" w:color="auto"/>
      </w:divBdr>
    </w:div>
    <w:div w:id="1794132458">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907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21</Pages>
  <Words>7377</Words>
  <Characters>39842</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119</cp:revision>
  <cp:lastPrinted>2024-05-22T14:19:00Z</cp:lastPrinted>
  <dcterms:created xsi:type="dcterms:W3CDTF">2025-01-06T11:56:00Z</dcterms:created>
  <dcterms:modified xsi:type="dcterms:W3CDTF">2026-06-11T12:07:00Z</dcterms:modified>
</cp:coreProperties>
</file>