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4C39D" w14:textId="70B0F07F" w:rsidR="00442A8F" w:rsidRPr="00826C35" w:rsidRDefault="00826C35" w:rsidP="00826C35">
      <w:pPr>
        <w:pStyle w:val="Corpodetexto"/>
        <w:spacing w:line="276" w:lineRule="auto"/>
        <w:ind w:right="992"/>
        <w:jc w:val="center"/>
        <w:rPr>
          <w:rFonts w:asciiTheme="majorHAnsi" w:hAnsiTheme="majorHAnsi" w:cstheme="majorHAnsi"/>
          <w:b/>
          <w:bCs/>
          <w:color w:val="000000" w:themeColor="text1"/>
          <w:sz w:val="24"/>
          <w:szCs w:val="24"/>
        </w:rPr>
      </w:pPr>
      <w:r w:rsidRPr="00826C35">
        <w:rPr>
          <w:rFonts w:asciiTheme="majorHAnsi" w:hAnsiTheme="majorHAnsi" w:cstheme="majorHAnsi"/>
          <w:b/>
          <w:bCs/>
          <w:color w:val="000000" w:themeColor="text1"/>
          <w:sz w:val="24"/>
          <w:szCs w:val="24"/>
        </w:rPr>
        <w:t>ESTUDO TÉCNICO PRELIMINAR</w:t>
      </w:r>
    </w:p>
    <w:p w14:paraId="19ED36D8" w14:textId="1FC095EA" w:rsidR="00826C35" w:rsidRPr="00826C35" w:rsidRDefault="00826C35" w:rsidP="00826C35">
      <w:pPr>
        <w:pStyle w:val="Corpodetexto"/>
        <w:spacing w:line="276" w:lineRule="auto"/>
        <w:ind w:right="992"/>
        <w:jc w:val="center"/>
        <w:rPr>
          <w:rFonts w:asciiTheme="majorHAnsi" w:hAnsiTheme="majorHAnsi" w:cstheme="majorHAnsi"/>
          <w:b/>
          <w:bCs/>
          <w:color w:val="000000" w:themeColor="text1"/>
          <w:sz w:val="24"/>
          <w:szCs w:val="24"/>
        </w:rPr>
      </w:pPr>
      <w:r w:rsidRPr="00826C35">
        <w:rPr>
          <w:rFonts w:asciiTheme="majorHAnsi" w:hAnsiTheme="majorHAnsi" w:cstheme="majorHAnsi"/>
          <w:b/>
          <w:bCs/>
          <w:color w:val="000000" w:themeColor="text1"/>
          <w:sz w:val="24"/>
          <w:szCs w:val="24"/>
        </w:rPr>
        <w:t xml:space="preserve">PROCESSO ADMINISTRATIVO </w:t>
      </w:r>
      <w:r w:rsidR="005E1C14">
        <w:rPr>
          <w:rFonts w:asciiTheme="majorHAnsi" w:hAnsiTheme="majorHAnsi" w:cstheme="majorHAnsi"/>
          <w:b/>
          <w:bCs/>
          <w:color w:val="FF0000"/>
          <w:sz w:val="24"/>
          <w:szCs w:val="24"/>
        </w:rPr>
        <w:t>91/2025</w:t>
      </w:r>
    </w:p>
    <w:p w14:paraId="7178A57B" w14:textId="77777777" w:rsidR="00826C35" w:rsidRDefault="00826C35" w:rsidP="00442A8F">
      <w:pPr>
        <w:pStyle w:val="Corpodetexto"/>
        <w:spacing w:line="276" w:lineRule="auto"/>
        <w:ind w:right="992"/>
        <w:jc w:val="both"/>
        <w:rPr>
          <w:rFonts w:ascii="Calibri Light" w:hAnsi="Calibri Light" w:cs="Calibri Light"/>
          <w:b/>
          <w:bCs/>
          <w:color w:val="000000" w:themeColor="text1"/>
          <w:sz w:val="24"/>
          <w:szCs w:val="24"/>
        </w:rPr>
      </w:pPr>
    </w:p>
    <w:p w14:paraId="10804730" w14:textId="77777777" w:rsidR="00826C35" w:rsidRDefault="00826C35" w:rsidP="00442A8F">
      <w:pPr>
        <w:pStyle w:val="Corpodetexto"/>
        <w:spacing w:line="276" w:lineRule="auto"/>
        <w:ind w:right="992"/>
        <w:jc w:val="both"/>
        <w:rPr>
          <w:rFonts w:ascii="Calibri Light" w:hAnsi="Calibri Light" w:cs="Calibri Light"/>
          <w:b/>
          <w:bCs/>
          <w:color w:val="000000" w:themeColor="text1"/>
          <w:sz w:val="24"/>
          <w:szCs w:val="24"/>
        </w:rPr>
      </w:pPr>
    </w:p>
    <w:p w14:paraId="077B74A6" w14:textId="4CE730A0" w:rsidR="00826C35" w:rsidRPr="00425C31" w:rsidRDefault="00826C35" w:rsidP="00826C35">
      <w:pPr>
        <w:pStyle w:val="Corpodetexto"/>
        <w:numPr>
          <w:ilvl w:val="0"/>
          <w:numId w:val="3"/>
        </w:numPr>
        <w:spacing w:line="276" w:lineRule="auto"/>
        <w:ind w:right="992"/>
        <w:jc w:val="both"/>
        <w:rPr>
          <w:rFonts w:ascii="Calibri Light" w:hAnsi="Calibri Light" w:cs="Calibri Light"/>
          <w:b/>
          <w:bCs/>
          <w:color w:val="000000" w:themeColor="text1"/>
          <w:sz w:val="24"/>
          <w:szCs w:val="24"/>
          <w:lang w:val="pt-BR"/>
        </w:rPr>
      </w:pPr>
      <w:r w:rsidRPr="00425C31">
        <w:rPr>
          <w:rFonts w:ascii="Calibri Light" w:hAnsi="Calibri Light" w:cs="Calibri Light"/>
          <w:b/>
          <w:bCs/>
          <w:color w:val="000000" w:themeColor="text1"/>
          <w:sz w:val="24"/>
          <w:szCs w:val="24"/>
          <w:lang w:val="pt-BR"/>
        </w:rPr>
        <w:t>Descrição da Necessidade da Contratação</w:t>
      </w:r>
    </w:p>
    <w:p w14:paraId="1FB481FA" w14:textId="77777777" w:rsidR="00BC1650" w:rsidRPr="00425C31" w:rsidRDefault="00BC1650" w:rsidP="00BC1650">
      <w:pPr>
        <w:pStyle w:val="Corpodetexto"/>
        <w:spacing w:line="276" w:lineRule="auto"/>
        <w:ind w:right="992"/>
        <w:jc w:val="both"/>
        <w:rPr>
          <w:rFonts w:ascii="Calibri Light" w:hAnsi="Calibri Light" w:cs="Calibri Light"/>
          <w:b/>
          <w:bCs/>
          <w:color w:val="000000" w:themeColor="text1"/>
          <w:sz w:val="24"/>
          <w:szCs w:val="24"/>
          <w:lang w:val="pt-BR"/>
        </w:rPr>
      </w:pPr>
    </w:p>
    <w:p w14:paraId="2FB09D98" w14:textId="03737740" w:rsidR="00BC1650" w:rsidRPr="00425C31" w:rsidRDefault="00BC1650" w:rsidP="00BC1650">
      <w:pPr>
        <w:pStyle w:val="Corpodetexto"/>
        <w:spacing w:line="276" w:lineRule="auto"/>
        <w:ind w:left="-567" w:right="2" w:firstLine="567"/>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A Secretaria de Educação do município de Santo Estevão-Ba, identificou a necessidade de ampliar sua infraestrutura educacional, visando oferecer </w:t>
      </w:r>
      <w:r w:rsidR="007F330A" w:rsidRPr="007F330A">
        <w:rPr>
          <w:rFonts w:ascii="Calibri Light" w:hAnsi="Calibri Light" w:cs="Calibri Light"/>
          <w:color w:val="000000" w:themeColor="text1"/>
          <w:sz w:val="24"/>
          <w:szCs w:val="24"/>
          <w:lang w:val="pt-BR"/>
        </w:rPr>
        <w:t>um ambiente seguro e educativo para muit</w:t>
      </w:r>
      <w:r w:rsidR="007F330A">
        <w:rPr>
          <w:rFonts w:ascii="Calibri Light" w:hAnsi="Calibri Light" w:cs="Calibri Light"/>
          <w:color w:val="000000" w:themeColor="text1"/>
          <w:sz w:val="24"/>
          <w:szCs w:val="24"/>
          <w:lang w:val="pt-BR"/>
        </w:rPr>
        <w:t>a</w:t>
      </w:r>
      <w:r w:rsidR="007F330A" w:rsidRPr="007F330A">
        <w:rPr>
          <w:rFonts w:ascii="Calibri Light" w:hAnsi="Calibri Light" w:cs="Calibri Light"/>
          <w:color w:val="000000" w:themeColor="text1"/>
          <w:sz w:val="24"/>
          <w:szCs w:val="24"/>
          <w:lang w:val="pt-BR"/>
        </w:rPr>
        <w:t>s crianças, permitindo que os pais trabalhem ou estudem enquanto seus filhos estão sendo cuidados</w:t>
      </w:r>
    </w:p>
    <w:p w14:paraId="0C2CBE24" w14:textId="4B1C8592" w:rsidR="00BC1650" w:rsidRDefault="00BC1650" w:rsidP="007F330A">
      <w:pPr>
        <w:pStyle w:val="Corpodetexto"/>
        <w:spacing w:line="276" w:lineRule="auto"/>
        <w:ind w:left="-567" w:right="2" w:firstLine="567"/>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w:t>
      </w:r>
      <w:r w:rsidR="007F330A" w:rsidRPr="007F330A">
        <w:rPr>
          <w:rFonts w:ascii="Calibri Light" w:hAnsi="Calibri Light" w:cs="Calibri Light"/>
          <w:color w:val="000000" w:themeColor="text1"/>
          <w:sz w:val="24"/>
          <w:szCs w:val="24"/>
          <w:lang w:val="pt-BR"/>
        </w:rPr>
        <w:t>Nesse sentido, a construção de uma creche tipo I, modelo FNDE, é de grande importância para a cidade de San</w:t>
      </w:r>
      <w:r w:rsidR="007F330A">
        <w:rPr>
          <w:rFonts w:ascii="Calibri Light" w:hAnsi="Calibri Light" w:cs="Calibri Light"/>
          <w:color w:val="000000" w:themeColor="text1"/>
          <w:sz w:val="24"/>
          <w:szCs w:val="24"/>
          <w:lang w:val="pt-BR"/>
        </w:rPr>
        <w:t>to Estevão</w:t>
      </w:r>
      <w:r w:rsidR="007F330A" w:rsidRPr="007F330A">
        <w:rPr>
          <w:rFonts w:ascii="Calibri Light" w:hAnsi="Calibri Light" w:cs="Calibri Light"/>
          <w:color w:val="000000" w:themeColor="text1"/>
          <w:sz w:val="24"/>
          <w:szCs w:val="24"/>
          <w:lang w:val="pt-BR"/>
        </w:rPr>
        <w:t>, uma vez que ainda existe déficit de espaços educacionais nessa área tendo em vista a grande quantidade de famílias com crianças. Assim, a presença de uma creche tipo I também pode ser um fator de apoio a essas famílias, especialmente aquelas que precisam desse serviço para poderem trabalhar ou estudar, contribuindo assim para o desenvolvimento econômico local.</w:t>
      </w:r>
    </w:p>
    <w:p w14:paraId="0144E547" w14:textId="77777777" w:rsidR="007F330A" w:rsidRPr="00425C31" w:rsidRDefault="007F330A" w:rsidP="007F330A">
      <w:pPr>
        <w:pStyle w:val="Corpodetexto"/>
        <w:spacing w:line="276" w:lineRule="auto"/>
        <w:ind w:left="-567" w:right="2" w:firstLine="567"/>
        <w:jc w:val="both"/>
        <w:rPr>
          <w:rFonts w:ascii="Calibri Light" w:hAnsi="Calibri Light" w:cs="Calibri Light"/>
          <w:b/>
          <w:bCs/>
          <w:color w:val="000000" w:themeColor="text1"/>
          <w:sz w:val="24"/>
          <w:szCs w:val="24"/>
          <w:lang w:val="pt-BR"/>
        </w:rPr>
      </w:pPr>
    </w:p>
    <w:p w14:paraId="3E7B1A8B" w14:textId="0A9EA6C8" w:rsidR="00BC1650" w:rsidRPr="00425C31" w:rsidRDefault="00BC1650" w:rsidP="00826C35">
      <w:pPr>
        <w:pStyle w:val="Corpodetexto"/>
        <w:numPr>
          <w:ilvl w:val="0"/>
          <w:numId w:val="3"/>
        </w:numPr>
        <w:spacing w:line="276" w:lineRule="auto"/>
        <w:ind w:right="992"/>
        <w:jc w:val="both"/>
        <w:rPr>
          <w:rFonts w:ascii="Calibri Light" w:hAnsi="Calibri Light" w:cs="Calibri Light"/>
          <w:b/>
          <w:bCs/>
          <w:color w:val="000000" w:themeColor="text1"/>
          <w:sz w:val="24"/>
          <w:szCs w:val="24"/>
          <w:lang w:val="pt-BR"/>
        </w:rPr>
      </w:pPr>
      <w:r w:rsidRPr="00425C31">
        <w:rPr>
          <w:rFonts w:ascii="Calibri Light" w:hAnsi="Calibri Light" w:cs="Calibri Light"/>
          <w:b/>
          <w:bCs/>
          <w:color w:val="000000" w:themeColor="text1"/>
          <w:sz w:val="24"/>
          <w:szCs w:val="24"/>
          <w:lang w:val="pt-BR"/>
        </w:rPr>
        <w:t>Requisitos da Contratação</w:t>
      </w:r>
    </w:p>
    <w:p w14:paraId="0EE4D9BC" w14:textId="77777777" w:rsidR="00BC1650" w:rsidRPr="00425C31" w:rsidRDefault="00BC1650" w:rsidP="00BC1650">
      <w:pPr>
        <w:pStyle w:val="Corpodetexto"/>
        <w:spacing w:line="276" w:lineRule="auto"/>
        <w:ind w:right="992"/>
        <w:jc w:val="both"/>
        <w:rPr>
          <w:rFonts w:ascii="Calibri Light" w:hAnsi="Calibri Light" w:cs="Calibri Light"/>
          <w:b/>
          <w:bCs/>
          <w:color w:val="000000" w:themeColor="text1"/>
          <w:sz w:val="24"/>
          <w:szCs w:val="24"/>
          <w:lang w:val="pt-BR"/>
        </w:rPr>
      </w:pPr>
    </w:p>
    <w:p w14:paraId="552D49B4" w14:textId="0BEC46D6" w:rsidR="00BC1650" w:rsidRPr="00425C31" w:rsidRDefault="00BC1650" w:rsidP="00BC1650">
      <w:pPr>
        <w:pStyle w:val="Corpodetexto"/>
        <w:spacing w:line="276" w:lineRule="auto"/>
        <w:ind w:left="-567" w:right="2" w:firstLine="567"/>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O objeto a ser licitado, pelas suas características e com base nas justificativas apresentadas acima, será por meio de licitação, na Modalidade de Concorrência Pública, sob o regime de empreitada por preço global, em conformidade com a legislação vigente exigidos nesse instrumento e no Termo de Referência. Para a presente contratação será elaborado o Projeto Básico, Memorial Descritivo, Especificações Técnicas e outros elementos necessários e suficientes que assegure a efetividade técnica e o adequado tratamento do impacto ambiental para esta execução. De modo, a proporcionar a avaliação do custo da obra e a definição dos métodos e do prazo de execução.</w:t>
      </w:r>
    </w:p>
    <w:p w14:paraId="209D97A2" w14:textId="77777777" w:rsidR="00BC1650" w:rsidRPr="00425C31" w:rsidRDefault="00BC1650" w:rsidP="00BC1650">
      <w:pPr>
        <w:pStyle w:val="Corpodetexto"/>
        <w:spacing w:line="276" w:lineRule="auto"/>
        <w:ind w:right="992"/>
        <w:jc w:val="both"/>
        <w:rPr>
          <w:rFonts w:ascii="Calibri Light" w:hAnsi="Calibri Light" w:cs="Calibri Light"/>
          <w:b/>
          <w:bCs/>
          <w:color w:val="000000" w:themeColor="text1"/>
          <w:sz w:val="24"/>
          <w:szCs w:val="24"/>
          <w:lang w:val="pt-BR"/>
        </w:rPr>
      </w:pPr>
    </w:p>
    <w:p w14:paraId="5A1DA2A3" w14:textId="5A2FB749" w:rsidR="00BC1650" w:rsidRPr="00425C31" w:rsidRDefault="00BC1650" w:rsidP="00826C35">
      <w:pPr>
        <w:pStyle w:val="Corpodetexto"/>
        <w:numPr>
          <w:ilvl w:val="0"/>
          <w:numId w:val="3"/>
        </w:numPr>
        <w:spacing w:line="276" w:lineRule="auto"/>
        <w:ind w:right="992"/>
        <w:jc w:val="both"/>
        <w:rPr>
          <w:rFonts w:ascii="Calibri Light" w:hAnsi="Calibri Light" w:cs="Calibri Light"/>
          <w:b/>
          <w:bCs/>
          <w:color w:val="000000" w:themeColor="text1"/>
          <w:sz w:val="24"/>
          <w:szCs w:val="24"/>
          <w:lang w:val="pt-BR"/>
        </w:rPr>
      </w:pPr>
      <w:r w:rsidRPr="00425C31">
        <w:rPr>
          <w:rFonts w:ascii="Calibri Light" w:hAnsi="Calibri Light" w:cs="Calibri Light"/>
          <w:b/>
          <w:bCs/>
          <w:color w:val="000000" w:themeColor="text1"/>
          <w:sz w:val="24"/>
          <w:szCs w:val="24"/>
          <w:lang w:val="pt-BR"/>
        </w:rPr>
        <w:t>Requisitos técnicos da Contratação</w:t>
      </w:r>
    </w:p>
    <w:p w14:paraId="56A42058" w14:textId="77777777" w:rsidR="006C1A19" w:rsidRPr="00425C31" w:rsidRDefault="006C1A19"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5F67E259"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Definição do local de execução dos serviços, a saber: endereço indicado no Objeto deste documento; </w:t>
      </w:r>
    </w:p>
    <w:p w14:paraId="2F635B55"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Definição dos serviços a serem executados, dos materiais a serem aplicados e/ou substituídos, de acordo com as determinações dos projetos, dos memoriais descritivos e das especificações técnicas, a serem atendidas pela Contratada; </w:t>
      </w:r>
    </w:p>
    <w:p w14:paraId="11B38E0B"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Definição da metodologia executiva a ser adotada, de acordo com as normas técnicas vigentes e recomendações dos fabricantes; </w:t>
      </w:r>
    </w:p>
    <w:p w14:paraId="305CFE62"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Definição do orçamento e do prazo de execução da obra, com detalhamento de marcos intermediários e finais das etapas, definidos no cronograma físico-financeiro da obra; </w:t>
      </w:r>
    </w:p>
    <w:p w14:paraId="7A97CCE4"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Empresa de engenharia para execução de serviços conforme quantitativos previstos nos projetos; </w:t>
      </w:r>
    </w:p>
    <w:p w14:paraId="2C9C381F"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lastRenderedPageBreak/>
        <w:t xml:space="preserve">• Certidão de registro/quitação da contratada junto ao CREA, da qual deverá constar os nomes dos profissionais que poderão atuar como responsáveis técnicos pelos serviços a serem executados, conforme disciplina a Resolução 425/98 do CONFEA, artigo 4º, parágrafo único; </w:t>
      </w:r>
    </w:p>
    <w:p w14:paraId="0021C951"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Certidão de registro/quitação da contratada junto ao CAU, da qual deverá constar os nomes dos profissionais que poderão atuar como responsáveis técnicos pelos serviços a serem executados, conforme os artigos 45 a 50 da Lei n° 12.378, de 2010. </w:t>
      </w:r>
    </w:p>
    <w:p w14:paraId="2B34E9EA"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Comprovação de aptidão técnica, consistente na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Técnico-profissional; </w:t>
      </w:r>
    </w:p>
    <w:p w14:paraId="27FE8669"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Apresentação, por parte da contratada, de Atestado de Capacidade Técnico-operacional, comprovando a realização de obras ou serviços com características similares ao objeto a ser contratado; </w:t>
      </w:r>
    </w:p>
    <w:p w14:paraId="6A77282F"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xml:space="preserve">• Definição de cláusulas e condições para a execução dos serviços que possibilitem à contratada efetivar o planejamento para a execução dos serviços em conformidade coma logística e infraestrutura existentes no mercado, e, dessa forma, possibilitar a obtenção de preços mais competitivos para a contratação; </w:t>
      </w:r>
    </w:p>
    <w:p w14:paraId="784D7C32" w14:textId="77777777" w:rsidR="006C1A19" w:rsidRPr="00425C31" w:rsidRDefault="006C1A19" w:rsidP="006C1A19">
      <w:pPr>
        <w:pStyle w:val="Corpodetexto"/>
        <w:spacing w:line="276" w:lineRule="auto"/>
        <w:ind w:right="2" w:hanging="426"/>
        <w:jc w:val="both"/>
        <w:rPr>
          <w:rFonts w:ascii="Calibri Light" w:hAnsi="Calibri Light" w:cs="Calibri Light"/>
          <w:color w:val="000000" w:themeColor="text1"/>
          <w:sz w:val="24"/>
          <w:szCs w:val="24"/>
          <w:lang w:val="pt-BR"/>
        </w:rPr>
      </w:pPr>
      <w:r w:rsidRPr="00425C31">
        <w:rPr>
          <w:rFonts w:ascii="Calibri Light" w:hAnsi="Calibri Light" w:cs="Calibri Light"/>
          <w:color w:val="000000" w:themeColor="text1"/>
          <w:sz w:val="24"/>
          <w:szCs w:val="24"/>
          <w:lang w:val="pt-BR"/>
        </w:rPr>
        <w:t>• Cumprimento, por parte da contratada, de Plano de Gerenciamento de Resíduos, garantindo o correto descarte dos resíduos segundo sua classe.</w:t>
      </w:r>
    </w:p>
    <w:p w14:paraId="3891001E" w14:textId="77777777" w:rsidR="006C1A19" w:rsidRPr="00425C31" w:rsidRDefault="006C1A19"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7A8FFA21" w14:textId="77777777" w:rsidR="006C1A19" w:rsidRPr="00425C31" w:rsidRDefault="006C1A19"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7BF2C1EC"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2CB0B17B"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31E98F1D"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4A790B0D"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2DC21BAD"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15AD4404"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14ADFA95"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6217F2AE"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02E5BC39"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3DD8CE02"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356126E4"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6F33BDCE"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7DE56B8E"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1A6B8F2A"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1E5E81B7"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4DF3C4F4"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3BEA2F35"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06F0804D" w14:textId="77777777" w:rsidR="004A2CC6" w:rsidRPr="00425C31" w:rsidRDefault="004A2CC6" w:rsidP="006C1A19">
      <w:pPr>
        <w:pStyle w:val="Corpodetexto"/>
        <w:spacing w:line="276" w:lineRule="auto"/>
        <w:ind w:right="992"/>
        <w:jc w:val="both"/>
        <w:rPr>
          <w:rFonts w:ascii="Calibri Light" w:hAnsi="Calibri Light" w:cs="Calibri Light"/>
          <w:b/>
          <w:bCs/>
          <w:color w:val="000000" w:themeColor="text1"/>
          <w:sz w:val="24"/>
          <w:szCs w:val="24"/>
          <w:lang w:val="pt-BR"/>
        </w:rPr>
      </w:pPr>
    </w:p>
    <w:p w14:paraId="067F6E78" w14:textId="6A3E3009" w:rsidR="00BC1650" w:rsidRPr="00425C31" w:rsidRDefault="006C1A19" w:rsidP="00BC1650">
      <w:pPr>
        <w:pStyle w:val="Corpodetexto"/>
        <w:numPr>
          <w:ilvl w:val="0"/>
          <w:numId w:val="3"/>
        </w:numPr>
        <w:spacing w:line="276" w:lineRule="auto"/>
        <w:ind w:right="992"/>
        <w:jc w:val="both"/>
        <w:rPr>
          <w:rFonts w:ascii="Calibri Light" w:hAnsi="Calibri Light" w:cs="Calibri Light"/>
          <w:b/>
          <w:bCs/>
          <w:color w:val="000000" w:themeColor="text1"/>
          <w:sz w:val="24"/>
          <w:szCs w:val="24"/>
          <w:lang w:val="pt-BR"/>
        </w:rPr>
      </w:pPr>
      <w:r w:rsidRPr="00425C31">
        <w:rPr>
          <w:rFonts w:ascii="Calibri Light" w:hAnsi="Calibri Light" w:cs="Calibri Light"/>
          <w:b/>
          <w:bCs/>
          <w:color w:val="000000" w:themeColor="text1"/>
          <w:sz w:val="24"/>
          <w:szCs w:val="24"/>
          <w:lang w:val="pt-BR"/>
        </w:rPr>
        <w:t>Estimativas das quantidades para a contratação</w:t>
      </w:r>
      <w:bookmarkStart w:id="0" w:name="_Hlk193462708"/>
    </w:p>
    <w:bookmarkEnd w:id="0"/>
    <w:p w14:paraId="0050C05D" w14:textId="77777777" w:rsidR="004A2CC6" w:rsidRDefault="004A2CC6" w:rsidP="00BC1650">
      <w:pPr>
        <w:pStyle w:val="Corpodetexto"/>
        <w:spacing w:line="276" w:lineRule="auto"/>
        <w:ind w:left="-567" w:right="2" w:firstLine="567"/>
        <w:jc w:val="both"/>
        <w:rPr>
          <w:rFonts w:ascii="Calibri Light" w:hAnsi="Calibri Light" w:cs="Calibri Light"/>
          <w:b/>
          <w:bCs/>
          <w:color w:val="000000" w:themeColor="text1"/>
          <w:sz w:val="24"/>
          <w:szCs w:val="24"/>
          <w:lang w:val="pt-BR"/>
        </w:rPr>
      </w:pPr>
    </w:p>
    <w:p w14:paraId="59AC0812" w14:textId="4B86EF22" w:rsidR="007F330A" w:rsidRDefault="007F330A" w:rsidP="00BC1650">
      <w:pPr>
        <w:pStyle w:val="Corpodetexto"/>
        <w:spacing w:line="276" w:lineRule="auto"/>
        <w:ind w:left="-567" w:right="2" w:firstLine="567"/>
        <w:jc w:val="both"/>
        <w:rPr>
          <w:rFonts w:ascii="Calibri Light" w:hAnsi="Calibri Light" w:cs="Calibri Light"/>
          <w:bCs/>
          <w:color w:val="000000" w:themeColor="text1"/>
          <w:sz w:val="24"/>
          <w:szCs w:val="24"/>
        </w:rPr>
      </w:pPr>
      <w:r>
        <w:rPr>
          <w:noProof/>
        </w:rPr>
        <w:drawing>
          <wp:inline distT="0" distB="0" distL="0" distR="0" wp14:anchorId="1290D9CD" wp14:editId="51168921">
            <wp:extent cx="5572125" cy="7543800"/>
            <wp:effectExtent l="0" t="0" r="9525" b="0"/>
            <wp:docPr id="1970139237"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39237" name="Imagem 1" descr="Tabela&#10;&#10;O conteúdo gerado por IA pode estar incorreto."/>
                    <pic:cNvPicPr/>
                  </pic:nvPicPr>
                  <pic:blipFill>
                    <a:blip r:embed="rId8"/>
                    <a:stretch>
                      <a:fillRect/>
                    </a:stretch>
                  </pic:blipFill>
                  <pic:spPr>
                    <a:xfrm>
                      <a:off x="0" y="0"/>
                      <a:ext cx="5572125" cy="7543800"/>
                    </a:xfrm>
                    <a:prstGeom prst="rect">
                      <a:avLst/>
                    </a:prstGeom>
                  </pic:spPr>
                </pic:pic>
              </a:graphicData>
            </a:graphic>
          </wp:inline>
        </w:drawing>
      </w:r>
    </w:p>
    <w:p w14:paraId="1B791139" w14:textId="6980BC31" w:rsidR="007F330A" w:rsidRDefault="007F330A" w:rsidP="00BC1650">
      <w:pPr>
        <w:pStyle w:val="Corpodetexto"/>
        <w:spacing w:line="276" w:lineRule="auto"/>
        <w:ind w:left="-567" w:right="2" w:firstLine="567"/>
        <w:jc w:val="both"/>
        <w:rPr>
          <w:rFonts w:ascii="Calibri Light" w:hAnsi="Calibri Light" w:cs="Calibri Light"/>
          <w:bCs/>
          <w:color w:val="000000" w:themeColor="text1"/>
          <w:sz w:val="24"/>
          <w:szCs w:val="24"/>
        </w:rPr>
      </w:pPr>
      <w:r>
        <w:rPr>
          <w:noProof/>
        </w:rPr>
        <w:lastRenderedPageBreak/>
        <w:drawing>
          <wp:inline distT="0" distB="0" distL="0" distR="0" wp14:anchorId="0AC0831D" wp14:editId="665518A7">
            <wp:extent cx="5524500" cy="7353300"/>
            <wp:effectExtent l="0" t="0" r="0" b="0"/>
            <wp:docPr id="783309540"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09540" name="Imagem 1" descr="Tabela&#10;&#10;O conteúdo gerado por IA pode estar incorreto."/>
                    <pic:cNvPicPr/>
                  </pic:nvPicPr>
                  <pic:blipFill>
                    <a:blip r:embed="rId9"/>
                    <a:stretch>
                      <a:fillRect/>
                    </a:stretch>
                  </pic:blipFill>
                  <pic:spPr>
                    <a:xfrm>
                      <a:off x="0" y="0"/>
                      <a:ext cx="5524500" cy="7353300"/>
                    </a:xfrm>
                    <a:prstGeom prst="rect">
                      <a:avLst/>
                    </a:prstGeom>
                  </pic:spPr>
                </pic:pic>
              </a:graphicData>
            </a:graphic>
          </wp:inline>
        </w:drawing>
      </w:r>
    </w:p>
    <w:p w14:paraId="2DDDC00B" w14:textId="54FB9C75" w:rsidR="007F330A" w:rsidRPr="00425C31" w:rsidRDefault="007F330A" w:rsidP="00BC1650">
      <w:pPr>
        <w:pStyle w:val="Corpodetexto"/>
        <w:spacing w:line="276" w:lineRule="auto"/>
        <w:ind w:left="-567" w:right="2" w:firstLine="567"/>
        <w:jc w:val="both"/>
        <w:rPr>
          <w:rFonts w:ascii="Calibri Light" w:hAnsi="Calibri Light" w:cs="Calibri Light"/>
          <w:bCs/>
          <w:color w:val="000000" w:themeColor="text1"/>
          <w:sz w:val="24"/>
          <w:szCs w:val="24"/>
        </w:rPr>
      </w:pPr>
      <w:r>
        <w:rPr>
          <w:noProof/>
        </w:rPr>
        <w:lastRenderedPageBreak/>
        <w:drawing>
          <wp:inline distT="0" distB="0" distL="0" distR="0" wp14:anchorId="53AE06D9" wp14:editId="7EADB24A">
            <wp:extent cx="5524500" cy="2743200"/>
            <wp:effectExtent l="0" t="0" r="0" b="0"/>
            <wp:docPr id="472502403" name="Imagem 1"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02403" name="Imagem 1" descr="Tabela&#10;&#10;O conteúdo gerado por IA pode estar incorreto."/>
                    <pic:cNvPicPr/>
                  </pic:nvPicPr>
                  <pic:blipFill>
                    <a:blip r:embed="rId10"/>
                    <a:stretch>
                      <a:fillRect/>
                    </a:stretch>
                  </pic:blipFill>
                  <pic:spPr>
                    <a:xfrm>
                      <a:off x="0" y="0"/>
                      <a:ext cx="5524500" cy="2743200"/>
                    </a:xfrm>
                    <a:prstGeom prst="rect">
                      <a:avLst/>
                    </a:prstGeom>
                  </pic:spPr>
                </pic:pic>
              </a:graphicData>
            </a:graphic>
          </wp:inline>
        </w:drawing>
      </w:r>
    </w:p>
    <w:p w14:paraId="045D949F" w14:textId="2A814664" w:rsidR="004A2CC6" w:rsidRPr="00425C31" w:rsidRDefault="0082014A" w:rsidP="0082014A">
      <w:pPr>
        <w:pStyle w:val="Corpodetexto"/>
        <w:numPr>
          <w:ilvl w:val="0"/>
          <w:numId w:val="3"/>
        </w:numPr>
        <w:spacing w:line="276" w:lineRule="auto"/>
        <w:ind w:right="2"/>
        <w:jc w:val="both"/>
        <w:rPr>
          <w:rFonts w:ascii="Calibri Light" w:hAnsi="Calibri Light" w:cs="Calibri Light"/>
          <w:b/>
          <w:color w:val="000000" w:themeColor="text1"/>
          <w:sz w:val="24"/>
          <w:szCs w:val="24"/>
        </w:rPr>
      </w:pPr>
      <w:r w:rsidRPr="00425C31">
        <w:rPr>
          <w:rFonts w:ascii="Calibri Light" w:hAnsi="Calibri Light" w:cs="Calibri Light"/>
          <w:b/>
          <w:color w:val="000000" w:themeColor="text1"/>
          <w:sz w:val="24"/>
          <w:szCs w:val="24"/>
        </w:rPr>
        <w:t>Levantamento de Mercado</w:t>
      </w:r>
    </w:p>
    <w:p w14:paraId="1F899E26" w14:textId="77777777" w:rsidR="0082014A" w:rsidRPr="00425C31" w:rsidRDefault="0082014A" w:rsidP="0082014A">
      <w:pPr>
        <w:pStyle w:val="Corpodetexto"/>
        <w:spacing w:line="276" w:lineRule="auto"/>
        <w:ind w:right="2"/>
        <w:jc w:val="both"/>
        <w:rPr>
          <w:rFonts w:ascii="Calibri Light" w:hAnsi="Calibri Light" w:cs="Calibri Light"/>
          <w:b/>
          <w:color w:val="000000" w:themeColor="text1"/>
          <w:sz w:val="24"/>
          <w:szCs w:val="24"/>
        </w:rPr>
      </w:pPr>
    </w:p>
    <w:p w14:paraId="50F9C420" w14:textId="6037EFCF" w:rsidR="0082014A" w:rsidRPr="0082014A" w:rsidRDefault="0082014A" w:rsidP="00BC2895">
      <w:pPr>
        <w:pStyle w:val="Corpodetexto"/>
        <w:ind w:left="-567" w:right="2" w:firstLine="567"/>
        <w:jc w:val="both"/>
        <w:rPr>
          <w:rFonts w:ascii="Calibri Light" w:hAnsi="Calibri Light" w:cs="Calibri Light"/>
          <w:bCs/>
          <w:color w:val="000000" w:themeColor="text1"/>
          <w:sz w:val="24"/>
          <w:szCs w:val="24"/>
          <w:lang w:val="pt-BR"/>
        </w:rPr>
      </w:pPr>
      <w:r w:rsidRPr="0082014A">
        <w:rPr>
          <w:rFonts w:ascii="Calibri Light" w:hAnsi="Calibri Light" w:cs="Calibri Light"/>
          <w:bCs/>
          <w:color w:val="000000" w:themeColor="text1"/>
          <w:sz w:val="24"/>
          <w:szCs w:val="24"/>
          <w:lang w:val="pt-BR"/>
        </w:rPr>
        <w:t>Não é o caso da contratação, tendo em vista a natureza do objeto, pois há no mercado Nacional diversas empresas de engenharia para realização de obras e serviços por preço unitário, o que possibilita ampla concorrência e vantagens à administração pública, propiciando transparência e legalidade para requerida contratação. Assim, será elaborada pela equipe técnica responsável pelo planejamento da licitação planilha orçamentária acompanhada de sua memória de cálculo onde sejam discriminados os valores unitários estimados de todos os materiais e serviços que serão aplicados na contratação, projeto básico e plantas. Como referência para elaboração da planilha orçamentária serão utilizadas as tabelas SINAPI – Sistema Nacional de Pesquisa de Custos (</w:t>
      </w:r>
      <w:r w:rsidRPr="00425C31">
        <w:rPr>
          <w:rFonts w:ascii="Calibri Light" w:hAnsi="Calibri Light" w:cs="Calibri Light"/>
          <w:bCs/>
          <w:color w:val="000000" w:themeColor="text1"/>
          <w:sz w:val="24"/>
          <w:szCs w:val="24"/>
          <w:lang w:val="pt-BR"/>
        </w:rPr>
        <w:t>fevereiro</w:t>
      </w:r>
      <w:r w:rsidRPr="0082014A">
        <w:rPr>
          <w:rFonts w:ascii="Calibri Light" w:hAnsi="Calibri Light" w:cs="Calibri Light"/>
          <w:bCs/>
          <w:color w:val="000000" w:themeColor="text1"/>
          <w:sz w:val="24"/>
          <w:szCs w:val="24"/>
          <w:lang w:val="pt-BR"/>
        </w:rPr>
        <w:t xml:space="preserve"> de 202</w:t>
      </w:r>
      <w:r w:rsidRPr="00425C31">
        <w:rPr>
          <w:rFonts w:ascii="Calibri Light" w:hAnsi="Calibri Light" w:cs="Calibri Light"/>
          <w:bCs/>
          <w:color w:val="000000" w:themeColor="text1"/>
          <w:sz w:val="24"/>
          <w:szCs w:val="24"/>
          <w:lang w:val="pt-BR"/>
        </w:rPr>
        <w:t>5</w:t>
      </w:r>
      <w:r w:rsidRPr="0082014A">
        <w:rPr>
          <w:rFonts w:ascii="Calibri Light" w:hAnsi="Calibri Light" w:cs="Calibri Light"/>
          <w:bCs/>
          <w:color w:val="000000" w:themeColor="text1"/>
          <w:sz w:val="24"/>
          <w:szCs w:val="24"/>
          <w:lang w:val="pt-BR"/>
        </w:rPr>
        <w:t>)</w:t>
      </w:r>
      <w:r w:rsidRPr="00425C31">
        <w:rPr>
          <w:rFonts w:ascii="Calibri Light" w:hAnsi="Calibri Light" w:cs="Calibri Light"/>
          <w:bCs/>
          <w:color w:val="000000" w:themeColor="text1"/>
          <w:sz w:val="24"/>
          <w:szCs w:val="24"/>
          <w:lang w:val="pt-BR"/>
        </w:rPr>
        <w:t>.</w:t>
      </w:r>
    </w:p>
    <w:p w14:paraId="73F9AAB7" w14:textId="77777777" w:rsidR="0082014A" w:rsidRPr="00425C31" w:rsidRDefault="0082014A" w:rsidP="0082014A">
      <w:pPr>
        <w:pStyle w:val="Corpodetexto"/>
        <w:spacing w:line="276" w:lineRule="auto"/>
        <w:ind w:right="2"/>
        <w:jc w:val="both"/>
        <w:rPr>
          <w:rFonts w:ascii="Calibri Light" w:hAnsi="Calibri Light" w:cs="Calibri Light"/>
          <w:b/>
          <w:color w:val="000000" w:themeColor="text1"/>
          <w:sz w:val="24"/>
          <w:szCs w:val="24"/>
        </w:rPr>
      </w:pPr>
    </w:p>
    <w:p w14:paraId="277DEE26" w14:textId="77777777" w:rsidR="0082014A" w:rsidRPr="00425C31" w:rsidRDefault="0082014A" w:rsidP="0082014A">
      <w:pPr>
        <w:pStyle w:val="Corpodetexto"/>
        <w:numPr>
          <w:ilvl w:val="0"/>
          <w:numId w:val="3"/>
        </w:numPr>
        <w:spacing w:line="276" w:lineRule="auto"/>
        <w:ind w:right="2"/>
        <w:jc w:val="both"/>
        <w:rPr>
          <w:rFonts w:ascii="Calibri Light" w:hAnsi="Calibri Light" w:cs="Calibri Light"/>
          <w:b/>
          <w:color w:val="000000" w:themeColor="text1"/>
          <w:sz w:val="24"/>
          <w:szCs w:val="24"/>
        </w:rPr>
      </w:pPr>
      <w:r w:rsidRPr="00425C31">
        <w:rPr>
          <w:rFonts w:ascii="Calibri Light" w:hAnsi="Calibri Light" w:cs="Calibri Light"/>
          <w:b/>
          <w:color w:val="000000" w:themeColor="text1"/>
          <w:sz w:val="24"/>
          <w:szCs w:val="24"/>
        </w:rPr>
        <w:t>Descrição da solução como todo</w:t>
      </w:r>
    </w:p>
    <w:p w14:paraId="65FBE700" w14:textId="77777777" w:rsidR="0082014A" w:rsidRPr="00425C31" w:rsidRDefault="0082014A" w:rsidP="0082014A">
      <w:pPr>
        <w:pStyle w:val="Corpodetexto"/>
        <w:spacing w:line="276" w:lineRule="auto"/>
        <w:ind w:right="2"/>
        <w:jc w:val="both"/>
        <w:rPr>
          <w:rFonts w:ascii="Calibri Light" w:hAnsi="Calibri Light" w:cs="Calibri Light"/>
          <w:b/>
          <w:color w:val="000000" w:themeColor="text1"/>
          <w:sz w:val="24"/>
          <w:szCs w:val="24"/>
        </w:rPr>
      </w:pPr>
    </w:p>
    <w:p w14:paraId="08CD9B54" w14:textId="77777777" w:rsidR="007F330A" w:rsidRDefault="007F330A"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7F330A">
        <w:rPr>
          <w:rFonts w:ascii="Calibri Light" w:hAnsi="Calibri Light" w:cs="Calibri Light"/>
          <w:bCs/>
          <w:color w:val="000000" w:themeColor="text1"/>
          <w:sz w:val="24"/>
          <w:szCs w:val="24"/>
          <w:lang w:val="pt-BR"/>
        </w:rPr>
        <w:t xml:space="preserve">Os quantitativos para construção da creche foram baseados nos projetos, e os preços em indicadores de custos. A execução da obra seguirá uma metodologia rigorosa conforme os itens da planilha orçamentária e todas as etapas serão realizadas de acordo com normas técnicas e padrões de qualidade vigentes. </w:t>
      </w:r>
    </w:p>
    <w:p w14:paraId="4A9B6CA9" w14:textId="47A46543" w:rsidR="007F330A" w:rsidRDefault="007F330A"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7F330A">
        <w:rPr>
          <w:rFonts w:ascii="Calibri Light" w:hAnsi="Calibri Light" w:cs="Calibri Light"/>
          <w:bCs/>
          <w:color w:val="000000" w:themeColor="text1"/>
          <w:sz w:val="24"/>
          <w:szCs w:val="24"/>
          <w:lang w:val="pt-BR"/>
        </w:rPr>
        <w:t xml:space="preserve">A planilha orçamentária de referência foi elaborada conforme levantamento de quantitativos nos Projetos Básicos e Memoriais Descritivos, sendo que as unidades dimensionais e preços foram obtidas conforme os indicadores: Sistema Nacional de Pesquisa de Custos e Índices da Construção Civil da Caixa Econômica Federal – SINAPI; Tabela de Custos Seinfra, da Secretaria de Infraestrutura do Ceará; Tabela ORSE (Orçamento de Obras de Sergipe); tabela Sedop – Secretaria de Obras Públicas do Pará; Tabela SBC; Tabelo CPOS/CHDU. </w:t>
      </w:r>
    </w:p>
    <w:p w14:paraId="0C418F07" w14:textId="77777777" w:rsidR="007F330A" w:rsidRDefault="007F330A"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7F330A">
        <w:rPr>
          <w:rFonts w:ascii="Calibri Light" w:hAnsi="Calibri Light" w:cs="Calibri Light"/>
          <w:bCs/>
          <w:color w:val="000000" w:themeColor="text1"/>
          <w:sz w:val="24"/>
          <w:szCs w:val="24"/>
          <w:lang w:val="pt-BR"/>
        </w:rPr>
        <w:t>O presente estudo, como já informado, refere-se à contratação de empresa de engenharia em conforme as condições e as especificações constantes nos documentos anexos. A descrição detalhada da solução está prevista no memorial descritivo.</w:t>
      </w:r>
    </w:p>
    <w:p w14:paraId="41D91ECC" w14:textId="52CC8CC7" w:rsidR="0082014A" w:rsidRPr="00425C31" w:rsidRDefault="0082014A"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lastRenderedPageBreak/>
        <w:t>Portanto, a solução proposta neste ETP, baseada no rigoroso estudo das necessidades do município, nas opções de solução avaliadas e nos princípios estabelecidos pela Lei nº 14.133/2021, configura-se como a alternativa mais adequada e vantajosa para a Administração Pública e para a população beneficiada, garantindo o atingimento dos objetivos educacionais propostos com o máximo de eficiência, sustentabilidade e comprometimento com o bem-estar da população estudantil.</w:t>
      </w:r>
    </w:p>
    <w:p w14:paraId="4A979E8C" w14:textId="77777777" w:rsidR="0082014A" w:rsidRPr="00425C31" w:rsidRDefault="0082014A" w:rsidP="0082014A">
      <w:pPr>
        <w:pStyle w:val="Corpodetexto"/>
        <w:spacing w:line="276" w:lineRule="auto"/>
        <w:ind w:right="2"/>
        <w:jc w:val="both"/>
        <w:rPr>
          <w:rFonts w:ascii="Calibri Light" w:hAnsi="Calibri Light" w:cs="Calibri Light"/>
          <w:b/>
          <w:color w:val="000000" w:themeColor="text1"/>
          <w:sz w:val="24"/>
          <w:szCs w:val="24"/>
        </w:rPr>
      </w:pPr>
    </w:p>
    <w:p w14:paraId="19A99D6E" w14:textId="689BEDA5" w:rsidR="0082014A" w:rsidRPr="00425C31" w:rsidRDefault="007F1F80" w:rsidP="0082014A">
      <w:pPr>
        <w:pStyle w:val="Corpodetexto"/>
        <w:numPr>
          <w:ilvl w:val="0"/>
          <w:numId w:val="3"/>
        </w:numPr>
        <w:spacing w:line="276" w:lineRule="auto"/>
        <w:ind w:right="2"/>
        <w:jc w:val="both"/>
        <w:rPr>
          <w:rFonts w:ascii="Calibri Light" w:hAnsi="Calibri Light" w:cs="Calibri Light"/>
          <w:b/>
          <w:color w:val="000000" w:themeColor="text1"/>
          <w:sz w:val="24"/>
          <w:szCs w:val="24"/>
        </w:rPr>
      </w:pPr>
      <w:r w:rsidRPr="00425C31">
        <w:rPr>
          <w:rFonts w:ascii="Calibri Light" w:hAnsi="Calibri Light" w:cs="Calibri Light"/>
          <w:b/>
          <w:color w:val="000000" w:themeColor="text1"/>
          <w:sz w:val="24"/>
          <w:szCs w:val="24"/>
          <w:lang w:val="pt-BR"/>
        </w:rPr>
        <w:t>Justificativas para o parcelamento ou não da solução</w:t>
      </w:r>
    </w:p>
    <w:p w14:paraId="2969E4CF" w14:textId="77777777" w:rsidR="007F1F80" w:rsidRPr="00425C31" w:rsidRDefault="007F1F80" w:rsidP="007F1F80">
      <w:pPr>
        <w:pStyle w:val="Corpodetexto"/>
        <w:spacing w:line="276" w:lineRule="auto"/>
        <w:ind w:right="2"/>
        <w:jc w:val="both"/>
        <w:rPr>
          <w:rFonts w:ascii="Calibri Light" w:hAnsi="Calibri Light" w:cs="Calibri Light"/>
          <w:b/>
          <w:color w:val="000000" w:themeColor="text1"/>
          <w:sz w:val="24"/>
          <w:szCs w:val="24"/>
        </w:rPr>
      </w:pPr>
    </w:p>
    <w:p w14:paraId="619FADF4" w14:textId="48444A2C"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Após uma avaliação criteriosa das disposições estabelecidas pela Lei nº 14.133/2021 e considerando a natureza específica do objeto da contratação – a construção de 01 (uma</w:t>
      </w:r>
      <w:r w:rsidR="007F330A">
        <w:rPr>
          <w:rFonts w:ascii="Calibri Light" w:hAnsi="Calibri Light" w:cs="Calibri Light"/>
          <w:bCs/>
          <w:color w:val="000000" w:themeColor="text1"/>
          <w:sz w:val="24"/>
          <w:szCs w:val="24"/>
          <w:lang w:val="pt-BR"/>
        </w:rPr>
        <w:t>) creche</w:t>
      </w:r>
      <w:r w:rsidRPr="00425C31">
        <w:rPr>
          <w:rFonts w:ascii="Calibri Light" w:hAnsi="Calibri Light" w:cs="Calibri Light"/>
          <w:bCs/>
          <w:color w:val="000000" w:themeColor="text1"/>
          <w:sz w:val="24"/>
          <w:szCs w:val="24"/>
          <w:lang w:val="pt-BR"/>
        </w:rPr>
        <w:t xml:space="preserve"> </w:t>
      </w:r>
      <w:r w:rsidR="007F330A">
        <w:rPr>
          <w:rFonts w:ascii="Calibri Light" w:hAnsi="Calibri Light" w:cs="Calibri Light"/>
          <w:bCs/>
          <w:color w:val="000000" w:themeColor="text1"/>
          <w:sz w:val="24"/>
          <w:szCs w:val="24"/>
          <w:lang w:val="pt-BR"/>
        </w:rPr>
        <w:t xml:space="preserve">tipo 1 </w:t>
      </w:r>
      <w:r w:rsidRPr="00425C31">
        <w:rPr>
          <w:rFonts w:ascii="Calibri Light" w:hAnsi="Calibri Light" w:cs="Calibri Light"/>
          <w:bCs/>
          <w:color w:val="000000" w:themeColor="text1"/>
          <w:sz w:val="24"/>
          <w:szCs w:val="24"/>
          <w:lang w:val="pt-BR"/>
        </w:rPr>
        <w:t xml:space="preserve">padrão FNDE –, decidimos pela não divisão do projeto em lotes ou parcelas distintas por diversas razões técnicas e econômicas fundamentais, explicitadas abaixo: </w:t>
      </w:r>
    </w:p>
    <w:p w14:paraId="733ED9CB" w14:textId="1F821806"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1. Avaliação da Divisibilidade do Objeto: Verificou-se que a divisão do projeto de construção da </w:t>
      </w:r>
      <w:r w:rsidR="007F330A">
        <w:rPr>
          <w:rFonts w:ascii="Calibri Light" w:hAnsi="Calibri Light" w:cs="Calibri Light"/>
          <w:bCs/>
          <w:color w:val="000000" w:themeColor="text1"/>
          <w:sz w:val="24"/>
          <w:szCs w:val="24"/>
          <w:lang w:val="pt-BR"/>
        </w:rPr>
        <w:t>creche</w:t>
      </w:r>
      <w:r w:rsidRPr="00425C31">
        <w:rPr>
          <w:rFonts w:ascii="Calibri Light" w:hAnsi="Calibri Light" w:cs="Calibri Light"/>
          <w:bCs/>
          <w:color w:val="000000" w:themeColor="text1"/>
          <w:sz w:val="24"/>
          <w:szCs w:val="24"/>
          <w:lang w:val="pt-BR"/>
        </w:rPr>
        <w:t xml:space="preserve"> em múltiplos contratos impactaria negativamente a sua funcionalidade e os resultados pretendidos. A integridade arquitetônica e a funcionalidade do espaço como um todo exigem uma execução unificada, sobretudo para garantir a uniformidade dos padrões de qualidade e segurança. </w:t>
      </w:r>
    </w:p>
    <w:p w14:paraId="3491C598" w14:textId="3DB41AFB"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2. Viabilidade Técnica e Econômica: A análise técnica revelou que o parcelamento do objeto implicaria em dificuldades de coordenação e gestão do projeto, possíveis incompatibilidades técnicas entre os diversos segmentos da obra e aumento do tempo total de execução, comprometendo a viabilidade econômica e a entrega do projeto no prazo requerido pela Secretaria de Educação. </w:t>
      </w:r>
    </w:p>
    <w:p w14:paraId="217A933C" w14:textId="77777777"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3. Economia de Escala: Foi constatado que a contratação de um único fornecedor para a execução total do projeto possibilita a obtenção de preços e condições mais vantajosas, devido à economia de escala. A divisão do contrato poderia levar a um aumento dos custos, uma vez que fornecedores distintos teriam despesas operacionais adicionais, que seriam, inevitavelmente, repassadas à Administração Pública. </w:t>
      </w:r>
    </w:p>
    <w:p w14:paraId="21840A44" w14:textId="6314F8DE"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4. Competitividade e Aproveitamento do Mercado: Apesar de a legislação prever o parcelamento como uma forma de ampliar a competitividade e possibilitar a participação de fornecedores de menor porte, no caso específico da construção da </w:t>
      </w:r>
      <w:r w:rsidR="007F330A">
        <w:rPr>
          <w:rFonts w:ascii="Calibri Light" w:hAnsi="Calibri Light" w:cs="Calibri Light"/>
          <w:bCs/>
          <w:color w:val="000000" w:themeColor="text1"/>
          <w:sz w:val="24"/>
          <w:szCs w:val="24"/>
          <w:lang w:val="pt-BR"/>
        </w:rPr>
        <w:t>creche</w:t>
      </w:r>
      <w:r w:rsidRPr="00425C31">
        <w:rPr>
          <w:rFonts w:ascii="Calibri Light" w:hAnsi="Calibri Light" w:cs="Calibri Light"/>
          <w:bCs/>
          <w:color w:val="000000" w:themeColor="text1"/>
          <w:sz w:val="24"/>
          <w:szCs w:val="24"/>
          <w:lang w:val="pt-BR"/>
        </w:rPr>
        <w:t xml:space="preserve"> padrão FNDE, entende-se que a especialização e a capacidade técnica necessárias para a execução de um projeto desta natureza limitam o número de potenciais licitantes capacitados, não justificando, portanto, o parcelamento. </w:t>
      </w:r>
    </w:p>
    <w:p w14:paraId="2277810C" w14:textId="7A1F5354"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5. Análise do Mercado: A investigação de mercado corroborou a visão de que empresas com experiência na construção de infraestruturas educacionais complexas e específicas, como a </w:t>
      </w:r>
      <w:r w:rsidR="007F330A">
        <w:rPr>
          <w:rFonts w:ascii="Calibri Light" w:hAnsi="Calibri Light" w:cs="Calibri Light"/>
          <w:bCs/>
          <w:color w:val="000000" w:themeColor="text1"/>
          <w:sz w:val="24"/>
          <w:szCs w:val="24"/>
          <w:lang w:val="pt-BR"/>
        </w:rPr>
        <w:t xml:space="preserve">creche </w:t>
      </w:r>
      <w:r w:rsidRPr="00425C31">
        <w:rPr>
          <w:rFonts w:ascii="Calibri Light" w:hAnsi="Calibri Light" w:cs="Calibri Light"/>
          <w:bCs/>
          <w:color w:val="000000" w:themeColor="text1"/>
          <w:sz w:val="24"/>
          <w:szCs w:val="24"/>
          <w:lang w:val="pt-BR"/>
        </w:rPr>
        <w:t xml:space="preserve">padrão FNDE, tendem a oferecer propostas mais vantajosas e adequadas quando considerado o projeto em sua totalidade, não havendo benefício real em fragmentar a licitação. </w:t>
      </w:r>
    </w:p>
    <w:p w14:paraId="47DE7758" w14:textId="7479DA6E"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Conclui-se, portanto, que, para o projeto em questão, o não parcelamento é a decisão mais prudente e econômica, garantindo a qualidade, a eficiência e a melhor relação custo-benefício para a Administração Pública. Destaca-se ainda que essa decisão está alinhada ao interesse público ao </w:t>
      </w:r>
      <w:r w:rsidRPr="00425C31">
        <w:rPr>
          <w:rFonts w:ascii="Calibri Light" w:hAnsi="Calibri Light" w:cs="Calibri Light"/>
          <w:bCs/>
          <w:color w:val="000000" w:themeColor="text1"/>
          <w:sz w:val="24"/>
          <w:szCs w:val="24"/>
          <w:lang w:val="pt-BR"/>
        </w:rPr>
        <w:lastRenderedPageBreak/>
        <w:t>assegurar a entrega de uma infraestrutura</w:t>
      </w:r>
      <w:r w:rsidR="001E3BF9">
        <w:rPr>
          <w:rFonts w:ascii="Calibri Light" w:hAnsi="Calibri Light" w:cs="Calibri Light"/>
          <w:bCs/>
          <w:color w:val="000000" w:themeColor="text1"/>
          <w:sz w:val="24"/>
          <w:szCs w:val="24"/>
          <w:lang w:val="pt-BR"/>
        </w:rPr>
        <w:t xml:space="preserve"> </w:t>
      </w:r>
      <w:r w:rsidRPr="00425C31">
        <w:rPr>
          <w:rFonts w:ascii="Calibri Light" w:hAnsi="Calibri Light" w:cs="Calibri Light"/>
          <w:bCs/>
          <w:color w:val="000000" w:themeColor="text1"/>
          <w:sz w:val="24"/>
          <w:szCs w:val="24"/>
          <w:lang w:val="pt-BR"/>
        </w:rPr>
        <w:t>adequada, em tempo hábil e conforme os padrões exigidos pelo FNDE, cumprindo com os princípios da eficiência e da economicidade preconizados pela Lei nº 14.133/2021.</w:t>
      </w:r>
    </w:p>
    <w:p w14:paraId="4AAE9417" w14:textId="77777777" w:rsidR="007F1F80" w:rsidRPr="00425C31" w:rsidRDefault="007F1F80" w:rsidP="007F1F80">
      <w:pPr>
        <w:pStyle w:val="Corpodetexto"/>
        <w:spacing w:line="276" w:lineRule="auto"/>
        <w:ind w:right="2"/>
        <w:jc w:val="both"/>
        <w:rPr>
          <w:rFonts w:ascii="Calibri Light" w:hAnsi="Calibri Light" w:cs="Calibri Light"/>
          <w:bCs/>
          <w:color w:val="000000" w:themeColor="text1"/>
          <w:sz w:val="24"/>
          <w:szCs w:val="24"/>
        </w:rPr>
      </w:pPr>
    </w:p>
    <w:p w14:paraId="65253E26" w14:textId="0A4694FC" w:rsidR="007F1F80" w:rsidRPr="00425C31" w:rsidRDefault="007F1F80" w:rsidP="0082014A">
      <w:pPr>
        <w:pStyle w:val="Corpodetexto"/>
        <w:numPr>
          <w:ilvl w:val="0"/>
          <w:numId w:val="3"/>
        </w:numPr>
        <w:spacing w:line="276" w:lineRule="auto"/>
        <w:ind w:right="2"/>
        <w:jc w:val="both"/>
        <w:rPr>
          <w:rFonts w:ascii="Calibri Light" w:hAnsi="Calibri Light" w:cs="Calibri Light"/>
          <w:b/>
          <w:color w:val="000000" w:themeColor="text1"/>
          <w:sz w:val="24"/>
          <w:szCs w:val="24"/>
        </w:rPr>
      </w:pPr>
      <w:r w:rsidRPr="00425C31">
        <w:rPr>
          <w:rFonts w:ascii="Calibri Light" w:hAnsi="Calibri Light" w:cs="Calibri Light"/>
          <w:b/>
          <w:color w:val="000000" w:themeColor="text1"/>
          <w:sz w:val="24"/>
          <w:szCs w:val="24"/>
          <w:lang w:val="pt-BR"/>
        </w:rPr>
        <w:t>Alinhamento entre a Contratação e o Planejamento</w:t>
      </w:r>
    </w:p>
    <w:p w14:paraId="54B73C62" w14:textId="77777777" w:rsidR="007F1F80" w:rsidRPr="00425C31" w:rsidRDefault="007F1F80" w:rsidP="007F1F80">
      <w:pPr>
        <w:pStyle w:val="Corpodetexto"/>
        <w:spacing w:line="276" w:lineRule="auto"/>
        <w:ind w:right="2"/>
        <w:jc w:val="both"/>
        <w:rPr>
          <w:rFonts w:ascii="Calibri Light" w:hAnsi="Calibri Light" w:cs="Calibri Light"/>
          <w:b/>
          <w:color w:val="000000" w:themeColor="text1"/>
          <w:sz w:val="24"/>
          <w:szCs w:val="24"/>
        </w:rPr>
      </w:pPr>
    </w:p>
    <w:p w14:paraId="1C0B85CA" w14:textId="303DD170" w:rsidR="007F1F80" w:rsidRPr="00425C31" w:rsidRDefault="007F1F80" w:rsidP="00BC2895">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Este processo de contratação para a prestação de serviços de construção de uma </w:t>
      </w:r>
      <w:r w:rsidR="007F330A">
        <w:rPr>
          <w:rFonts w:ascii="Calibri Light" w:hAnsi="Calibri Light" w:cs="Calibri Light"/>
          <w:bCs/>
          <w:color w:val="000000" w:themeColor="text1"/>
          <w:sz w:val="24"/>
          <w:szCs w:val="24"/>
          <w:lang w:val="pt-BR"/>
        </w:rPr>
        <w:t>Creche tipo 1</w:t>
      </w:r>
      <w:r w:rsidRPr="00425C31">
        <w:rPr>
          <w:rFonts w:ascii="Calibri Light" w:hAnsi="Calibri Light" w:cs="Calibri Light"/>
          <w:bCs/>
          <w:color w:val="000000" w:themeColor="text1"/>
          <w:sz w:val="24"/>
          <w:szCs w:val="24"/>
          <w:lang w:val="pt-BR"/>
        </w:rPr>
        <w:t xml:space="preserve"> padrão FNDE está em pleno alinhamento com o Plano de Contratações Anual da Prefeitura Municipal de Santo Estevão para o exercício financeiro de 2025.</w:t>
      </w:r>
    </w:p>
    <w:p w14:paraId="3E8FC3EE" w14:textId="77777777" w:rsidR="007F1F80" w:rsidRPr="00425C31" w:rsidRDefault="007F1F80" w:rsidP="007F1F80">
      <w:pPr>
        <w:pStyle w:val="Corpodetexto"/>
        <w:spacing w:line="276" w:lineRule="auto"/>
        <w:ind w:right="2"/>
        <w:jc w:val="both"/>
        <w:rPr>
          <w:rFonts w:ascii="Calibri Light" w:hAnsi="Calibri Light" w:cs="Calibri Light"/>
          <w:b/>
          <w:color w:val="000000" w:themeColor="text1"/>
          <w:sz w:val="24"/>
          <w:szCs w:val="24"/>
        </w:rPr>
      </w:pPr>
    </w:p>
    <w:p w14:paraId="73EB9EEC" w14:textId="15238713" w:rsidR="007F1F80" w:rsidRPr="00425C31" w:rsidRDefault="00425C31" w:rsidP="0082014A">
      <w:pPr>
        <w:pStyle w:val="Corpodetexto"/>
        <w:numPr>
          <w:ilvl w:val="0"/>
          <w:numId w:val="3"/>
        </w:numPr>
        <w:spacing w:line="276" w:lineRule="auto"/>
        <w:ind w:right="2"/>
        <w:jc w:val="both"/>
        <w:rPr>
          <w:rFonts w:ascii="Calibri Light" w:hAnsi="Calibri Light" w:cs="Calibri Light"/>
          <w:b/>
          <w:color w:val="000000" w:themeColor="text1"/>
          <w:sz w:val="24"/>
          <w:szCs w:val="24"/>
        </w:rPr>
      </w:pPr>
      <w:r w:rsidRPr="00425C31">
        <w:rPr>
          <w:rFonts w:ascii="Calibri Light" w:hAnsi="Calibri Light" w:cs="Calibri Light"/>
          <w:b/>
          <w:color w:val="000000" w:themeColor="text1"/>
          <w:sz w:val="24"/>
          <w:szCs w:val="24"/>
          <w:lang w:val="pt-BR"/>
        </w:rPr>
        <w:t>Providências a serem adotadas</w:t>
      </w:r>
    </w:p>
    <w:p w14:paraId="001BC313" w14:textId="77777777" w:rsidR="00425C31" w:rsidRPr="00425C31" w:rsidRDefault="00425C31" w:rsidP="00425C31">
      <w:pPr>
        <w:pStyle w:val="Corpodetexto"/>
        <w:spacing w:line="276" w:lineRule="auto"/>
        <w:ind w:right="2"/>
        <w:jc w:val="both"/>
        <w:rPr>
          <w:rFonts w:ascii="Calibri Light" w:hAnsi="Calibri Light" w:cs="Calibri Light"/>
          <w:b/>
          <w:color w:val="000000" w:themeColor="text1"/>
          <w:sz w:val="24"/>
          <w:szCs w:val="24"/>
        </w:rPr>
      </w:pPr>
    </w:p>
    <w:p w14:paraId="085B1B43" w14:textId="0993AB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Para assegurar a eficiência e a eficácia da contratação da prestação de serviços de construção de uma </w:t>
      </w:r>
      <w:r w:rsidR="007F330A">
        <w:rPr>
          <w:rFonts w:ascii="Calibri Light" w:hAnsi="Calibri Light" w:cs="Calibri Light"/>
          <w:bCs/>
          <w:color w:val="000000" w:themeColor="text1"/>
          <w:sz w:val="24"/>
          <w:szCs w:val="24"/>
          <w:lang w:val="pt-BR"/>
        </w:rPr>
        <w:t xml:space="preserve">Creche tipo 1 </w:t>
      </w:r>
      <w:r w:rsidRPr="00425C31">
        <w:rPr>
          <w:rFonts w:ascii="Calibri Light" w:hAnsi="Calibri Light" w:cs="Calibri Light"/>
          <w:bCs/>
          <w:color w:val="000000" w:themeColor="text1"/>
          <w:sz w:val="24"/>
          <w:szCs w:val="24"/>
          <w:lang w:val="pt-BR"/>
        </w:rPr>
        <w:t xml:space="preserve">padrão FNDE, diversas providências deverão ser adotadas pela Secretaria de Educação, englobando ações prévias à contratação, durante a execução e no encerramento do contrato. Essas medidas são fundamentais para o cumprimento dos objetivos propostos e garantia da qualidade do empreendimento. As providências incluem: </w:t>
      </w:r>
    </w:p>
    <w:p w14:paraId="05995FC7" w14:textId="777777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1. Definição de um cronograma detalhado: Elaborar um cronograma de execução do projeto, com etapas claras e prazos definidos, contemplando desde a licitação até a entrega final da obra. Esse cronograma deve incluir marcos críticos, inspeções e testes de qualidade. </w:t>
      </w:r>
    </w:p>
    <w:p w14:paraId="4D20F5B2" w14:textId="777777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2. Comunicação efetiva: Estabelecer canais de comunicação eficientes entre a Secretaria de Educação, a empresa contratada e outros stakeholders, facilitando o gerenciamento do projeto e a resolução rápida de possíveis imprevistos. </w:t>
      </w:r>
    </w:p>
    <w:p w14:paraId="71E65E8E" w14:textId="777777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3. Planejamento da fiscalização: Designar uma equipe técnica qualificada para a fiscalização contínua da obra, com a missão de verificar a conformidade dos serviços executados com o projeto básico, termo de referência e especificações técnicas, além de acompanhar o cumprimento do cronograma e a aplicação de recursos. </w:t>
      </w:r>
    </w:p>
    <w:p w14:paraId="73281D03" w14:textId="777777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4. Gestão de riscos: Desenvolver um plano de gerenciamento de riscos, identificando, analisando e planejando respostas para os riscos potenciais que possam afetar o cronograma, o orçamento ou a qualidade da obra. Esse plano deve ser revisado e atualizado regularmente. </w:t>
      </w:r>
    </w:p>
    <w:p w14:paraId="15C15FEE" w14:textId="777777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5. Garantia de qualidade: Definir procedimentos de controle de qualidade, assegurando que os materiais utilizados e a mão de obra sejam de acordo com as normas técnicas aplicáveis e as diretrizes do FNDE. Incluir testes e inspeções em todas as fases da construção. </w:t>
      </w:r>
    </w:p>
    <w:p w14:paraId="62564B0E" w14:textId="77777777"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6. Documentação e registros: Manter registros detalhados de todas as fases do projeto, incluindo documentação do processo licitatório, contratos, aditivos, relatórios de fiscalização, comunicações oficiais e qualquer alteração de projeto, garantindo a transparência e a prestação de contas. </w:t>
      </w:r>
    </w:p>
    <w:p w14:paraId="4EA8A4CB" w14:textId="03D8F9F6"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rPr>
      </w:pPr>
      <w:r w:rsidRPr="00425C31">
        <w:rPr>
          <w:rFonts w:ascii="Calibri Light" w:hAnsi="Calibri Light" w:cs="Calibri Light"/>
          <w:bCs/>
          <w:color w:val="000000" w:themeColor="text1"/>
          <w:sz w:val="24"/>
          <w:szCs w:val="24"/>
          <w:lang w:val="pt-BR"/>
        </w:rPr>
        <w:t xml:space="preserve">7. Avaliação e recebimento da obra: Ao término da construção, realizar uma avaliação criteriosa da obra, conferindo se todos os requisitos e padrões de qualidade foram atendidos antes da recepção </w:t>
      </w:r>
      <w:r w:rsidRPr="00425C31">
        <w:rPr>
          <w:rFonts w:ascii="Calibri Light" w:hAnsi="Calibri Light" w:cs="Calibri Light"/>
          <w:bCs/>
          <w:color w:val="000000" w:themeColor="text1"/>
          <w:sz w:val="24"/>
          <w:szCs w:val="24"/>
          <w:lang w:val="pt-BR"/>
        </w:rPr>
        <w:lastRenderedPageBreak/>
        <w:t>definitiva e pagamento final ao contratado. Essas providências devem ser executadas de forma diligente e criteriosa pela Secretaria de Educação, assegurando que a contratação atenda aos melhores interesses públicos e cumpra com os princípios estabelecidos pela Lei nº 14.133/2021.</w:t>
      </w:r>
    </w:p>
    <w:p w14:paraId="05DB1E10" w14:textId="77777777" w:rsidR="00425C31" w:rsidRDefault="00425C31" w:rsidP="00425C31">
      <w:pPr>
        <w:pStyle w:val="Corpodetexto"/>
        <w:spacing w:line="276" w:lineRule="auto"/>
        <w:ind w:right="2"/>
        <w:jc w:val="both"/>
        <w:rPr>
          <w:rFonts w:asciiTheme="majorHAnsi" w:hAnsiTheme="majorHAnsi" w:cstheme="majorHAnsi"/>
          <w:b/>
          <w:color w:val="000000" w:themeColor="text1"/>
          <w:sz w:val="24"/>
          <w:szCs w:val="24"/>
        </w:rPr>
      </w:pPr>
    </w:p>
    <w:p w14:paraId="71A816D7" w14:textId="341D40A1" w:rsidR="007F1F80" w:rsidRDefault="00425C31" w:rsidP="0082014A">
      <w:pPr>
        <w:pStyle w:val="Corpodetexto"/>
        <w:numPr>
          <w:ilvl w:val="0"/>
          <w:numId w:val="3"/>
        </w:numPr>
        <w:spacing w:line="276" w:lineRule="auto"/>
        <w:ind w:right="2"/>
        <w:jc w:val="both"/>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Impactos Ambientais e medidas de tratamento</w:t>
      </w:r>
    </w:p>
    <w:p w14:paraId="661B4FBE" w14:textId="77777777" w:rsidR="00425C31" w:rsidRDefault="00425C31" w:rsidP="00425C31">
      <w:pPr>
        <w:pStyle w:val="Corpodetexto"/>
        <w:spacing w:line="276" w:lineRule="auto"/>
        <w:ind w:right="2"/>
        <w:jc w:val="both"/>
        <w:rPr>
          <w:rFonts w:asciiTheme="majorHAnsi" w:hAnsiTheme="majorHAnsi" w:cstheme="majorHAnsi"/>
          <w:b/>
          <w:color w:val="000000" w:themeColor="text1"/>
          <w:sz w:val="24"/>
          <w:szCs w:val="24"/>
        </w:rPr>
      </w:pPr>
    </w:p>
    <w:p w14:paraId="4B042CA2" w14:textId="5DD5D274" w:rsid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O projeto de construção de uma </w:t>
      </w:r>
      <w:r w:rsidR="001E3BF9">
        <w:rPr>
          <w:rFonts w:ascii="Calibri Light" w:hAnsi="Calibri Light" w:cs="Calibri Light"/>
          <w:bCs/>
          <w:color w:val="000000" w:themeColor="text1"/>
          <w:sz w:val="24"/>
          <w:szCs w:val="24"/>
          <w:lang w:val="pt-BR"/>
        </w:rPr>
        <w:t>Creche tipo 1</w:t>
      </w:r>
      <w:r w:rsidRPr="00425C31">
        <w:rPr>
          <w:rFonts w:ascii="Calibri Light" w:hAnsi="Calibri Light" w:cs="Calibri Light"/>
          <w:bCs/>
          <w:color w:val="000000" w:themeColor="text1"/>
          <w:sz w:val="24"/>
          <w:szCs w:val="24"/>
          <w:lang w:val="pt-BR"/>
        </w:rPr>
        <w:t xml:space="preserve"> padrão FNDE requer a realização de um estudo detalhado dos possíveis impactos ambientais, conforme orienta a Lei 14.133/2021, visando iden</w:t>
      </w:r>
      <w:r w:rsidR="00AC21C0">
        <w:rPr>
          <w:rFonts w:ascii="Calibri Light" w:hAnsi="Calibri Light" w:cs="Calibri Light"/>
          <w:bCs/>
          <w:color w:val="000000" w:themeColor="text1"/>
          <w:sz w:val="24"/>
          <w:szCs w:val="24"/>
          <w:lang w:val="pt-BR"/>
        </w:rPr>
        <w:t>ti</w:t>
      </w:r>
      <w:r>
        <w:rPr>
          <w:rFonts w:ascii="Calibri Light" w:hAnsi="Calibri Light" w:cs="Calibri Light"/>
          <w:bCs/>
          <w:color w:val="000000" w:themeColor="text1"/>
          <w:sz w:val="24"/>
          <w:szCs w:val="24"/>
          <w:lang w:val="pt-BR"/>
        </w:rPr>
        <w:t>fi</w:t>
      </w:r>
      <w:r w:rsidRPr="00425C31">
        <w:rPr>
          <w:rFonts w:ascii="Calibri Light" w:hAnsi="Calibri Light" w:cs="Calibri Light"/>
          <w:bCs/>
          <w:color w:val="000000" w:themeColor="text1"/>
          <w:sz w:val="24"/>
          <w:szCs w:val="24"/>
          <w:lang w:val="pt-BR"/>
        </w:rPr>
        <w:t xml:space="preserve">car, prevenir e minimizar potenciais danos ao meio ambiente durante e após a realização da obra. A análise dos impactos e das medidas mitigadoras é parte integrante do processo de planejamento e licenciamento ambiental, contribuindo para a sustentabilidade e conformidade legal do projeto. </w:t>
      </w:r>
    </w:p>
    <w:p w14:paraId="48EA26B0" w14:textId="77777777" w:rsid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1. Poluição sonora e do ar: Durante a fase de construção, haverá emissão de poluentes atmosféricos e ruídos decorrentes das atividades de construção. Como medida mitigadora, todas as máquinas e equipamentos utilizados na obra deverão estar em conformidade com normas de emissões sonoras e de poluentes, e será estabelecido um horário de trabalho que minimize o desconforto para a comunidade local. </w:t>
      </w:r>
    </w:p>
    <w:p w14:paraId="44305EAB" w14:textId="77777777" w:rsid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 xml:space="preserve">2. Gerenciamento de resíduos: A geração de resíduos de construção e demolição (RCD) é um impacto relevante, exigindo o correto manejo, separação e destinação de tais resíduos, conforme determinado pela política nacional de resíduos sólidos. Será implementado um plano de gerenciamento de resíduos sólidos, com destinação final ambientalmente adequada. </w:t>
      </w:r>
    </w:p>
    <w:p w14:paraId="121C540A" w14:textId="1B220E25" w:rsid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3. Consumo de recursos hídricos: O uso intensivo de água na construção pode impactar os recursos hídricos da região. Para atenuar esse impacto, o projeto preverá a adoção de práticas sustentáveis, como o uso e</w:t>
      </w:r>
      <w:r>
        <w:rPr>
          <w:rFonts w:ascii="Calibri Light" w:hAnsi="Calibri Light" w:cs="Calibri Light"/>
          <w:bCs/>
          <w:color w:val="000000" w:themeColor="text1"/>
          <w:sz w:val="24"/>
          <w:szCs w:val="24"/>
          <w:lang w:val="pt-BR"/>
        </w:rPr>
        <w:t>fi</w:t>
      </w:r>
      <w:r w:rsidRPr="00425C31">
        <w:rPr>
          <w:rFonts w:ascii="Calibri Light" w:hAnsi="Calibri Light" w:cs="Calibri Light"/>
          <w:bCs/>
          <w:color w:val="000000" w:themeColor="text1"/>
          <w:sz w:val="24"/>
          <w:szCs w:val="24"/>
          <w:lang w:val="pt-BR"/>
        </w:rPr>
        <w:t xml:space="preserve">ciente de água nas atividades de construção. </w:t>
      </w:r>
    </w:p>
    <w:p w14:paraId="5C82AB66" w14:textId="77777777" w:rsid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425C31">
        <w:rPr>
          <w:rFonts w:ascii="Calibri Light" w:hAnsi="Calibri Light" w:cs="Calibri Light"/>
          <w:bCs/>
          <w:color w:val="000000" w:themeColor="text1"/>
          <w:sz w:val="24"/>
          <w:szCs w:val="24"/>
          <w:lang w:val="pt-BR"/>
        </w:rPr>
        <w:t>4. Erosão do solo e assoreamento dos cursos d’água: O movimento de terras e a alteração do escoamento super</w:t>
      </w:r>
      <w:r>
        <w:rPr>
          <w:rFonts w:ascii="Calibri Light" w:hAnsi="Calibri Light" w:cs="Calibri Light"/>
          <w:bCs/>
          <w:color w:val="000000" w:themeColor="text1"/>
          <w:sz w:val="24"/>
          <w:szCs w:val="24"/>
          <w:lang w:val="pt-BR"/>
        </w:rPr>
        <w:t>fi</w:t>
      </w:r>
      <w:r w:rsidRPr="00425C31">
        <w:rPr>
          <w:rFonts w:ascii="Calibri Light" w:hAnsi="Calibri Light" w:cs="Calibri Light"/>
          <w:bCs/>
          <w:color w:val="000000" w:themeColor="text1"/>
          <w:sz w:val="24"/>
          <w:szCs w:val="24"/>
          <w:lang w:val="pt-BR"/>
        </w:rPr>
        <w:t>cial podem causar erosão e assoreamento, afetando a qualidade da água e a vida aquática. Serão adotadas técnicas de controle de erosão durante a construção e elaborado um plano de manejo de águas pluviais, visando reduzir o escoamento super</w:t>
      </w:r>
      <w:r>
        <w:rPr>
          <w:rFonts w:ascii="Calibri Light" w:hAnsi="Calibri Light" w:cs="Calibri Light"/>
          <w:bCs/>
          <w:color w:val="000000" w:themeColor="text1"/>
          <w:sz w:val="24"/>
          <w:szCs w:val="24"/>
          <w:lang w:val="pt-BR"/>
        </w:rPr>
        <w:t>fi</w:t>
      </w:r>
      <w:r w:rsidRPr="00425C31">
        <w:rPr>
          <w:rFonts w:ascii="Calibri Light" w:hAnsi="Calibri Light" w:cs="Calibri Light"/>
          <w:bCs/>
          <w:color w:val="000000" w:themeColor="text1"/>
          <w:sz w:val="24"/>
          <w:szCs w:val="24"/>
          <w:lang w:val="pt-BR"/>
        </w:rPr>
        <w:t xml:space="preserve">cial e prevenir o assoreamento. </w:t>
      </w:r>
    </w:p>
    <w:p w14:paraId="637C65CC" w14:textId="6923DA7F" w:rsidR="00425C31" w:rsidRPr="00425C31" w:rsidRDefault="00425C31" w:rsidP="00425C31">
      <w:pPr>
        <w:pStyle w:val="Corpodetexto"/>
        <w:spacing w:line="276" w:lineRule="auto"/>
        <w:ind w:left="-567" w:right="2" w:firstLine="567"/>
        <w:jc w:val="both"/>
        <w:rPr>
          <w:rFonts w:ascii="Calibri Light" w:hAnsi="Calibri Light" w:cs="Calibri Light"/>
          <w:bCs/>
          <w:color w:val="000000" w:themeColor="text1"/>
          <w:sz w:val="24"/>
          <w:szCs w:val="24"/>
        </w:rPr>
      </w:pPr>
      <w:r w:rsidRPr="00425C31">
        <w:rPr>
          <w:rFonts w:ascii="Calibri Light" w:hAnsi="Calibri Light" w:cs="Calibri Light"/>
          <w:bCs/>
          <w:color w:val="000000" w:themeColor="text1"/>
          <w:sz w:val="24"/>
          <w:szCs w:val="24"/>
          <w:lang w:val="pt-BR"/>
        </w:rPr>
        <w:t xml:space="preserve">Estas medidas mitigadoras, baseadas em princípios de desenvolvimento sustentável e conformidade com a legislação ambiental vigente, notadamente referidas na Lei 14.133/2021, garantirão a minimização dos impactos ambientais adversos decorrentes da construção da </w:t>
      </w:r>
      <w:r w:rsidR="001E3BF9">
        <w:rPr>
          <w:rFonts w:ascii="Calibri Light" w:hAnsi="Calibri Light" w:cs="Calibri Light"/>
          <w:bCs/>
          <w:color w:val="000000" w:themeColor="text1"/>
          <w:sz w:val="24"/>
          <w:szCs w:val="24"/>
          <w:lang w:val="pt-BR"/>
        </w:rPr>
        <w:t>creche</w:t>
      </w:r>
      <w:r w:rsidRPr="00425C31">
        <w:rPr>
          <w:rFonts w:ascii="Calibri Light" w:hAnsi="Calibri Light" w:cs="Calibri Light"/>
          <w:bCs/>
          <w:color w:val="000000" w:themeColor="text1"/>
          <w:sz w:val="24"/>
          <w:szCs w:val="24"/>
          <w:lang w:val="pt-BR"/>
        </w:rPr>
        <w:t>. A implementação efetiva dessas medidas e o monitoramento contínuo das condições ambientais no local da obra são essenciais para a gestão ambiental responsável e sustentável do projeto.</w:t>
      </w:r>
    </w:p>
    <w:p w14:paraId="3C8DCB7F" w14:textId="77777777" w:rsidR="00425C31" w:rsidRDefault="00425C31" w:rsidP="00425C31">
      <w:pPr>
        <w:pStyle w:val="Corpodetexto"/>
        <w:spacing w:line="276" w:lineRule="auto"/>
        <w:ind w:left="-567" w:right="2" w:firstLine="567"/>
        <w:jc w:val="both"/>
        <w:rPr>
          <w:rFonts w:asciiTheme="majorHAnsi" w:hAnsiTheme="majorHAnsi" w:cstheme="majorHAnsi"/>
          <w:b/>
          <w:color w:val="000000" w:themeColor="text1"/>
          <w:sz w:val="24"/>
          <w:szCs w:val="24"/>
        </w:rPr>
      </w:pPr>
    </w:p>
    <w:p w14:paraId="4CEDEEEF" w14:textId="6EFCCCFE" w:rsidR="00425C31" w:rsidRDefault="00034368" w:rsidP="0082014A">
      <w:pPr>
        <w:pStyle w:val="Corpodetexto"/>
        <w:numPr>
          <w:ilvl w:val="0"/>
          <w:numId w:val="3"/>
        </w:numPr>
        <w:spacing w:line="276" w:lineRule="auto"/>
        <w:ind w:right="2"/>
        <w:jc w:val="both"/>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Resultados Pretendidos</w:t>
      </w:r>
    </w:p>
    <w:p w14:paraId="0A74E978" w14:textId="77777777" w:rsidR="00034368" w:rsidRDefault="00034368" w:rsidP="00034368">
      <w:pPr>
        <w:pStyle w:val="Corpodetexto"/>
        <w:spacing w:line="276" w:lineRule="auto"/>
        <w:ind w:right="2"/>
        <w:jc w:val="both"/>
        <w:rPr>
          <w:rFonts w:asciiTheme="majorHAnsi" w:hAnsiTheme="majorHAnsi" w:cstheme="majorHAnsi"/>
          <w:b/>
          <w:color w:val="000000" w:themeColor="text1"/>
          <w:sz w:val="24"/>
          <w:szCs w:val="24"/>
        </w:rPr>
      </w:pPr>
    </w:p>
    <w:p w14:paraId="1D79E2B1" w14:textId="23B3CAA0"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 xml:space="preserve">A contratação da prestação de serviços para construção de uma </w:t>
      </w:r>
      <w:r w:rsidR="001E3BF9">
        <w:rPr>
          <w:rFonts w:ascii="Calibri Light" w:hAnsi="Calibri Light" w:cs="Calibri Light"/>
          <w:bCs/>
          <w:color w:val="000000" w:themeColor="text1"/>
          <w:sz w:val="24"/>
          <w:szCs w:val="24"/>
          <w:lang w:val="pt-BR"/>
        </w:rPr>
        <w:t>Creche tipo 1</w:t>
      </w:r>
      <w:r w:rsidRPr="00034368">
        <w:rPr>
          <w:rFonts w:ascii="Calibri Light" w:hAnsi="Calibri Light" w:cs="Calibri Light"/>
          <w:bCs/>
          <w:color w:val="000000" w:themeColor="text1"/>
          <w:sz w:val="24"/>
          <w:szCs w:val="24"/>
          <w:lang w:val="pt-BR"/>
        </w:rPr>
        <w:t xml:space="preserve">, padrão FNDE, pelo município de </w:t>
      </w:r>
      <w:r>
        <w:rPr>
          <w:rFonts w:ascii="Calibri Light" w:hAnsi="Calibri Light" w:cs="Calibri Light"/>
          <w:bCs/>
          <w:color w:val="000000" w:themeColor="text1"/>
          <w:sz w:val="24"/>
          <w:szCs w:val="24"/>
          <w:lang w:val="pt-BR"/>
        </w:rPr>
        <w:t>Santo Estevão</w:t>
      </w:r>
      <w:r w:rsidRPr="00034368">
        <w:rPr>
          <w:rFonts w:ascii="Calibri Light" w:hAnsi="Calibri Light" w:cs="Calibri Light"/>
          <w:bCs/>
          <w:color w:val="000000" w:themeColor="text1"/>
          <w:sz w:val="24"/>
          <w:szCs w:val="24"/>
          <w:lang w:val="pt-BR"/>
        </w:rPr>
        <w:t xml:space="preserve">, visa alcançar resultados abrangentes e multifacetados, alinhada aos princípios e objetivos estabelecidos pela Lei nº 14.133/2021. Dentre os resultados esperados, </w:t>
      </w:r>
      <w:r w:rsidRPr="00034368">
        <w:rPr>
          <w:rFonts w:ascii="Calibri Light" w:hAnsi="Calibri Light" w:cs="Calibri Light"/>
          <w:bCs/>
          <w:color w:val="000000" w:themeColor="text1"/>
          <w:sz w:val="24"/>
          <w:szCs w:val="24"/>
          <w:lang w:val="pt-BR"/>
        </w:rPr>
        <w:lastRenderedPageBreak/>
        <w:t xml:space="preserve">destacam-se: </w:t>
      </w:r>
    </w:p>
    <w:p w14:paraId="2FD7FB0B" w14:textId="17DFB324"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Ampliação do acesso e melhoria da qualidade da educação</w:t>
      </w:r>
      <w:r>
        <w:rPr>
          <w:rFonts w:ascii="Calibri Light" w:hAnsi="Calibri Light" w:cs="Calibri Light"/>
          <w:bCs/>
          <w:color w:val="000000" w:themeColor="text1"/>
          <w:sz w:val="24"/>
          <w:szCs w:val="24"/>
          <w:lang w:val="pt-BR"/>
        </w:rPr>
        <w:t xml:space="preserve">: </w:t>
      </w:r>
      <w:r w:rsidRPr="00034368">
        <w:rPr>
          <w:rFonts w:ascii="Calibri Light" w:hAnsi="Calibri Light" w:cs="Calibri Light"/>
          <w:bCs/>
          <w:color w:val="000000" w:themeColor="text1"/>
          <w:sz w:val="24"/>
          <w:szCs w:val="24"/>
          <w:lang w:val="pt-BR"/>
        </w:rPr>
        <w:t xml:space="preserve">A construção de uma </w:t>
      </w:r>
      <w:r w:rsidR="001E3BF9">
        <w:rPr>
          <w:rFonts w:ascii="Calibri Light" w:hAnsi="Calibri Light" w:cs="Calibri Light"/>
          <w:bCs/>
          <w:color w:val="000000" w:themeColor="text1"/>
          <w:sz w:val="24"/>
          <w:szCs w:val="24"/>
          <w:lang w:val="pt-BR"/>
        </w:rPr>
        <w:t>creche</w:t>
      </w:r>
      <w:r w:rsidRPr="00034368">
        <w:rPr>
          <w:rFonts w:ascii="Calibri Light" w:hAnsi="Calibri Light" w:cs="Calibri Light"/>
          <w:bCs/>
          <w:color w:val="000000" w:themeColor="text1"/>
          <w:sz w:val="24"/>
          <w:szCs w:val="24"/>
          <w:lang w:val="pt-BR"/>
        </w:rPr>
        <w:t xml:space="preserve"> padrão FNDE busca atender a demanda por vagas na rede pública municipal, oferecendo melhores condições de aprendizagem. Esta ação é um reflexo direto do art. 11 da Lei 14.133/2021, que enfatiza a seleção da proposta mais vantajosa para a administração pública e o tratamento isonômico entre os licitantes, assegurando, assim, uma contratação eficaz que promova o desenvolvimento nacional sustentável. </w:t>
      </w:r>
    </w:p>
    <w:p w14:paraId="3BEC7717" w14:textId="79A18817"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Otimização de recursos públicos</w:t>
      </w:r>
      <w:r>
        <w:rPr>
          <w:rFonts w:ascii="Calibri Light" w:hAnsi="Calibri Light" w:cs="Calibri Light"/>
          <w:bCs/>
          <w:color w:val="000000" w:themeColor="text1"/>
          <w:sz w:val="24"/>
          <w:szCs w:val="24"/>
          <w:lang w:val="pt-BR"/>
        </w:rPr>
        <w:t xml:space="preserve">: </w:t>
      </w:r>
      <w:r w:rsidRPr="00034368">
        <w:rPr>
          <w:rFonts w:ascii="Calibri Light" w:hAnsi="Calibri Light" w:cs="Calibri Light"/>
          <w:bCs/>
          <w:color w:val="000000" w:themeColor="text1"/>
          <w:sz w:val="24"/>
          <w:szCs w:val="24"/>
          <w:lang w:val="pt-BR"/>
        </w:rPr>
        <w:t>A escolha pela melhor proposta, fundamentada em um estudo técnico preliminar aprofundado e em um rigoroso processo licitatório, assegura a economicidade e a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 xml:space="preserve">ciência no uso dos recursos públicos, princípios essenciais na Lei nº 14.133/2021, conforme disposto em seu art. 5º. </w:t>
      </w:r>
    </w:p>
    <w:p w14:paraId="188E9994" w14:textId="77777777"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Promover o desenvolvimento sustentável: Conforme o artigo 5º e o artigo 26 da Lei 14.133/2021, espera-se que a construção respectiva siga padrões de sustentabilidade, re</w:t>
      </w:r>
      <w:r>
        <w:rPr>
          <w:rFonts w:ascii="Calibri Light" w:hAnsi="Calibri Light" w:cs="Calibri Light"/>
          <w:bCs/>
          <w:color w:val="000000" w:themeColor="text1"/>
          <w:sz w:val="24"/>
          <w:szCs w:val="24"/>
          <w:lang w:val="pt-BR"/>
        </w:rPr>
        <w:t>fl</w:t>
      </w:r>
      <w:r w:rsidRPr="00034368">
        <w:rPr>
          <w:rFonts w:ascii="Calibri Light" w:hAnsi="Calibri Light" w:cs="Calibri Light"/>
          <w:bCs/>
          <w:color w:val="000000" w:themeColor="text1"/>
          <w:sz w:val="24"/>
          <w:szCs w:val="24"/>
          <w:lang w:val="pt-BR"/>
        </w:rPr>
        <w:t xml:space="preserve">etindo sobre a gestão ambiental responsável. A adoção de práticas construtivas que minimizem os impactos ambientais durante e após a construção, compatíveis com o desenvolvimento nacional sustentável, é um resultado pretendido. </w:t>
      </w:r>
    </w:p>
    <w:p w14:paraId="5D715365" w14:textId="77777777"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 xml:space="preserve">Incentivo ao desenvolvimento local: A contratação deverá fomentar o desenvolvimento econômico da região, por meio da geração de empregos e da utilização, sempre que possível, de materiais e mão de obra locais, em consonância com o art. 48 da Lei 14.133/2021, que incentiva a inovação e o desenvolvimento local. </w:t>
      </w:r>
    </w:p>
    <w:p w14:paraId="1555F7A5" w14:textId="77777777"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Transparência e integridade no processo licitatório: Almeja-se realizar um processo licitatório transparente, íntegro e justo, rea</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rmando os princípios da Lei nº 14.133/2021, especialmente em seus arts. 5º e 12, que preconizam a publicidade, a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 xml:space="preserve">ciência, e a obtenção do maior grau de competitividade, garantindo a seleção da proposta mais vantajosa. </w:t>
      </w:r>
    </w:p>
    <w:p w14:paraId="0F19AD8F" w14:textId="01BDA1BB" w:rsidR="00034368" w:rsidRP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De modo geral, a principal expectativa com a execução deste projeto é não apenas a entrega física de uma infraestrutura de qualidade, mas também o fortalecimento de práticas administrativas pautadas na legalidade,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ciência, moralidade e impessoalidade, promovendo melhorias concretas e duradouras no ambiente educacional e na vida da comunidade local. O empenho em alcançar esses resultados re</w:t>
      </w:r>
      <w:r>
        <w:rPr>
          <w:rFonts w:ascii="Calibri Light" w:hAnsi="Calibri Light" w:cs="Calibri Light"/>
          <w:bCs/>
          <w:color w:val="000000" w:themeColor="text1"/>
          <w:sz w:val="24"/>
          <w:szCs w:val="24"/>
          <w:lang w:val="pt-BR"/>
        </w:rPr>
        <w:t>fl</w:t>
      </w:r>
      <w:r w:rsidRPr="00034368">
        <w:rPr>
          <w:rFonts w:ascii="Calibri Light" w:hAnsi="Calibri Light" w:cs="Calibri Light"/>
          <w:bCs/>
          <w:color w:val="000000" w:themeColor="text1"/>
          <w:sz w:val="24"/>
          <w:szCs w:val="24"/>
          <w:lang w:val="pt-BR"/>
        </w:rPr>
        <w:t>ete o compromisso da Administração Pública com a excelência em gestão e com o atendimento efetivo das necessidades da população, conforme delineado pela Lei nº 14.133/2021.</w:t>
      </w:r>
    </w:p>
    <w:p w14:paraId="61A2B554" w14:textId="77777777" w:rsidR="00034368" w:rsidRDefault="00034368" w:rsidP="00034368">
      <w:pPr>
        <w:pStyle w:val="Corpodetexto"/>
        <w:spacing w:line="276" w:lineRule="auto"/>
        <w:ind w:right="2"/>
        <w:jc w:val="both"/>
        <w:rPr>
          <w:rFonts w:asciiTheme="majorHAnsi" w:hAnsiTheme="majorHAnsi" w:cstheme="majorHAnsi"/>
          <w:b/>
          <w:color w:val="000000" w:themeColor="text1"/>
          <w:sz w:val="24"/>
          <w:szCs w:val="24"/>
        </w:rPr>
      </w:pPr>
    </w:p>
    <w:p w14:paraId="4AD4BD3E" w14:textId="1D18BBF9" w:rsidR="00425C31" w:rsidRDefault="00034368" w:rsidP="0082014A">
      <w:pPr>
        <w:pStyle w:val="Corpodetexto"/>
        <w:numPr>
          <w:ilvl w:val="0"/>
          <w:numId w:val="3"/>
        </w:numPr>
        <w:spacing w:line="276" w:lineRule="auto"/>
        <w:ind w:right="2"/>
        <w:jc w:val="both"/>
        <w:rPr>
          <w:rFonts w:asciiTheme="majorHAnsi" w:hAnsiTheme="majorHAnsi" w:cstheme="majorHAnsi"/>
          <w:b/>
          <w:color w:val="000000" w:themeColor="text1"/>
          <w:sz w:val="24"/>
          <w:szCs w:val="24"/>
        </w:rPr>
      </w:pPr>
      <w:r w:rsidRPr="00034368">
        <w:rPr>
          <w:rFonts w:asciiTheme="majorHAnsi" w:hAnsiTheme="majorHAnsi" w:cstheme="majorHAnsi"/>
          <w:b/>
          <w:color w:val="000000" w:themeColor="text1"/>
          <w:sz w:val="24"/>
          <w:szCs w:val="24"/>
          <w:lang w:val="pt-BR"/>
        </w:rPr>
        <w:t>Posicionamento conclusivo sobre a viabilidade e razoabilidade da contratação</w:t>
      </w:r>
    </w:p>
    <w:p w14:paraId="6B6A4B8D" w14:textId="77777777" w:rsidR="00034368" w:rsidRDefault="00034368" w:rsidP="00034368">
      <w:pPr>
        <w:pStyle w:val="Corpodetexto"/>
        <w:spacing w:line="276" w:lineRule="auto"/>
        <w:ind w:right="2"/>
        <w:jc w:val="both"/>
        <w:rPr>
          <w:rFonts w:asciiTheme="majorHAnsi" w:hAnsiTheme="majorHAnsi" w:cstheme="majorHAnsi"/>
          <w:b/>
          <w:color w:val="000000" w:themeColor="text1"/>
          <w:sz w:val="24"/>
          <w:szCs w:val="24"/>
        </w:rPr>
      </w:pPr>
    </w:p>
    <w:p w14:paraId="20E42A35" w14:textId="0823B94F"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 xml:space="preserve">Após a análise detalhada dos elementos que compõem o Estudo Técnico Preliminar (ETP), fundamentados principalmente na Lei 14.133/2021, concluímos pela viabilidade e razoabilidade da contratação dos serviços de construção de 01 (uma) </w:t>
      </w:r>
      <w:r w:rsidR="001E3BF9">
        <w:rPr>
          <w:rFonts w:ascii="Calibri Light" w:hAnsi="Calibri Light" w:cs="Calibri Light"/>
          <w:bCs/>
          <w:color w:val="000000" w:themeColor="text1"/>
          <w:sz w:val="24"/>
          <w:szCs w:val="24"/>
          <w:lang w:val="pt-BR"/>
        </w:rPr>
        <w:t>Creche tipo 1</w:t>
      </w:r>
      <w:r w:rsidRPr="00034368">
        <w:rPr>
          <w:rFonts w:ascii="Calibri Light" w:hAnsi="Calibri Light" w:cs="Calibri Light"/>
          <w:bCs/>
          <w:color w:val="000000" w:themeColor="text1"/>
          <w:sz w:val="24"/>
          <w:szCs w:val="24"/>
          <w:lang w:val="pt-BR"/>
        </w:rPr>
        <w:t xml:space="preserve"> padrão FNDE. Este posicionamento se baseia na observância dos princípios da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ciência, economicidade e desenvolvimento nacional sustentável elencados nos artigos 5º e 11º da referida Lei.</w:t>
      </w:r>
    </w:p>
    <w:p w14:paraId="1E7AC1DB" w14:textId="77777777"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 xml:space="preserve"> De acordo com o Art. 18, o ETP realizou uma abordagem minuciosa de todos os elementos </w:t>
      </w:r>
      <w:r w:rsidRPr="00034368">
        <w:rPr>
          <w:rFonts w:ascii="Calibri Light" w:hAnsi="Calibri Light" w:cs="Calibri Light"/>
          <w:bCs/>
          <w:color w:val="000000" w:themeColor="text1"/>
          <w:sz w:val="24"/>
          <w:szCs w:val="24"/>
          <w:lang w:val="pt-BR"/>
        </w:rPr>
        <w:lastRenderedPageBreak/>
        <w:t>necessários ao planejamento da contratação, garantindo a observância dos requisitos legais para uma licitação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 xml:space="preserve">caz e justa. As estimativas de valor da contratação, fundamentadas no Art. 23, foram cuidadosamente calculadas para assegurar compatibilidade com os valores de mercado, conduzindo a uma licitação competitiva que, por consequência, promove a economicidade. </w:t>
      </w:r>
    </w:p>
    <w:p w14:paraId="4F3BCB01" w14:textId="77777777"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Além disso, ao analisar as possibilidades de contratação e as especi</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cidades do mercado conforme estabelecido no §1º do Art. 18, identi</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camos a solução mais adequada para atender às necessidades públicas, ressaltando-se a capacidade técnica e operacional das empresas no mercado. Esta escolha se alinha ao objetivo de assegurar a seleção da proposta mais vantajosa para a Administração Pública, também re</w:t>
      </w:r>
      <w:r>
        <w:rPr>
          <w:rFonts w:ascii="Calibri Light" w:hAnsi="Calibri Light" w:cs="Calibri Light"/>
          <w:bCs/>
          <w:color w:val="000000" w:themeColor="text1"/>
          <w:sz w:val="24"/>
          <w:szCs w:val="24"/>
          <w:lang w:val="pt-BR"/>
        </w:rPr>
        <w:t>fl</w:t>
      </w:r>
      <w:r w:rsidRPr="00034368">
        <w:rPr>
          <w:rFonts w:ascii="Calibri Light" w:hAnsi="Calibri Light" w:cs="Calibri Light"/>
          <w:bCs/>
          <w:color w:val="000000" w:themeColor="text1"/>
          <w:sz w:val="24"/>
          <w:szCs w:val="24"/>
          <w:lang w:val="pt-BR"/>
        </w:rPr>
        <w:t xml:space="preserve">etido no Art. 11, incisos I e II, que busca a justa competição e o tratamento isonômico entre os licitantes. </w:t>
      </w:r>
    </w:p>
    <w:p w14:paraId="5812A96C" w14:textId="57AAA00E"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sidRPr="00034368">
        <w:rPr>
          <w:rFonts w:ascii="Calibri Light" w:hAnsi="Calibri Light" w:cs="Calibri Light"/>
          <w:bCs/>
          <w:color w:val="000000" w:themeColor="text1"/>
          <w:sz w:val="24"/>
          <w:szCs w:val="24"/>
          <w:lang w:val="pt-BR"/>
        </w:rPr>
        <w:t xml:space="preserve">O compromisso com a sustentabilidade e o desenvolvimento nacional, explicitamente mencionado no Art. 5º da Lei, direcionou nossa análise para soluções que atendessem aos critérios de baixo impacto ambiental e fossem conducentes ao desenvolvimento de tecnologias e práticas inovadoras em nosso país. Contribui também para esta conclusão a observância do Art. 26, que fundamenta a preferência por serviços que promovam o desenvolvimento tecnológico e a inovação no território nacional. </w:t>
      </w:r>
    </w:p>
    <w:p w14:paraId="51BA5158" w14:textId="4F55C1C0" w:rsidR="00034368" w:rsidRDefault="00034368"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r>
        <w:rPr>
          <w:rFonts w:ascii="Calibri Light" w:hAnsi="Calibri Light" w:cs="Calibri Light"/>
          <w:bCs/>
          <w:color w:val="000000" w:themeColor="text1"/>
          <w:sz w:val="24"/>
          <w:szCs w:val="24"/>
          <w:lang w:val="pt-BR"/>
        </w:rPr>
        <w:t>P</w:t>
      </w:r>
      <w:r w:rsidRPr="00034368">
        <w:rPr>
          <w:rFonts w:ascii="Calibri Light" w:hAnsi="Calibri Light" w:cs="Calibri Light"/>
          <w:bCs/>
          <w:color w:val="000000" w:themeColor="text1"/>
          <w:sz w:val="24"/>
          <w:szCs w:val="24"/>
          <w:lang w:val="pt-BR"/>
        </w:rPr>
        <w:t xml:space="preserve">ortanto, considerando todos os aspectos analisados e as diretrizes estabelecidas pela Lei 14.133/2021, posicionamo-nos favoravelmente à contratação para a construção da </w:t>
      </w:r>
      <w:r w:rsidR="001E3BF9">
        <w:rPr>
          <w:rFonts w:ascii="Calibri Light" w:hAnsi="Calibri Light" w:cs="Calibri Light"/>
          <w:bCs/>
          <w:color w:val="000000" w:themeColor="text1"/>
          <w:sz w:val="24"/>
          <w:szCs w:val="24"/>
          <w:lang w:val="pt-BR"/>
        </w:rPr>
        <w:t>creche tipo 1</w:t>
      </w:r>
      <w:r w:rsidRPr="00034368">
        <w:rPr>
          <w:rFonts w:ascii="Calibri Light" w:hAnsi="Calibri Light" w:cs="Calibri Light"/>
          <w:bCs/>
          <w:color w:val="000000" w:themeColor="text1"/>
          <w:sz w:val="24"/>
          <w:szCs w:val="24"/>
          <w:lang w:val="pt-BR"/>
        </w:rPr>
        <w:t xml:space="preserve"> padrão FNDE, por entender que tal ação atende de maneira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caz e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ciente às necessidades educacionais do município, promove a inclusão e o desenvolvimento social, e está alinhada com os princípios de economicidade, razoabilidade, e</w:t>
      </w:r>
      <w:r>
        <w:rPr>
          <w:rFonts w:ascii="Calibri Light" w:hAnsi="Calibri Light" w:cs="Calibri Light"/>
          <w:bCs/>
          <w:color w:val="000000" w:themeColor="text1"/>
          <w:sz w:val="24"/>
          <w:szCs w:val="24"/>
          <w:lang w:val="pt-BR"/>
        </w:rPr>
        <w:t>fi</w:t>
      </w:r>
      <w:r w:rsidRPr="00034368">
        <w:rPr>
          <w:rFonts w:ascii="Calibri Light" w:hAnsi="Calibri Light" w:cs="Calibri Light"/>
          <w:bCs/>
          <w:color w:val="000000" w:themeColor="text1"/>
          <w:sz w:val="24"/>
          <w:szCs w:val="24"/>
          <w:lang w:val="pt-BR"/>
        </w:rPr>
        <w:t>ciência e sustentabilidade que devem nortear as contratações públicas</w:t>
      </w:r>
      <w:r w:rsidR="007652AC">
        <w:rPr>
          <w:rFonts w:ascii="Calibri Light" w:hAnsi="Calibri Light" w:cs="Calibri Light"/>
          <w:bCs/>
          <w:color w:val="000000" w:themeColor="text1"/>
          <w:sz w:val="24"/>
          <w:szCs w:val="24"/>
          <w:lang w:val="pt-BR"/>
        </w:rPr>
        <w:t>.</w:t>
      </w:r>
    </w:p>
    <w:p w14:paraId="31DF98E3" w14:textId="77777777" w:rsidR="007652AC" w:rsidRDefault="007652AC" w:rsidP="00034368">
      <w:pPr>
        <w:pStyle w:val="Corpodetexto"/>
        <w:spacing w:line="276" w:lineRule="auto"/>
        <w:ind w:left="-567" w:right="2" w:firstLine="567"/>
        <w:jc w:val="both"/>
        <w:rPr>
          <w:rFonts w:ascii="Calibri Light" w:hAnsi="Calibri Light" w:cs="Calibri Light"/>
          <w:bCs/>
          <w:color w:val="000000" w:themeColor="text1"/>
          <w:sz w:val="24"/>
          <w:szCs w:val="24"/>
          <w:lang w:val="pt-BR"/>
        </w:rPr>
      </w:pPr>
    </w:p>
    <w:p w14:paraId="107846F0" w14:textId="77777777" w:rsidR="007652AC" w:rsidRPr="00034368" w:rsidRDefault="007652AC" w:rsidP="00034368">
      <w:pPr>
        <w:pStyle w:val="Corpodetexto"/>
        <w:spacing w:line="276" w:lineRule="auto"/>
        <w:ind w:left="-567" w:right="2" w:firstLine="567"/>
        <w:jc w:val="both"/>
        <w:rPr>
          <w:rFonts w:ascii="Calibri Light" w:hAnsi="Calibri Light" w:cs="Calibri Light"/>
          <w:bCs/>
          <w:color w:val="000000" w:themeColor="text1"/>
          <w:sz w:val="24"/>
          <w:szCs w:val="24"/>
        </w:rPr>
      </w:pPr>
    </w:p>
    <w:p w14:paraId="136106E0" w14:textId="6B774BA2" w:rsidR="00442A8F" w:rsidRPr="00826C35" w:rsidRDefault="00442A8F" w:rsidP="00442A8F">
      <w:pPr>
        <w:pStyle w:val="Corpodetexto"/>
        <w:spacing w:before="215"/>
        <w:ind w:left="-567"/>
        <w:rPr>
          <w:rFonts w:ascii="Calibri Light" w:hAnsi="Calibri Light" w:cs="Calibri Light"/>
          <w:sz w:val="24"/>
          <w:szCs w:val="24"/>
        </w:rPr>
      </w:pPr>
      <w:r w:rsidRPr="00826C35">
        <w:rPr>
          <w:rFonts w:ascii="Calibri Light" w:hAnsi="Calibri Light" w:cs="Calibri Light"/>
          <w:sz w:val="24"/>
          <w:szCs w:val="24"/>
        </w:rPr>
        <w:t>Santo</w:t>
      </w:r>
      <w:r w:rsidRPr="00826C35">
        <w:rPr>
          <w:rFonts w:ascii="Calibri Light" w:hAnsi="Calibri Light" w:cs="Calibri Light"/>
          <w:spacing w:val="-3"/>
          <w:sz w:val="24"/>
          <w:szCs w:val="24"/>
        </w:rPr>
        <w:t xml:space="preserve"> </w:t>
      </w:r>
      <w:r w:rsidRPr="00826C35">
        <w:rPr>
          <w:rFonts w:ascii="Calibri Light" w:hAnsi="Calibri Light" w:cs="Calibri Light"/>
          <w:sz w:val="24"/>
          <w:szCs w:val="24"/>
        </w:rPr>
        <w:t>Estevão</w:t>
      </w:r>
      <w:r w:rsidRPr="00826C35">
        <w:rPr>
          <w:rFonts w:ascii="Calibri Light" w:hAnsi="Calibri Light" w:cs="Calibri Light"/>
          <w:spacing w:val="-3"/>
          <w:sz w:val="24"/>
          <w:szCs w:val="24"/>
        </w:rPr>
        <w:t xml:space="preserve"> </w:t>
      </w:r>
      <w:r w:rsidRPr="00826C35">
        <w:rPr>
          <w:rFonts w:ascii="Calibri Light" w:hAnsi="Calibri Light" w:cs="Calibri Light"/>
          <w:sz w:val="24"/>
          <w:szCs w:val="24"/>
        </w:rPr>
        <w:t>-</w:t>
      </w:r>
      <w:r w:rsidRPr="00826C35">
        <w:rPr>
          <w:rFonts w:ascii="Calibri Light" w:hAnsi="Calibri Light" w:cs="Calibri Light"/>
          <w:spacing w:val="-1"/>
          <w:sz w:val="24"/>
          <w:szCs w:val="24"/>
        </w:rPr>
        <w:t xml:space="preserve"> </w:t>
      </w:r>
      <w:r w:rsidRPr="00826C35">
        <w:rPr>
          <w:rFonts w:ascii="Calibri Light" w:hAnsi="Calibri Light" w:cs="Calibri Light"/>
          <w:sz w:val="24"/>
          <w:szCs w:val="24"/>
        </w:rPr>
        <w:t>Bahia,</w:t>
      </w:r>
      <w:r w:rsidRPr="00826C35">
        <w:rPr>
          <w:rFonts w:ascii="Calibri Light" w:hAnsi="Calibri Light" w:cs="Calibri Light"/>
          <w:spacing w:val="-3"/>
          <w:sz w:val="24"/>
          <w:szCs w:val="24"/>
        </w:rPr>
        <w:t xml:space="preserve"> </w:t>
      </w:r>
      <w:r w:rsidR="00034368">
        <w:rPr>
          <w:rFonts w:ascii="Calibri Light" w:hAnsi="Calibri Light" w:cs="Calibri Light"/>
          <w:spacing w:val="-3"/>
          <w:sz w:val="24"/>
          <w:szCs w:val="24"/>
        </w:rPr>
        <w:t>20</w:t>
      </w:r>
      <w:r w:rsidRPr="00826C35">
        <w:rPr>
          <w:rFonts w:ascii="Calibri Light" w:hAnsi="Calibri Light" w:cs="Calibri Light"/>
          <w:sz w:val="24"/>
          <w:szCs w:val="24"/>
        </w:rPr>
        <w:t xml:space="preserve"> de</w:t>
      </w:r>
      <w:r w:rsidRPr="00826C35">
        <w:rPr>
          <w:rFonts w:ascii="Calibri Light" w:hAnsi="Calibri Light" w:cs="Calibri Light"/>
          <w:spacing w:val="4"/>
          <w:sz w:val="24"/>
          <w:szCs w:val="24"/>
        </w:rPr>
        <w:t xml:space="preserve"> </w:t>
      </w:r>
      <w:r w:rsidR="00034368">
        <w:rPr>
          <w:rFonts w:ascii="Calibri Light" w:hAnsi="Calibri Light" w:cs="Calibri Light"/>
          <w:spacing w:val="4"/>
          <w:sz w:val="24"/>
          <w:szCs w:val="24"/>
        </w:rPr>
        <w:t>março</w:t>
      </w:r>
      <w:r w:rsidRPr="00826C35">
        <w:rPr>
          <w:rFonts w:ascii="Calibri Light" w:hAnsi="Calibri Light" w:cs="Calibri Light"/>
          <w:spacing w:val="-1"/>
          <w:sz w:val="24"/>
          <w:szCs w:val="24"/>
        </w:rPr>
        <w:t xml:space="preserve"> </w:t>
      </w:r>
      <w:r w:rsidRPr="00826C35">
        <w:rPr>
          <w:rFonts w:ascii="Calibri Light" w:hAnsi="Calibri Light" w:cs="Calibri Light"/>
          <w:sz w:val="24"/>
          <w:szCs w:val="24"/>
        </w:rPr>
        <w:t>de</w:t>
      </w:r>
      <w:r w:rsidRPr="00826C35">
        <w:rPr>
          <w:rFonts w:ascii="Calibri Light" w:hAnsi="Calibri Light" w:cs="Calibri Light"/>
          <w:spacing w:val="-3"/>
          <w:sz w:val="24"/>
          <w:szCs w:val="24"/>
        </w:rPr>
        <w:t xml:space="preserve"> </w:t>
      </w:r>
      <w:r w:rsidRPr="00826C35">
        <w:rPr>
          <w:rFonts w:ascii="Calibri Light" w:hAnsi="Calibri Light" w:cs="Calibri Light"/>
          <w:sz w:val="24"/>
          <w:szCs w:val="24"/>
        </w:rPr>
        <w:t>2025.</w:t>
      </w:r>
    </w:p>
    <w:p w14:paraId="0C5172A1" w14:textId="77777777" w:rsidR="00442A8F" w:rsidRPr="00826C35" w:rsidRDefault="00442A8F" w:rsidP="00442A8F">
      <w:pPr>
        <w:pStyle w:val="Corpodetexto"/>
        <w:spacing w:line="276" w:lineRule="auto"/>
        <w:ind w:right="992"/>
        <w:jc w:val="both"/>
        <w:rPr>
          <w:rFonts w:ascii="Calibri Light" w:hAnsi="Calibri Light" w:cs="Calibri Light"/>
          <w:bCs/>
          <w:color w:val="000000" w:themeColor="text1"/>
          <w:sz w:val="24"/>
          <w:szCs w:val="24"/>
        </w:rPr>
      </w:pPr>
    </w:p>
    <w:p w14:paraId="2BA74742" w14:textId="77777777" w:rsidR="00442A8F" w:rsidRPr="00826C35" w:rsidRDefault="00442A8F" w:rsidP="00442A8F">
      <w:pPr>
        <w:pStyle w:val="Corpodetexto"/>
        <w:spacing w:line="276" w:lineRule="auto"/>
        <w:ind w:left="567" w:right="992" w:firstLine="709"/>
        <w:rPr>
          <w:rFonts w:ascii="Calibri Light" w:hAnsi="Calibri Light" w:cs="Calibri Light"/>
          <w:color w:val="000000" w:themeColor="text1"/>
          <w:sz w:val="24"/>
          <w:szCs w:val="24"/>
        </w:rPr>
      </w:pPr>
    </w:p>
    <w:p w14:paraId="4B656E5E" w14:textId="77777777" w:rsidR="00442A8F" w:rsidRPr="00826C35" w:rsidRDefault="00442A8F" w:rsidP="00442A8F">
      <w:pPr>
        <w:pStyle w:val="Corpodetexto"/>
        <w:rPr>
          <w:rFonts w:ascii="Calibri Light" w:hAnsi="Calibri Light" w:cs="Calibri Light"/>
          <w:sz w:val="24"/>
          <w:szCs w:val="24"/>
        </w:rPr>
      </w:pPr>
    </w:p>
    <w:p w14:paraId="0D47D941" w14:textId="77777777" w:rsidR="00442A8F" w:rsidRPr="00826C35" w:rsidRDefault="00442A8F" w:rsidP="00442A8F">
      <w:pPr>
        <w:pStyle w:val="Corpodetexto"/>
        <w:rPr>
          <w:rFonts w:ascii="Calibri Light" w:hAnsi="Calibri Light" w:cs="Calibri Light"/>
          <w:sz w:val="24"/>
          <w:szCs w:val="24"/>
        </w:rPr>
      </w:pPr>
    </w:p>
    <w:p w14:paraId="18664292" w14:textId="06624616" w:rsidR="00442A8F" w:rsidRPr="00826C35" w:rsidRDefault="00442A8F" w:rsidP="00442A8F">
      <w:pPr>
        <w:pStyle w:val="Corpodetexto"/>
        <w:jc w:val="center"/>
        <w:rPr>
          <w:rFonts w:ascii="Calibri Light" w:hAnsi="Calibri Light" w:cs="Calibri Light"/>
          <w:b/>
          <w:sz w:val="24"/>
          <w:szCs w:val="24"/>
        </w:rPr>
      </w:pPr>
    </w:p>
    <w:p w14:paraId="7CC87EBC" w14:textId="5FD9D8AA" w:rsidR="00442A8F" w:rsidRPr="00826C35" w:rsidRDefault="00442A8F" w:rsidP="00442A8F">
      <w:pPr>
        <w:pStyle w:val="Corpodetexto"/>
        <w:jc w:val="center"/>
        <w:rPr>
          <w:rFonts w:ascii="Calibri Light" w:hAnsi="Calibri Light" w:cs="Calibri Light"/>
          <w:b/>
          <w:sz w:val="24"/>
          <w:szCs w:val="24"/>
        </w:rPr>
      </w:pPr>
    </w:p>
    <w:p w14:paraId="2614981C" w14:textId="4359EB11" w:rsidR="00442A8F" w:rsidRPr="00826C35" w:rsidRDefault="004A2CC6" w:rsidP="00442A8F">
      <w:pPr>
        <w:pStyle w:val="Corpodetexto"/>
        <w:jc w:val="center"/>
        <w:rPr>
          <w:rFonts w:ascii="Calibri Light" w:hAnsi="Calibri Light" w:cs="Calibri Light"/>
          <w:b/>
          <w:sz w:val="24"/>
          <w:szCs w:val="24"/>
        </w:rPr>
      </w:pPr>
      <w:r w:rsidRPr="00826C35">
        <w:rPr>
          <w:rFonts w:ascii="Calibri Light" w:hAnsi="Calibri Light" w:cs="Calibri Light"/>
          <w:noProof/>
          <w:sz w:val="24"/>
          <w:szCs w:val="24"/>
        </w:rPr>
        <w:drawing>
          <wp:anchor distT="0" distB="0" distL="114300" distR="114300" simplePos="0" relativeHeight="251660288" behindDoc="0" locked="0" layoutInCell="1" allowOverlap="1" wp14:anchorId="333CECEC" wp14:editId="6B9BC7EF">
            <wp:simplePos x="0" y="0"/>
            <wp:positionH relativeFrom="margin">
              <wp:align>center</wp:align>
            </wp:positionH>
            <wp:positionV relativeFrom="paragraph">
              <wp:posOffset>43180</wp:posOffset>
            </wp:positionV>
            <wp:extent cx="1162685" cy="723900"/>
            <wp:effectExtent l="0" t="0" r="0" b="0"/>
            <wp:wrapNone/>
            <wp:docPr id="3" name="Imagem 2" descr="Ícone&#10;&#10;O conteúdo gerado por IA pode estar incorreto.">
              <a:extLst xmlns:a="http://schemas.openxmlformats.org/drawingml/2006/main">
                <a:ext uri="{FF2B5EF4-FFF2-40B4-BE49-F238E27FC236}">
                  <a16:creationId xmlns:a16="http://schemas.microsoft.com/office/drawing/2014/main" id="{4480DEA5-781E-10D9-E1C7-80EFAD02DA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Ícone&#10;&#10;O conteúdo gerado por IA pode estar incorreto.">
                      <a:extLst>
                        <a:ext uri="{FF2B5EF4-FFF2-40B4-BE49-F238E27FC236}">
                          <a16:creationId xmlns:a16="http://schemas.microsoft.com/office/drawing/2014/main" id="{4480DEA5-781E-10D9-E1C7-80EFAD02DA23}"/>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685" cy="723900"/>
                    </a:xfrm>
                    <a:prstGeom prst="rect">
                      <a:avLst/>
                    </a:prstGeom>
                    <a:noFill/>
                    <a:ln>
                      <a:noFill/>
                    </a:ln>
                  </pic:spPr>
                </pic:pic>
              </a:graphicData>
            </a:graphic>
          </wp:anchor>
        </w:drawing>
      </w:r>
    </w:p>
    <w:p w14:paraId="7F1C1F11" w14:textId="33D9E681" w:rsidR="00442A8F" w:rsidRPr="00826C35" w:rsidRDefault="00442A8F" w:rsidP="00442A8F">
      <w:pPr>
        <w:pStyle w:val="Corpodetexto"/>
        <w:tabs>
          <w:tab w:val="left" w:pos="10490"/>
        </w:tabs>
        <w:ind w:hanging="284"/>
        <w:jc w:val="center"/>
        <w:rPr>
          <w:rFonts w:ascii="Calibri Light" w:hAnsi="Calibri Light" w:cs="Calibri Light"/>
          <w:b/>
          <w:sz w:val="24"/>
          <w:szCs w:val="24"/>
        </w:rPr>
      </w:pPr>
    </w:p>
    <w:p w14:paraId="74E0D884" w14:textId="77777777" w:rsidR="00442A8F" w:rsidRPr="00826C35" w:rsidRDefault="00442A8F" w:rsidP="009D1941">
      <w:pPr>
        <w:pStyle w:val="Corpodetexto"/>
        <w:tabs>
          <w:tab w:val="left" w:pos="10490"/>
        </w:tabs>
        <w:spacing w:before="8" w:line="276" w:lineRule="auto"/>
        <w:ind w:hanging="284"/>
        <w:jc w:val="center"/>
        <w:rPr>
          <w:rFonts w:ascii="Calibri Light" w:hAnsi="Calibri Light" w:cs="Calibri Light"/>
          <w:b/>
          <w:sz w:val="24"/>
          <w:szCs w:val="24"/>
        </w:rPr>
      </w:pPr>
      <w:r w:rsidRPr="00826C35">
        <w:rPr>
          <w:rFonts w:ascii="Calibri Light" w:hAnsi="Calibri Light" w:cs="Calibri Light"/>
          <w:b/>
          <w:noProof/>
          <w:sz w:val="24"/>
          <w:szCs w:val="24"/>
          <w:lang w:val="pt-BR" w:eastAsia="pt-BR"/>
        </w:rPr>
        <mc:AlternateContent>
          <mc:Choice Requires="wps">
            <w:drawing>
              <wp:anchor distT="0" distB="0" distL="0" distR="0" simplePos="0" relativeHeight="251659264" behindDoc="1" locked="0" layoutInCell="1" allowOverlap="1" wp14:anchorId="3B30F3EA" wp14:editId="600A3691">
                <wp:simplePos x="0" y="0"/>
                <wp:positionH relativeFrom="page">
                  <wp:posOffset>2109470</wp:posOffset>
                </wp:positionH>
                <wp:positionV relativeFrom="paragraph">
                  <wp:posOffset>229870</wp:posOffset>
                </wp:positionV>
                <wp:extent cx="3342005" cy="1270"/>
                <wp:effectExtent l="0" t="0" r="0" b="0"/>
                <wp:wrapTopAndBottom/>
                <wp:docPr id="231335253"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2005" cy="1270"/>
                        </a:xfrm>
                        <a:custGeom>
                          <a:avLst/>
                          <a:gdLst>
                            <a:gd name="T0" fmla="+- 0 3322 3322"/>
                            <a:gd name="T1" fmla="*/ T0 w 5263"/>
                            <a:gd name="T2" fmla="+- 0 8584 3322"/>
                            <a:gd name="T3" fmla="*/ T2 w 5263"/>
                          </a:gdLst>
                          <a:ahLst/>
                          <a:cxnLst>
                            <a:cxn ang="0">
                              <a:pos x="T1" y="0"/>
                            </a:cxn>
                            <a:cxn ang="0">
                              <a:pos x="T3" y="0"/>
                            </a:cxn>
                          </a:cxnLst>
                          <a:rect l="0" t="0" r="r" b="b"/>
                          <a:pathLst>
                            <a:path w="5263">
                              <a:moveTo>
                                <a:pt x="0" y="0"/>
                              </a:moveTo>
                              <a:lnTo>
                                <a:pt x="526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73B71" id="Forma Livre: Forma 1" o:spid="_x0000_s1026" style="position:absolute;margin-left:166.1pt;margin-top:18.1pt;width:263.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" path="m,l5262,e" filled="f" strokeweight=".34664mm">
                <v:path arrowok="t" o:connecttype="custom" o:connectlocs="0,0;3341370,0" o:connectangles="0,0"/>
                <w10:wrap type="topAndBottom" anchorx="page"/>
              </v:shape>
            </w:pict>
          </mc:Fallback>
        </mc:AlternateContent>
      </w:r>
    </w:p>
    <w:p w14:paraId="70DF3E34" w14:textId="77777777" w:rsidR="00442A8F" w:rsidRPr="00826C35" w:rsidRDefault="00442A8F" w:rsidP="009D1941">
      <w:pPr>
        <w:pStyle w:val="Corpodetexto"/>
        <w:tabs>
          <w:tab w:val="left" w:pos="10490"/>
        </w:tabs>
        <w:spacing w:line="276" w:lineRule="auto"/>
        <w:ind w:hanging="284"/>
        <w:jc w:val="center"/>
        <w:rPr>
          <w:rFonts w:ascii="Calibri Light" w:hAnsi="Calibri Light" w:cs="Calibri Light"/>
          <w:b/>
          <w:sz w:val="24"/>
          <w:szCs w:val="24"/>
          <w:lang w:val="pt-BR"/>
        </w:rPr>
      </w:pPr>
      <w:r w:rsidRPr="00826C35">
        <w:rPr>
          <w:rFonts w:ascii="Calibri Light" w:hAnsi="Calibri Light" w:cs="Calibri Light"/>
          <w:b/>
          <w:sz w:val="24"/>
          <w:szCs w:val="24"/>
          <w:lang w:val="pt-BR"/>
        </w:rPr>
        <w:t>LEANDRO RESENDE DE ARAÚJO</w:t>
      </w:r>
    </w:p>
    <w:p w14:paraId="3F6253A4" w14:textId="77777777" w:rsidR="00442A8F" w:rsidRPr="00826C35" w:rsidRDefault="00442A8F" w:rsidP="009D1941">
      <w:pPr>
        <w:pStyle w:val="Corpodetexto"/>
        <w:tabs>
          <w:tab w:val="left" w:pos="10490"/>
        </w:tabs>
        <w:spacing w:line="276" w:lineRule="auto"/>
        <w:ind w:hanging="284"/>
        <w:jc w:val="center"/>
        <w:rPr>
          <w:rFonts w:ascii="Calibri Light" w:hAnsi="Calibri Light" w:cs="Calibri Light"/>
          <w:b/>
          <w:sz w:val="24"/>
          <w:szCs w:val="24"/>
          <w:lang w:val="pt-BR"/>
        </w:rPr>
      </w:pPr>
      <w:r w:rsidRPr="00826C35">
        <w:rPr>
          <w:rFonts w:ascii="Calibri Light" w:hAnsi="Calibri Light" w:cs="Calibri Light"/>
          <w:b/>
          <w:sz w:val="24"/>
          <w:szCs w:val="24"/>
          <w:lang w:val="pt-BR"/>
        </w:rPr>
        <w:t>ENGENHEIRO CIVIL – CREA Nº 051299203-7</w:t>
      </w:r>
    </w:p>
    <w:p w14:paraId="3A2F9312" w14:textId="77777777" w:rsidR="00442A8F" w:rsidRPr="00826C35" w:rsidRDefault="00442A8F" w:rsidP="009D1941">
      <w:pPr>
        <w:pStyle w:val="Corpodetexto"/>
        <w:tabs>
          <w:tab w:val="left" w:pos="10490"/>
        </w:tabs>
        <w:spacing w:line="276" w:lineRule="auto"/>
        <w:ind w:hanging="284"/>
        <w:jc w:val="center"/>
        <w:rPr>
          <w:rFonts w:ascii="Calibri Light" w:hAnsi="Calibri Light" w:cs="Calibri Light"/>
          <w:b/>
          <w:sz w:val="24"/>
          <w:szCs w:val="24"/>
          <w:lang w:val="pt-BR"/>
        </w:rPr>
      </w:pPr>
      <w:r w:rsidRPr="00826C35">
        <w:rPr>
          <w:rFonts w:ascii="Calibri Light" w:hAnsi="Calibri Light" w:cs="Calibri Light"/>
          <w:b/>
          <w:sz w:val="24"/>
          <w:szCs w:val="24"/>
          <w:lang w:val="pt-BR"/>
        </w:rPr>
        <w:t>RESPONSÁVEL TÉCNICO</w:t>
      </w:r>
    </w:p>
    <w:p w14:paraId="4E29E0DF" w14:textId="77777777" w:rsidR="00442A8F" w:rsidRPr="00826C35" w:rsidRDefault="00442A8F" w:rsidP="00442A8F">
      <w:pPr>
        <w:pStyle w:val="Corpodetexto"/>
        <w:tabs>
          <w:tab w:val="left" w:pos="10490"/>
        </w:tabs>
        <w:ind w:hanging="284"/>
        <w:jc w:val="center"/>
        <w:rPr>
          <w:rFonts w:ascii="Calibri Light" w:hAnsi="Calibri Light" w:cs="Calibri Light"/>
          <w:b/>
          <w:sz w:val="24"/>
          <w:szCs w:val="24"/>
        </w:rPr>
      </w:pPr>
    </w:p>
    <w:p w14:paraId="51E00DBD" w14:textId="77777777" w:rsidR="00F32430" w:rsidRPr="00826C35" w:rsidRDefault="00F32430" w:rsidP="00442A8F">
      <w:pPr>
        <w:rPr>
          <w:rFonts w:ascii="Calibri Light" w:hAnsi="Calibri Light" w:cs="Calibri Light"/>
          <w:sz w:val="24"/>
          <w:szCs w:val="24"/>
        </w:rPr>
      </w:pPr>
    </w:p>
    <w:sectPr w:rsidR="00F32430" w:rsidRPr="00826C35" w:rsidSect="006823EC">
      <w:headerReference w:type="default" r:id="rId12"/>
      <w:footerReference w:type="default" r:id="rId13"/>
      <w:pgSz w:w="11909" w:h="16834"/>
      <w:pgMar w:top="1985" w:right="1134" w:bottom="1702"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B337" w14:textId="77777777" w:rsidR="004059C3" w:rsidRDefault="004059C3">
      <w:pPr>
        <w:spacing w:line="240" w:lineRule="auto"/>
      </w:pPr>
      <w:r>
        <w:separator/>
      </w:r>
    </w:p>
  </w:endnote>
  <w:endnote w:type="continuationSeparator" w:id="0">
    <w:p w14:paraId="33BE0DB5" w14:textId="77777777" w:rsidR="004059C3" w:rsidRDefault="00405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008A" w14:textId="77777777" w:rsidR="004736FD" w:rsidRDefault="00DD5AD1">
    <w:pPr>
      <w:jc w:val="center"/>
    </w:pPr>
    <w:r>
      <w:rPr>
        <w:noProof/>
      </w:rPr>
      <w:drawing>
        <wp:anchor distT="0" distB="0" distL="114300" distR="114300" simplePos="0" relativeHeight="251659264" behindDoc="0" locked="0" layoutInCell="1" allowOverlap="1" wp14:anchorId="0111D5F7" wp14:editId="244A033A">
          <wp:simplePos x="0" y="0"/>
          <wp:positionH relativeFrom="column">
            <wp:posOffset>-918210</wp:posOffset>
          </wp:positionH>
          <wp:positionV relativeFrom="paragraph">
            <wp:posOffset>-370205</wp:posOffset>
          </wp:positionV>
          <wp:extent cx="7210719" cy="695325"/>
          <wp:effectExtent l="0" t="0" r="9525" b="0"/>
          <wp:wrapNone/>
          <wp:docPr id="1200160101" name="Imagem 120016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e Brazão Papel Timbrado Municipi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0719" cy="6953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1B4F8" w14:textId="77777777" w:rsidR="004059C3" w:rsidRDefault="004059C3">
      <w:pPr>
        <w:spacing w:line="240" w:lineRule="auto"/>
      </w:pPr>
      <w:r>
        <w:separator/>
      </w:r>
    </w:p>
  </w:footnote>
  <w:footnote w:type="continuationSeparator" w:id="0">
    <w:p w14:paraId="1DDE5405" w14:textId="77777777" w:rsidR="004059C3" w:rsidRDefault="004059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7A22" w14:textId="77777777" w:rsidR="004736FD" w:rsidRDefault="000718FE">
    <w:pPr>
      <w:ind w:left="-708" w:right="-690"/>
      <w:jc w:val="center"/>
    </w:pPr>
    <w:r>
      <w:rPr>
        <w:noProof/>
      </w:rPr>
      <w:drawing>
        <wp:anchor distT="0" distB="0" distL="114300" distR="114300" simplePos="0" relativeHeight="251658240" behindDoc="0" locked="0" layoutInCell="1" allowOverlap="1" wp14:anchorId="74943333" wp14:editId="747D2C1A">
          <wp:simplePos x="0" y="0"/>
          <wp:positionH relativeFrom="page">
            <wp:align>center</wp:align>
          </wp:positionH>
          <wp:positionV relativeFrom="paragraph">
            <wp:posOffset>-238125</wp:posOffset>
          </wp:positionV>
          <wp:extent cx="6667500" cy="847725"/>
          <wp:effectExtent l="0" t="0" r="0" b="9525"/>
          <wp:wrapNone/>
          <wp:docPr id="408959870" name="Imagem 40895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te Brazão Papel Timbrado Municipi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67500" cy="8477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EF753E"/>
    <w:multiLevelType w:val="hybridMultilevel"/>
    <w:tmpl w:val="8586DC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CDF499E"/>
    <w:multiLevelType w:val="multilevel"/>
    <w:tmpl w:val="00A8A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C63F31"/>
    <w:multiLevelType w:val="multilevel"/>
    <w:tmpl w:val="E586D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142F93"/>
    <w:multiLevelType w:val="hybridMultilevel"/>
    <w:tmpl w:val="CA00E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EFA1D4E"/>
    <w:multiLevelType w:val="hybridMultilevel"/>
    <w:tmpl w:val="8586DC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98730312">
    <w:abstractNumId w:val="1"/>
  </w:num>
  <w:num w:numId="2" w16cid:durableId="516894291">
    <w:abstractNumId w:val="2"/>
  </w:num>
  <w:num w:numId="3" w16cid:durableId="714306802">
    <w:abstractNumId w:val="4"/>
  </w:num>
  <w:num w:numId="4" w16cid:durableId="270934872">
    <w:abstractNumId w:val="0"/>
  </w:num>
  <w:num w:numId="5" w16cid:durableId="20466364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6FD"/>
    <w:rsid w:val="000010FD"/>
    <w:rsid w:val="00034368"/>
    <w:rsid w:val="000718FE"/>
    <w:rsid w:val="000D2907"/>
    <w:rsid w:val="000D613B"/>
    <w:rsid w:val="001E2017"/>
    <w:rsid w:val="001E3BF9"/>
    <w:rsid w:val="001F561E"/>
    <w:rsid w:val="00261BBC"/>
    <w:rsid w:val="00282B62"/>
    <w:rsid w:val="00393002"/>
    <w:rsid w:val="00395B87"/>
    <w:rsid w:val="003A012E"/>
    <w:rsid w:val="003A02C5"/>
    <w:rsid w:val="003A7ECA"/>
    <w:rsid w:val="003B0558"/>
    <w:rsid w:val="004059C3"/>
    <w:rsid w:val="00425C31"/>
    <w:rsid w:val="00442A8F"/>
    <w:rsid w:val="004736FD"/>
    <w:rsid w:val="004A2CC6"/>
    <w:rsid w:val="004E3B64"/>
    <w:rsid w:val="005553C5"/>
    <w:rsid w:val="0058665E"/>
    <w:rsid w:val="005867EC"/>
    <w:rsid w:val="00593BE4"/>
    <w:rsid w:val="005B54C9"/>
    <w:rsid w:val="005E1C14"/>
    <w:rsid w:val="005E556E"/>
    <w:rsid w:val="00605233"/>
    <w:rsid w:val="006069A0"/>
    <w:rsid w:val="00611AF3"/>
    <w:rsid w:val="006702E0"/>
    <w:rsid w:val="006823EC"/>
    <w:rsid w:val="006C1A19"/>
    <w:rsid w:val="006E02E1"/>
    <w:rsid w:val="006E4671"/>
    <w:rsid w:val="006F3BDF"/>
    <w:rsid w:val="0075435E"/>
    <w:rsid w:val="00755B87"/>
    <w:rsid w:val="007652AC"/>
    <w:rsid w:val="007B2B56"/>
    <w:rsid w:val="007C58A7"/>
    <w:rsid w:val="007F1F80"/>
    <w:rsid w:val="007F330A"/>
    <w:rsid w:val="0082014A"/>
    <w:rsid w:val="00826C35"/>
    <w:rsid w:val="00866B4A"/>
    <w:rsid w:val="008778EE"/>
    <w:rsid w:val="00892949"/>
    <w:rsid w:val="00892B5F"/>
    <w:rsid w:val="008C2110"/>
    <w:rsid w:val="008E37A6"/>
    <w:rsid w:val="009D1941"/>
    <w:rsid w:val="00A27633"/>
    <w:rsid w:val="00A519F2"/>
    <w:rsid w:val="00A71F1D"/>
    <w:rsid w:val="00A85E24"/>
    <w:rsid w:val="00AA7379"/>
    <w:rsid w:val="00AC21C0"/>
    <w:rsid w:val="00AC5040"/>
    <w:rsid w:val="00AD1FEE"/>
    <w:rsid w:val="00AE4C40"/>
    <w:rsid w:val="00B5347B"/>
    <w:rsid w:val="00B65DB1"/>
    <w:rsid w:val="00BC1650"/>
    <w:rsid w:val="00BC2895"/>
    <w:rsid w:val="00C07C38"/>
    <w:rsid w:val="00C934E7"/>
    <w:rsid w:val="00CA5D3C"/>
    <w:rsid w:val="00D240AA"/>
    <w:rsid w:val="00DA1CC6"/>
    <w:rsid w:val="00DD5AD1"/>
    <w:rsid w:val="00DF7C1F"/>
    <w:rsid w:val="00E008BD"/>
    <w:rsid w:val="00EF2CF6"/>
    <w:rsid w:val="00F14C7D"/>
    <w:rsid w:val="00F32430"/>
    <w:rsid w:val="00F47D29"/>
    <w:rsid w:val="00F52838"/>
    <w:rsid w:val="00FC00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7E99B"/>
  <w15:docId w15:val="{FE00D1C9-9147-48E5-A618-23F35A3BB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Cabealho">
    <w:name w:val="header"/>
    <w:basedOn w:val="Normal"/>
    <w:link w:val="CabealhoChar"/>
    <w:uiPriority w:val="99"/>
    <w:unhideWhenUsed/>
    <w:rsid w:val="00AD1FEE"/>
    <w:pPr>
      <w:tabs>
        <w:tab w:val="center" w:pos="4252"/>
        <w:tab w:val="right" w:pos="8504"/>
      </w:tabs>
      <w:spacing w:line="240" w:lineRule="auto"/>
    </w:pPr>
  </w:style>
  <w:style w:type="character" w:customStyle="1" w:styleId="CabealhoChar">
    <w:name w:val="Cabeçalho Char"/>
    <w:basedOn w:val="Fontepargpadro"/>
    <w:link w:val="Cabealho"/>
    <w:uiPriority w:val="99"/>
    <w:rsid w:val="00AD1FEE"/>
  </w:style>
  <w:style w:type="paragraph" w:styleId="Rodap">
    <w:name w:val="footer"/>
    <w:basedOn w:val="Normal"/>
    <w:link w:val="RodapChar"/>
    <w:uiPriority w:val="99"/>
    <w:unhideWhenUsed/>
    <w:rsid w:val="00AD1FEE"/>
    <w:pPr>
      <w:tabs>
        <w:tab w:val="center" w:pos="4252"/>
        <w:tab w:val="right" w:pos="8504"/>
      </w:tabs>
      <w:spacing w:line="240" w:lineRule="auto"/>
    </w:pPr>
  </w:style>
  <w:style w:type="character" w:customStyle="1" w:styleId="RodapChar">
    <w:name w:val="Rodapé Char"/>
    <w:basedOn w:val="Fontepargpadro"/>
    <w:link w:val="Rodap"/>
    <w:uiPriority w:val="99"/>
    <w:rsid w:val="00AD1FEE"/>
  </w:style>
  <w:style w:type="paragraph" w:styleId="SemEspaamento">
    <w:name w:val="No Spacing"/>
    <w:uiPriority w:val="1"/>
    <w:qFormat/>
    <w:rsid w:val="00A71F1D"/>
    <w:pPr>
      <w:spacing w:line="240" w:lineRule="auto"/>
    </w:pPr>
    <w:rPr>
      <w:rFonts w:ascii="Calibri" w:eastAsia="Calibri" w:hAnsi="Calibri" w:cs="Times New Roman"/>
      <w:lang w:eastAsia="en-US"/>
    </w:rPr>
  </w:style>
  <w:style w:type="paragraph" w:styleId="NormalWeb">
    <w:name w:val="Normal (Web)"/>
    <w:basedOn w:val="Normal"/>
    <w:uiPriority w:val="99"/>
    <w:unhideWhenUsed/>
    <w:rsid w:val="00A71F1D"/>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A71F1D"/>
    <w:rPr>
      <w:b/>
      <w:bCs/>
    </w:rPr>
  </w:style>
  <w:style w:type="paragraph" w:styleId="Corpodetexto">
    <w:name w:val="Body Text"/>
    <w:basedOn w:val="Normal"/>
    <w:link w:val="CorpodetextoChar"/>
    <w:uiPriority w:val="1"/>
    <w:qFormat/>
    <w:rsid w:val="00442A8F"/>
    <w:pPr>
      <w:widowControl w:val="0"/>
      <w:autoSpaceDE w:val="0"/>
      <w:autoSpaceDN w:val="0"/>
      <w:spacing w:line="240" w:lineRule="auto"/>
    </w:pPr>
    <w:rPr>
      <w:rFonts w:ascii="Calibri" w:eastAsia="Calibri" w:hAnsi="Calibri" w:cs="Calibri"/>
      <w:lang w:val="pt-PT" w:eastAsia="en-US"/>
    </w:rPr>
  </w:style>
  <w:style w:type="character" w:customStyle="1" w:styleId="CorpodetextoChar">
    <w:name w:val="Corpo de texto Char"/>
    <w:basedOn w:val="Fontepargpadro"/>
    <w:link w:val="Corpodetexto"/>
    <w:uiPriority w:val="1"/>
    <w:rsid w:val="00442A8F"/>
    <w:rPr>
      <w:rFonts w:ascii="Calibri" w:eastAsia="Calibri" w:hAnsi="Calibri" w:cs="Calibr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032705">
      <w:bodyDiv w:val="1"/>
      <w:marLeft w:val="0"/>
      <w:marRight w:val="0"/>
      <w:marTop w:val="0"/>
      <w:marBottom w:val="0"/>
      <w:divBdr>
        <w:top w:val="none" w:sz="0" w:space="0" w:color="auto"/>
        <w:left w:val="none" w:sz="0" w:space="0" w:color="auto"/>
        <w:bottom w:val="none" w:sz="0" w:space="0" w:color="auto"/>
        <w:right w:val="none" w:sz="0" w:space="0" w:color="auto"/>
      </w:divBdr>
    </w:div>
    <w:div w:id="351685849">
      <w:bodyDiv w:val="1"/>
      <w:marLeft w:val="0"/>
      <w:marRight w:val="0"/>
      <w:marTop w:val="0"/>
      <w:marBottom w:val="0"/>
      <w:divBdr>
        <w:top w:val="none" w:sz="0" w:space="0" w:color="auto"/>
        <w:left w:val="none" w:sz="0" w:space="0" w:color="auto"/>
        <w:bottom w:val="none" w:sz="0" w:space="0" w:color="auto"/>
        <w:right w:val="none" w:sz="0" w:space="0" w:color="auto"/>
      </w:divBdr>
    </w:div>
    <w:div w:id="1051617347">
      <w:bodyDiv w:val="1"/>
      <w:marLeft w:val="0"/>
      <w:marRight w:val="0"/>
      <w:marTop w:val="0"/>
      <w:marBottom w:val="0"/>
      <w:divBdr>
        <w:top w:val="none" w:sz="0" w:space="0" w:color="auto"/>
        <w:left w:val="none" w:sz="0" w:space="0" w:color="auto"/>
        <w:bottom w:val="none" w:sz="0" w:space="0" w:color="auto"/>
        <w:right w:val="none" w:sz="0" w:space="0" w:color="auto"/>
      </w:divBdr>
    </w:div>
    <w:div w:id="1467965982">
      <w:bodyDiv w:val="1"/>
      <w:marLeft w:val="0"/>
      <w:marRight w:val="0"/>
      <w:marTop w:val="0"/>
      <w:marBottom w:val="0"/>
      <w:divBdr>
        <w:top w:val="none" w:sz="0" w:space="0" w:color="auto"/>
        <w:left w:val="none" w:sz="0" w:space="0" w:color="auto"/>
        <w:bottom w:val="none" w:sz="0" w:space="0" w:color="auto"/>
        <w:right w:val="none" w:sz="0" w:space="0" w:color="auto"/>
      </w:divBdr>
    </w:div>
    <w:div w:id="1500997448">
      <w:bodyDiv w:val="1"/>
      <w:marLeft w:val="0"/>
      <w:marRight w:val="0"/>
      <w:marTop w:val="0"/>
      <w:marBottom w:val="0"/>
      <w:divBdr>
        <w:top w:val="none" w:sz="0" w:space="0" w:color="auto"/>
        <w:left w:val="none" w:sz="0" w:space="0" w:color="auto"/>
        <w:bottom w:val="none" w:sz="0" w:space="0" w:color="auto"/>
        <w:right w:val="none" w:sz="0" w:space="0" w:color="auto"/>
      </w:divBdr>
    </w:div>
    <w:div w:id="1869949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418CC-3737-47AB-947D-2D84D107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3095</Words>
  <Characters>16718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Seobs</dc:creator>
  <cp:lastModifiedBy>SEDUC</cp:lastModifiedBy>
  <cp:revision>23</cp:revision>
  <cp:lastPrinted>2025-02-19T13:47:00Z</cp:lastPrinted>
  <dcterms:created xsi:type="dcterms:W3CDTF">2025-02-06T14:50:00Z</dcterms:created>
  <dcterms:modified xsi:type="dcterms:W3CDTF">2025-03-24T14:34:00Z</dcterms:modified>
</cp:coreProperties>
</file>