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7C05" w:rsidRDefault="002B2C7C">
      <w:pPr>
        <w:pStyle w:val="citao2"/>
        <w:tabs>
          <w:tab w:val="left" w:pos="567"/>
        </w:tabs>
        <w:spacing w:beforeLines="120" w:before="288" w:afterLines="120" w:after="288" w:line="312" w:lineRule="auto"/>
        <w:jc w:val="center"/>
        <w:rPr>
          <w:rFonts w:ascii="Verdana" w:hAnsi="Verdana" w:cs="Arial"/>
          <w:b/>
          <w:bCs/>
          <w:i w:val="0"/>
          <w:iCs w:val="0"/>
          <w:sz w:val="22"/>
          <w:szCs w:val="22"/>
        </w:rPr>
      </w:pPr>
      <w:r>
        <w:rPr>
          <w:rFonts w:ascii="Verdana" w:hAnsi="Verdana" w:cs="Arial"/>
          <w:b/>
          <w:bCs/>
          <w:i w:val="0"/>
          <w:iCs w:val="0"/>
          <w:sz w:val="22"/>
          <w:szCs w:val="22"/>
        </w:rPr>
        <w:t>EDITAL</w:t>
      </w:r>
    </w:p>
    <w:p w:rsidR="00C27C05" w:rsidRDefault="002B2C7C">
      <w:pPr>
        <w:tabs>
          <w:tab w:val="left" w:pos="567"/>
        </w:tabs>
        <w:spacing w:beforeLines="120" w:before="288" w:afterLines="120" w:after="288" w:line="312" w:lineRule="auto"/>
        <w:jc w:val="center"/>
        <w:rPr>
          <w:rFonts w:ascii="Verdana" w:hAnsi="Verdana" w:cs="Arial"/>
          <w:b/>
          <w:bCs/>
          <w:sz w:val="22"/>
          <w:szCs w:val="22"/>
        </w:rPr>
      </w:pPr>
      <w:r>
        <w:rPr>
          <w:rFonts w:ascii="Verdana" w:hAnsi="Verdana" w:cs="Arial"/>
          <w:b/>
          <w:sz w:val="22"/>
          <w:szCs w:val="22"/>
        </w:rPr>
        <w:t>PREFEITURA MUNICIPAL DE LICÍNIO DE ALMEIDA</w:t>
      </w:r>
    </w:p>
    <w:p w:rsidR="00C27C05" w:rsidRDefault="002B2C7C">
      <w:pPr>
        <w:tabs>
          <w:tab w:val="left" w:pos="567"/>
        </w:tabs>
        <w:spacing w:beforeLines="120" w:before="288" w:afterLines="120" w:after="288" w:line="312" w:lineRule="auto"/>
        <w:jc w:val="center"/>
        <w:rPr>
          <w:rFonts w:ascii="Verdana" w:eastAsia="Times New Roman" w:hAnsi="Verdana" w:cs="Arial"/>
          <w:b/>
          <w:color w:val="000000"/>
          <w:sz w:val="22"/>
          <w:szCs w:val="22"/>
        </w:rPr>
      </w:pPr>
      <w:r>
        <w:rPr>
          <w:rFonts w:ascii="Verdana" w:hAnsi="Verdana" w:cs="Arial"/>
          <w:b/>
          <w:color w:val="000000"/>
          <w:sz w:val="22"/>
          <w:szCs w:val="22"/>
        </w:rPr>
        <w:t xml:space="preserve">PREGÃO ELETRÔNICO Nº </w:t>
      </w:r>
      <w:r w:rsidR="00687126">
        <w:rPr>
          <w:rFonts w:ascii="Verdana" w:hAnsi="Verdana" w:cs="Arial"/>
          <w:b/>
          <w:color w:val="000000"/>
          <w:sz w:val="22"/>
          <w:szCs w:val="22"/>
        </w:rPr>
        <w:t>009/2024</w:t>
      </w:r>
      <w:r>
        <w:rPr>
          <w:rFonts w:ascii="Verdana" w:hAnsi="Verdana" w:cs="Arial"/>
          <w:b/>
          <w:color w:val="000000"/>
          <w:sz w:val="22"/>
          <w:szCs w:val="22"/>
        </w:rPr>
        <w:t>.</w:t>
      </w:r>
    </w:p>
    <w:p w:rsidR="00C27C05" w:rsidRDefault="002B2C7C">
      <w:pPr>
        <w:tabs>
          <w:tab w:val="left" w:pos="567"/>
        </w:tabs>
        <w:spacing w:beforeLines="120" w:before="288" w:afterLines="120" w:after="288" w:line="312" w:lineRule="auto"/>
        <w:jc w:val="center"/>
        <w:rPr>
          <w:rFonts w:ascii="Verdana" w:hAnsi="Verdana" w:cs="Arial"/>
          <w:b/>
          <w:bCs/>
          <w:color w:val="000000"/>
          <w:sz w:val="22"/>
          <w:szCs w:val="22"/>
        </w:rPr>
      </w:pPr>
      <w:r>
        <w:rPr>
          <w:rFonts w:ascii="Verdana" w:hAnsi="Verdana" w:cs="Arial"/>
          <w:b/>
          <w:color w:val="000000"/>
          <w:sz w:val="22"/>
          <w:szCs w:val="22"/>
        </w:rPr>
        <w:t>Processo Administrativo n</w:t>
      </w:r>
      <w:r>
        <w:rPr>
          <w:rFonts w:ascii="Verdana" w:hAnsi="Verdana" w:cs="Arial"/>
          <w:b/>
          <w:bCs/>
          <w:color w:val="000000"/>
          <w:sz w:val="22"/>
          <w:szCs w:val="22"/>
        </w:rPr>
        <w:t xml:space="preserve">° </w:t>
      </w:r>
      <w:r w:rsidR="00687126">
        <w:rPr>
          <w:rFonts w:ascii="Verdana" w:hAnsi="Verdana" w:cs="Arial"/>
          <w:b/>
          <w:bCs/>
          <w:color w:val="000000"/>
          <w:sz w:val="22"/>
          <w:szCs w:val="22"/>
        </w:rPr>
        <w:t>530/2024</w:t>
      </w:r>
      <w:r>
        <w:rPr>
          <w:rFonts w:ascii="Verdana" w:hAnsi="Verdana" w:cs="Arial"/>
          <w:b/>
          <w:bCs/>
          <w:color w:val="000000"/>
          <w:sz w:val="22"/>
          <w:szCs w:val="22"/>
        </w:rPr>
        <w:t>.</w:t>
      </w:r>
    </w:p>
    <w:p w:rsidR="00C27C05" w:rsidRDefault="00C27C05">
      <w:pPr>
        <w:tabs>
          <w:tab w:val="left" w:pos="567"/>
        </w:tabs>
        <w:spacing w:beforeLines="120" w:before="288" w:afterLines="120" w:after="288" w:line="312" w:lineRule="auto"/>
        <w:jc w:val="center"/>
        <w:rPr>
          <w:rFonts w:ascii="Verdana" w:hAnsi="Verdana" w:cs="Arial"/>
          <w:b/>
          <w:color w:val="000000"/>
          <w:sz w:val="22"/>
          <w:szCs w:val="22"/>
        </w:rPr>
      </w:pPr>
    </w:p>
    <w:p w:rsidR="00C27C05" w:rsidRDefault="002B2C7C">
      <w:pPr>
        <w:pStyle w:val="Nivel2"/>
        <w:tabs>
          <w:tab w:val="left" w:pos="567"/>
        </w:tabs>
        <w:rPr>
          <w:rFonts w:ascii="Verdana" w:hAnsi="Verdana"/>
          <w:sz w:val="22"/>
          <w:szCs w:val="22"/>
        </w:rPr>
      </w:pPr>
      <w:r>
        <w:rPr>
          <w:rFonts w:ascii="Verdana" w:hAnsi="Verdana"/>
          <w:sz w:val="22"/>
          <w:szCs w:val="22"/>
        </w:rPr>
        <w:t xml:space="preserve">Torna-se público que a Prefeitura Municipal de Licínio de Almeida por meio do Secretário de Administração, sediado na Praça Dois de Julho, nº 33, Centro da Cidade de Licínio de Almeida, realizará licitação, para registro de preços, na modalidade PREGÃO, na forma ELETRÔNICA, nos termos da </w:t>
      </w:r>
      <w:hyperlink r:id="rId8" w:history="1">
        <w:r>
          <w:rPr>
            <w:rStyle w:val="Hyperlink"/>
            <w:rFonts w:ascii="Verdana" w:hAnsi="Verdana"/>
            <w:sz w:val="22"/>
            <w:szCs w:val="22"/>
          </w:rPr>
          <w:t>Lei nº 14.133, de 1º de abril de 2021</w:t>
        </w:r>
      </w:hyperlink>
      <w:r>
        <w:rPr>
          <w:rFonts w:ascii="Verdana" w:hAnsi="Verdana"/>
          <w:sz w:val="22"/>
          <w:szCs w:val="22"/>
        </w:rPr>
        <w:t>, do Decreto Municipal 376/2024 de 05 de Janeiro de 2024, e demais legislação aplicável e, ainda, de acordo com as condições estabelecidas neste Edital.</w:t>
      </w:r>
    </w:p>
    <w:p w:rsidR="00C27C05" w:rsidRDefault="002B2C7C">
      <w:pPr>
        <w:pStyle w:val="Nivel01"/>
        <w:tabs>
          <w:tab w:val="left" w:pos="567"/>
        </w:tabs>
        <w:rPr>
          <w:rFonts w:ascii="Verdana" w:hAnsi="Verdana"/>
          <w:sz w:val="22"/>
          <w:szCs w:val="22"/>
          <w:lang w:eastAsia="en-US"/>
        </w:rPr>
      </w:pPr>
      <w:bookmarkStart w:id="0" w:name="_Toc135469223"/>
      <w:r>
        <w:rPr>
          <w:rFonts w:ascii="Verdana" w:hAnsi="Verdana"/>
          <w:sz w:val="22"/>
          <w:szCs w:val="22"/>
          <w:lang w:eastAsia="en-US"/>
        </w:rPr>
        <w:t>DO OBJETO</w:t>
      </w:r>
      <w:bookmarkEnd w:id="0"/>
    </w:p>
    <w:p w:rsidR="00C27C05" w:rsidRDefault="002B2C7C">
      <w:pPr>
        <w:pStyle w:val="Nivel2"/>
        <w:tabs>
          <w:tab w:val="left" w:pos="567"/>
        </w:tabs>
        <w:rPr>
          <w:rFonts w:ascii="Verdana" w:hAnsi="Verdana"/>
          <w:sz w:val="22"/>
          <w:szCs w:val="22"/>
        </w:rPr>
      </w:pPr>
      <w:r>
        <w:rPr>
          <w:rFonts w:ascii="Verdana" w:hAnsi="Verdana"/>
          <w:sz w:val="22"/>
          <w:szCs w:val="22"/>
        </w:rPr>
        <w:t xml:space="preserve">O objeto da presente licitação é a </w:t>
      </w:r>
      <w:bookmarkStart w:id="1" w:name="_GoBack"/>
      <w:r w:rsidR="00687126">
        <w:rPr>
          <w:rFonts w:ascii="Verdana" w:hAnsi="Verdana"/>
          <w:sz w:val="22"/>
          <w:szCs w:val="22"/>
        </w:rPr>
        <w:t>aquisição de gêneros alimentícios e materiais de limpeza destinados a todas as secretarias e órgãos do Município de Licínio de Almeida</w:t>
      </w:r>
      <w:bookmarkEnd w:id="1"/>
      <w:r>
        <w:rPr>
          <w:rFonts w:ascii="Verdana" w:hAnsi="Verdana"/>
          <w:sz w:val="22"/>
          <w:szCs w:val="22"/>
        </w:rPr>
        <w:t>, quantidades e exigências estabelecidas neste Edital e seus anexos.</w:t>
      </w:r>
    </w:p>
    <w:p w:rsidR="00C27C05" w:rsidRDefault="002B2C7C">
      <w:pPr>
        <w:pStyle w:val="Nivel2"/>
        <w:shd w:val="clear" w:color="auto" w:fill="FFFFFF" w:themeFill="background1"/>
        <w:tabs>
          <w:tab w:val="left" w:pos="567"/>
        </w:tabs>
        <w:rPr>
          <w:rFonts w:ascii="Verdana" w:hAnsi="Verdana"/>
          <w:sz w:val="22"/>
          <w:szCs w:val="22"/>
        </w:rPr>
      </w:pPr>
      <w:r>
        <w:rPr>
          <w:rFonts w:ascii="Verdana" w:hAnsi="Verdana"/>
          <w:sz w:val="22"/>
          <w:szCs w:val="22"/>
        </w:rPr>
        <w:t>A licitação será dividida em lotes, conforme tabela constante do Termo de Referência, facultando-se ao licitante a participação em quantos lotes for de seu interesse.</w:t>
      </w:r>
    </w:p>
    <w:p w:rsidR="00C27C05" w:rsidRDefault="002B2C7C">
      <w:pPr>
        <w:pStyle w:val="Nivel01"/>
        <w:tabs>
          <w:tab w:val="left" w:pos="567"/>
        </w:tabs>
        <w:rPr>
          <w:rFonts w:ascii="Verdana" w:hAnsi="Verdana"/>
          <w:sz w:val="22"/>
          <w:szCs w:val="22"/>
        </w:rPr>
      </w:pPr>
      <w:bookmarkStart w:id="2" w:name="_Toc135469224"/>
      <w:r>
        <w:rPr>
          <w:rFonts w:ascii="Verdana" w:hAnsi="Verdana"/>
          <w:sz w:val="22"/>
          <w:szCs w:val="22"/>
        </w:rPr>
        <w:t xml:space="preserve">DO REGISTRO DE PREÇOS </w:t>
      </w:r>
      <w:bookmarkEnd w:id="2"/>
    </w:p>
    <w:p w:rsidR="00C27C05" w:rsidRDefault="002B2C7C">
      <w:pPr>
        <w:pStyle w:val="Nivel2"/>
        <w:tabs>
          <w:tab w:val="left" w:pos="567"/>
        </w:tabs>
        <w:rPr>
          <w:rFonts w:ascii="Verdana" w:hAnsi="Verdana"/>
          <w:sz w:val="22"/>
          <w:szCs w:val="22"/>
        </w:rPr>
      </w:pPr>
      <w:r>
        <w:rPr>
          <w:rFonts w:ascii="Verdana" w:hAnsi="Verdana"/>
          <w:sz w:val="22"/>
          <w:szCs w:val="22"/>
        </w:rPr>
        <w:t>As regras referentes aos órgãos gerenciadores e participantes devem obedecer ao que consta no Decreto Municipal 376/2024 de 05 de Janeiro de 2024.</w:t>
      </w:r>
    </w:p>
    <w:p w:rsidR="00C27C05" w:rsidRDefault="002B2C7C">
      <w:pPr>
        <w:pStyle w:val="Nivel01"/>
        <w:tabs>
          <w:tab w:val="left" w:pos="567"/>
        </w:tabs>
        <w:rPr>
          <w:rFonts w:ascii="Verdana" w:hAnsi="Verdana"/>
          <w:sz w:val="22"/>
          <w:szCs w:val="22"/>
        </w:rPr>
      </w:pPr>
      <w:bookmarkStart w:id="3" w:name="_Toc135469225"/>
      <w:r>
        <w:rPr>
          <w:rFonts w:ascii="Verdana" w:hAnsi="Verdana"/>
          <w:sz w:val="22"/>
          <w:szCs w:val="22"/>
        </w:rPr>
        <w:t>DA PARTICIPAÇÃO NA LICITAÇÃO</w:t>
      </w:r>
      <w:bookmarkEnd w:id="3"/>
    </w:p>
    <w:p w:rsidR="00C27C05" w:rsidRDefault="002B2C7C">
      <w:pPr>
        <w:pStyle w:val="Nivel2"/>
        <w:tabs>
          <w:tab w:val="left" w:pos="567"/>
        </w:tabs>
        <w:rPr>
          <w:rFonts w:ascii="Verdana" w:hAnsi="Verdana"/>
          <w:sz w:val="22"/>
          <w:szCs w:val="22"/>
        </w:rPr>
      </w:pPr>
      <w:bookmarkStart w:id="4" w:name="_Hlk135302270"/>
      <w:r>
        <w:rPr>
          <w:rFonts w:ascii="Verdana" w:hAnsi="Verdana"/>
          <w:sz w:val="22"/>
          <w:szCs w:val="22"/>
        </w:rPr>
        <w:t xml:space="preserve">Poderão participar deste Pregão os interessados que estiverem previamente no Sistema </w:t>
      </w:r>
      <w:r>
        <w:rPr>
          <w:rFonts w:ascii="Verdana" w:hAnsi="Verdana"/>
          <w:b/>
          <w:sz w:val="22"/>
          <w:szCs w:val="22"/>
        </w:rPr>
        <w:t>BNC BOLSA NACIONAL DE CONTRATAÇÕES</w:t>
      </w:r>
      <w:r>
        <w:rPr>
          <w:rFonts w:ascii="Verdana" w:hAnsi="Verdana"/>
          <w:sz w:val="22"/>
          <w:szCs w:val="22"/>
        </w:rPr>
        <w:t>.</w:t>
      </w:r>
      <w:bookmarkEnd w:id="4"/>
    </w:p>
    <w:p w:rsidR="00C27C05" w:rsidRDefault="002B2C7C">
      <w:pPr>
        <w:pStyle w:val="Nivel2"/>
        <w:tabs>
          <w:tab w:val="left" w:pos="567"/>
        </w:tabs>
        <w:rPr>
          <w:rFonts w:ascii="Verdana" w:hAnsi="Verdana"/>
          <w:sz w:val="22"/>
          <w:szCs w:val="22"/>
        </w:rPr>
      </w:pPr>
      <w:r>
        <w:rPr>
          <w:rFonts w:ascii="Verdana" w:hAnsi="Verdana"/>
          <w:sz w:val="22"/>
          <w:szCs w:val="22"/>
        </w:rPr>
        <w:t xml:space="preserve">O licitante responsabiliza-se exclusiva e formalmente pelas transações efetuadas em seu nome, assume como firmes e verdadeiras suas propostas e seus lances, inclusive os atos </w:t>
      </w:r>
      <w:proofErr w:type="gramStart"/>
      <w:r>
        <w:rPr>
          <w:rFonts w:ascii="Verdana" w:hAnsi="Verdana"/>
          <w:sz w:val="22"/>
          <w:szCs w:val="22"/>
        </w:rPr>
        <w:t>praticados diretamente ou por seu representante, excluída</w:t>
      </w:r>
      <w:proofErr w:type="gramEnd"/>
      <w:r>
        <w:rPr>
          <w:rFonts w:ascii="Verdana" w:hAnsi="Verdana"/>
          <w:sz w:val="22"/>
          <w:szCs w:val="22"/>
        </w:rPr>
        <w:t xml:space="preserve"> a responsabilidade do provedor do sistema ou do órgão ou entidade promotora da licitação por eventuais danos decorrentes de uso indevido das credenciais de acesso, ainda que por terceiros.</w:t>
      </w:r>
    </w:p>
    <w:p w:rsidR="00C27C05" w:rsidRDefault="002B2C7C">
      <w:pPr>
        <w:pStyle w:val="Nivel2"/>
        <w:tabs>
          <w:tab w:val="left" w:pos="567"/>
        </w:tabs>
        <w:rPr>
          <w:rFonts w:ascii="Verdana" w:hAnsi="Verdana"/>
          <w:sz w:val="22"/>
          <w:szCs w:val="22"/>
        </w:rPr>
      </w:pPr>
      <w:r>
        <w:rPr>
          <w:rFonts w:ascii="Verdana" w:hAnsi="Verdana"/>
          <w:sz w:val="22"/>
          <w:szCs w:val="22"/>
        </w:rPr>
        <w:lastRenderedPageBreak/>
        <w:t xml:space="preserve">É de responsabilidade </w:t>
      </w:r>
      <w:proofErr w:type="gramStart"/>
      <w:r>
        <w:rPr>
          <w:rFonts w:ascii="Verdana" w:hAnsi="Verdana"/>
          <w:sz w:val="22"/>
          <w:szCs w:val="22"/>
        </w:rPr>
        <w:t>do cadastrado conferir</w:t>
      </w:r>
      <w:proofErr w:type="gramEnd"/>
      <w:r>
        <w:rPr>
          <w:rFonts w:ascii="Verdana" w:hAnsi="Verdana"/>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C27C05" w:rsidRDefault="002B2C7C">
      <w:pPr>
        <w:pStyle w:val="Nivel2"/>
        <w:tabs>
          <w:tab w:val="left" w:pos="567"/>
        </w:tabs>
        <w:rPr>
          <w:rFonts w:ascii="Verdana" w:hAnsi="Verdana"/>
          <w:sz w:val="22"/>
          <w:szCs w:val="22"/>
        </w:rPr>
      </w:pPr>
      <w:r>
        <w:rPr>
          <w:rFonts w:ascii="Verdana" w:hAnsi="Verdana"/>
          <w:sz w:val="22"/>
          <w:szCs w:val="22"/>
        </w:rPr>
        <w:t>A não observância do disposto no item anterior poderá ensejar desclassificação no momento da habilitação.</w:t>
      </w:r>
    </w:p>
    <w:p w:rsidR="00C27C05" w:rsidRDefault="002B2C7C">
      <w:pPr>
        <w:pStyle w:val="Nivel2"/>
        <w:tabs>
          <w:tab w:val="left" w:pos="567"/>
        </w:tabs>
        <w:rPr>
          <w:rFonts w:ascii="Verdana" w:hAnsi="Verdana"/>
          <w:color w:val="auto"/>
          <w:sz w:val="22"/>
          <w:szCs w:val="22"/>
        </w:rPr>
      </w:pPr>
      <w:r>
        <w:rPr>
          <w:rFonts w:ascii="Verdana" w:hAnsi="Verdana"/>
          <w:color w:val="auto"/>
          <w:sz w:val="22"/>
          <w:szCs w:val="22"/>
        </w:rPr>
        <w:t xml:space="preserve">Será concedido tratamento favorecido para as microempresas e empresas de pequeno porte, para o agricultor familiar, o produtor rural pessoa física e para o microempreendedor individual - MEI, nos limites previstos da </w:t>
      </w:r>
      <w:hyperlink r:id="rId9">
        <w:r>
          <w:rPr>
            <w:rStyle w:val="Hyperlink"/>
            <w:rFonts w:ascii="Verdana" w:hAnsi="Verdana"/>
            <w:sz w:val="22"/>
            <w:szCs w:val="22"/>
          </w:rPr>
          <w:t>Lei Complementar nº 123, de 2006</w:t>
        </w:r>
      </w:hyperlink>
      <w:r>
        <w:rPr>
          <w:rFonts w:ascii="Verdana" w:hAnsi="Verdana"/>
          <w:color w:val="auto"/>
          <w:sz w:val="22"/>
          <w:szCs w:val="22"/>
        </w:rPr>
        <w:t xml:space="preserve"> e do Decreto n.º 8.538, de 2015.</w:t>
      </w:r>
    </w:p>
    <w:p w:rsidR="00C27C05" w:rsidRDefault="002B2C7C">
      <w:pPr>
        <w:pStyle w:val="Nivel2"/>
        <w:tabs>
          <w:tab w:val="left" w:pos="567"/>
        </w:tabs>
        <w:rPr>
          <w:rFonts w:ascii="Verdana" w:hAnsi="Verdana"/>
          <w:sz w:val="22"/>
          <w:szCs w:val="22"/>
        </w:rPr>
      </w:pPr>
      <w:bookmarkStart w:id="5" w:name="_Ref117000692"/>
      <w:r>
        <w:rPr>
          <w:rFonts w:ascii="Verdana" w:hAnsi="Verdana"/>
          <w:sz w:val="22"/>
          <w:szCs w:val="22"/>
        </w:rPr>
        <w:t>Não poderão disputar esta licitação:</w:t>
      </w:r>
      <w:bookmarkEnd w:id="5"/>
    </w:p>
    <w:p w:rsidR="00C27C05" w:rsidRDefault="002B2C7C">
      <w:pPr>
        <w:pStyle w:val="Nivel3"/>
        <w:tabs>
          <w:tab w:val="left" w:pos="567"/>
        </w:tabs>
        <w:rPr>
          <w:rFonts w:ascii="Verdana" w:hAnsi="Verdana"/>
          <w:sz w:val="22"/>
          <w:szCs w:val="22"/>
        </w:rPr>
      </w:pPr>
      <w:bookmarkStart w:id="6" w:name="_Ref113883338"/>
      <w:proofErr w:type="gramStart"/>
      <w:r>
        <w:rPr>
          <w:rFonts w:ascii="Verdana" w:hAnsi="Verdana"/>
          <w:sz w:val="22"/>
          <w:szCs w:val="22"/>
        </w:rPr>
        <w:t>aquele</w:t>
      </w:r>
      <w:proofErr w:type="gramEnd"/>
      <w:r>
        <w:rPr>
          <w:rFonts w:ascii="Verdana" w:hAnsi="Verdana"/>
          <w:sz w:val="22"/>
          <w:szCs w:val="22"/>
        </w:rPr>
        <w:t xml:space="preserve"> que não atenda às condições deste Edital e seu(s) anexo(s);</w:t>
      </w:r>
    </w:p>
    <w:p w:rsidR="00C27C05" w:rsidRDefault="002B2C7C">
      <w:pPr>
        <w:pStyle w:val="Nivel3"/>
        <w:tabs>
          <w:tab w:val="left" w:pos="567"/>
        </w:tabs>
        <w:rPr>
          <w:rFonts w:ascii="Verdana" w:hAnsi="Verdana"/>
          <w:sz w:val="22"/>
          <w:szCs w:val="22"/>
        </w:rPr>
      </w:pPr>
      <w:bookmarkStart w:id="7" w:name="_Ref114659912"/>
      <w:proofErr w:type="gramStart"/>
      <w:r>
        <w:rPr>
          <w:rFonts w:ascii="Verdana" w:hAnsi="Verdana"/>
          <w:sz w:val="22"/>
          <w:szCs w:val="22"/>
        </w:rPr>
        <w:t>autor</w:t>
      </w:r>
      <w:proofErr w:type="gramEnd"/>
      <w:r>
        <w:rPr>
          <w:rFonts w:ascii="Verdana" w:hAnsi="Verdana"/>
          <w:sz w:val="22"/>
          <w:szCs w:val="22"/>
        </w:rPr>
        <w:t xml:space="preserve"> do anteprojeto, do projeto básico ou do projeto executivo, pessoa física ou jurídica, quando a licitação versar sobre serviços ou fornecimento de bens a ele relacionados;</w:t>
      </w:r>
      <w:bookmarkEnd w:id="6"/>
      <w:bookmarkEnd w:id="7"/>
    </w:p>
    <w:p w:rsidR="00C27C05" w:rsidRDefault="002B2C7C">
      <w:pPr>
        <w:pStyle w:val="Nivel3"/>
        <w:tabs>
          <w:tab w:val="left" w:pos="567"/>
        </w:tabs>
        <w:rPr>
          <w:rFonts w:ascii="Verdana" w:hAnsi="Verdana"/>
          <w:sz w:val="22"/>
          <w:szCs w:val="22"/>
        </w:rPr>
      </w:pPr>
      <w:bookmarkStart w:id="8" w:name="_Ref114659913"/>
      <w:bookmarkStart w:id="9" w:name="_Ref113883339"/>
      <w:proofErr w:type="gramStart"/>
      <w:r>
        <w:rPr>
          <w:rFonts w:ascii="Verdana" w:hAnsi="Verdana"/>
          <w:sz w:val="22"/>
          <w:szCs w:val="22"/>
        </w:rPr>
        <w:t>empresa</w:t>
      </w:r>
      <w:proofErr w:type="gramEnd"/>
      <w:r>
        <w:rPr>
          <w:rFonts w:ascii="Verdana" w:hAnsi="Verdana"/>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Pr>
          <w:rFonts w:ascii="Verdana" w:hAnsi="Verdana"/>
          <w:sz w:val="22"/>
          <w:szCs w:val="22"/>
        </w:rPr>
        <w:t xml:space="preserve"> </w:t>
      </w:r>
      <w:bookmarkEnd w:id="9"/>
    </w:p>
    <w:p w:rsidR="00C27C05" w:rsidRDefault="002B2C7C">
      <w:pPr>
        <w:pStyle w:val="Nivel3"/>
        <w:tabs>
          <w:tab w:val="left" w:pos="567"/>
        </w:tabs>
        <w:rPr>
          <w:rFonts w:ascii="Verdana" w:hAnsi="Verdana"/>
          <w:sz w:val="22"/>
          <w:szCs w:val="22"/>
        </w:rPr>
      </w:pPr>
      <w:bookmarkStart w:id="10" w:name="_Ref113883003"/>
      <w:proofErr w:type="gramStart"/>
      <w:r>
        <w:rPr>
          <w:rFonts w:ascii="Verdana" w:hAnsi="Verdana"/>
          <w:sz w:val="22"/>
          <w:szCs w:val="22"/>
        </w:rPr>
        <w:t>pessoa</w:t>
      </w:r>
      <w:proofErr w:type="gramEnd"/>
      <w:r>
        <w:rPr>
          <w:rFonts w:ascii="Verdana" w:hAnsi="Verdana"/>
          <w:sz w:val="22"/>
          <w:szCs w:val="22"/>
        </w:rPr>
        <w:t xml:space="preserve"> física ou jurídica que se encontre, ao tempo da licitação, impossibilitada de participar da licitação em decorrência de sanção que lhe foi imposta;</w:t>
      </w:r>
      <w:bookmarkEnd w:id="10"/>
    </w:p>
    <w:p w:rsidR="00C27C05" w:rsidRDefault="002B2C7C">
      <w:pPr>
        <w:pStyle w:val="Nivel3"/>
        <w:tabs>
          <w:tab w:val="left" w:pos="567"/>
        </w:tabs>
        <w:rPr>
          <w:rFonts w:ascii="Verdana" w:hAnsi="Verdana"/>
          <w:sz w:val="22"/>
          <w:szCs w:val="22"/>
        </w:rPr>
      </w:pPr>
      <w:proofErr w:type="gramStart"/>
      <w:r>
        <w:rPr>
          <w:rFonts w:ascii="Verdana" w:hAnsi="Verdana"/>
          <w:sz w:val="22"/>
          <w:szCs w:val="22"/>
        </w:rPr>
        <w:t>aquele</w:t>
      </w:r>
      <w:proofErr w:type="gramEnd"/>
      <w:r>
        <w:rPr>
          <w:rFonts w:ascii="Verdana" w:hAnsi="Verdana"/>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C27C05" w:rsidRDefault="002B2C7C">
      <w:pPr>
        <w:pStyle w:val="Nivel3"/>
        <w:tabs>
          <w:tab w:val="left" w:pos="567"/>
        </w:tabs>
        <w:rPr>
          <w:rFonts w:ascii="Verdana" w:hAnsi="Verdana"/>
          <w:sz w:val="22"/>
          <w:szCs w:val="22"/>
        </w:rPr>
      </w:pPr>
      <w:bookmarkStart w:id="11" w:name="_Ref113883579"/>
      <w:proofErr w:type="gramStart"/>
      <w:r>
        <w:rPr>
          <w:rFonts w:ascii="Verdana" w:hAnsi="Verdana"/>
          <w:sz w:val="22"/>
          <w:szCs w:val="22"/>
        </w:rPr>
        <w:t>empresas</w:t>
      </w:r>
      <w:proofErr w:type="gramEnd"/>
      <w:r>
        <w:rPr>
          <w:rFonts w:ascii="Verdana" w:hAnsi="Verdana"/>
          <w:sz w:val="22"/>
          <w:szCs w:val="22"/>
        </w:rPr>
        <w:t xml:space="preserve"> controladoras, controladas ou coligadas, nos termos da Lei nº 6.404, de 15 de dezembro de 1976, concorrendo entre si;</w:t>
      </w:r>
      <w:bookmarkEnd w:id="11"/>
    </w:p>
    <w:p w:rsidR="00C27C05" w:rsidRDefault="002B2C7C">
      <w:pPr>
        <w:pStyle w:val="Nivel3"/>
        <w:tabs>
          <w:tab w:val="left" w:pos="567"/>
        </w:tabs>
        <w:rPr>
          <w:rFonts w:ascii="Verdana" w:hAnsi="Verdana"/>
          <w:sz w:val="22"/>
          <w:szCs w:val="22"/>
        </w:rPr>
      </w:pPr>
      <w:proofErr w:type="gramStart"/>
      <w:r>
        <w:rPr>
          <w:rFonts w:ascii="Verdana" w:hAnsi="Verdana"/>
          <w:sz w:val="22"/>
          <w:szCs w:val="22"/>
        </w:rPr>
        <w:t>pessoa</w:t>
      </w:r>
      <w:proofErr w:type="gramEnd"/>
      <w:r>
        <w:rPr>
          <w:rFonts w:ascii="Verdana" w:hAnsi="Verdana"/>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C27C05" w:rsidRDefault="002B2C7C">
      <w:pPr>
        <w:pStyle w:val="Nivel3"/>
        <w:tabs>
          <w:tab w:val="left" w:pos="567"/>
        </w:tabs>
        <w:rPr>
          <w:rFonts w:ascii="Verdana" w:hAnsi="Verdana"/>
          <w:sz w:val="22"/>
          <w:szCs w:val="22"/>
        </w:rPr>
      </w:pPr>
      <w:bookmarkStart w:id="12" w:name="_Ref113962336"/>
      <w:proofErr w:type="gramStart"/>
      <w:r>
        <w:rPr>
          <w:rFonts w:ascii="Verdana" w:hAnsi="Verdana"/>
          <w:sz w:val="22"/>
          <w:szCs w:val="22"/>
        </w:rPr>
        <w:lastRenderedPageBreak/>
        <w:t>agente</w:t>
      </w:r>
      <w:proofErr w:type="gramEnd"/>
      <w:r>
        <w:rPr>
          <w:rFonts w:ascii="Verdana" w:hAnsi="Verdana"/>
          <w:sz w:val="22"/>
          <w:szCs w:val="22"/>
        </w:rPr>
        <w:t xml:space="preserve"> público do órgão ou entidade licitante;</w:t>
      </w:r>
      <w:bookmarkEnd w:id="12"/>
    </w:p>
    <w:p w:rsidR="00C27C05" w:rsidRDefault="002B2C7C">
      <w:pPr>
        <w:pStyle w:val="Nivel3"/>
        <w:tabs>
          <w:tab w:val="left" w:pos="567"/>
        </w:tabs>
        <w:rPr>
          <w:rFonts w:ascii="Verdana" w:hAnsi="Verdana"/>
          <w:sz w:val="22"/>
          <w:szCs w:val="22"/>
        </w:rPr>
      </w:pPr>
      <w:r>
        <w:rPr>
          <w:rFonts w:ascii="Verdana" w:hAnsi="Verdana"/>
          <w:sz w:val="22"/>
          <w:szCs w:val="22"/>
        </w:rPr>
        <w:t>Organizações da Sociedade Civil de Interesse Público - OSCIP, atuando nessa condição;</w:t>
      </w:r>
    </w:p>
    <w:p w:rsidR="00C27C05" w:rsidRDefault="002B2C7C">
      <w:pPr>
        <w:pStyle w:val="Nivel3"/>
        <w:tabs>
          <w:tab w:val="left" w:pos="567"/>
        </w:tabs>
        <w:rPr>
          <w:rFonts w:ascii="Verdana" w:hAnsi="Verdana"/>
          <w:sz w:val="22"/>
          <w:szCs w:val="22"/>
        </w:rPr>
      </w:pPr>
      <w:r>
        <w:rPr>
          <w:rFonts w:ascii="Verdana" w:hAnsi="Verdan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Pr>
            <w:rStyle w:val="Hyperlink"/>
            <w:rFonts w:ascii="Verdana" w:hAnsi="Verdana"/>
            <w:sz w:val="22"/>
            <w:szCs w:val="22"/>
          </w:rPr>
          <w:t>§ 1º do art. 9º da Lei nº 14.133, de 2021</w:t>
        </w:r>
      </w:hyperlink>
      <w:r>
        <w:rPr>
          <w:rFonts w:ascii="Verdana" w:hAnsi="Verdana"/>
          <w:sz w:val="22"/>
          <w:szCs w:val="22"/>
        </w:rPr>
        <w:t>.</w:t>
      </w:r>
    </w:p>
    <w:p w:rsidR="00C27C05" w:rsidRDefault="002B2C7C">
      <w:pPr>
        <w:pStyle w:val="Nivel2"/>
        <w:tabs>
          <w:tab w:val="left" w:pos="567"/>
        </w:tabs>
        <w:rPr>
          <w:rFonts w:ascii="Verdana" w:hAnsi="Verdana"/>
          <w:sz w:val="22"/>
          <w:szCs w:val="22"/>
        </w:rPr>
      </w:pPr>
      <w:r>
        <w:rPr>
          <w:rFonts w:ascii="Verdana" w:hAnsi="Verdana"/>
          <w:sz w:val="22"/>
          <w:szCs w:val="22"/>
        </w:rPr>
        <w:t xml:space="preserve">O impedimento de que trata o item </w:t>
      </w:r>
      <w:r>
        <w:rPr>
          <w:rFonts w:ascii="Verdana" w:hAnsi="Verdana"/>
          <w:sz w:val="22"/>
          <w:szCs w:val="22"/>
        </w:rPr>
        <w:fldChar w:fldCharType="begin"/>
      </w:r>
      <w:r>
        <w:rPr>
          <w:rFonts w:ascii="Verdana" w:hAnsi="Verdana"/>
          <w:sz w:val="22"/>
          <w:szCs w:val="22"/>
        </w:rPr>
        <w:instrText xml:space="preserve"> REF _Ref113883003 \r \h  \* MERGEFORMAT </w:instrText>
      </w:r>
      <w:r>
        <w:rPr>
          <w:rFonts w:ascii="Verdana" w:hAnsi="Verdana"/>
          <w:sz w:val="22"/>
          <w:szCs w:val="22"/>
        </w:rPr>
      </w:r>
      <w:r>
        <w:rPr>
          <w:rFonts w:ascii="Verdana" w:hAnsi="Verdana"/>
          <w:sz w:val="22"/>
          <w:szCs w:val="22"/>
        </w:rPr>
        <w:fldChar w:fldCharType="separate"/>
      </w:r>
      <w:r>
        <w:rPr>
          <w:rFonts w:ascii="Verdana" w:hAnsi="Verdana"/>
          <w:sz w:val="22"/>
          <w:szCs w:val="22"/>
        </w:rPr>
        <w:t>3.7.4</w:t>
      </w:r>
      <w:r>
        <w:rPr>
          <w:rFonts w:ascii="Verdana" w:hAnsi="Verdana"/>
          <w:sz w:val="22"/>
          <w:szCs w:val="22"/>
        </w:rPr>
        <w:fldChar w:fldCharType="end"/>
      </w:r>
      <w:r>
        <w:rPr>
          <w:rFonts w:ascii="Verdana" w:hAnsi="Verdana"/>
          <w:sz w:val="22"/>
          <w:szCs w:val="22"/>
        </w:rPr>
        <w:t xml:space="preserve"> será também </w:t>
      </w:r>
      <w:proofErr w:type="gramStart"/>
      <w:r>
        <w:rPr>
          <w:rFonts w:ascii="Verdana" w:hAnsi="Verdana"/>
          <w:sz w:val="22"/>
          <w:szCs w:val="22"/>
        </w:rPr>
        <w:t>aplicado</w:t>
      </w:r>
      <w:proofErr w:type="gramEnd"/>
      <w:r>
        <w:rPr>
          <w:rFonts w:ascii="Verdana" w:hAnsi="Verdana"/>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C27C05" w:rsidRDefault="002B2C7C">
      <w:pPr>
        <w:pStyle w:val="Nivel2"/>
        <w:tabs>
          <w:tab w:val="left" w:pos="567"/>
        </w:tabs>
        <w:rPr>
          <w:rFonts w:ascii="Verdana" w:hAnsi="Verdana"/>
          <w:sz w:val="22"/>
          <w:szCs w:val="22"/>
        </w:rPr>
      </w:pPr>
      <w:bookmarkStart w:id="13" w:name="art14§2"/>
      <w:bookmarkEnd w:id="13"/>
      <w:r>
        <w:rPr>
          <w:rFonts w:ascii="Verdana" w:hAnsi="Verdana"/>
          <w:sz w:val="22"/>
          <w:szCs w:val="22"/>
        </w:rPr>
        <w:t xml:space="preserve">A critério da Administração e exclusivamente a seu serviço, o autor dos projetos e a empresa a que se referem os itens </w:t>
      </w:r>
      <w:r>
        <w:rPr>
          <w:rFonts w:ascii="Verdana" w:hAnsi="Verdana"/>
          <w:sz w:val="22"/>
          <w:szCs w:val="22"/>
        </w:rPr>
        <w:fldChar w:fldCharType="begin"/>
      </w:r>
      <w:r>
        <w:rPr>
          <w:rFonts w:ascii="Verdana" w:hAnsi="Verdana"/>
          <w:sz w:val="22"/>
          <w:szCs w:val="22"/>
        </w:rPr>
        <w:instrText xml:space="preserve"> REF _Ref114659912 \r \h  \* MERGEFORMAT </w:instrText>
      </w:r>
      <w:r>
        <w:rPr>
          <w:rFonts w:ascii="Verdana" w:hAnsi="Verdana"/>
          <w:sz w:val="22"/>
          <w:szCs w:val="22"/>
        </w:rPr>
      </w:r>
      <w:r>
        <w:rPr>
          <w:rFonts w:ascii="Verdana" w:hAnsi="Verdana"/>
          <w:sz w:val="22"/>
          <w:szCs w:val="22"/>
        </w:rPr>
        <w:fldChar w:fldCharType="separate"/>
      </w:r>
      <w:r>
        <w:rPr>
          <w:rFonts w:ascii="Verdana" w:hAnsi="Verdana"/>
          <w:sz w:val="22"/>
          <w:szCs w:val="22"/>
        </w:rPr>
        <w:t>3.7.2</w:t>
      </w:r>
      <w:r>
        <w:rPr>
          <w:rFonts w:ascii="Verdana" w:hAnsi="Verdana"/>
          <w:sz w:val="22"/>
          <w:szCs w:val="22"/>
        </w:rPr>
        <w:fldChar w:fldCharType="end"/>
      </w:r>
      <w:r>
        <w:rPr>
          <w:rFonts w:ascii="Verdana" w:hAnsi="Verdana"/>
          <w:sz w:val="22"/>
          <w:szCs w:val="22"/>
        </w:rPr>
        <w:t xml:space="preserve"> e </w:t>
      </w:r>
      <w:r>
        <w:rPr>
          <w:rFonts w:ascii="Verdana" w:hAnsi="Verdana"/>
          <w:sz w:val="22"/>
          <w:szCs w:val="22"/>
        </w:rPr>
        <w:fldChar w:fldCharType="begin"/>
      </w:r>
      <w:r>
        <w:rPr>
          <w:rFonts w:ascii="Verdana" w:hAnsi="Verdana"/>
          <w:sz w:val="22"/>
          <w:szCs w:val="22"/>
        </w:rPr>
        <w:instrText xml:space="preserve"> REF _Ref114659913 \r \h  \* MERGEFORMAT </w:instrText>
      </w:r>
      <w:r>
        <w:rPr>
          <w:rFonts w:ascii="Verdana" w:hAnsi="Verdana"/>
          <w:sz w:val="22"/>
          <w:szCs w:val="22"/>
        </w:rPr>
      </w:r>
      <w:r>
        <w:rPr>
          <w:rFonts w:ascii="Verdana" w:hAnsi="Verdana"/>
          <w:sz w:val="22"/>
          <w:szCs w:val="22"/>
        </w:rPr>
        <w:fldChar w:fldCharType="separate"/>
      </w:r>
      <w:r>
        <w:rPr>
          <w:rFonts w:ascii="Verdana" w:hAnsi="Verdana"/>
          <w:sz w:val="22"/>
          <w:szCs w:val="22"/>
        </w:rPr>
        <w:t>3.7.3</w:t>
      </w:r>
      <w:r>
        <w:rPr>
          <w:rFonts w:ascii="Verdana" w:hAnsi="Verdana"/>
          <w:sz w:val="22"/>
          <w:szCs w:val="22"/>
        </w:rPr>
        <w:fldChar w:fldCharType="end"/>
      </w:r>
      <w:r>
        <w:rPr>
          <w:rFonts w:ascii="Verdana" w:hAnsi="Verdana"/>
          <w:sz w:val="22"/>
          <w:szCs w:val="22"/>
        </w:rPr>
        <w:t xml:space="preserve"> poderão participar no apoio das atividades de planejamento da contratação, de execução da licitação ou de gestão do contrato, desde que </w:t>
      </w:r>
      <w:proofErr w:type="gramStart"/>
      <w:r>
        <w:rPr>
          <w:rFonts w:ascii="Verdana" w:hAnsi="Verdana"/>
          <w:sz w:val="22"/>
          <w:szCs w:val="22"/>
        </w:rPr>
        <w:t>sob supervisão</w:t>
      </w:r>
      <w:proofErr w:type="gramEnd"/>
      <w:r>
        <w:rPr>
          <w:rFonts w:ascii="Verdana" w:hAnsi="Verdana"/>
          <w:sz w:val="22"/>
          <w:szCs w:val="22"/>
        </w:rPr>
        <w:t xml:space="preserve"> exclusiva de agentes públicos do órgão ou entidade.</w:t>
      </w:r>
    </w:p>
    <w:p w:rsidR="00C27C05" w:rsidRDefault="002B2C7C">
      <w:pPr>
        <w:pStyle w:val="Nivel2"/>
        <w:tabs>
          <w:tab w:val="left" w:pos="567"/>
        </w:tabs>
        <w:rPr>
          <w:rFonts w:ascii="Verdana" w:hAnsi="Verdana"/>
          <w:sz w:val="22"/>
          <w:szCs w:val="22"/>
        </w:rPr>
      </w:pPr>
      <w:bookmarkStart w:id="14" w:name="art14§3"/>
      <w:bookmarkEnd w:id="14"/>
      <w:r>
        <w:rPr>
          <w:rFonts w:ascii="Verdana" w:hAnsi="Verdana"/>
          <w:sz w:val="22"/>
          <w:szCs w:val="22"/>
        </w:rPr>
        <w:t>Equiparam-se aos autores do projeto as empresas integrantes do mesmo grupo econômico.</w:t>
      </w:r>
    </w:p>
    <w:p w:rsidR="00C27C05" w:rsidRDefault="002B2C7C">
      <w:pPr>
        <w:pStyle w:val="Nivel2"/>
        <w:tabs>
          <w:tab w:val="left" w:pos="567"/>
        </w:tabs>
        <w:rPr>
          <w:rFonts w:ascii="Verdana" w:hAnsi="Verdana"/>
          <w:sz w:val="22"/>
          <w:szCs w:val="22"/>
        </w:rPr>
      </w:pPr>
      <w:bookmarkStart w:id="15" w:name="art14§4"/>
      <w:bookmarkEnd w:id="15"/>
      <w:r>
        <w:rPr>
          <w:rFonts w:ascii="Verdana" w:hAnsi="Verdana"/>
          <w:sz w:val="22"/>
          <w:szCs w:val="22"/>
        </w:rPr>
        <w:t xml:space="preserve">O disposto nos itens </w:t>
      </w:r>
      <w:r>
        <w:rPr>
          <w:rFonts w:ascii="Verdana" w:hAnsi="Verdana"/>
          <w:sz w:val="22"/>
          <w:szCs w:val="22"/>
        </w:rPr>
        <w:fldChar w:fldCharType="begin"/>
      </w:r>
      <w:r>
        <w:rPr>
          <w:rFonts w:ascii="Verdana" w:hAnsi="Verdana"/>
          <w:sz w:val="22"/>
          <w:szCs w:val="22"/>
        </w:rPr>
        <w:instrText xml:space="preserve"> REF _Ref114659912 \r \h  \* MERGEFORMAT </w:instrText>
      </w:r>
      <w:r>
        <w:rPr>
          <w:rFonts w:ascii="Verdana" w:hAnsi="Verdana"/>
          <w:sz w:val="22"/>
          <w:szCs w:val="22"/>
        </w:rPr>
      </w:r>
      <w:r>
        <w:rPr>
          <w:rFonts w:ascii="Verdana" w:hAnsi="Verdana"/>
          <w:sz w:val="22"/>
          <w:szCs w:val="22"/>
        </w:rPr>
        <w:fldChar w:fldCharType="separate"/>
      </w:r>
      <w:r>
        <w:rPr>
          <w:rFonts w:ascii="Verdana" w:hAnsi="Verdana"/>
          <w:sz w:val="22"/>
          <w:szCs w:val="22"/>
        </w:rPr>
        <w:t>3.7.2</w:t>
      </w:r>
      <w:r>
        <w:rPr>
          <w:rFonts w:ascii="Verdana" w:hAnsi="Verdana"/>
          <w:sz w:val="22"/>
          <w:szCs w:val="22"/>
        </w:rPr>
        <w:fldChar w:fldCharType="end"/>
      </w:r>
      <w:r>
        <w:rPr>
          <w:rFonts w:ascii="Verdana" w:hAnsi="Verdana"/>
          <w:sz w:val="22"/>
          <w:szCs w:val="22"/>
        </w:rPr>
        <w:t xml:space="preserve"> e </w:t>
      </w:r>
      <w:r>
        <w:rPr>
          <w:rFonts w:ascii="Verdana" w:hAnsi="Verdana"/>
          <w:sz w:val="22"/>
          <w:szCs w:val="22"/>
        </w:rPr>
        <w:fldChar w:fldCharType="begin"/>
      </w:r>
      <w:r>
        <w:rPr>
          <w:rFonts w:ascii="Verdana" w:hAnsi="Verdana"/>
          <w:sz w:val="22"/>
          <w:szCs w:val="22"/>
        </w:rPr>
        <w:instrText xml:space="preserve"> REF _Ref114659913 \r \h  \* MERGEFORMAT </w:instrText>
      </w:r>
      <w:r>
        <w:rPr>
          <w:rFonts w:ascii="Verdana" w:hAnsi="Verdana"/>
          <w:sz w:val="22"/>
          <w:szCs w:val="22"/>
        </w:rPr>
      </w:r>
      <w:r>
        <w:rPr>
          <w:rFonts w:ascii="Verdana" w:hAnsi="Verdana"/>
          <w:sz w:val="22"/>
          <w:szCs w:val="22"/>
        </w:rPr>
        <w:fldChar w:fldCharType="separate"/>
      </w:r>
      <w:r>
        <w:rPr>
          <w:rFonts w:ascii="Verdana" w:hAnsi="Verdana"/>
          <w:sz w:val="22"/>
          <w:szCs w:val="22"/>
        </w:rPr>
        <w:t>3.7.3</w:t>
      </w:r>
      <w:r>
        <w:rPr>
          <w:rFonts w:ascii="Verdana" w:hAnsi="Verdana"/>
          <w:sz w:val="22"/>
          <w:szCs w:val="22"/>
        </w:rPr>
        <w:fldChar w:fldCharType="end"/>
      </w:r>
      <w:r>
        <w:rPr>
          <w:rFonts w:ascii="Verdana" w:hAnsi="Verdana"/>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C27C05" w:rsidRDefault="002B2C7C">
      <w:pPr>
        <w:pStyle w:val="Nivel2"/>
        <w:tabs>
          <w:tab w:val="left" w:pos="567"/>
        </w:tabs>
        <w:rPr>
          <w:rFonts w:ascii="Verdana" w:hAnsi="Verdana"/>
          <w:sz w:val="22"/>
          <w:szCs w:val="22"/>
        </w:rPr>
      </w:pPr>
      <w:bookmarkStart w:id="16" w:name="art14§5"/>
      <w:bookmarkEnd w:id="16"/>
      <w:r>
        <w:rPr>
          <w:rFonts w:ascii="Verdana" w:hAnsi="Verdana"/>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r>
          <w:rPr>
            <w:rStyle w:val="Hyperlink"/>
            <w:rFonts w:ascii="Verdana" w:hAnsi="Verdana"/>
            <w:sz w:val="22"/>
            <w:szCs w:val="22"/>
          </w:rPr>
          <w:t>Lei nº 14.133/2021</w:t>
        </w:r>
      </w:hyperlink>
      <w:r>
        <w:rPr>
          <w:rFonts w:ascii="Verdana" w:hAnsi="Verdana"/>
          <w:sz w:val="22"/>
          <w:szCs w:val="22"/>
        </w:rPr>
        <w:t>.</w:t>
      </w:r>
    </w:p>
    <w:p w:rsidR="00C27C05" w:rsidRDefault="002B2C7C">
      <w:pPr>
        <w:pStyle w:val="Nivel2"/>
        <w:tabs>
          <w:tab w:val="left" w:pos="567"/>
        </w:tabs>
        <w:rPr>
          <w:rFonts w:ascii="Verdana" w:hAnsi="Verdana"/>
          <w:sz w:val="22"/>
          <w:szCs w:val="22"/>
        </w:rPr>
      </w:pPr>
      <w:r>
        <w:rPr>
          <w:rFonts w:ascii="Verdana" w:hAnsi="Verdana"/>
          <w:sz w:val="22"/>
          <w:szCs w:val="22"/>
        </w:rPr>
        <w:t xml:space="preserve">A vedação de que trata o item </w:t>
      </w:r>
      <w:r>
        <w:rPr>
          <w:rFonts w:ascii="Verdana" w:hAnsi="Verdana"/>
          <w:sz w:val="22"/>
          <w:szCs w:val="22"/>
        </w:rPr>
        <w:fldChar w:fldCharType="begin"/>
      </w:r>
      <w:r>
        <w:rPr>
          <w:rFonts w:ascii="Verdana" w:hAnsi="Verdana"/>
          <w:sz w:val="22"/>
          <w:szCs w:val="22"/>
        </w:rPr>
        <w:instrText xml:space="preserve"> REF _Ref113962336 \r \h  \* MERGEFORMAT </w:instrText>
      </w:r>
      <w:r>
        <w:rPr>
          <w:rFonts w:ascii="Verdana" w:hAnsi="Verdana"/>
          <w:sz w:val="22"/>
          <w:szCs w:val="22"/>
        </w:rPr>
      </w:r>
      <w:r>
        <w:rPr>
          <w:rFonts w:ascii="Verdana" w:hAnsi="Verdana"/>
          <w:sz w:val="22"/>
          <w:szCs w:val="22"/>
        </w:rPr>
        <w:fldChar w:fldCharType="separate"/>
      </w:r>
      <w:r>
        <w:rPr>
          <w:rFonts w:ascii="Verdana" w:hAnsi="Verdana"/>
          <w:sz w:val="22"/>
          <w:szCs w:val="22"/>
        </w:rPr>
        <w:t>3.7.8</w:t>
      </w:r>
      <w:r>
        <w:rPr>
          <w:rFonts w:ascii="Verdana" w:hAnsi="Verdana"/>
          <w:sz w:val="22"/>
          <w:szCs w:val="22"/>
        </w:rPr>
        <w:fldChar w:fldCharType="end"/>
      </w:r>
      <w:r>
        <w:rPr>
          <w:rFonts w:ascii="Verdana" w:hAnsi="Verdana"/>
          <w:sz w:val="22"/>
          <w:szCs w:val="22"/>
        </w:rPr>
        <w:t xml:space="preserve"> estende-se a terceiro que auxilie a condução da contratação na qualidade de integrante de equipe de apoio, profissional especializado ou funcionário ou representante de empresa que preste assessoria técnica.</w:t>
      </w:r>
    </w:p>
    <w:p w:rsidR="00C27C05" w:rsidRDefault="002B2C7C">
      <w:pPr>
        <w:pStyle w:val="Nivel01"/>
        <w:tabs>
          <w:tab w:val="left" w:pos="567"/>
        </w:tabs>
        <w:rPr>
          <w:rFonts w:ascii="Verdana" w:hAnsi="Verdana"/>
          <w:sz w:val="22"/>
          <w:szCs w:val="22"/>
        </w:rPr>
      </w:pPr>
      <w:bookmarkStart w:id="17" w:name="_Toc135469226"/>
      <w:r>
        <w:rPr>
          <w:rFonts w:ascii="Verdana" w:hAnsi="Verdana"/>
          <w:sz w:val="22"/>
          <w:szCs w:val="22"/>
        </w:rPr>
        <w:lastRenderedPageBreak/>
        <w:t>DA APRESENTAÇÃO DA PROPOSTA E DOS DOCUMENTOS DE HABILITAÇÃO</w:t>
      </w:r>
      <w:bookmarkEnd w:id="17"/>
    </w:p>
    <w:p w:rsidR="00C27C05" w:rsidRDefault="002B2C7C">
      <w:pPr>
        <w:pStyle w:val="Nivel2"/>
        <w:tabs>
          <w:tab w:val="left" w:pos="567"/>
        </w:tabs>
        <w:rPr>
          <w:rFonts w:ascii="Verdana" w:hAnsi="Verdana"/>
          <w:sz w:val="22"/>
          <w:szCs w:val="22"/>
        </w:rPr>
      </w:pPr>
      <w:bookmarkStart w:id="18" w:name="_Ref113886867"/>
      <w:r>
        <w:rPr>
          <w:rFonts w:ascii="Verdana" w:hAnsi="Verdana"/>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rsidR="00C27C05" w:rsidRDefault="002B2C7C">
      <w:pPr>
        <w:pStyle w:val="Nivel2"/>
        <w:tabs>
          <w:tab w:val="left" w:pos="567"/>
        </w:tabs>
        <w:rPr>
          <w:rFonts w:ascii="Verdana" w:hAnsi="Verdana"/>
          <w:sz w:val="22"/>
          <w:szCs w:val="22"/>
        </w:rPr>
      </w:pPr>
      <w:bookmarkStart w:id="19" w:name="_Ref113889589"/>
      <w:r>
        <w:rPr>
          <w:rFonts w:ascii="Verdana" w:hAnsi="Verdana"/>
          <w:sz w:val="22"/>
          <w:szCs w:val="22"/>
        </w:rPr>
        <w:t xml:space="preserve">Caso a fase de habilitação anteceda as fases de apresentação de propostas e lances, os licitantes encaminharão, na forma e no </w:t>
      </w:r>
      <w:proofErr w:type="gramStart"/>
      <w:r>
        <w:rPr>
          <w:rFonts w:ascii="Verdana" w:hAnsi="Verdana"/>
          <w:sz w:val="22"/>
          <w:szCs w:val="22"/>
        </w:rPr>
        <w:t>prazo estabelecidos no item anterior</w:t>
      </w:r>
      <w:proofErr w:type="gramEnd"/>
      <w:r>
        <w:rPr>
          <w:rFonts w:ascii="Verdana" w:hAnsi="Verdana"/>
          <w:sz w:val="22"/>
          <w:szCs w:val="22"/>
        </w:rPr>
        <w:t xml:space="preserve">, simultaneamente os documentos de habilitação e a proposta com o preço ou o percentual de desconto, observado o disposto nos itens </w:t>
      </w:r>
      <w:r>
        <w:rPr>
          <w:rFonts w:ascii="Verdana" w:hAnsi="Verdana"/>
          <w:sz w:val="22"/>
          <w:szCs w:val="22"/>
          <w:highlight w:val="yellow"/>
        </w:rPr>
        <w:fldChar w:fldCharType="begin"/>
      </w:r>
      <w:r>
        <w:rPr>
          <w:rFonts w:ascii="Verdana" w:hAnsi="Verdana"/>
          <w:sz w:val="22"/>
          <w:szCs w:val="22"/>
        </w:rPr>
        <w:instrText xml:space="preserve"> REF _Ref114663777 \r \h </w:instrText>
      </w:r>
      <w:r>
        <w:rPr>
          <w:rFonts w:ascii="Verdana" w:hAnsi="Verdana"/>
          <w:sz w:val="22"/>
          <w:szCs w:val="22"/>
          <w:highlight w:val="yellow"/>
        </w:rPr>
        <w:instrText xml:space="preserve"> \* MERGEFORMAT </w:instrText>
      </w:r>
      <w:r>
        <w:rPr>
          <w:rFonts w:ascii="Verdana" w:hAnsi="Verdana"/>
          <w:sz w:val="22"/>
          <w:szCs w:val="22"/>
          <w:highlight w:val="yellow"/>
        </w:rPr>
      </w:r>
      <w:r>
        <w:rPr>
          <w:rFonts w:ascii="Verdana" w:hAnsi="Verdana"/>
          <w:sz w:val="22"/>
          <w:szCs w:val="22"/>
          <w:highlight w:val="yellow"/>
        </w:rPr>
        <w:fldChar w:fldCharType="separate"/>
      </w:r>
      <w:r>
        <w:rPr>
          <w:rFonts w:ascii="Verdana" w:hAnsi="Verdana"/>
          <w:sz w:val="22"/>
          <w:szCs w:val="22"/>
        </w:rPr>
        <w:t>8.1.1</w:t>
      </w:r>
      <w:r>
        <w:rPr>
          <w:rFonts w:ascii="Verdana" w:hAnsi="Verdana"/>
          <w:sz w:val="22"/>
          <w:szCs w:val="22"/>
          <w:highlight w:val="yellow"/>
        </w:rPr>
        <w:fldChar w:fldCharType="end"/>
      </w:r>
      <w:r>
        <w:rPr>
          <w:rFonts w:ascii="Verdana" w:hAnsi="Verdana"/>
          <w:sz w:val="22"/>
          <w:szCs w:val="22"/>
        </w:rPr>
        <w:t xml:space="preserve"> e </w:t>
      </w:r>
      <w:r>
        <w:rPr>
          <w:rFonts w:ascii="Verdana" w:hAnsi="Verdana"/>
          <w:sz w:val="22"/>
          <w:szCs w:val="22"/>
        </w:rPr>
        <w:fldChar w:fldCharType="begin"/>
      </w:r>
      <w:r>
        <w:rPr>
          <w:rFonts w:ascii="Verdana" w:hAnsi="Verdana"/>
          <w:sz w:val="22"/>
          <w:szCs w:val="22"/>
        </w:rPr>
        <w:instrText xml:space="preserve"> REF _Ref114663151 \r \h  \* MERGEFORMAT </w:instrText>
      </w:r>
      <w:r>
        <w:rPr>
          <w:rFonts w:ascii="Verdana" w:hAnsi="Verdana"/>
          <w:sz w:val="22"/>
          <w:szCs w:val="22"/>
        </w:rPr>
      </w:r>
      <w:r>
        <w:rPr>
          <w:rFonts w:ascii="Verdana" w:hAnsi="Verdana"/>
          <w:sz w:val="22"/>
          <w:szCs w:val="22"/>
        </w:rPr>
        <w:fldChar w:fldCharType="separate"/>
      </w:r>
      <w:r>
        <w:rPr>
          <w:rFonts w:ascii="Verdana" w:hAnsi="Verdana"/>
          <w:sz w:val="22"/>
          <w:szCs w:val="22"/>
        </w:rPr>
        <w:t>8.13.1</w:t>
      </w:r>
      <w:r>
        <w:rPr>
          <w:rFonts w:ascii="Verdana" w:hAnsi="Verdana"/>
          <w:sz w:val="22"/>
          <w:szCs w:val="22"/>
        </w:rPr>
        <w:fldChar w:fldCharType="end"/>
      </w:r>
      <w:r>
        <w:rPr>
          <w:rFonts w:ascii="Verdana" w:hAnsi="Verdana"/>
          <w:sz w:val="22"/>
          <w:szCs w:val="22"/>
        </w:rPr>
        <w:t xml:space="preserve"> deste Edital.</w:t>
      </w:r>
      <w:bookmarkEnd w:id="19"/>
    </w:p>
    <w:p w:rsidR="00C27C05" w:rsidRDefault="002B2C7C">
      <w:pPr>
        <w:pStyle w:val="Nivel2"/>
        <w:tabs>
          <w:tab w:val="left" w:pos="567"/>
        </w:tabs>
        <w:rPr>
          <w:rFonts w:ascii="Verdana" w:hAnsi="Verdana"/>
          <w:sz w:val="22"/>
          <w:szCs w:val="22"/>
        </w:rPr>
      </w:pPr>
      <w:bookmarkStart w:id="20" w:name="_Ref113968921"/>
      <w:r>
        <w:rPr>
          <w:rFonts w:ascii="Verdana" w:hAnsi="Verdana"/>
          <w:sz w:val="22"/>
          <w:szCs w:val="22"/>
        </w:rPr>
        <w:t>No cadastramento da proposta inicial, o licitante declarará, em campo próprio do sistema, que:</w:t>
      </w:r>
      <w:bookmarkEnd w:id="20"/>
    </w:p>
    <w:p w:rsidR="00C27C05" w:rsidRDefault="002B2C7C">
      <w:pPr>
        <w:pStyle w:val="Nivel3"/>
        <w:tabs>
          <w:tab w:val="left" w:pos="567"/>
        </w:tabs>
        <w:spacing w:beforeLines="120" w:before="288" w:afterLines="120" w:after="288" w:line="312" w:lineRule="auto"/>
        <w:rPr>
          <w:rFonts w:ascii="Verdana" w:hAnsi="Verdana"/>
          <w:color w:val="auto"/>
          <w:sz w:val="22"/>
          <w:szCs w:val="22"/>
        </w:rPr>
      </w:pPr>
      <w:proofErr w:type="gramStart"/>
      <w:r>
        <w:rPr>
          <w:rFonts w:ascii="Verdana" w:hAnsi="Verdana"/>
          <w:color w:val="auto"/>
          <w:sz w:val="22"/>
          <w:szCs w:val="22"/>
        </w:rPr>
        <w:t>está</w:t>
      </w:r>
      <w:proofErr w:type="gramEnd"/>
      <w:r>
        <w:rPr>
          <w:rFonts w:ascii="Verdana" w:hAnsi="Verdana"/>
          <w:color w:val="auto"/>
          <w:sz w:val="22"/>
          <w:szCs w:val="22"/>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Verdana" w:hAnsi="Verdana"/>
          <w:color w:val="auto"/>
          <w:sz w:val="22"/>
          <w:szCs w:val="22"/>
        </w:rPr>
        <w:t>infralegais</w:t>
      </w:r>
      <w:proofErr w:type="spellEnd"/>
      <w:r>
        <w:rPr>
          <w:rFonts w:ascii="Verdana" w:hAnsi="Verdana"/>
          <w:color w:val="auto"/>
          <w:sz w:val="22"/>
          <w:szCs w:val="22"/>
        </w:rPr>
        <w:t>, nas convenções coletivas de trabalho e nos termos de ajustamento de conduta vigentes na data de sua entrega em definitivo e que cumpre plenamente os requisitos de habilitação definidos no instrumento convocatório;</w:t>
      </w:r>
    </w:p>
    <w:p w:rsidR="00C27C05" w:rsidRDefault="002B2C7C">
      <w:pPr>
        <w:pStyle w:val="Nivel3"/>
        <w:tabs>
          <w:tab w:val="left" w:pos="567"/>
        </w:tabs>
        <w:rPr>
          <w:rFonts w:ascii="Verdana" w:hAnsi="Verdana"/>
          <w:sz w:val="22"/>
          <w:szCs w:val="22"/>
        </w:rPr>
      </w:pPr>
      <w:proofErr w:type="gramStart"/>
      <w:r>
        <w:rPr>
          <w:rFonts w:ascii="Verdana" w:hAnsi="Verdana"/>
          <w:sz w:val="22"/>
          <w:szCs w:val="22"/>
        </w:rPr>
        <w:t>não</w:t>
      </w:r>
      <w:proofErr w:type="gramEnd"/>
      <w:r>
        <w:rPr>
          <w:rFonts w:ascii="Verdana" w:hAnsi="Verdana"/>
          <w:sz w:val="22"/>
          <w:szCs w:val="22"/>
        </w:rPr>
        <w:t xml:space="preserve"> emprega menor de 18 anos em trabalho noturno, perigoso ou insalubre e não emprega menor de 16 anos, salvo menor, a partir de 14 anos, na condição de aprendiz, nos termos do </w:t>
      </w:r>
      <w:hyperlink r:id="rId12" w:anchor="art7" w:history="1">
        <w:r>
          <w:rPr>
            <w:rStyle w:val="Hyperlink"/>
            <w:rFonts w:ascii="Verdana" w:hAnsi="Verdana"/>
            <w:sz w:val="22"/>
            <w:szCs w:val="22"/>
          </w:rPr>
          <w:t>artigo 7°, XXXIII, da Constituição</w:t>
        </w:r>
      </w:hyperlink>
      <w:r>
        <w:rPr>
          <w:rFonts w:ascii="Verdana" w:hAnsi="Verdana"/>
          <w:sz w:val="22"/>
          <w:szCs w:val="22"/>
        </w:rPr>
        <w:t>;</w:t>
      </w:r>
    </w:p>
    <w:p w:rsidR="00C27C05" w:rsidRDefault="002B2C7C">
      <w:pPr>
        <w:pStyle w:val="Nivel3"/>
        <w:tabs>
          <w:tab w:val="left" w:pos="567"/>
        </w:tabs>
        <w:rPr>
          <w:rFonts w:ascii="Verdana" w:hAnsi="Verdana"/>
          <w:sz w:val="22"/>
          <w:szCs w:val="22"/>
        </w:rPr>
      </w:pPr>
      <w:proofErr w:type="gramStart"/>
      <w:r>
        <w:rPr>
          <w:rFonts w:ascii="Verdana" w:hAnsi="Verdana"/>
          <w:sz w:val="22"/>
          <w:szCs w:val="22"/>
        </w:rPr>
        <w:t>não</w:t>
      </w:r>
      <w:proofErr w:type="gramEnd"/>
      <w:r>
        <w:rPr>
          <w:rFonts w:ascii="Verdana" w:hAnsi="Verdana"/>
          <w:sz w:val="22"/>
          <w:szCs w:val="22"/>
        </w:rPr>
        <w:t xml:space="preserve"> possui empregados executando trabalho degradante ou forçado, observando o disposto nos </w:t>
      </w:r>
      <w:hyperlink r:id="rId13" w:history="1">
        <w:r>
          <w:rPr>
            <w:rStyle w:val="Hyperlink"/>
            <w:rFonts w:ascii="Verdana" w:hAnsi="Verdana"/>
            <w:sz w:val="22"/>
            <w:szCs w:val="22"/>
          </w:rPr>
          <w:t>incisos III e IV do art. 1º e no inciso III do art. 5º da Constituição Federal</w:t>
        </w:r>
      </w:hyperlink>
      <w:r>
        <w:rPr>
          <w:rFonts w:ascii="Verdana" w:hAnsi="Verdana"/>
          <w:sz w:val="22"/>
          <w:szCs w:val="22"/>
        </w:rPr>
        <w:t>;</w:t>
      </w:r>
    </w:p>
    <w:p w:rsidR="00C27C05" w:rsidRDefault="002B2C7C">
      <w:pPr>
        <w:pStyle w:val="Nivel3"/>
        <w:tabs>
          <w:tab w:val="left" w:pos="567"/>
        </w:tabs>
        <w:rPr>
          <w:rFonts w:ascii="Verdana" w:hAnsi="Verdana"/>
          <w:sz w:val="22"/>
          <w:szCs w:val="22"/>
        </w:rPr>
      </w:pPr>
      <w:proofErr w:type="gramStart"/>
      <w:r>
        <w:rPr>
          <w:rFonts w:ascii="Verdana" w:hAnsi="Verdana"/>
          <w:sz w:val="22"/>
          <w:szCs w:val="22"/>
        </w:rPr>
        <w:t>cumpre</w:t>
      </w:r>
      <w:proofErr w:type="gramEnd"/>
      <w:r>
        <w:rPr>
          <w:rFonts w:ascii="Verdana" w:hAnsi="Verdana"/>
          <w:sz w:val="22"/>
          <w:szCs w:val="22"/>
        </w:rPr>
        <w:t xml:space="preserve"> as exigências de reserva de cargos para pessoa com deficiência e para reabilitado da Previdência Social, previstas em lei e em outras normas específicas.</w:t>
      </w:r>
    </w:p>
    <w:p w:rsidR="00C27C05" w:rsidRDefault="002B2C7C">
      <w:pPr>
        <w:pStyle w:val="Nivel2"/>
        <w:tabs>
          <w:tab w:val="left" w:pos="567"/>
        </w:tabs>
        <w:rPr>
          <w:rFonts w:ascii="Verdana" w:hAnsi="Verdana"/>
          <w:sz w:val="22"/>
          <w:szCs w:val="22"/>
        </w:rPr>
      </w:pPr>
      <w:r>
        <w:rPr>
          <w:rFonts w:ascii="Verdana" w:hAnsi="Verdana"/>
          <w:sz w:val="22"/>
          <w:szCs w:val="22"/>
        </w:rPr>
        <w:t xml:space="preserve">O licitante organizado em cooperativa deverá declarar, ainda, em campo próprio do sistema eletrônico, que cumpre os requisitos estabelecidos no </w:t>
      </w:r>
      <w:hyperlink r:id="rId14" w:anchor="art16">
        <w:r>
          <w:rPr>
            <w:rStyle w:val="Hyperlink"/>
            <w:rFonts w:ascii="Verdana" w:hAnsi="Verdana"/>
            <w:sz w:val="22"/>
            <w:szCs w:val="22"/>
          </w:rPr>
          <w:t>artigo 16 da Lei nº 14.133, de 2021</w:t>
        </w:r>
      </w:hyperlink>
      <w:r>
        <w:rPr>
          <w:rFonts w:ascii="Verdana" w:hAnsi="Verdana"/>
          <w:sz w:val="22"/>
          <w:szCs w:val="22"/>
        </w:rPr>
        <w:t>.</w:t>
      </w:r>
    </w:p>
    <w:p w:rsidR="00C27C05" w:rsidRDefault="002B2C7C">
      <w:pPr>
        <w:pStyle w:val="Nivel2"/>
        <w:tabs>
          <w:tab w:val="left" w:pos="567"/>
        </w:tabs>
        <w:rPr>
          <w:rFonts w:ascii="Verdana" w:hAnsi="Verdana"/>
          <w:sz w:val="22"/>
          <w:szCs w:val="22"/>
        </w:rPr>
      </w:pPr>
      <w:bookmarkStart w:id="21" w:name="_Ref117000019"/>
      <w:r>
        <w:rPr>
          <w:rFonts w:ascii="Verdana" w:hAnsi="Verdana"/>
          <w:sz w:val="22"/>
          <w:szCs w:val="22"/>
        </w:rPr>
        <w:t xml:space="preserve">O fornecedor enquadrado como microempresa, empresa de pequeno porte ou sociedade cooperativa deverá declarar, ainda, em campo próprio do sistema eletrônico, que cumpre os requisitos estabelecidos no </w:t>
      </w:r>
      <w:hyperlink r:id="rId15" w:anchor="art3">
        <w:r>
          <w:rPr>
            <w:rStyle w:val="Hyperlink"/>
            <w:rFonts w:ascii="Verdana" w:hAnsi="Verdana"/>
            <w:sz w:val="22"/>
            <w:szCs w:val="22"/>
          </w:rPr>
          <w:t>artigo 3° da Lei Complementar nº 123, de 2006</w:t>
        </w:r>
      </w:hyperlink>
      <w:r>
        <w:rPr>
          <w:rFonts w:ascii="Verdana" w:hAnsi="Verdana"/>
          <w:sz w:val="22"/>
          <w:szCs w:val="22"/>
        </w:rPr>
        <w:t xml:space="preserve">, estando apto a usufruir do tratamento favorecido estabelecido em </w:t>
      </w:r>
      <w:r>
        <w:rPr>
          <w:rFonts w:ascii="Verdana" w:hAnsi="Verdana"/>
          <w:sz w:val="22"/>
          <w:szCs w:val="22"/>
        </w:rPr>
        <w:lastRenderedPageBreak/>
        <w:t xml:space="preserve">seus </w:t>
      </w:r>
      <w:bookmarkEnd w:id="21"/>
      <w:r>
        <w:fldChar w:fldCharType="begin"/>
      </w:r>
      <w:r>
        <w:rPr>
          <w:rFonts w:ascii="Verdana" w:hAnsi="Verdana"/>
          <w:sz w:val="22"/>
          <w:szCs w:val="22"/>
        </w:rPr>
        <w:instrText>HYPERLINK "https://www.planalto.gov.br/ccivil_03/leis/lcp/lcp123.htm" \l "art42"</w:instrText>
      </w:r>
      <w:r>
        <w:fldChar w:fldCharType="separate"/>
      </w:r>
      <w:proofErr w:type="spellStart"/>
      <w:r>
        <w:rPr>
          <w:rStyle w:val="Hyperlink"/>
          <w:rFonts w:ascii="Verdana" w:hAnsi="Verdana"/>
          <w:sz w:val="22"/>
          <w:szCs w:val="22"/>
        </w:rPr>
        <w:t>arts</w:t>
      </w:r>
      <w:proofErr w:type="spellEnd"/>
      <w:r>
        <w:rPr>
          <w:rStyle w:val="Hyperlink"/>
          <w:rFonts w:ascii="Verdana" w:hAnsi="Verdana"/>
          <w:sz w:val="22"/>
          <w:szCs w:val="22"/>
        </w:rPr>
        <w:t>. 42 a 49</w:t>
      </w:r>
      <w:r>
        <w:rPr>
          <w:rStyle w:val="Hyperlink"/>
          <w:rFonts w:ascii="Verdana" w:hAnsi="Verdana"/>
          <w:sz w:val="22"/>
          <w:szCs w:val="22"/>
        </w:rPr>
        <w:fldChar w:fldCharType="end"/>
      </w:r>
      <w:r>
        <w:rPr>
          <w:rFonts w:ascii="Verdana" w:hAnsi="Verdana"/>
          <w:sz w:val="22"/>
          <w:szCs w:val="22"/>
        </w:rPr>
        <w:t xml:space="preserve">, observado o disposto nos </w:t>
      </w:r>
      <w:hyperlink r:id="rId16" w:anchor="art4§1">
        <w:r>
          <w:rPr>
            <w:rStyle w:val="Hyperlink"/>
            <w:rFonts w:ascii="Verdana" w:hAnsi="Verdana"/>
            <w:sz w:val="22"/>
            <w:szCs w:val="22"/>
          </w:rPr>
          <w:t xml:space="preserve">§§ 1º ao 3º do art. 4º, da Lei n.º 14.133, de </w:t>
        </w:r>
        <w:proofErr w:type="gramStart"/>
        <w:r>
          <w:rPr>
            <w:rStyle w:val="Hyperlink"/>
            <w:rFonts w:ascii="Verdana" w:hAnsi="Verdana"/>
            <w:sz w:val="22"/>
            <w:szCs w:val="22"/>
          </w:rPr>
          <w:t>2021.</w:t>
        </w:r>
        <w:proofErr w:type="gramEnd"/>
      </w:hyperlink>
    </w:p>
    <w:p w:rsidR="00C27C05" w:rsidRDefault="002B2C7C">
      <w:pPr>
        <w:pStyle w:val="Nivel2"/>
        <w:tabs>
          <w:tab w:val="left" w:pos="567"/>
        </w:tabs>
        <w:rPr>
          <w:rFonts w:ascii="Verdana" w:hAnsi="Verdana"/>
          <w:sz w:val="22"/>
          <w:szCs w:val="22"/>
        </w:rPr>
      </w:pPr>
      <w:r>
        <w:rPr>
          <w:rFonts w:ascii="Verdana" w:hAnsi="Verdana"/>
          <w:sz w:val="22"/>
          <w:szCs w:val="22"/>
        </w:rPr>
        <w:t xml:space="preserve">A falsidade da declaração de que trata os itens </w:t>
      </w:r>
      <w:r>
        <w:rPr>
          <w:rFonts w:ascii="Verdana" w:hAnsi="Verdana"/>
          <w:sz w:val="22"/>
          <w:szCs w:val="22"/>
        </w:rPr>
        <w:fldChar w:fldCharType="begin"/>
      </w:r>
      <w:r>
        <w:rPr>
          <w:rFonts w:ascii="Verdana" w:hAnsi="Verdana"/>
          <w:sz w:val="22"/>
          <w:szCs w:val="22"/>
        </w:rPr>
        <w:instrText xml:space="preserve"> REF _Ref113968921 \r \h  \* MERGEFORMAT </w:instrText>
      </w:r>
      <w:r>
        <w:rPr>
          <w:rFonts w:ascii="Verdana" w:hAnsi="Verdana"/>
          <w:sz w:val="22"/>
          <w:szCs w:val="22"/>
        </w:rPr>
      </w:r>
      <w:r>
        <w:rPr>
          <w:rFonts w:ascii="Verdana" w:hAnsi="Verdana"/>
          <w:sz w:val="22"/>
          <w:szCs w:val="22"/>
        </w:rPr>
        <w:fldChar w:fldCharType="separate"/>
      </w:r>
      <w:r>
        <w:rPr>
          <w:rFonts w:ascii="Verdana" w:hAnsi="Verdana"/>
          <w:sz w:val="22"/>
          <w:szCs w:val="22"/>
        </w:rPr>
        <w:t>4.4</w:t>
      </w:r>
      <w:r>
        <w:rPr>
          <w:rFonts w:ascii="Verdana" w:hAnsi="Verdana"/>
          <w:sz w:val="22"/>
          <w:szCs w:val="22"/>
        </w:rPr>
        <w:fldChar w:fldCharType="end"/>
      </w:r>
      <w:r>
        <w:rPr>
          <w:rFonts w:ascii="Verdana" w:hAnsi="Verdana"/>
          <w:sz w:val="22"/>
          <w:szCs w:val="22"/>
        </w:rPr>
        <w:t xml:space="preserve"> ou </w:t>
      </w:r>
      <w:r>
        <w:rPr>
          <w:rFonts w:ascii="Verdana" w:hAnsi="Verdana"/>
          <w:sz w:val="22"/>
          <w:szCs w:val="22"/>
        </w:rPr>
        <w:fldChar w:fldCharType="begin"/>
      </w:r>
      <w:r>
        <w:rPr>
          <w:rFonts w:ascii="Verdana" w:hAnsi="Verdana"/>
          <w:sz w:val="22"/>
          <w:szCs w:val="22"/>
        </w:rPr>
        <w:instrText xml:space="preserve"> REF _Ref117000019 \r \h  \* MERGEFORMAT </w:instrText>
      </w:r>
      <w:r>
        <w:rPr>
          <w:rFonts w:ascii="Verdana" w:hAnsi="Verdana"/>
          <w:sz w:val="22"/>
          <w:szCs w:val="22"/>
        </w:rPr>
      </w:r>
      <w:r>
        <w:rPr>
          <w:rFonts w:ascii="Verdana" w:hAnsi="Verdana"/>
          <w:sz w:val="22"/>
          <w:szCs w:val="22"/>
        </w:rPr>
        <w:fldChar w:fldCharType="separate"/>
      </w:r>
      <w:r>
        <w:rPr>
          <w:rFonts w:ascii="Verdana" w:hAnsi="Verdana"/>
          <w:sz w:val="22"/>
          <w:szCs w:val="22"/>
        </w:rPr>
        <w:t>4.6</w:t>
      </w:r>
      <w:r>
        <w:rPr>
          <w:rFonts w:ascii="Verdana" w:hAnsi="Verdana"/>
          <w:sz w:val="22"/>
          <w:szCs w:val="22"/>
        </w:rPr>
        <w:fldChar w:fldCharType="end"/>
      </w:r>
      <w:r>
        <w:rPr>
          <w:rFonts w:ascii="Verdana" w:hAnsi="Verdana"/>
          <w:sz w:val="22"/>
          <w:szCs w:val="22"/>
        </w:rPr>
        <w:t xml:space="preserve"> sujeitará o licitante às sanções previstas na </w:t>
      </w:r>
      <w:hyperlink r:id="rId17" w:history="1">
        <w:r>
          <w:rPr>
            <w:rStyle w:val="Hyperlink"/>
            <w:rFonts w:ascii="Verdana" w:hAnsi="Verdana"/>
            <w:sz w:val="22"/>
            <w:szCs w:val="22"/>
          </w:rPr>
          <w:t>Lei nº 14.133, de 2021</w:t>
        </w:r>
      </w:hyperlink>
      <w:r>
        <w:rPr>
          <w:rFonts w:ascii="Verdana" w:hAnsi="Verdana"/>
          <w:sz w:val="22"/>
          <w:szCs w:val="22"/>
        </w:rPr>
        <w:t>, e neste Edital.</w:t>
      </w:r>
    </w:p>
    <w:p w:rsidR="00C27C05" w:rsidRDefault="002B2C7C">
      <w:pPr>
        <w:pStyle w:val="Nivel2"/>
        <w:tabs>
          <w:tab w:val="left" w:pos="567"/>
        </w:tabs>
        <w:rPr>
          <w:rFonts w:ascii="Verdana" w:hAnsi="Verdana"/>
          <w:sz w:val="22"/>
          <w:szCs w:val="22"/>
        </w:rPr>
      </w:pPr>
      <w:r>
        <w:rPr>
          <w:rFonts w:ascii="Verdana" w:hAnsi="Verdana"/>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C27C05" w:rsidRDefault="002B2C7C">
      <w:pPr>
        <w:pStyle w:val="Nivel2"/>
        <w:tabs>
          <w:tab w:val="left" w:pos="567"/>
        </w:tabs>
        <w:rPr>
          <w:rFonts w:ascii="Verdana" w:hAnsi="Verdana"/>
          <w:sz w:val="22"/>
          <w:szCs w:val="22"/>
        </w:rPr>
      </w:pPr>
      <w:r>
        <w:rPr>
          <w:rFonts w:ascii="Verdana" w:hAnsi="Verdana"/>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C27C05" w:rsidRDefault="002B2C7C">
      <w:pPr>
        <w:pStyle w:val="Nivel2"/>
        <w:tabs>
          <w:tab w:val="left" w:pos="567"/>
        </w:tabs>
        <w:rPr>
          <w:rFonts w:ascii="Verdana" w:hAnsi="Verdana"/>
          <w:sz w:val="22"/>
          <w:szCs w:val="22"/>
        </w:rPr>
      </w:pPr>
      <w:r>
        <w:rPr>
          <w:rFonts w:ascii="Verdana" w:hAnsi="Verdana"/>
          <w:sz w:val="22"/>
          <w:szCs w:val="22"/>
        </w:rPr>
        <w:t>Serão disponibilizados para acesso público os documentos que compõem a proposta dos licitantes convocados para apresentação de propostas, após a fase de envio de lances.</w:t>
      </w:r>
    </w:p>
    <w:p w:rsidR="00C27C05" w:rsidRDefault="002B2C7C">
      <w:pPr>
        <w:pStyle w:val="Nivel2"/>
        <w:tabs>
          <w:tab w:val="left" w:pos="567"/>
        </w:tabs>
        <w:rPr>
          <w:rFonts w:ascii="Verdana" w:hAnsi="Verdana"/>
          <w:sz w:val="22"/>
          <w:szCs w:val="22"/>
        </w:rPr>
      </w:pPr>
      <w:bookmarkStart w:id="22" w:name="_Ref116992247"/>
      <w:r>
        <w:rPr>
          <w:rFonts w:ascii="Verdana" w:hAnsi="Verdana"/>
          <w:sz w:val="22"/>
          <w:szCs w:val="22"/>
        </w:rPr>
        <w:t>Desde que disponibilizada a funcionalidade no sistema, o licitante poderá parametrizar o seu valor final mínimo ou o seu percentual de desconto máximo quando do cadastramento da proposta e obedecerá às seguintes regras:</w:t>
      </w:r>
      <w:bookmarkEnd w:id="22"/>
    </w:p>
    <w:p w:rsidR="00C27C05" w:rsidRDefault="002B2C7C">
      <w:pPr>
        <w:pStyle w:val="Nivel3"/>
        <w:tabs>
          <w:tab w:val="left" w:pos="567"/>
        </w:tabs>
        <w:rPr>
          <w:rFonts w:ascii="Verdana" w:hAnsi="Verdana"/>
          <w:sz w:val="22"/>
          <w:szCs w:val="22"/>
        </w:rPr>
      </w:pPr>
      <w:proofErr w:type="gramStart"/>
      <w:r>
        <w:rPr>
          <w:rFonts w:ascii="Verdana" w:hAnsi="Verdana"/>
          <w:sz w:val="22"/>
          <w:szCs w:val="22"/>
        </w:rPr>
        <w:t>a</w:t>
      </w:r>
      <w:proofErr w:type="gramEnd"/>
      <w:r>
        <w:rPr>
          <w:rFonts w:ascii="Verdana" w:hAnsi="Verdana"/>
          <w:sz w:val="22"/>
          <w:szCs w:val="22"/>
        </w:rPr>
        <w:t xml:space="preserve"> aplicação do intervalo mínimo de diferença de valores ou de percentuais entre os lances, que incidirá tanto em relação aos lances intermediários quanto em relação ao lance que cobrir a melhor oferta; e</w:t>
      </w:r>
    </w:p>
    <w:p w:rsidR="00C27C05" w:rsidRDefault="002B2C7C">
      <w:pPr>
        <w:pStyle w:val="Nivel2"/>
        <w:tabs>
          <w:tab w:val="left" w:pos="567"/>
        </w:tabs>
        <w:rPr>
          <w:rFonts w:ascii="Verdana" w:hAnsi="Verdana"/>
          <w:sz w:val="22"/>
          <w:szCs w:val="22"/>
        </w:rPr>
      </w:pPr>
      <w:r>
        <w:rPr>
          <w:rFonts w:ascii="Verdana" w:hAnsi="Verdana"/>
          <w:sz w:val="22"/>
          <w:szCs w:val="22"/>
        </w:rPr>
        <w:t>O valor final mínimo ou o percentual de desconto final máximo parametrizado no sistema poderá ser alterado pelo fornecedor durante a fase de disputa, sendo vedado:</w:t>
      </w:r>
    </w:p>
    <w:p w:rsidR="00C27C05" w:rsidRDefault="002B2C7C">
      <w:pPr>
        <w:pStyle w:val="Nivel3"/>
        <w:tabs>
          <w:tab w:val="left" w:pos="567"/>
        </w:tabs>
        <w:rPr>
          <w:rFonts w:ascii="Verdana" w:hAnsi="Verdana"/>
          <w:sz w:val="22"/>
          <w:szCs w:val="22"/>
        </w:rPr>
      </w:pPr>
      <w:proofErr w:type="gramStart"/>
      <w:r>
        <w:rPr>
          <w:rFonts w:ascii="Verdana" w:hAnsi="Verdana"/>
          <w:sz w:val="22"/>
          <w:szCs w:val="22"/>
        </w:rPr>
        <w:t>valor</w:t>
      </w:r>
      <w:proofErr w:type="gramEnd"/>
      <w:r>
        <w:rPr>
          <w:rFonts w:ascii="Verdana" w:hAnsi="Verdana"/>
          <w:sz w:val="22"/>
          <w:szCs w:val="22"/>
        </w:rPr>
        <w:t xml:space="preserve"> superior a lance já registrado pelo fornecedor no sistema, quando adotado o critério de julgamento por menor preço; e</w:t>
      </w:r>
    </w:p>
    <w:p w:rsidR="00C27C05" w:rsidRDefault="002B2C7C">
      <w:pPr>
        <w:pStyle w:val="Nivel2"/>
        <w:tabs>
          <w:tab w:val="left" w:pos="567"/>
        </w:tabs>
        <w:rPr>
          <w:rFonts w:ascii="Verdana" w:hAnsi="Verdana"/>
          <w:sz w:val="22"/>
          <w:szCs w:val="22"/>
        </w:rPr>
      </w:pPr>
      <w:r>
        <w:rPr>
          <w:rFonts w:ascii="Verdana" w:hAnsi="Verdana"/>
          <w:sz w:val="22"/>
          <w:szCs w:val="22"/>
        </w:rPr>
        <w:t xml:space="preserve">O valor final mínimo ou o percentual de desconto final máximo parametrizado na forma do item </w:t>
      </w:r>
      <w:r>
        <w:rPr>
          <w:rFonts w:ascii="Verdana" w:hAnsi="Verdana"/>
          <w:sz w:val="22"/>
          <w:szCs w:val="22"/>
        </w:rPr>
        <w:fldChar w:fldCharType="begin"/>
      </w:r>
      <w:r>
        <w:rPr>
          <w:rFonts w:ascii="Verdana" w:hAnsi="Verdana"/>
          <w:sz w:val="22"/>
          <w:szCs w:val="22"/>
        </w:rPr>
        <w:instrText xml:space="preserve"> REF _Ref116992247 \r \h  \* MERGEFORMAT </w:instrText>
      </w:r>
      <w:r>
        <w:rPr>
          <w:rFonts w:ascii="Verdana" w:hAnsi="Verdana"/>
          <w:sz w:val="22"/>
          <w:szCs w:val="22"/>
        </w:rPr>
      </w:r>
      <w:r>
        <w:rPr>
          <w:rFonts w:ascii="Verdana" w:hAnsi="Verdana"/>
          <w:sz w:val="22"/>
          <w:szCs w:val="22"/>
        </w:rPr>
        <w:fldChar w:fldCharType="separate"/>
      </w:r>
      <w:r>
        <w:rPr>
          <w:rFonts w:ascii="Verdana" w:hAnsi="Verdana"/>
          <w:sz w:val="22"/>
          <w:szCs w:val="22"/>
        </w:rPr>
        <w:t>4.11</w:t>
      </w:r>
      <w:r>
        <w:rPr>
          <w:rFonts w:ascii="Verdana" w:hAnsi="Verdana"/>
          <w:sz w:val="22"/>
          <w:szCs w:val="22"/>
        </w:rPr>
        <w:fldChar w:fldCharType="end"/>
      </w:r>
      <w:r>
        <w:rPr>
          <w:rFonts w:ascii="Verdana" w:hAnsi="Verdana"/>
          <w:sz w:val="22"/>
          <w:szCs w:val="22"/>
        </w:rPr>
        <w:t xml:space="preserve"> possuirá caráter sigiloso para os demais fornecedores e para o órgão ou entidade promotora da licitação, podendo ser disponibilizado estrita e permanentemente aos órgãos de controle externo e interno.</w:t>
      </w:r>
    </w:p>
    <w:p w:rsidR="00C27C05" w:rsidRDefault="002B2C7C">
      <w:pPr>
        <w:pStyle w:val="Nivel2"/>
        <w:tabs>
          <w:tab w:val="left" w:pos="567"/>
        </w:tabs>
        <w:rPr>
          <w:rFonts w:ascii="Verdana" w:hAnsi="Verdana"/>
          <w:sz w:val="22"/>
          <w:szCs w:val="22"/>
        </w:rPr>
      </w:pPr>
      <w:r>
        <w:rPr>
          <w:rFonts w:ascii="Verdana" w:hAnsi="Verdana"/>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C27C05" w:rsidRDefault="002B2C7C">
      <w:pPr>
        <w:pStyle w:val="Nivel2"/>
        <w:tabs>
          <w:tab w:val="left" w:pos="567"/>
        </w:tabs>
        <w:rPr>
          <w:rFonts w:ascii="Verdana" w:hAnsi="Verdana"/>
          <w:sz w:val="22"/>
          <w:szCs w:val="22"/>
        </w:rPr>
      </w:pPr>
      <w:r>
        <w:rPr>
          <w:rFonts w:ascii="Verdana" w:hAnsi="Verdana"/>
          <w:sz w:val="22"/>
          <w:szCs w:val="22"/>
        </w:rPr>
        <w:lastRenderedPageBreak/>
        <w:t>O licitante deverá comunicar imediatamente ao provedor do sistema qualquer acontecimento que possa comprometer o sigilo ou a segurança, para imediato bloqueio de acesso.</w:t>
      </w:r>
    </w:p>
    <w:p w:rsidR="00C27C05" w:rsidRDefault="002B2C7C">
      <w:pPr>
        <w:pStyle w:val="Nivel01"/>
        <w:tabs>
          <w:tab w:val="left" w:pos="567"/>
        </w:tabs>
        <w:rPr>
          <w:rFonts w:ascii="Verdana" w:hAnsi="Verdana"/>
          <w:sz w:val="22"/>
          <w:szCs w:val="22"/>
        </w:rPr>
      </w:pPr>
      <w:bookmarkStart w:id="23" w:name="_Toc135469227"/>
      <w:r>
        <w:rPr>
          <w:rFonts w:ascii="Verdana" w:hAnsi="Verdana"/>
          <w:sz w:val="22"/>
          <w:szCs w:val="22"/>
        </w:rPr>
        <w:t>DO PREENCHIMENTO DA PROPOSTA</w:t>
      </w:r>
      <w:bookmarkEnd w:id="23"/>
    </w:p>
    <w:p w:rsidR="00C27C05" w:rsidRDefault="002B2C7C">
      <w:pPr>
        <w:pStyle w:val="Nivel2"/>
        <w:tabs>
          <w:tab w:val="left" w:pos="567"/>
        </w:tabs>
        <w:rPr>
          <w:rFonts w:ascii="Verdana" w:hAnsi="Verdana"/>
          <w:sz w:val="22"/>
          <w:szCs w:val="22"/>
        </w:rPr>
      </w:pPr>
      <w:r>
        <w:rPr>
          <w:rFonts w:ascii="Verdana" w:hAnsi="Verdana"/>
          <w:sz w:val="22"/>
          <w:szCs w:val="22"/>
        </w:rPr>
        <w:t>O licitante deverá enviar sua proposta mediante o preenchimento, no sistema eletrônico, dos seguintes campos:</w:t>
      </w:r>
    </w:p>
    <w:p w:rsidR="00C27C05" w:rsidRDefault="002B2C7C">
      <w:pPr>
        <w:pStyle w:val="Nvel3-R"/>
        <w:tabs>
          <w:tab w:val="left" w:pos="567"/>
        </w:tabs>
        <w:rPr>
          <w:rFonts w:ascii="Verdana" w:hAnsi="Verdana"/>
          <w:i w:val="0"/>
          <w:color w:val="auto"/>
          <w:sz w:val="22"/>
          <w:szCs w:val="22"/>
        </w:rPr>
      </w:pPr>
      <w:r>
        <w:rPr>
          <w:rFonts w:ascii="Verdana" w:hAnsi="Verdana"/>
          <w:i w:val="0"/>
          <w:color w:val="auto"/>
          <w:sz w:val="22"/>
          <w:szCs w:val="22"/>
        </w:rPr>
        <w:t xml:space="preserve">Valor unitário (mensal, unitário etc., conforme o caso) e </w:t>
      </w:r>
      <w:proofErr w:type="gramStart"/>
      <w:r>
        <w:rPr>
          <w:rFonts w:ascii="Verdana" w:hAnsi="Verdana"/>
          <w:i w:val="0"/>
          <w:color w:val="auto"/>
          <w:sz w:val="22"/>
          <w:szCs w:val="22"/>
        </w:rPr>
        <w:t xml:space="preserve">( </w:t>
      </w:r>
      <w:proofErr w:type="gramEnd"/>
      <w:r>
        <w:rPr>
          <w:rFonts w:ascii="Verdana" w:hAnsi="Verdana"/>
          <w:i w:val="0"/>
          <w:color w:val="auto"/>
          <w:sz w:val="22"/>
          <w:szCs w:val="22"/>
        </w:rPr>
        <w:t>total) do item;</w:t>
      </w:r>
    </w:p>
    <w:p w:rsidR="00C27C05" w:rsidRDefault="002B2C7C">
      <w:pPr>
        <w:pStyle w:val="Nivel3"/>
        <w:tabs>
          <w:tab w:val="left" w:pos="567"/>
        </w:tabs>
        <w:rPr>
          <w:rFonts w:ascii="Verdana" w:hAnsi="Verdana"/>
          <w:sz w:val="22"/>
          <w:szCs w:val="22"/>
        </w:rPr>
      </w:pPr>
      <w:r>
        <w:rPr>
          <w:rFonts w:ascii="Verdana" w:hAnsi="Verdana"/>
          <w:sz w:val="22"/>
          <w:szCs w:val="22"/>
        </w:rPr>
        <w:t>Marca;</w:t>
      </w:r>
    </w:p>
    <w:p w:rsidR="00C27C05" w:rsidRDefault="002B2C7C">
      <w:pPr>
        <w:pStyle w:val="Nivel2"/>
        <w:tabs>
          <w:tab w:val="left" w:pos="567"/>
        </w:tabs>
        <w:rPr>
          <w:rFonts w:ascii="Verdana" w:hAnsi="Verdana"/>
          <w:sz w:val="22"/>
          <w:szCs w:val="22"/>
        </w:rPr>
      </w:pPr>
      <w:r>
        <w:rPr>
          <w:rFonts w:ascii="Verdana" w:hAnsi="Verdana"/>
          <w:sz w:val="22"/>
          <w:szCs w:val="22"/>
        </w:rPr>
        <w:t>Todas as especificações do objeto contidas na proposta vinculam o licitante.</w:t>
      </w:r>
    </w:p>
    <w:p w:rsidR="00C27C05" w:rsidRDefault="002B2C7C">
      <w:pPr>
        <w:pStyle w:val="Nivel2"/>
        <w:tabs>
          <w:tab w:val="left" w:pos="567"/>
        </w:tabs>
        <w:rPr>
          <w:rFonts w:ascii="Verdana" w:hAnsi="Verdana"/>
          <w:sz w:val="22"/>
          <w:szCs w:val="22"/>
        </w:rPr>
      </w:pPr>
      <w:r>
        <w:rPr>
          <w:rFonts w:ascii="Verdana" w:hAnsi="Verdana"/>
          <w:sz w:val="22"/>
          <w:szCs w:val="22"/>
        </w:rPr>
        <w:t>Nos valores propostos estarão inclusos todos os custos operacionais, encargos previdenciários, trabalhistas, tributários, comerciais e quaisquer outros que incidam direta ou indiretamente na execução do objeto.</w:t>
      </w:r>
    </w:p>
    <w:p w:rsidR="00C27C05" w:rsidRDefault="002B2C7C">
      <w:pPr>
        <w:pStyle w:val="Nivel2"/>
        <w:tabs>
          <w:tab w:val="left" w:pos="567"/>
        </w:tabs>
        <w:rPr>
          <w:rFonts w:ascii="Verdana" w:hAnsi="Verdana"/>
          <w:sz w:val="22"/>
          <w:szCs w:val="22"/>
        </w:rPr>
      </w:pPr>
      <w:r>
        <w:rPr>
          <w:rFonts w:ascii="Verdana" w:hAnsi="Verdana"/>
          <w:sz w:val="22"/>
          <w:szCs w:val="22"/>
        </w:rPr>
        <w:t xml:space="preserve">Os preços ofertados, tanto na proposta inicial, quanto na etapa de lances, serão de exclusiva responsabilidade do licitante, não lhe assistindo o direito de pleitear qualquer alteração, </w:t>
      </w:r>
      <w:proofErr w:type="gramStart"/>
      <w:r>
        <w:rPr>
          <w:rFonts w:ascii="Verdana" w:hAnsi="Verdana"/>
          <w:sz w:val="22"/>
          <w:szCs w:val="22"/>
        </w:rPr>
        <w:t>sob alegação</w:t>
      </w:r>
      <w:proofErr w:type="gramEnd"/>
      <w:r>
        <w:rPr>
          <w:rFonts w:ascii="Verdana" w:hAnsi="Verdana"/>
          <w:sz w:val="22"/>
          <w:szCs w:val="22"/>
        </w:rPr>
        <w:t xml:space="preserve"> de erro, omissão ou qualquer outro pretexto.</w:t>
      </w:r>
    </w:p>
    <w:p w:rsidR="00C27C05" w:rsidRDefault="002B2C7C">
      <w:pPr>
        <w:pStyle w:val="Nivel2"/>
        <w:tabs>
          <w:tab w:val="left" w:pos="567"/>
        </w:tabs>
        <w:rPr>
          <w:rFonts w:ascii="Verdana" w:hAnsi="Verdana"/>
          <w:sz w:val="22"/>
          <w:szCs w:val="22"/>
        </w:rPr>
      </w:pPr>
      <w:r>
        <w:rPr>
          <w:rFonts w:ascii="Verdana" w:hAnsi="Verdana"/>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C27C05" w:rsidRDefault="002B2C7C">
      <w:pPr>
        <w:pStyle w:val="Nivel2"/>
        <w:tabs>
          <w:tab w:val="left" w:pos="567"/>
        </w:tabs>
        <w:rPr>
          <w:rFonts w:ascii="Verdana" w:hAnsi="Verdana"/>
          <w:sz w:val="22"/>
          <w:szCs w:val="22"/>
        </w:rPr>
      </w:pPr>
      <w:r>
        <w:rPr>
          <w:rFonts w:ascii="Verdana" w:hAnsi="Verdana"/>
          <w:sz w:val="22"/>
          <w:szCs w:val="22"/>
        </w:rPr>
        <w:t>Independentemente do percentual de tributo inserido na planilha, no pagamento serão retidos na fonte os percentuais estabelecidos na legislação vigente.</w:t>
      </w:r>
    </w:p>
    <w:p w:rsidR="00C27C05" w:rsidRDefault="002B2C7C">
      <w:pPr>
        <w:pStyle w:val="Nivel2"/>
        <w:tabs>
          <w:tab w:val="left" w:pos="567"/>
        </w:tabs>
        <w:rPr>
          <w:rFonts w:ascii="Verdana" w:hAnsi="Verdana"/>
          <w:sz w:val="22"/>
          <w:szCs w:val="22"/>
        </w:rPr>
      </w:pPr>
      <w:r>
        <w:rPr>
          <w:rFonts w:ascii="Verdana" w:hAnsi="Verdana"/>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Pr>
          <w:rFonts w:ascii="Verdana" w:hAnsi="Verdana"/>
          <w:sz w:val="22"/>
          <w:szCs w:val="22"/>
        </w:rPr>
        <w:t>adequadas à perfeita execução contratual, promovendo, quando requerido, sua substituição</w:t>
      </w:r>
      <w:proofErr w:type="gramEnd"/>
      <w:r>
        <w:rPr>
          <w:rFonts w:ascii="Verdana" w:hAnsi="Verdana"/>
          <w:sz w:val="22"/>
          <w:szCs w:val="22"/>
        </w:rPr>
        <w:t>.</w:t>
      </w:r>
    </w:p>
    <w:p w:rsidR="00C27C05" w:rsidRDefault="002B2C7C">
      <w:pPr>
        <w:pStyle w:val="Nivel3"/>
        <w:tabs>
          <w:tab w:val="left" w:pos="567"/>
        </w:tabs>
        <w:rPr>
          <w:rFonts w:ascii="Verdana" w:hAnsi="Verdana"/>
          <w:sz w:val="22"/>
          <w:szCs w:val="22"/>
        </w:rPr>
      </w:pPr>
      <w:r>
        <w:rPr>
          <w:rFonts w:ascii="Verdana" w:hAnsi="Verdana"/>
          <w:sz w:val="22"/>
          <w:szCs w:val="22"/>
        </w:rPr>
        <w:t>O prazo de validade da proposta não será inferior a 60 (sessenta) dias, a contar da data de sua apresentação.</w:t>
      </w:r>
    </w:p>
    <w:p w:rsidR="00C27C05" w:rsidRDefault="002B2C7C">
      <w:pPr>
        <w:pStyle w:val="Nivel3"/>
        <w:tabs>
          <w:tab w:val="left" w:pos="567"/>
        </w:tabs>
        <w:rPr>
          <w:rFonts w:ascii="Verdana" w:hAnsi="Verdana"/>
          <w:sz w:val="22"/>
          <w:szCs w:val="22"/>
        </w:rPr>
      </w:pPr>
      <w:r>
        <w:rPr>
          <w:rFonts w:ascii="Verdana" w:hAnsi="Verdana"/>
          <w:sz w:val="22"/>
          <w:szCs w:val="22"/>
        </w:rPr>
        <w:t>Os licitantes devem respeitar os preços máximos estabelecidos nas normas de regência de contratações públicas federais, quando participarem de licitações públicas;</w:t>
      </w:r>
    </w:p>
    <w:p w:rsidR="00C27C05" w:rsidRDefault="002B2C7C">
      <w:pPr>
        <w:pStyle w:val="Nivel3"/>
        <w:tabs>
          <w:tab w:val="left" w:pos="567"/>
        </w:tabs>
        <w:rPr>
          <w:rFonts w:ascii="Verdana" w:hAnsi="Verdana"/>
          <w:sz w:val="22"/>
          <w:szCs w:val="22"/>
        </w:rPr>
      </w:pPr>
      <w:r>
        <w:rPr>
          <w:rFonts w:ascii="Verdana" w:hAnsi="Verdana"/>
          <w:sz w:val="22"/>
          <w:szCs w:val="22"/>
        </w:rPr>
        <w:lastRenderedPageBreak/>
        <w:t>Caso o critério de julgamento seja o de maior desconto, o preço já decorrente da aplicação do desconto ofertado deverá respeitar os preços máximos previstos no item 4.9.</w:t>
      </w:r>
    </w:p>
    <w:p w:rsidR="00C27C05" w:rsidRDefault="002B2C7C">
      <w:pPr>
        <w:pStyle w:val="Nivel2"/>
        <w:tabs>
          <w:tab w:val="left" w:pos="567"/>
        </w:tabs>
        <w:rPr>
          <w:rFonts w:ascii="Verdana" w:hAnsi="Verdana"/>
          <w:sz w:val="22"/>
          <w:szCs w:val="22"/>
        </w:rPr>
      </w:pPr>
      <w:r>
        <w:rPr>
          <w:rFonts w:ascii="Verdana" w:hAnsi="Verdana"/>
          <w:sz w:val="22"/>
          <w:szCs w:val="22"/>
        </w:rPr>
        <w:t xml:space="preserve">O descumprimento das regras supramencionadas pela Administração por parte dos contratados pode ensejar a </w:t>
      </w:r>
      <w:r>
        <w:rPr>
          <w:rFonts w:ascii="Verdana" w:hAnsi="Verdana"/>
          <w:color w:val="000000" w:themeColor="text1"/>
          <w:sz w:val="22"/>
          <w:szCs w:val="22"/>
        </w:rPr>
        <w:t>responsabilização pelo</w:t>
      </w:r>
      <w:r>
        <w:rPr>
          <w:rFonts w:ascii="Verdana" w:hAnsi="Verdana"/>
          <w:sz w:val="22"/>
          <w:szCs w:val="22"/>
        </w:rPr>
        <w:t xml:space="preserve"> Tribunal de Contas da União e, após o devido processo legal, gerar as seguintes consequências: assinatura de prazo para a adoção das medidas necessárias ao exato cumprimento da lei, nos termos do </w:t>
      </w:r>
      <w:hyperlink r:id="rId18" w:history="1">
        <w:r>
          <w:rPr>
            <w:rStyle w:val="Hyperlink"/>
            <w:rFonts w:ascii="Verdana" w:hAnsi="Verdana"/>
            <w:sz w:val="22"/>
            <w:szCs w:val="22"/>
          </w:rPr>
          <w:t>art. 71, inciso IX, da Constituição</w:t>
        </w:r>
      </w:hyperlink>
      <w:r>
        <w:rPr>
          <w:rFonts w:ascii="Verdana" w:hAnsi="Verdana"/>
          <w:sz w:val="22"/>
          <w:szCs w:val="22"/>
        </w:rPr>
        <w:t xml:space="preserve">; ou condenação dos agentes públicos responsáveis e da empresa contratada ao pagamento dos prejuízos ao erário, caso verificada a ocorrência de superfaturamento por </w:t>
      </w:r>
      <w:proofErr w:type="spellStart"/>
      <w:r>
        <w:rPr>
          <w:rFonts w:ascii="Verdana" w:hAnsi="Verdana"/>
          <w:sz w:val="22"/>
          <w:szCs w:val="22"/>
        </w:rPr>
        <w:t>sobrepreço</w:t>
      </w:r>
      <w:proofErr w:type="spellEnd"/>
      <w:r>
        <w:rPr>
          <w:rFonts w:ascii="Verdana" w:hAnsi="Verdana"/>
          <w:sz w:val="22"/>
          <w:szCs w:val="22"/>
        </w:rPr>
        <w:t xml:space="preserve"> na execução do contrato.</w:t>
      </w:r>
    </w:p>
    <w:p w:rsidR="00C27C05" w:rsidRDefault="002B2C7C">
      <w:pPr>
        <w:pStyle w:val="Nivel01"/>
        <w:tabs>
          <w:tab w:val="left" w:pos="567"/>
        </w:tabs>
        <w:rPr>
          <w:rFonts w:ascii="Verdana" w:hAnsi="Verdana"/>
          <w:sz w:val="22"/>
          <w:szCs w:val="22"/>
        </w:rPr>
      </w:pPr>
      <w:bookmarkStart w:id="24" w:name="_Toc135469228"/>
      <w:r>
        <w:rPr>
          <w:rFonts w:ascii="Verdana" w:hAnsi="Verdana"/>
          <w:sz w:val="22"/>
          <w:szCs w:val="22"/>
        </w:rPr>
        <w:t xml:space="preserve">DA ABERTURA DA SESSÃO, CLASSIFICAÇÃO DAS PROPOSTAS E FORMULAÇÃO DE </w:t>
      </w:r>
      <w:proofErr w:type="gramStart"/>
      <w:r>
        <w:rPr>
          <w:rFonts w:ascii="Verdana" w:hAnsi="Verdana"/>
          <w:sz w:val="22"/>
          <w:szCs w:val="22"/>
        </w:rPr>
        <w:t>LANCES</w:t>
      </w:r>
      <w:bookmarkEnd w:id="24"/>
      <w:proofErr w:type="gramEnd"/>
    </w:p>
    <w:p w:rsidR="00C27C05" w:rsidRDefault="002B2C7C">
      <w:pPr>
        <w:pStyle w:val="Nivel2"/>
        <w:tabs>
          <w:tab w:val="left" w:pos="567"/>
        </w:tabs>
        <w:rPr>
          <w:rFonts w:ascii="Verdana" w:hAnsi="Verdana"/>
          <w:sz w:val="22"/>
          <w:szCs w:val="22"/>
        </w:rPr>
      </w:pPr>
      <w:bookmarkStart w:id="25" w:name="_Hlk114646655"/>
      <w:r>
        <w:rPr>
          <w:rFonts w:ascii="Verdana" w:hAnsi="Verdana"/>
          <w:sz w:val="22"/>
          <w:szCs w:val="22"/>
        </w:rPr>
        <w:t xml:space="preserve">A abertura da presente licitação dar-se-á automaticamente em sessão pública, por meio de sistema eletrônico, na data, horário e </w:t>
      </w:r>
      <w:proofErr w:type="gramStart"/>
      <w:r>
        <w:rPr>
          <w:rFonts w:ascii="Verdana" w:hAnsi="Verdana"/>
          <w:sz w:val="22"/>
          <w:szCs w:val="22"/>
        </w:rPr>
        <w:t>local indicados</w:t>
      </w:r>
      <w:proofErr w:type="gramEnd"/>
      <w:r>
        <w:rPr>
          <w:rFonts w:ascii="Verdana" w:hAnsi="Verdana"/>
          <w:sz w:val="22"/>
          <w:szCs w:val="22"/>
        </w:rPr>
        <w:t xml:space="preserve"> neste Edital.</w:t>
      </w:r>
    </w:p>
    <w:p w:rsidR="00C27C05" w:rsidRDefault="002B2C7C">
      <w:pPr>
        <w:pStyle w:val="Nivel2"/>
        <w:tabs>
          <w:tab w:val="left" w:pos="567"/>
        </w:tabs>
        <w:rPr>
          <w:rFonts w:ascii="Verdana" w:hAnsi="Verdana"/>
          <w:sz w:val="22"/>
          <w:szCs w:val="22"/>
        </w:rPr>
      </w:pPr>
      <w:r>
        <w:rPr>
          <w:rFonts w:ascii="Verdana" w:hAnsi="Verdana"/>
          <w:sz w:val="22"/>
          <w:szCs w:val="22"/>
        </w:rPr>
        <w:t>Os licitantes poderão retirar ou substituir a proposta ou os documentos de habilitação, quando for o caso, anteriormente inseridos no sistema, até a abertura da sessão pública.</w:t>
      </w:r>
    </w:p>
    <w:p w:rsidR="00C27C05" w:rsidRDefault="002B2C7C">
      <w:pPr>
        <w:pStyle w:val="Nivel2"/>
        <w:tabs>
          <w:tab w:val="left" w:pos="567"/>
        </w:tabs>
        <w:rPr>
          <w:rFonts w:ascii="Verdana" w:hAnsi="Verdana"/>
          <w:sz w:val="22"/>
          <w:szCs w:val="22"/>
        </w:rPr>
      </w:pPr>
      <w:r>
        <w:rPr>
          <w:rFonts w:ascii="Verdana" w:hAnsi="Verdana"/>
          <w:sz w:val="22"/>
          <w:szCs w:val="22"/>
        </w:rPr>
        <w:t>O sistema disponibilizará campo próprio para troca de mensagens entre o Pregoeiro e os licitantes.</w:t>
      </w:r>
    </w:p>
    <w:p w:rsidR="00C27C05" w:rsidRDefault="002B2C7C">
      <w:pPr>
        <w:pStyle w:val="Nivel2"/>
        <w:tabs>
          <w:tab w:val="left" w:pos="567"/>
        </w:tabs>
        <w:rPr>
          <w:rFonts w:ascii="Verdana" w:hAnsi="Verdana"/>
          <w:sz w:val="22"/>
          <w:szCs w:val="22"/>
        </w:rPr>
      </w:pPr>
      <w:r>
        <w:rPr>
          <w:rFonts w:ascii="Verdana" w:hAnsi="Verdana"/>
          <w:sz w:val="22"/>
          <w:szCs w:val="22"/>
        </w:rPr>
        <w:t xml:space="preserve">Iniciada a etapa competitiva, os licitantes deverão encaminhar lances exclusivamente por meio de sistema eletrônico, sendo imediatamente informados do seu recebimento e do valor consignado no registro. </w:t>
      </w:r>
    </w:p>
    <w:p w:rsidR="00C27C05" w:rsidRDefault="002B2C7C">
      <w:pPr>
        <w:pStyle w:val="Nivel2"/>
        <w:tabs>
          <w:tab w:val="left" w:pos="567"/>
        </w:tabs>
        <w:rPr>
          <w:rFonts w:ascii="Verdana" w:hAnsi="Verdana"/>
          <w:sz w:val="22"/>
          <w:szCs w:val="22"/>
        </w:rPr>
      </w:pPr>
      <w:r>
        <w:rPr>
          <w:rFonts w:ascii="Verdana" w:hAnsi="Verdana"/>
          <w:sz w:val="22"/>
          <w:szCs w:val="22"/>
        </w:rPr>
        <w:t xml:space="preserve">O lance deverá ser ofertado pelo valor unitário do lote </w:t>
      </w:r>
    </w:p>
    <w:p w:rsidR="00C27C05" w:rsidRDefault="002B2C7C">
      <w:pPr>
        <w:pStyle w:val="Nivel2"/>
        <w:tabs>
          <w:tab w:val="left" w:pos="567"/>
        </w:tabs>
        <w:rPr>
          <w:rFonts w:ascii="Verdana" w:hAnsi="Verdana"/>
          <w:sz w:val="22"/>
          <w:szCs w:val="22"/>
        </w:rPr>
      </w:pPr>
      <w:r>
        <w:rPr>
          <w:rFonts w:ascii="Verdana" w:hAnsi="Verdana"/>
          <w:sz w:val="22"/>
          <w:szCs w:val="22"/>
        </w:rPr>
        <w:t>Os licitantes poderão oferecer lances sucessivos, observando o horário fixado para abertura da sessão e as regras estabelecidas no Edital.</w:t>
      </w:r>
    </w:p>
    <w:p w:rsidR="00C27C05" w:rsidRDefault="002B2C7C">
      <w:pPr>
        <w:pStyle w:val="Nivel2"/>
        <w:tabs>
          <w:tab w:val="left" w:pos="567"/>
        </w:tabs>
        <w:rPr>
          <w:rFonts w:ascii="Verdana" w:hAnsi="Verdana"/>
          <w:color w:val="auto"/>
          <w:sz w:val="22"/>
          <w:szCs w:val="22"/>
        </w:rPr>
      </w:pPr>
      <w:r>
        <w:rPr>
          <w:rFonts w:ascii="Verdana" w:hAnsi="Verdana"/>
          <w:color w:val="auto"/>
          <w:sz w:val="22"/>
          <w:szCs w:val="22"/>
        </w:rPr>
        <w:t xml:space="preserve">O licitante somente poderá oferecer lance </w:t>
      </w:r>
      <w:r>
        <w:rPr>
          <w:rFonts w:ascii="Verdana" w:hAnsi="Verdana"/>
          <w:iCs/>
          <w:color w:val="auto"/>
          <w:sz w:val="22"/>
          <w:szCs w:val="22"/>
        </w:rPr>
        <w:t>de valor</w:t>
      </w:r>
      <w:r>
        <w:rPr>
          <w:rFonts w:ascii="Verdana" w:hAnsi="Verdana"/>
          <w:color w:val="auto"/>
          <w:sz w:val="22"/>
          <w:szCs w:val="22"/>
        </w:rPr>
        <w:t xml:space="preserve"> </w:t>
      </w:r>
      <w:r>
        <w:rPr>
          <w:rFonts w:ascii="Verdana" w:hAnsi="Verdana"/>
          <w:iCs/>
          <w:color w:val="auto"/>
          <w:sz w:val="22"/>
          <w:szCs w:val="22"/>
        </w:rPr>
        <w:t>inferior</w:t>
      </w:r>
      <w:r>
        <w:rPr>
          <w:rFonts w:ascii="Verdana" w:hAnsi="Verdana"/>
          <w:color w:val="auto"/>
          <w:sz w:val="22"/>
          <w:szCs w:val="22"/>
        </w:rPr>
        <w:t xml:space="preserve"> </w:t>
      </w:r>
      <w:r>
        <w:rPr>
          <w:rFonts w:ascii="Verdana" w:hAnsi="Verdana"/>
          <w:iCs/>
          <w:color w:val="auto"/>
          <w:sz w:val="22"/>
          <w:szCs w:val="22"/>
        </w:rPr>
        <w:t>ou percentual de desconto superior</w:t>
      </w:r>
      <w:r>
        <w:rPr>
          <w:rFonts w:ascii="Verdana" w:hAnsi="Verdana"/>
          <w:color w:val="auto"/>
          <w:sz w:val="22"/>
          <w:szCs w:val="22"/>
        </w:rPr>
        <w:t xml:space="preserve"> ao último por ele ofertado e registrado pelo sistema. </w:t>
      </w:r>
    </w:p>
    <w:p w:rsidR="00C27C05" w:rsidRDefault="002B2C7C">
      <w:pPr>
        <w:pStyle w:val="Nivel2"/>
        <w:tabs>
          <w:tab w:val="left" w:pos="567"/>
        </w:tabs>
        <w:rPr>
          <w:rFonts w:ascii="Verdana" w:hAnsi="Verdana"/>
          <w:sz w:val="22"/>
          <w:szCs w:val="22"/>
        </w:rPr>
      </w:pPr>
      <w:r>
        <w:rPr>
          <w:rFonts w:ascii="Verdana" w:hAnsi="Verdana"/>
          <w:sz w:val="22"/>
          <w:szCs w:val="22"/>
        </w:rPr>
        <w:t xml:space="preserve">O licitante </w:t>
      </w:r>
      <w:proofErr w:type="gramStart"/>
      <w:r>
        <w:rPr>
          <w:rFonts w:ascii="Verdana" w:hAnsi="Verdana"/>
          <w:sz w:val="22"/>
          <w:szCs w:val="22"/>
        </w:rPr>
        <w:t>poderá,</w:t>
      </w:r>
      <w:proofErr w:type="gramEnd"/>
      <w:r>
        <w:rPr>
          <w:rFonts w:ascii="Verdana" w:hAnsi="Verdana"/>
          <w:sz w:val="22"/>
          <w:szCs w:val="22"/>
        </w:rPr>
        <w:t xml:space="preserve"> uma única vez, excluir seu último lance ofertado, no intervalo de quinze segundos após o registro no sistema, na hipótese de lance inconsistente ou inexequível.</w:t>
      </w:r>
    </w:p>
    <w:p w:rsidR="00C27C05" w:rsidRDefault="002B2C7C">
      <w:pPr>
        <w:pStyle w:val="Nivel2"/>
        <w:tabs>
          <w:tab w:val="left" w:pos="567"/>
        </w:tabs>
        <w:rPr>
          <w:rFonts w:ascii="Verdana" w:hAnsi="Verdana"/>
          <w:sz w:val="22"/>
          <w:szCs w:val="22"/>
        </w:rPr>
      </w:pPr>
      <w:bookmarkStart w:id="26" w:name="_Hlk113697759"/>
      <w:r>
        <w:rPr>
          <w:rFonts w:ascii="Verdana" w:hAnsi="Verdana"/>
          <w:sz w:val="22"/>
          <w:szCs w:val="22"/>
        </w:rPr>
        <w:t>Caso seja adotado para o envio de lances no pregão eletrônico o modo de disputa “aberto”, os licitantes apresentarão lances públicos e sucessivos, com prorrogações.</w:t>
      </w:r>
    </w:p>
    <w:p w:rsidR="00C27C05" w:rsidRDefault="002B2C7C">
      <w:pPr>
        <w:pStyle w:val="Nivel3"/>
        <w:tabs>
          <w:tab w:val="left" w:pos="567"/>
        </w:tabs>
        <w:rPr>
          <w:rFonts w:ascii="Verdana" w:hAnsi="Verdana"/>
          <w:sz w:val="22"/>
          <w:szCs w:val="22"/>
        </w:rPr>
      </w:pPr>
      <w:bookmarkStart w:id="27" w:name="_Hlk113697816"/>
      <w:bookmarkEnd w:id="26"/>
      <w:r>
        <w:rPr>
          <w:rFonts w:ascii="Verdana" w:hAnsi="Verdana"/>
          <w:sz w:val="22"/>
          <w:szCs w:val="22"/>
        </w:rPr>
        <w:lastRenderedPageBreak/>
        <w:t>A etapa de lances da sessão pública terá duração de dez minutos e, após isso, será prorrogada automaticamente pelo sistema quando houver lance ofertado nos últimos dois minutos do período de duração da sessão pública.</w:t>
      </w:r>
    </w:p>
    <w:p w:rsidR="00C27C05" w:rsidRDefault="002B2C7C">
      <w:pPr>
        <w:pStyle w:val="Nivel3"/>
        <w:tabs>
          <w:tab w:val="left" w:pos="567"/>
        </w:tabs>
        <w:rPr>
          <w:rFonts w:ascii="Verdana" w:hAnsi="Verdana"/>
          <w:sz w:val="22"/>
          <w:szCs w:val="22"/>
        </w:rPr>
      </w:pPr>
      <w:r>
        <w:rPr>
          <w:rFonts w:ascii="Verdana" w:hAnsi="Verdan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C27C05" w:rsidRDefault="002B2C7C">
      <w:pPr>
        <w:pStyle w:val="Nivel3"/>
        <w:tabs>
          <w:tab w:val="left" w:pos="567"/>
        </w:tabs>
        <w:rPr>
          <w:rFonts w:ascii="Verdana" w:hAnsi="Verdana"/>
          <w:sz w:val="22"/>
          <w:szCs w:val="22"/>
        </w:rPr>
      </w:pPr>
      <w:r>
        <w:rPr>
          <w:rFonts w:ascii="Verdana" w:hAnsi="Verdana"/>
          <w:sz w:val="22"/>
          <w:szCs w:val="22"/>
        </w:rPr>
        <w:t>Não havendo novos lances na forma estabelecida nos itens anteriores, a sessão pública encerrar-se-á automaticamente, e o sistema ordenará e divulgará os lances conforme a ordem final de classificação.</w:t>
      </w:r>
    </w:p>
    <w:p w:rsidR="00C27C05" w:rsidRDefault="002B2C7C">
      <w:pPr>
        <w:pStyle w:val="Nivel3"/>
        <w:tabs>
          <w:tab w:val="left" w:pos="567"/>
        </w:tabs>
        <w:rPr>
          <w:rFonts w:ascii="Verdana" w:hAnsi="Verdana"/>
          <w:sz w:val="22"/>
          <w:szCs w:val="22"/>
        </w:rPr>
      </w:pPr>
      <w:r>
        <w:rPr>
          <w:rFonts w:ascii="Verdana" w:hAnsi="Verdan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C27C05" w:rsidRDefault="002B2C7C">
      <w:pPr>
        <w:pStyle w:val="Nivel3"/>
        <w:tabs>
          <w:tab w:val="left" w:pos="567"/>
        </w:tabs>
        <w:rPr>
          <w:rFonts w:ascii="Verdana" w:hAnsi="Verdana"/>
          <w:sz w:val="22"/>
          <w:szCs w:val="22"/>
        </w:rPr>
      </w:pPr>
      <w:r>
        <w:rPr>
          <w:rFonts w:ascii="Verdana" w:hAnsi="Verdana"/>
          <w:sz w:val="22"/>
          <w:szCs w:val="22"/>
        </w:rPr>
        <w:t>Após o reinício previsto no item supra, os licitantes serão convocados para apresentar lances intermediários.</w:t>
      </w:r>
      <w:bookmarkStart w:id="28" w:name="_Hlk113631522"/>
      <w:bookmarkEnd w:id="27"/>
    </w:p>
    <w:bookmarkEnd w:id="28"/>
    <w:p w:rsidR="00C27C05" w:rsidRDefault="002B2C7C">
      <w:pPr>
        <w:pStyle w:val="Nivel3"/>
        <w:tabs>
          <w:tab w:val="left" w:pos="567"/>
        </w:tabs>
        <w:rPr>
          <w:rFonts w:ascii="Verdana" w:hAnsi="Verdana"/>
          <w:sz w:val="22"/>
          <w:szCs w:val="22"/>
        </w:rPr>
      </w:pPr>
      <w:r>
        <w:rPr>
          <w:rFonts w:ascii="Verdana" w:hAnsi="Verdana"/>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C27C05" w:rsidRDefault="002B2C7C">
      <w:pPr>
        <w:pStyle w:val="Nivel3"/>
        <w:tabs>
          <w:tab w:val="left" w:pos="567"/>
        </w:tabs>
        <w:rPr>
          <w:rFonts w:ascii="Verdana" w:hAnsi="Verdana"/>
          <w:sz w:val="22"/>
          <w:szCs w:val="22"/>
        </w:rPr>
      </w:pPr>
      <w:r>
        <w:rPr>
          <w:rFonts w:ascii="Verdana" w:hAnsi="Verdana"/>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C27C05" w:rsidRDefault="002B2C7C">
      <w:pPr>
        <w:pStyle w:val="Nivel3"/>
        <w:tabs>
          <w:tab w:val="left" w:pos="567"/>
        </w:tabs>
        <w:rPr>
          <w:rFonts w:ascii="Verdana" w:hAnsi="Verdana"/>
          <w:sz w:val="22"/>
          <w:szCs w:val="22"/>
        </w:rPr>
      </w:pPr>
      <w:r>
        <w:rPr>
          <w:rFonts w:ascii="Verdana" w:hAnsi="Verdana"/>
          <w:sz w:val="22"/>
          <w:szCs w:val="22"/>
        </w:rPr>
        <w:t>No procedimento de que trata o subitem supra, o licitante poderá optar por manter o seu último lance da etapa aberta, ou por ofertar melhor lance.</w:t>
      </w:r>
    </w:p>
    <w:p w:rsidR="00C27C05" w:rsidRDefault="002B2C7C">
      <w:pPr>
        <w:pStyle w:val="Nivel3"/>
        <w:tabs>
          <w:tab w:val="left" w:pos="567"/>
        </w:tabs>
        <w:rPr>
          <w:rFonts w:ascii="Verdana" w:hAnsi="Verdana"/>
          <w:sz w:val="22"/>
          <w:szCs w:val="22"/>
        </w:rPr>
      </w:pPr>
      <w:r>
        <w:rPr>
          <w:rFonts w:ascii="Verdana" w:hAnsi="Verdana"/>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C27C05" w:rsidRDefault="002B2C7C">
      <w:pPr>
        <w:pStyle w:val="Nivel3"/>
        <w:tabs>
          <w:tab w:val="left" w:pos="567"/>
        </w:tabs>
        <w:rPr>
          <w:rFonts w:ascii="Verdana" w:hAnsi="Verdana"/>
          <w:sz w:val="22"/>
          <w:szCs w:val="22"/>
        </w:rPr>
      </w:pPr>
      <w:bookmarkStart w:id="29" w:name="_Hlk113698144"/>
      <w:r>
        <w:rPr>
          <w:rFonts w:ascii="Verdana" w:hAnsi="Verdana"/>
          <w:sz w:val="22"/>
          <w:szCs w:val="22"/>
        </w:rPr>
        <w:t>Após o término dos prazos estabelecidos nos itens anteriores, o sistema ordenará e divulgará os lances segundo a ordem crescente de valores.</w:t>
      </w:r>
    </w:p>
    <w:bookmarkEnd w:id="29"/>
    <w:p w:rsidR="00C27C05" w:rsidRDefault="002B2C7C">
      <w:pPr>
        <w:pStyle w:val="Nivel3"/>
        <w:tabs>
          <w:tab w:val="left" w:pos="567"/>
        </w:tabs>
        <w:rPr>
          <w:rFonts w:ascii="Verdana" w:hAnsi="Verdana"/>
          <w:sz w:val="22"/>
          <w:szCs w:val="22"/>
        </w:rPr>
      </w:pPr>
      <w:r>
        <w:rPr>
          <w:rFonts w:ascii="Verdana" w:hAnsi="Verdana"/>
          <w:sz w:val="22"/>
          <w:szCs w:val="22"/>
        </w:rPr>
        <w:t xml:space="preserve">Caso seja adotado para o envio de lances no pregão eletrônico o modo de disputa “fechado e aberto”, poderão participar da etapa aberta somente os licitantes que apresentarem a proposta de menor preço/ maior percentual de desconto e os das </w:t>
      </w:r>
      <w:r>
        <w:rPr>
          <w:rFonts w:ascii="Verdana" w:hAnsi="Verdana"/>
          <w:sz w:val="22"/>
          <w:szCs w:val="22"/>
        </w:rPr>
        <w:lastRenderedPageBreak/>
        <w:t xml:space="preserve">propostas até 10% (dez por cento) superiores/inferiores àquela, em que os licitantes apresentarão lances públicos e sucessivos, até o encerramento da sessão e eventuais </w:t>
      </w:r>
      <w:proofErr w:type="gramStart"/>
      <w:r>
        <w:rPr>
          <w:rFonts w:ascii="Verdana" w:hAnsi="Verdana"/>
          <w:sz w:val="22"/>
          <w:szCs w:val="22"/>
        </w:rPr>
        <w:t>prorrogações</w:t>
      </w:r>
      <w:proofErr w:type="gramEnd"/>
    </w:p>
    <w:p w:rsidR="00C27C05" w:rsidRDefault="002B2C7C">
      <w:pPr>
        <w:pStyle w:val="Nivel3"/>
        <w:tabs>
          <w:tab w:val="left" w:pos="567"/>
        </w:tabs>
        <w:rPr>
          <w:rFonts w:ascii="Verdana" w:hAnsi="Verdana"/>
          <w:sz w:val="22"/>
          <w:szCs w:val="22"/>
        </w:rPr>
      </w:pPr>
      <w:r>
        <w:rPr>
          <w:rFonts w:ascii="Verdana" w:hAnsi="Verdana"/>
          <w:sz w:val="22"/>
          <w:szCs w:val="22"/>
        </w:rPr>
        <w:t xml:space="preserve">Não havendo pelo menos </w:t>
      </w:r>
      <w:proofErr w:type="gramStart"/>
      <w:r>
        <w:rPr>
          <w:rFonts w:ascii="Verdana" w:hAnsi="Verdana"/>
          <w:sz w:val="22"/>
          <w:szCs w:val="22"/>
        </w:rPr>
        <w:t>3</w:t>
      </w:r>
      <w:proofErr w:type="gramEnd"/>
      <w:r>
        <w:rPr>
          <w:rFonts w:ascii="Verdana" w:hAnsi="Verdana"/>
          <w:sz w:val="22"/>
          <w:szCs w:val="22"/>
        </w:rPr>
        <w:t xml:space="preserve"> (três) propostas nas condições definidas no item </w:t>
      </w:r>
      <w:r>
        <w:rPr>
          <w:rFonts w:ascii="Verdana" w:hAnsi="Verdana"/>
          <w:sz w:val="22"/>
          <w:szCs w:val="22"/>
        </w:rPr>
        <w:fldChar w:fldCharType="begin"/>
      </w:r>
      <w:r>
        <w:rPr>
          <w:rFonts w:ascii="Verdana" w:hAnsi="Verdana"/>
          <w:sz w:val="22"/>
          <w:szCs w:val="22"/>
        </w:rPr>
        <w:instrText xml:space="preserve"> REF _Ref116973524 \r \h  \* MERGEFORMAT </w:instrText>
      </w:r>
      <w:r>
        <w:rPr>
          <w:rFonts w:ascii="Verdana" w:hAnsi="Verdana"/>
          <w:sz w:val="22"/>
          <w:szCs w:val="22"/>
        </w:rPr>
      </w:r>
      <w:r>
        <w:rPr>
          <w:rFonts w:ascii="Verdana" w:hAnsi="Verdana"/>
          <w:sz w:val="22"/>
          <w:szCs w:val="22"/>
        </w:rPr>
        <w:fldChar w:fldCharType="separate"/>
      </w:r>
      <w:r>
        <w:rPr>
          <w:rFonts w:ascii="Verdana" w:hAnsi="Verdana"/>
          <w:sz w:val="22"/>
          <w:szCs w:val="22"/>
        </w:rPr>
        <w:t>6.13</w:t>
      </w:r>
      <w:r>
        <w:rPr>
          <w:rFonts w:ascii="Verdana" w:hAnsi="Verdana"/>
          <w:sz w:val="22"/>
          <w:szCs w:val="22"/>
        </w:rPr>
        <w:fldChar w:fldCharType="end"/>
      </w:r>
      <w:r>
        <w:rPr>
          <w:rFonts w:ascii="Verdana" w:hAnsi="Verdana"/>
          <w:sz w:val="22"/>
          <w:szCs w:val="22"/>
        </w:rPr>
        <w:t>, poderão os licitantes que apresentaram as três melhores propostas, consideradas as empatadas, oferecer novos lances sucessivos.</w:t>
      </w:r>
    </w:p>
    <w:p w:rsidR="00C27C05" w:rsidRDefault="002B2C7C">
      <w:pPr>
        <w:pStyle w:val="Nivel3"/>
        <w:tabs>
          <w:tab w:val="left" w:pos="567"/>
        </w:tabs>
        <w:rPr>
          <w:rFonts w:ascii="Verdana" w:hAnsi="Verdana"/>
          <w:sz w:val="22"/>
          <w:szCs w:val="22"/>
        </w:rPr>
      </w:pPr>
      <w:r>
        <w:rPr>
          <w:rFonts w:ascii="Verdana" w:hAnsi="Verdana"/>
          <w:sz w:val="22"/>
          <w:szCs w:val="22"/>
        </w:rPr>
        <w:t>A etapa de lances da sessão pública terá duração de dez minutos e, após isso, será prorrogada automaticamente pelo sistema quando houver lance ofertado nos últimos dois minutos do período de duração da sessão pública.</w:t>
      </w:r>
    </w:p>
    <w:p w:rsidR="00C27C05" w:rsidRDefault="002B2C7C">
      <w:pPr>
        <w:pStyle w:val="Nivel3"/>
        <w:tabs>
          <w:tab w:val="left" w:pos="567"/>
        </w:tabs>
        <w:rPr>
          <w:rFonts w:ascii="Verdana" w:hAnsi="Verdana"/>
          <w:sz w:val="22"/>
          <w:szCs w:val="22"/>
        </w:rPr>
      </w:pPr>
      <w:r>
        <w:rPr>
          <w:rFonts w:ascii="Verdana" w:hAnsi="Verdan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C27C05" w:rsidRDefault="002B2C7C">
      <w:pPr>
        <w:pStyle w:val="Nivel3"/>
        <w:tabs>
          <w:tab w:val="left" w:pos="567"/>
        </w:tabs>
        <w:rPr>
          <w:rFonts w:ascii="Verdana" w:hAnsi="Verdana"/>
          <w:sz w:val="22"/>
          <w:szCs w:val="22"/>
        </w:rPr>
      </w:pPr>
      <w:r>
        <w:rPr>
          <w:rFonts w:ascii="Verdana" w:hAnsi="Verdana"/>
          <w:sz w:val="22"/>
          <w:szCs w:val="22"/>
        </w:rPr>
        <w:t>Não havendo novos lances na forma estabelecida nos itens anteriores, a sessão pública encerrar-se-á automaticamente, e o sistema ordenará e divulgará os lances conforme a ordem final de classificação.</w:t>
      </w:r>
    </w:p>
    <w:p w:rsidR="00C27C05" w:rsidRDefault="002B2C7C">
      <w:pPr>
        <w:pStyle w:val="Nivel3"/>
        <w:tabs>
          <w:tab w:val="left" w:pos="567"/>
        </w:tabs>
        <w:rPr>
          <w:rFonts w:ascii="Verdana" w:hAnsi="Verdana"/>
          <w:sz w:val="22"/>
          <w:szCs w:val="22"/>
        </w:rPr>
      </w:pPr>
      <w:r>
        <w:rPr>
          <w:rFonts w:ascii="Verdana" w:hAnsi="Verdan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C27C05" w:rsidRDefault="002B2C7C">
      <w:pPr>
        <w:pStyle w:val="Nivel3"/>
        <w:tabs>
          <w:tab w:val="left" w:pos="567"/>
        </w:tabs>
        <w:rPr>
          <w:rFonts w:ascii="Verdana" w:hAnsi="Verdana"/>
          <w:sz w:val="22"/>
          <w:szCs w:val="22"/>
        </w:rPr>
      </w:pPr>
      <w:r>
        <w:rPr>
          <w:rFonts w:ascii="Verdana" w:hAnsi="Verdana"/>
          <w:sz w:val="22"/>
          <w:szCs w:val="22"/>
        </w:rPr>
        <w:t xml:space="preserve">Após o reinício previsto no subitem supra, os licitantes serão convocados para apresentar lances intermediários.  </w:t>
      </w:r>
    </w:p>
    <w:p w:rsidR="00C27C05" w:rsidRDefault="002B2C7C">
      <w:pPr>
        <w:pStyle w:val="Nivel2"/>
        <w:tabs>
          <w:tab w:val="left" w:pos="567"/>
        </w:tabs>
        <w:rPr>
          <w:rFonts w:ascii="Verdana" w:hAnsi="Verdana"/>
          <w:sz w:val="22"/>
          <w:szCs w:val="22"/>
        </w:rPr>
      </w:pPr>
      <w:r>
        <w:rPr>
          <w:rFonts w:ascii="Verdana" w:hAnsi="Verdana"/>
          <w:sz w:val="22"/>
          <w:szCs w:val="22"/>
        </w:rPr>
        <w:t>Após o término dos prazos estabelecidos nos subitens anteriores, o sistema ordenará e divulgará os lances segundo a ordem crescente de valores.</w:t>
      </w:r>
    </w:p>
    <w:p w:rsidR="00C27C05" w:rsidRDefault="002B2C7C">
      <w:pPr>
        <w:pStyle w:val="Nivel2"/>
        <w:tabs>
          <w:tab w:val="left" w:pos="567"/>
        </w:tabs>
        <w:rPr>
          <w:rFonts w:ascii="Verdana" w:hAnsi="Verdana"/>
          <w:sz w:val="22"/>
          <w:szCs w:val="22"/>
        </w:rPr>
      </w:pPr>
      <w:r>
        <w:rPr>
          <w:rFonts w:ascii="Verdana" w:hAnsi="Verdana"/>
          <w:sz w:val="22"/>
          <w:szCs w:val="22"/>
        </w:rPr>
        <w:t xml:space="preserve">Não serão aceitos dois ou mais lances de mesmo valor, prevalecendo aquele que for recebido e registrado em primeiro lugar. </w:t>
      </w:r>
    </w:p>
    <w:p w:rsidR="00C27C05" w:rsidRDefault="002B2C7C">
      <w:pPr>
        <w:pStyle w:val="Nivel2"/>
        <w:tabs>
          <w:tab w:val="left" w:pos="567"/>
        </w:tabs>
        <w:rPr>
          <w:rFonts w:ascii="Verdana" w:hAnsi="Verdana"/>
          <w:sz w:val="22"/>
          <w:szCs w:val="22"/>
        </w:rPr>
      </w:pPr>
      <w:r>
        <w:rPr>
          <w:rFonts w:ascii="Verdana" w:hAnsi="Verdana"/>
          <w:sz w:val="22"/>
          <w:szCs w:val="22"/>
        </w:rPr>
        <w:t xml:space="preserve">Durante o transcurso da sessão pública, os licitantes serão informados, em tempo real, do valor do menor lance registrado, vedada a identificação do licitante. </w:t>
      </w:r>
    </w:p>
    <w:p w:rsidR="00C27C05" w:rsidRDefault="002B2C7C">
      <w:pPr>
        <w:pStyle w:val="Nivel2"/>
        <w:tabs>
          <w:tab w:val="left" w:pos="567"/>
        </w:tabs>
        <w:rPr>
          <w:rFonts w:ascii="Verdana" w:hAnsi="Verdana"/>
          <w:sz w:val="22"/>
          <w:szCs w:val="22"/>
        </w:rPr>
      </w:pPr>
      <w:r>
        <w:rPr>
          <w:rFonts w:ascii="Verdana" w:hAnsi="Verdana"/>
          <w:sz w:val="22"/>
          <w:szCs w:val="22"/>
        </w:rPr>
        <w:t xml:space="preserve">No caso de desconexão com o Pregoeiro, no decorrer da etapa competitiva do Pregão, o sistema eletrônico poderá permanecer acessível aos licitantes para a recepção dos lances. </w:t>
      </w:r>
    </w:p>
    <w:p w:rsidR="00C27C05" w:rsidRDefault="002B2C7C">
      <w:pPr>
        <w:pStyle w:val="Nivel2"/>
        <w:tabs>
          <w:tab w:val="left" w:pos="567"/>
        </w:tabs>
        <w:rPr>
          <w:rFonts w:ascii="Verdana" w:hAnsi="Verdana"/>
          <w:sz w:val="22"/>
          <w:szCs w:val="22"/>
        </w:rPr>
      </w:pPr>
      <w:r>
        <w:rPr>
          <w:rFonts w:ascii="Verdana" w:hAnsi="Verdana"/>
          <w:sz w:val="22"/>
          <w:szCs w:val="22"/>
        </w:rPr>
        <w:t xml:space="preserve">Quando a desconexão do sistema eletrônico para o pregoeiro persistir por tempo superior a dez minutos, a sessão pública será suspensa e reiniciada somente </w:t>
      </w:r>
      <w:proofErr w:type="gramStart"/>
      <w:r>
        <w:rPr>
          <w:rFonts w:ascii="Verdana" w:hAnsi="Verdana"/>
          <w:sz w:val="22"/>
          <w:szCs w:val="22"/>
        </w:rPr>
        <w:t>após</w:t>
      </w:r>
      <w:proofErr w:type="gramEnd"/>
      <w:r>
        <w:rPr>
          <w:rFonts w:ascii="Verdana" w:hAnsi="Verdana"/>
          <w:sz w:val="22"/>
          <w:szCs w:val="22"/>
        </w:rPr>
        <w:t xml:space="preserve"> </w:t>
      </w:r>
      <w:r>
        <w:rPr>
          <w:rFonts w:ascii="Verdana" w:hAnsi="Verdana"/>
          <w:sz w:val="22"/>
          <w:szCs w:val="22"/>
        </w:rPr>
        <w:lastRenderedPageBreak/>
        <w:t>decorridas vinte e quatro horas da comunicação do fato pelo Pregoeiro aos participantes, no sítio eletrônico utilizado para divulgação.</w:t>
      </w:r>
    </w:p>
    <w:p w:rsidR="00C27C05" w:rsidRDefault="002B2C7C">
      <w:pPr>
        <w:pStyle w:val="Nivel2"/>
        <w:tabs>
          <w:tab w:val="left" w:pos="567"/>
        </w:tabs>
        <w:rPr>
          <w:rFonts w:ascii="Verdana" w:hAnsi="Verdana"/>
          <w:sz w:val="22"/>
          <w:szCs w:val="22"/>
        </w:rPr>
      </w:pPr>
      <w:r>
        <w:rPr>
          <w:rFonts w:ascii="Verdana" w:hAnsi="Verdana"/>
          <w:sz w:val="22"/>
          <w:szCs w:val="22"/>
        </w:rPr>
        <w:t>Caso o licitante não apresente lances, concorrerá com o valor de sua proposta.</w:t>
      </w:r>
    </w:p>
    <w:p w:rsidR="00C27C05" w:rsidRDefault="002B2C7C">
      <w:pPr>
        <w:pStyle w:val="Nivel2"/>
        <w:tabs>
          <w:tab w:val="left" w:pos="567"/>
        </w:tabs>
        <w:rPr>
          <w:rFonts w:ascii="Verdana" w:hAnsi="Verdana"/>
          <w:sz w:val="22"/>
          <w:szCs w:val="22"/>
        </w:rPr>
      </w:pPr>
      <w:r>
        <w:rPr>
          <w:rFonts w:ascii="Verdana" w:hAnsi="Verdana"/>
          <w:sz w:val="22"/>
          <w:szCs w:val="22"/>
        </w:rPr>
        <w:t>Em relação a itens não exclusivos para participação de microempresas e empresas de pequeno porte, uma vez encerrada a etapa de lances</w:t>
      </w:r>
      <w:r>
        <w:rPr>
          <w:rFonts w:ascii="Verdana" w:eastAsia="Zurich BT" w:hAnsi="Verdana"/>
          <w:sz w:val="22"/>
          <w:szCs w:val="22"/>
        </w:rPr>
        <w:t xml:space="preserve">, será efetivada a verificação automática, junto à Receita Federal, do porte da entidade empresarial. O sistema identificará em coluna própria </w:t>
      </w:r>
      <w:proofErr w:type="gramStart"/>
      <w:r>
        <w:rPr>
          <w:rFonts w:ascii="Verdana" w:eastAsia="Zurich BT" w:hAnsi="Verdana"/>
          <w:sz w:val="22"/>
          <w:szCs w:val="22"/>
        </w:rPr>
        <w:t>as</w:t>
      </w:r>
      <w:proofErr w:type="gramEnd"/>
      <w:r>
        <w:rPr>
          <w:rFonts w:ascii="Verdana" w:eastAsia="Zurich BT" w:hAnsi="Verdana"/>
          <w:sz w:val="22"/>
          <w:szCs w:val="22"/>
        </w:rPr>
        <w:t xml:space="preserve"> microempresas e empresas de pequeno porte </w:t>
      </w:r>
      <w:r>
        <w:rPr>
          <w:rFonts w:ascii="Verdana" w:hAnsi="Verdana"/>
          <w:sz w:val="22"/>
          <w:szCs w:val="22"/>
        </w:rPr>
        <w:t>participantes</w:t>
      </w:r>
      <w:r>
        <w:rPr>
          <w:rFonts w:ascii="Verdana" w:eastAsia="Zurich BT" w:hAnsi="Verdana"/>
          <w:sz w:val="22"/>
          <w:szCs w:val="22"/>
        </w:rPr>
        <w:t xml:space="preserve">, procedendo à comparação com os valores da primeira colocada, se esta for empresa de maior porte, assim como das demais classificadas, para o fim de aplicar-se o disposto nos </w:t>
      </w:r>
      <w:hyperlink r:id="rId19" w:anchor="art44">
        <w:proofErr w:type="spellStart"/>
        <w:r>
          <w:rPr>
            <w:rStyle w:val="Hyperlink"/>
            <w:rFonts w:ascii="Verdana" w:eastAsia="Zurich BT" w:hAnsi="Verdana"/>
            <w:sz w:val="22"/>
            <w:szCs w:val="22"/>
          </w:rPr>
          <w:t>arts</w:t>
        </w:r>
        <w:proofErr w:type="spellEnd"/>
        <w:r>
          <w:rPr>
            <w:rStyle w:val="Hyperlink"/>
            <w:rFonts w:ascii="Verdana" w:eastAsia="Zurich BT" w:hAnsi="Verdana"/>
            <w:sz w:val="22"/>
            <w:szCs w:val="22"/>
          </w:rPr>
          <w:t>. 44 e 45 da Lei Complementar nº 123, de 2006</w:t>
        </w:r>
      </w:hyperlink>
      <w:r>
        <w:rPr>
          <w:rFonts w:ascii="Verdana" w:eastAsia="Zurich BT" w:hAnsi="Verdana"/>
          <w:sz w:val="22"/>
          <w:szCs w:val="22"/>
        </w:rPr>
        <w:t>.</w:t>
      </w:r>
    </w:p>
    <w:p w:rsidR="00C27C05" w:rsidRDefault="002B2C7C">
      <w:pPr>
        <w:pStyle w:val="Nivel3"/>
        <w:tabs>
          <w:tab w:val="left" w:pos="567"/>
        </w:tabs>
        <w:rPr>
          <w:rFonts w:ascii="Verdana" w:hAnsi="Verdana"/>
          <w:sz w:val="22"/>
          <w:szCs w:val="22"/>
        </w:rPr>
      </w:pPr>
      <w:r>
        <w:rPr>
          <w:rFonts w:ascii="Verdana" w:hAnsi="Verdana"/>
          <w:sz w:val="22"/>
          <w:szCs w:val="22"/>
        </w:rPr>
        <w:t xml:space="preserve">Nessas condições, as propostas de </w:t>
      </w:r>
      <w:r>
        <w:rPr>
          <w:rFonts w:ascii="Verdana" w:eastAsia="Zurich BT" w:hAnsi="Verdana"/>
          <w:sz w:val="22"/>
          <w:szCs w:val="22"/>
        </w:rPr>
        <w:t xml:space="preserve">microempresas e empresas de pequeno porte </w:t>
      </w:r>
      <w:r>
        <w:rPr>
          <w:rFonts w:ascii="Verdana" w:hAnsi="Verdana"/>
          <w:sz w:val="22"/>
          <w:szCs w:val="22"/>
        </w:rPr>
        <w:t>que se encontrarem na faixa de até 5% (cinco por cento) acima da melhor proposta</w:t>
      </w:r>
      <w:proofErr w:type="gramStart"/>
      <w:r>
        <w:rPr>
          <w:rFonts w:ascii="Verdana" w:hAnsi="Verdana"/>
          <w:sz w:val="22"/>
          <w:szCs w:val="22"/>
        </w:rPr>
        <w:t xml:space="preserve"> ou melhor</w:t>
      </w:r>
      <w:proofErr w:type="gramEnd"/>
      <w:r>
        <w:rPr>
          <w:rFonts w:ascii="Verdana" w:hAnsi="Verdana"/>
          <w:sz w:val="22"/>
          <w:szCs w:val="22"/>
        </w:rPr>
        <w:t xml:space="preserve"> lance serão consideradas empatadas com a primeira colocada.</w:t>
      </w:r>
    </w:p>
    <w:p w:rsidR="00C27C05" w:rsidRDefault="002B2C7C">
      <w:pPr>
        <w:pStyle w:val="Nivel3"/>
        <w:tabs>
          <w:tab w:val="left" w:pos="567"/>
        </w:tabs>
        <w:rPr>
          <w:rFonts w:ascii="Verdana" w:hAnsi="Verdana"/>
          <w:sz w:val="22"/>
          <w:szCs w:val="22"/>
        </w:rPr>
      </w:pPr>
      <w:r>
        <w:rPr>
          <w:rFonts w:ascii="Verdana" w:hAnsi="Verdana"/>
          <w:sz w:val="22"/>
          <w:szCs w:val="22"/>
        </w:rPr>
        <w:t xml:space="preserve">A melhor classificada nos termos do subitem anterior terá o direito de encaminhar uma última oferta para desempate, obrigatoriamente em valor inferior ao da primeira colocada, no prazo de </w:t>
      </w:r>
      <w:proofErr w:type="gramStart"/>
      <w:r>
        <w:rPr>
          <w:rFonts w:ascii="Verdana" w:hAnsi="Verdana"/>
          <w:sz w:val="22"/>
          <w:szCs w:val="22"/>
        </w:rPr>
        <w:t>5</w:t>
      </w:r>
      <w:proofErr w:type="gramEnd"/>
      <w:r>
        <w:rPr>
          <w:rFonts w:ascii="Verdana" w:hAnsi="Verdana"/>
          <w:sz w:val="22"/>
          <w:szCs w:val="22"/>
        </w:rPr>
        <w:t xml:space="preserve"> (cinco) minutos controlados pelo sistema, contados após a comunicação automática para tanto.</w:t>
      </w:r>
    </w:p>
    <w:p w:rsidR="00C27C05" w:rsidRDefault="002B2C7C">
      <w:pPr>
        <w:pStyle w:val="Nivel3"/>
        <w:tabs>
          <w:tab w:val="left" w:pos="567"/>
        </w:tabs>
        <w:rPr>
          <w:rFonts w:ascii="Verdana" w:hAnsi="Verdana"/>
          <w:sz w:val="22"/>
          <w:szCs w:val="22"/>
        </w:rPr>
      </w:pPr>
      <w:r>
        <w:rPr>
          <w:rFonts w:ascii="Verdana" w:hAnsi="Verdana"/>
          <w:sz w:val="22"/>
          <w:szCs w:val="22"/>
        </w:rPr>
        <w:t xml:space="preserve">Caso a </w:t>
      </w:r>
      <w:r>
        <w:rPr>
          <w:rFonts w:ascii="Verdana" w:eastAsia="Zurich BT" w:hAnsi="Verdana"/>
          <w:sz w:val="22"/>
          <w:szCs w:val="22"/>
        </w:rPr>
        <w:t>microempresa ou a empresa de pequeno porte</w:t>
      </w:r>
      <w:r>
        <w:rPr>
          <w:rFonts w:ascii="Verdana" w:hAnsi="Verdana"/>
          <w:sz w:val="22"/>
          <w:szCs w:val="22"/>
        </w:rPr>
        <w:t xml:space="preserve"> melhor classificada desista ou não se manifeste no prazo estabelecido, serão convocadas as demais licitantes </w:t>
      </w:r>
      <w:r>
        <w:rPr>
          <w:rFonts w:ascii="Verdana" w:eastAsia="Zurich BT" w:hAnsi="Verdana"/>
          <w:sz w:val="22"/>
          <w:szCs w:val="22"/>
        </w:rPr>
        <w:t>microempresa e empresa de pequeno porte</w:t>
      </w:r>
      <w:r>
        <w:rPr>
          <w:rFonts w:ascii="Verdana" w:hAnsi="Verdana"/>
          <w:sz w:val="22"/>
          <w:szCs w:val="22"/>
        </w:rPr>
        <w:t xml:space="preserve"> que se encontrem naquele intervalo de 5% (cinco por cento), na ordem de classificação, para o exercício do mesmo direito, no prazo estabelecido no subitem anterior.</w:t>
      </w:r>
    </w:p>
    <w:p w:rsidR="00C27C05" w:rsidRDefault="002B2C7C">
      <w:pPr>
        <w:pStyle w:val="Nivel3"/>
        <w:tabs>
          <w:tab w:val="left" w:pos="567"/>
        </w:tabs>
        <w:rPr>
          <w:rFonts w:ascii="Verdana" w:hAnsi="Verdana"/>
          <w:sz w:val="22"/>
          <w:szCs w:val="22"/>
        </w:rPr>
      </w:pPr>
      <w:r>
        <w:rPr>
          <w:rFonts w:ascii="Verdana" w:hAnsi="Verdana"/>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C27C05" w:rsidRDefault="002B2C7C">
      <w:pPr>
        <w:pStyle w:val="Nivel2"/>
        <w:tabs>
          <w:tab w:val="left" w:pos="567"/>
        </w:tabs>
        <w:rPr>
          <w:rFonts w:ascii="Verdana" w:hAnsi="Verdana"/>
          <w:sz w:val="22"/>
          <w:szCs w:val="22"/>
        </w:rPr>
      </w:pPr>
      <w:r>
        <w:rPr>
          <w:rFonts w:ascii="Verdana" w:hAnsi="Verdana"/>
          <w:sz w:val="22"/>
          <w:szCs w:val="22"/>
        </w:rPr>
        <w:t xml:space="preserve">Só poderá haver empate entre propostas iguais (não seguidas de lances), ou entre lances finais da fase fechada do modo de disputa aberto e fechado. </w:t>
      </w:r>
    </w:p>
    <w:p w:rsidR="00C27C05" w:rsidRDefault="002B2C7C">
      <w:pPr>
        <w:pStyle w:val="Nivel3"/>
        <w:tabs>
          <w:tab w:val="left" w:pos="567"/>
        </w:tabs>
        <w:rPr>
          <w:rFonts w:ascii="Verdana" w:hAnsi="Verdana"/>
          <w:sz w:val="22"/>
          <w:szCs w:val="22"/>
        </w:rPr>
      </w:pPr>
      <w:r>
        <w:rPr>
          <w:rFonts w:ascii="Verdana" w:hAnsi="Verdana"/>
          <w:sz w:val="22"/>
          <w:szCs w:val="22"/>
        </w:rPr>
        <w:t xml:space="preserve">Havendo eventual empate entre propostas ou lances, o critério de desempate será aquele previsto no </w:t>
      </w:r>
      <w:hyperlink r:id="rId20" w:anchor="art60" w:history="1">
        <w:r>
          <w:rPr>
            <w:rStyle w:val="Hyperlink"/>
            <w:rFonts w:ascii="Verdana" w:eastAsia="Arial" w:hAnsi="Verdana"/>
            <w:sz w:val="22"/>
            <w:szCs w:val="22"/>
          </w:rPr>
          <w:t>art</w:t>
        </w:r>
        <w:r>
          <w:rPr>
            <w:rStyle w:val="Hyperlink"/>
            <w:rFonts w:ascii="Verdana" w:hAnsi="Verdana"/>
            <w:sz w:val="22"/>
            <w:szCs w:val="22"/>
          </w:rPr>
          <w:t>. 60 da Lei nº 14.133, de 2021</w:t>
        </w:r>
      </w:hyperlink>
      <w:r>
        <w:rPr>
          <w:rFonts w:ascii="Verdana" w:hAnsi="Verdana"/>
          <w:sz w:val="22"/>
          <w:szCs w:val="22"/>
        </w:rPr>
        <w:t>, nesta ordem:</w:t>
      </w:r>
    </w:p>
    <w:p w:rsidR="00C27C05" w:rsidRDefault="002B2C7C">
      <w:pPr>
        <w:pStyle w:val="Nivel4"/>
        <w:tabs>
          <w:tab w:val="left" w:pos="567"/>
        </w:tabs>
        <w:ind w:left="0"/>
        <w:rPr>
          <w:rFonts w:ascii="Verdana" w:hAnsi="Verdana"/>
          <w:sz w:val="22"/>
          <w:szCs w:val="22"/>
        </w:rPr>
      </w:pPr>
      <w:proofErr w:type="gramStart"/>
      <w:r>
        <w:rPr>
          <w:rFonts w:ascii="Verdana" w:hAnsi="Verdana"/>
          <w:sz w:val="22"/>
          <w:szCs w:val="22"/>
        </w:rPr>
        <w:t>disputa</w:t>
      </w:r>
      <w:proofErr w:type="gramEnd"/>
      <w:r>
        <w:rPr>
          <w:rFonts w:ascii="Verdana" w:hAnsi="Verdana"/>
          <w:sz w:val="22"/>
          <w:szCs w:val="22"/>
        </w:rPr>
        <w:t xml:space="preserve"> final, hipótese em que os licitantes empatados poderão apresentar nova proposta em ato contínuo à classificação;</w:t>
      </w:r>
    </w:p>
    <w:p w:rsidR="00C27C05" w:rsidRDefault="002B2C7C">
      <w:pPr>
        <w:pStyle w:val="Nivel4"/>
        <w:tabs>
          <w:tab w:val="left" w:pos="567"/>
        </w:tabs>
        <w:ind w:left="0"/>
        <w:rPr>
          <w:rFonts w:ascii="Verdana" w:hAnsi="Verdana"/>
          <w:sz w:val="22"/>
          <w:szCs w:val="22"/>
        </w:rPr>
      </w:pPr>
      <w:proofErr w:type="gramStart"/>
      <w:r>
        <w:rPr>
          <w:rFonts w:ascii="Verdana" w:hAnsi="Verdana"/>
          <w:sz w:val="22"/>
          <w:szCs w:val="22"/>
        </w:rPr>
        <w:lastRenderedPageBreak/>
        <w:t>avaliação</w:t>
      </w:r>
      <w:proofErr w:type="gramEnd"/>
      <w:r>
        <w:rPr>
          <w:rFonts w:ascii="Verdana" w:hAnsi="Verdana"/>
          <w:sz w:val="22"/>
          <w:szCs w:val="22"/>
        </w:rPr>
        <w:t xml:space="preserve"> do desempenho contratual prévio dos licitantes, para a qual deverão preferencialmente ser utilizados registros cadastrais para efeito de atesto de cumprimento de obrigações previstos nesta Lei;</w:t>
      </w:r>
    </w:p>
    <w:p w:rsidR="00C27C05" w:rsidRDefault="002B2C7C">
      <w:pPr>
        <w:pStyle w:val="Nivel4"/>
        <w:tabs>
          <w:tab w:val="left" w:pos="567"/>
        </w:tabs>
        <w:ind w:left="0"/>
        <w:rPr>
          <w:rFonts w:ascii="Verdana" w:hAnsi="Verdana"/>
          <w:sz w:val="22"/>
          <w:szCs w:val="22"/>
        </w:rPr>
      </w:pPr>
      <w:proofErr w:type="gramStart"/>
      <w:r>
        <w:rPr>
          <w:rFonts w:ascii="Verdana" w:hAnsi="Verdana"/>
          <w:sz w:val="22"/>
          <w:szCs w:val="22"/>
        </w:rPr>
        <w:t>desenvolvimento</w:t>
      </w:r>
      <w:proofErr w:type="gramEnd"/>
      <w:r>
        <w:rPr>
          <w:rFonts w:ascii="Verdana" w:hAnsi="Verdana"/>
          <w:sz w:val="22"/>
          <w:szCs w:val="22"/>
        </w:rPr>
        <w:t xml:space="preserve"> pelo licitante de ações de equidade entre homens e mulheres no ambiente de trabalho, conforme regulamento;</w:t>
      </w:r>
    </w:p>
    <w:p w:rsidR="00C27C05" w:rsidRDefault="002B2C7C">
      <w:pPr>
        <w:pStyle w:val="Nivel4"/>
        <w:tabs>
          <w:tab w:val="left" w:pos="567"/>
        </w:tabs>
        <w:ind w:left="0"/>
        <w:rPr>
          <w:rFonts w:ascii="Verdana" w:hAnsi="Verdana"/>
          <w:sz w:val="22"/>
          <w:szCs w:val="22"/>
        </w:rPr>
      </w:pPr>
      <w:proofErr w:type="gramStart"/>
      <w:r>
        <w:rPr>
          <w:rFonts w:ascii="Verdana" w:hAnsi="Verdana"/>
          <w:sz w:val="22"/>
          <w:szCs w:val="22"/>
        </w:rPr>
        <w:t>desenvolvimento</w:t>
      </w:r>
      <w:proofErr w:type="gramEnd"/>
      <w:r>
        <w:rPr>
          <w:rFonts w:ascii="Verdana" w:hAnsi="Verdana"/>
          <w:sz w:val="22"/>
          <w:szCs w:val="22"/>
        </w:rPr>
        <w:t xml:space="preserve"> pelo licitante de programa de integridade, conforme orientações dos órgãos de controle.</w:t>
      </w:r>
    </w:p>
    <w:p w:rsidR="00C27C05" w:rsidRDefault="002B2C7C">
      <w:pPr>
        <w:pStyle w:val="Nivel3"/>
        <w:tabs>
          <w:tab w:val="left" w:pos="567"/>
        </w:tabs>
        <w:rPr>
          <w:rFonts w:ascii="Verdana" w:hAnsi="Verdana"/>
          <w:sz w:val="22"/>
          <w:szCs w:val="22"/>
        </w:rPr>
      </w:pPr>
      <w:r>
        <w:rPr>
          <w:rFonts w:ascii="Verdana" w:hAnsi="Verdana"/>
          <w:sz w:val="22"/>
          <w:szCs w:val="22"/>
        </w:rPr>
        <w:t>Persistindo o empate, será assegurada preferência, sucessivamente, aos bens e serviços produzidos ou prestados por:</w:t>
      </w:r>
    </w:p>
    <w:p w:rsidR="00C27C05" w:rsidRDefault="002B2C7C">
      <w:pPr>
        <w:pStyle w:val="Nivel4"/>
        <w:tabs>
          <w:tab w:val="left" w:pos="567"/>
        </w:tabs>
        <w:ind w:left="0"/>
        <w:rPr>
          <w:rFonts w:ascii="Verdana" w:hAnsi="Verdana"/>
          <w:sz w:val="22"/>
          <w:szCs w:val="22"/>
        </w:rPr>
      </w:pPr>
      <w:bookmarkStart w:id="30" w:name="art60§1i"/>
      <w:bookmarkEnd w:id="30"/>
      <w:proofErr w:type="gramStart"/>
      <w:r>
        <w:rPr>
          <w:rFonts w:ascii="Verdana" w:hAnsi="Verdana"/>
          <w:sz w:val="22"/>
          <w:szCs w:val="22"/>
        </w:rPr>
        <w:t>empresas</w:t>
      </w:r>
      <w:proofErr w:type="gramEnd"/>
      <w:r>
        <w:rPr>
          <w:rFonts w:ascii="Verdana" w:hAnsi="Verdana"/>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27C05" w:rsidRDefault="002B2C7C">
      <w:pPr>
        <w:pStyle w:val="Nivel4"/>
        <w:tabs>
          <w:tab w:val="left" w:pos="567"/>
        </w:tabs>
        <w:ind w:left="0"/>
        <w:rPr>
          <w:rFonts w:ascii="Verdana" w:hAnsi="Verdana"/>
          <w:sz w:val="22"/>
          <w:szCs w:val="22"/>
        </w:rPr>
      </w:pPr>
      <w:bookmarkStart w:id="31" w:name="art60§1ii"/>
      <w:bookmarkEnd w:id="31"/>
      <w:proofErr w:type="gramStart"/>
      <w:r>
        <w:rPr>
          <w:rFonts w:ascii="Verdana" w:hAnsi="Verdana"/>
          <w:sz w:val="22"/>
          <w:szCs w:val="22"/>
        </w:rPr>
        <w:t>empresas</w:t>
      </w:r>
      <w:proofErr w:type="gramEnd"/>
      <w:r>
        <w:rPr>
          <w:rFonts w:ascii="Verdana" w:hAnsi="Verdana"/>
          <w:sz w:val="22"/>
          <w:szCs w:val="22"/>
        </w:rPr>
        <w:t xml:space="preserve"> brasileiras;</w:t>
      </w:r>
    </w:p>
    <w:p w:rsidR="00C27C05" w:rsidRDefault="002B2C7C">
      <w:pPr>
        <w:pStyle w:val="Nivel4"/>
        <w:tabs>
          <w:tab w:val="left" w:pos="567"/>
        </w:tabs>
        <w:ind w:left="0"/>
        <w:rPr>
          <w:rFonts w:ascii="Verdana" w:hAnsi="Verdana"/>
          <w:sz w:val="22"/>
          <w:szCs w:val="22"/>
        </w:rPr>
      </w:pPr>
      <w:bookmarkStart w:id="32" w:name="art60§1iii"/>
      <w:bookmarkEnd w:id="32"/>
      <w:proofErr w:type="gramStart"/>
      <w:r>
        <w:rPr>
          <w:rFonts w:ascii="Verdana" w:hAnsi="Verdana"/>
          <w:sz w:val="22"/>
          <w:szCs w:val="22"/>
        </w:rPr>
        <w:t>empresas</w:t>
      </w:r>
      <w:proofErr w:type="gramEnd"/>
      <w:r>
        <w:rPr>
          <w:rFonts w:ascii="Verdana" w:hAnsi="Verdana"/>
          <w:sz w:val="22"/>
          <w:szCs w:val="22"/>
        </w:rPr>
        <w:t xml:space="preserve"> que invistam em pesquisa e no desenvolvimento de tecnologia no País;</w:t>
      </w:r>
    </w:p>
    <w:p w:rsidR="00C27C05" w:rsidRDefault="002B2C7C">
      <w:pPr>
        <w:pStyle w:val="Nivel4"/>
        <w:tabs>
          <w:tab w:val="left" w:pos="567"/>
        </w:tabs>
        <w:ind w:left="0"/>
        <w:rPr>
          <w:rFonts w:ascii="Verdana" w:hAnsi="Verdana"/>
          <w:sz w:val="22"/>
          <w:szCs w:val="22"/>
        </w:rPr>
      </w:pPr>
      <w:bookmarkStart w:id="33" w:name="art60§1iv"/>
      <w:bookmarkEnd w:id="33"/>
      <w:proofErr w:type="gramStart"/>
      <w:r>
        <w:rPr>
          <w:rFonts w:ascii="Verdana" w:hAnsi="Verdana"/>
          <w:sz w:val="22"/>
          <w:szCs w:val="22"/>
        </w:rPr>
        <w:t>empresas</w:t>
      </w:r>
      <w:proofErr w:type="gramEnd"/>
      <w:r>
        <w:rPr>
          <w:rFonts w:ascii="Verdana" w:hAnsi="Verdana"/>
          <w:sz w:val="22"/>
          <w:szCs w:val="22"/>
        </w:rPr>
        <w:t xml:space="preserve"> que comprovem a prática de mitigação, nos termos da </w:t>
      </w:r>
      <w:hyperlink r:id="rId21" w:anchor=":~:text=LEI%20N%C2%BA%2012.187%2C%20DE%2029%20DE%20DEZEMBRO%20DE%202009.&amp;text=Institui%20a%20Pol%C3%ADtica%20Nacional%20sobre,PNMC%20e%20d%C3%A1%20outras%20provid%C3%AAncias." w:history="1">
        <w:r>
          <w:rPr>
            <w:rStyle w:val="Hyperlink"/>
            <w:rFonts w:ascii="Verdana" w:hAnsi="Verdana"/>
            <w:sz w:val="22"/>
            <w:szCs w:val="22"/>
          </w:rPr>
          <w:t>Lei nº 12.187, de 29 de dezembro de 2009</w:t>
        </w:r>
      </w:hyperlink>
      <w:r>
        <w:rPr>
          <w:rFonts w:ascii="Verdana" w:hAnsi="Verdana"/>
          <w:sz w:val="22"/>
          <w:szCs w:val="22"/>
        </w:rPr>
        <w:t>.</w:t>
      </w:r>
    </w:p>
    <w:p w:rsidR="00C27C05" w:rsidRDefault="002B2C7C">
      <w:pPr>
        <w:pStyle w:val="Nivel2"/>
        <w:tabs>
          <w:tab w:val="left" w:pos="567"/>
        </w:tabs>
        <w:rPr>
          <w:rFonts w:ascii="Verdana" w:hAnsi="Verdana"/>
          <w:sz w:val="22"/>
          <w:szCs w:val="22"/>
          <w:highlight w:val="cyan"/>
        </w:rPr>
      </w:pPr>
      <w:r>
        <w:rPr>
          <w:rFonts w:ascii="Verdana" w:hAnsi="Verdan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C27C05" w:rsidRDefault="002B2C7C">
      <w:pPr>
        <w:pStyle w:val="Nivel3"/>
        <w:tabs>
          <w:tab w:val="left" w:pos="567"/>
        </w:tabs>
        <w:rPr>
          <w:rFonts w:ascii="Verdana" w:hAnsi="Verdana"/>
          <w:sz w:val="22"/>
          <w:szCs w:val="22"/>
        </w:rPr>
      </w:pPr>
      <w:r>
        <w:rPr>
          <w:rFonts w:ascii="Verdana" w:hAnsi="Verdana"/>
          <w:sz w:val="22"/>
          <w:szCs w:val="22"/>
        </w:rPr>
        <w:t xml:space="preserve">A negociação poderá ser feita com os demais licitantes, segundo a ordem de classificação inicialmente estabelecida, quando </w:t>
      </w:r>
      <w:proofErr w:type="gramStart"/>
      <w:r>
        <w:rPr>
          <w:rFonts w:ascii="Verdana" w:hAnsi="Verdana"/>
          <w:sz w:val="22"/>
          <w:szCs w:val="22"/>
        </w:rPr>
        <w:t>o primeiro colocado, mesmo</w:t>
      </w:r>
      <w:proofErr w:type="gramEnd"/>
      <w:r>
        <w:rPr>
          <w:rFonts w:ascii="Verdana" w:hAnsi="Verdana"/>
          <w:sz w:val="22"/>
          <w:szCs w:val="22"/>
        </w:rPr>
        <w:t xml:space="preserve"> após a negociação, for desclassificado em razão de sua proposta permanecer acima do preço máximo definido pela Administração.</w:t>
      </w:r>
    </w:p>
    <w:p w:rsidR="00C27C05" w:rsidRDefault="002B2C7C">
      <w:pPr>
        <w:pStyle w:val="Nivel3"/>
        <w:tabs>
          <w:tab w:val="left" w:pos="567"/>
        </w:tabs>
        <w:rPr>
          <w:rFonts w:ascii="Verdana" w:eastAsia="Times New Roman" w:hAnsi="Verdana"/>
          <w:sz w:val="22"/>
          <w:szCs w:val="22"/>
        </w:rPr>
      </w:pPr>
      <w:r>
        <w:rPr>
          <w:rFonts w:ascii="Verdana" w:eastAsia="Times New Roman" w:hAnsi="Verdana"/>
          <w:sz w:val="22"/>
          <w:szCs w:val="22"/>
        </w:rPr>
        <w:t xml:space="preserve">A </w:t>
      </w:r>
      <w:r>
        <w:rPr>
          <w:rFonts w:ascii="Verdana" w:hAnsi="Verdana"/>
          <w:sz w:val="22"/>
          <w:szCs w:val="22"/>
        </w:rPr>
        <w:t>negociação será realizada por meio do sistema, podendo ser acompanhada pelos demais licitantes.</w:t>
      </w:r>
    </w:p>
    <w:p w:rsidR="00C27C05" w:rsidRDefault="002B2C7C">
      <w:pPr>
        <w:pStyle w:val="Nivel3"/>
        <w:tabs>
          <w:tab w:val="left" w:pos="567"/>
        </w:tabs>
        <w:rPr>
          <w:rFonts w:ascii="Verdana" w:hAnsi="Verdana"/>
          <w:sz w:val="22"/>
          <w:szCs w:val="22"/>
        </w:rPr>
      </w:pPr>
      <w:r>
        <w:rPr>
          <w:rFonts w:ascii="Verdana" w:hAnsi="Verdana"/>
          <w:sz w:val="22"/>
          <w:szCs w:val="22"/>
        </w:rPr>
        <w:t>O resultado da negociação será divulgado a todos os licitantes e anexado aos autos do processo licitatório.</w:t>
      </w:r>
    </w:p>
    <w:p w:rsidR="00C27C05" w:rsidRDefault="002B2C7C">
      <w:pPr>
        <w:pStyle w:val="Nivel3"/>
        <w:tabs>
          <w:tab w:val="left" w:pos="567"/>
        </w:tabs>
        <w:rPr>
          <w:rFonts w:ascii="Verdana" w:hAnsi="Verdana"/>
          <w:sz w:val="22"/>
          <w:szCs w:val="22"/>
        </w:rPr>
      </w:pPr>
      <w:r>
        <w:rPr>
          <w:rFonts w:ascii="Verdana" w:hAnsi="Verdana"/>
          <w:sz w:val="22"/>
          <w:szCs w:val="22"/>
        </w:rPr>
        <w:t xml:space="preserve">O pregoeiro solicitará ao licitante mais bem classificado que, no prazo de </w:t>
      </w:r>
      <w:proofErr w:type="gramStart"/>
      <w:r>
        <w:rPr>
          <w:rFonts w:ascii="Verdana" w:hAnsi="Verdana"/>
          <w:sz w:val="22"/>
          <w:szCs w:val="22"/>
        </w:rPr>
        <w:t>2</w:t>
      </w:r>
      <w:proofErr w:type="gramEnd"/>
      <w:r>
        <w:rPr>
          <w:rFonts w:ascii="Verdana" w:hAnsi="Verdana"/>
          <w:sz w:val="22"/>
          <w:szCs w:val="22"/>
        </w:rPr>
        <w:t xml:space="preserve"> (duas) horas, envie a proposta adequada ao último lance ofertado após a negociação </w:t>
      </w:r>
      <w:r>
        <w:rPr>
          <w:rFonts w:ascii="Verdana" w:hAnsi="Verdana"/>
          <w:sz w:val="22"/>
          <w:szCs w:val="22"/>
        </w:rPr>
        <w:lastRenderedPageBreak/>
        <w:t>realizada, acompanhada, se for o caso, dos documentos complementares, quando necessários à confirmação daqueles exigidos neste Edital e já apresentados</w:t>
      </w:r>
    </w:p>
    <w:p w:rsidR="00C27C05" w:rsidRDefault="002B2C7C">
      <w:pPr>
        <w:pStyle w:val="Nivel3"/>
        <w:tabs>
          <w:tab w:val="left" w:pos="567"/>
        </w:tabs>
        <w:rPr>
          <w:rFonts w:ascii="Verdana" w:hAnsi="Verdana"/>
          <w:iCs/>
          <w:sz w:val="22"/>
          <w:szCs w:val="22"/>
        </w:rPr>
      </w:pPr>
      <w:r>
        <w:rPr>
          <w:rFonts w:ascii="Verdana" w:hAnsi="Verdana"/>
          <w:sz w:val="22"/>
          <w:szCs w:val="22"/>
        </w:rPr>
        <w:t>É facultado ao pregoeiro prorrogar o prazo estabelecido, a partir de solicitação fundamentada feita no chat pelo licitante, antes de findo o prazo.</w:t>
      </w:r>
    </w:p>
    <w:p w:rsidR="00C27C05" w:rsidRDefault="002B2C7C">
      <w:pPr>
        <w:pStyle w:val="Nivel2"/>
        <w:tabs>
          <w:tab w:val="left" w:pos="567"/>
        </w:tabs>
        <w:rPr>
          <w:rFonts w:ascii="Verdana" w:hAnsi="Verdana"/>
          <w:sz w:val="22"/>
          <w:szCs w:val="22"/>
        </w:rPr>
      </w:pPr>
      <w:r>
        <w:rPr>
          <w:rFonts w:ascii="Verdana" w:hAnsi="Verdana"/>
          <w:sz w:val="22"/>
          <w:szCs w:val="22"/>
        </w:rPr>
        <w:t>Após a negociação do preço, o Pregoeiro iniciará a fase de aceitação e julgamento da proposta.</w:t>
      </w:r>
      <w:bookmarkEnd w:id="25"/>
    </w:p>
    <w:p w:rsidR="00C27C05" w:rsidRDefault="002B2C7C">
      <w:pPr>
        <w:pStyle w:val="Nivel01"/>
        <w:tabs>
          <w:tab w:val="left" w:pos="567"/>
        </w:tabs>
        <w:rPr>
          <w:rFonts w:ascii="Verdana" w:hAnsi="Verdana"/>
          <w:sz w:val="22"/>
          <w:szCs w:val="22"/>
        </w:rPr>
      </w:pPr>
      <w:bookmarkStart w:id="34" w:name="_Toc135469229"/>
      <w:r>
        <w:rPr>
          <w:rFonts w:ascii="Verdana" w:hAnsi="Verdana"/>
          <w:sz w:val="22"/>
          <w:szCs w:val="22"/>
        </w:rPr>
        <w:t>DA FASE DE JULGAMENTO</w:t>
      </w:r>
      <w:bookmarkEnd w:id="34"/>
    </w:p>
    <w:p w:rsidR="00C27C05" w:rsidRDefault="002B2C7C">
      <w:pPr>
        <w:pStyle w:val="Nivel2"/>
        <w:tabs>
          <w:tab w:val="left" w:pos="567"/>
        </w:tabs>
        <w:rPr>
          <w:rFonts w:ascii="Verdana" w:hAnsi="Verdana"/>
          <w:b/>
          <w:bCs/>
          <w:sz w:val="22"/>
          <w:szCs w:val="22"/>
          <w:lang w:eastAsia="ar-SA"/>
        </w:rPr>
      </w:pPr>
      <w:bookmarkStart w:id="35" w:name="_Ref117019424"/>
      <w:r>
        <w:rPr>
          <w:rFonts w:ascii="Verdana" w:hAnsi="Verdana"/>
          <w:sz w:val="22"/>
          <w:szCs w:val="22"/>
        </w:rPr>
        <w:t xml:space="preserve">Encerrada a etapa de negociação, o pregoeiro verificará se o licitante provisoriamente classificado em primeiro lugar atende às condições de participação no certame, conforme previsto no </w:t>
      </w:r>
      <w:hyperlink r:id="rId22" w:anchor="art14" w:history="1">
        <w:r>
          <w:rPr>
            <w:rStyle w:val="Hyperlink"/>
            <w:rFonts w:ascii="Verdana" w:hAnsi="Verdana"/>
            <w:sz w:val="22"/>
            <w:szCs w:val="22"/>
          </w:rPr>
          <w:t>art. 14 da Lei nº 14.133/2021</w:t>
        </w:r>
      </w:hyperlink>
      <w:r>
        <w:rPr>
          <w:rFonts w:ascii="Verdana" w:hAnsi="Verdana"/>
          <w:sz w:val="22"/>
          <w:szCs w:val="22"/>
        </w:rPr>
        <w:t xml:space="preserve">, legislação correlata e no item </w:t>
      </w:r>
      <w:r>
        <w:rPr>
          <w:rFonts w:ascii="Verdana" w:hAnsi="Verdana"/>
          <w:sz w:val="22"/>
          <w:szCs w:val="22"/>
        </w:rPr>
        <w:fldChar w:fldCharType="begin"/>
      </w:r>
      <w:r>
        <w:rPr>
          <w:rFonts w:ascii="Verdana" w:hAnsi="Verdana"/>
          <w:sz w:val="22"/>
          <w:szCs w:val="22"/>
        </w:rPr>
        <w:instrText xml:space="preserve"> REF _Ref117000692 \r \h  \* MERGEFORMAT </w:instrText>
      </w:r>
      <w:r>
        <w:rPr>
          <w:rFonts w:ascii="Verdana" w:hAnsi="Verdana"/>
          <w:sz w:val="22"/>
          <w:szCs w:val="22"/>
        </w:rPr>
      </w:r>
      <w:r>
        <w:rPr>
          <w:rFonts w:ascii="Verdana" w:hAnsi="Verdana"/>
          <w:sz w:val="22"/>
          <w:szCs w:val="22"/>
        </w:rPr>
        <w:fldChar w:fldCharType="separate"/>
      </w:r>
      <w:r>
        <w:rPr>
          <w:rFonts w:ascii="Verdana" w:hAnsi="Verdana"/>
          <w:sz w:val="22"/>
          <w:szCs w:val="22"/>
        </w:rPr>
        <w:t>3.7</w:t>
      </w:r>
      <w:r>
        <w:rPr>
          <w:rFonts w:ascii="Verdana" w:hAnsi="Verdana"/>
          <w:sz w:val="22"/>
          <w:szCs w:val="22"/>
        </w:rPr>
        <w:fldChar w:fldCharType="end"/>
      </w:r>
      <w:r>
        <w:rPr>
          <w:rFonts w:ascii="Verdana" w:hAnsi="Verdana"/>
          <w:sz w:val="22"/>
          <w:szCs w:val="22"/>
        </w:rPr>
        <w:t xml:space="preserve"> do edital, </w:t>
      </w:r>
      <w:bookmarkEnd w:id="35"/>
      <w:r>
        <w:rPr>
          <w:rFonts w:ascii="Verdana" w:hAnsi="Verdana"/>
          <w:color w:val="auto"/>
          <w:sz w:val="22"/>
          <w:szCs w:val="22"/>
          <w:lang w:eastAsia="ar-SA"/>
        </w:rPr>
        <w:t>especialmente quanto à existência de sanção que impeça a participação no certame ou a futura contratação,</w:t>
      </w:r>
      <w:r>
        <w:rPr>
          <w:rFonts w:ascii="Verdana" w:hAnsi="Verdana"/>
          <w:sz w:val="22"/>
          <w:szCs w:val="22"/>
          <w:lang w:eastAsia="ar-SA"/>
        </w:rPr>
        <w:t xml:space="preserve"> mediante a consulta aos seguintes cadastros:</w:t>
      </w:r>
    </w:p>
    <w:p w:rsidR="00C27C05" w:rsidRDefault="002B2C7C">
      <w:pPr>
        <w:pStyle w:val="Nivel2"/>
        <w:tabs>
          <w:tab w:val="left" w:pos="567"/>
        </w:tabs>
        <w:rPr>
          <w:rFonts w:ascii="Verdana" w:hAnsi="Verdana"/>
          <w:sz w:val="22"/>
          <w:szCs w:val="22"/>
        </w:rPr>
      </w:pPr>
      <w:r>
        <w:rPr>
          <w:rFonts w:ascii="Verdana" w:hAnsi="Verdana"/>
          <w:sz w:val="22"/>
          <w:szCs w:val="22"/>
        </w:rPr>
        <w:t>SICAF;</w:t>
      </w:r>
      <w:proofErr w:type="gramStart"/>
      <w:r>
        <w:rPr>
          <w:rFonts w:ascii="Verdana" w:hAnsi="Verdana"/>
          <w:sz w:val="22"/>
          <w:szCs w:val="22"/>
        </w:rPr>
        <w:t xml:space="preserve">  </w:t>
      </w:r>
    </w:p>
    <w:p w:rsidR="00C27C05" w:rsidRDefault="002B2C7C">
      <w:pPr>
        <w:pStyle w:val="Nivel2"/>
        <w:tabs>
          <w:tab w:val="left" w:pos="567"/>
        </w:tabs>
        <w:rPr>
          <w:rFonts w:ascii="Verdana" w:hAnsi="Verdana"/>
          <w:sz w:val="22"/>
          <w:szCs w:val="22"/>
        </w:rPr>
      </w:pPr>
      <w:proofErr w:type="gramEnd"/>
      <w:r>
        <w:rPr>
          <w:rFonts w:ascii="Verdana" w:hAnsi="Verdana"/>
          <w:sz w:val="22"/>
          <w:szCs w:val="22"/>
        </w:rPr>
        <w:t>Cadastro Nacional de Empresas Inidôneas e Suspensas - CEIS, mantido pela Controladoria-Geral da União (</w:t>
      </w:r>
      <w:proofErr w:type="gramStart"/>
      <w:r>
        <w:rPr>
          <w:rFonts w:ascii="Verdana" w:hAnsi="Verdana"/>
          <w:sz w:val="22"/>
          <w:szCs w:val="22"/>
        </w:rPr>
        <w:t>https</w:t>
      </w:r>
      <w:proofErr w:type="gramEnd"/>
      <w:r>
        <w:rPr>
          <w:rFonts w:ascii="Verdana" w:hAnsi="Verdana"/>
          <w:sz w:val="22"/>
          <w:szCs w:val="22"/>
        </w:rPr>
        <w:t xml:space="preserve">://www.portaltransparencia.gov.br/sancoes/ceis); e </w:t>
      </w:r>
    </w:p>
    <w:p w:rsidR="00C27C05" w:rsidRDefault="002B2C7C">
      <w:pPr>
        <w:pStyle w:val="Nivel2"/>
        <w:tabs>
          <w:tab w:val="left" w:pos="567"/>
        </w:tabs>
        <w:rPr>
          <w:rFonts w:ascii="Verdana" w:hAnsi="Verdana"/>
          <w:sz w:val="22"/>
          <w:szCs w:val="22"/>
        </w:rPr>
      </w:pPr>
      <w:r>
        <w:rPr>
          <w:rFonts w:ascii="Verdana" w:hAnsi="Verdana"/>
          <w:sz w:val="22"/>
          <w:szCs w:val="22"/>
        </w:rPr>
        <w:t>Cadastro Nacional de Empresas Punidas – CNEP, mantido pela Controladoria-Geral da União (</w:t>
      </w:r>
      <w:proofErr w:type="gramStart"/>
      <w:r>
        <w:rPr>
          <w:rFonts w:ascii="Verdana" w:hAnsi="Verdana"/>
          <w:sz w:val="22"/>
          <w:szCs w:val="22"/>
        </w:rPr>
        <w:t>https</w:t>
      </w:r>
      <w:proofErr w:type="gramEnd"/>
      <w:r>
        <w:rPr>
          <w:rFonts w:ascii="Verdana" w:hAnsi="Verdana"/>
          <w:sz w:val="22"/>
          <w:szCs w:val="22"/>
        </w:rPr>
        <w:t>://www.portaltransparencia.gov.br/sancoes/cnep).</w:t>
      </w:r>
    </w:p>
    <w:p w:rsidR="00C27C05" w:rsidRDefault="002B2C7C">
      <w:pPr>
        <w:pStyle w:val="Nivel2"/>
        <w:tabs>
          <w:tab w:val="left" w:pos="567"/>
        </w:tabs>
        <w:rPr>
          <w:rFonts w:ascii="Verdana" w:hAnsi="Verdana"/>
          <w:sz w:val="22"/>
          <w:szCs w:val="22"/>
        </w:rPr>
      </w:pPr>
      <w:r>
        <w:rPr>
          <w:rFonts w:ascii="Verdana" w:hAnsi="Verdana"/>
          <w:sz w:val="22"/>
          <w:szCs w:val="22"/>
        </w:rPr>
        <w:t xml:space="preserve">A consulta aos cadastros será realizada em nome da empresa licitante e também de seu sócio majoritário, por força da vedação de que trata o </w:t>
      </w:r>
      <w:hyperlink r:id="rId23" w:anchor=":~:text=%C3%A0s%20seguintes%20comina%C3%A7%C3%B5es%3A-,Art.,n%C2%BA%2012.120%2C%20de%202009)." w:history="1">
        <w:r>
          <w:rPr>
            <w:rStyle w:val="Hyperlink"/>
            <w:rFonts w:ascii="Verdana" w:hAnsi="Verdana"/>
            <w:sz w:val="22"/>
            <w:szCs w:val="22"/>
          </w:rPr>
          <w:t>artigo 12 da Lei n° 8.429, de 1992</w:t>
        </w:r>
      </w:hyperlink>
      <w:r>
        <w:rPr>
          <w:rFonts w:ascii="Verdana" w:hAnsi="Verdana"/>
          <w:sz w:val="22"/>
          <w:szCs w:val="22"/>
        </w:rPr>
        <w:t>.</w:t>
      </w:r>
    </w:p>
    <w:p w:rsidR="00C27C05" w:rsidRDefault="002B2C7C">
      <w:pPr>
        <w:pStyle w:val="Nivel2"/>
        <w:tabs>
          <w:tab w:val="left" w:pos="567"/>
        </w:tabs>
        <w:rPr>
          <w:rFonts w:ascii="Verdana" w:hAnsi="Verdana"/>
          <w:sz w:val="22"/>
          <w:szCs w:val="22"/>
        </w:rPr>
      </w:pPr>
      <w:r>
        <w:rPr>
          <w:rFonts w:ascii="Verdana" w:hAnsi="Verdana"/>
          <w:sz w:val="22"/>
          <w:szCs w:val="22"/>
        </w:rPr>
        <w:t>Caso conste na Consulta de Situação do l</w:t>
      </w:r>
      <w:r>
        <w:rPr>
          <w:rFonts w:ascii="Verdana" w:hAnsi="Verdana"/>
          <w:color w:val="auto"/>
          <w:sz w:val="22"/>
          <w:szCs w:val="22"/>
        </w:rPr>
        <w:t xml:space="preserve">icitante </w:t>
      </w:r>
      <w:r>
        <w:rPr>
          <w:rFonts w:ascii="Verdana" w:hAnsi="Verdana"/>
          <w:sz w:val="22"/>
          <w:szCs w:val="22"/>
        </w:rPr>
        <w:t xml:space="preserve">a existência de Ocorrências Impeditivas Indiretas, o </w:t>
      </w:r>
      <w:r>
        <w:rPr>
          <w:rFonts w:ascii="Verdana" w:hAnsi="Verdana"/>
          <w:color w:val="auto"/>
          <w:sz w:val="22"/>
          <w:szCs w:val="22"/>
        </w:rPr>
        <w:t>Pregoeiro diligenciará para v</w:t>
      </w:r>
      <w:r>
        <w:rPr>
          <w:rFonts w:ascii="Verdana" w:hAnsi="Verdana"/>
          <w:sz w:val="22"/>
          <w:szCs w:val="22"/>
        </w:rPr>
        <w:t>erificar se houve fraude por parte das empresas apontadas no Relatório de Ocorrências Impeditivas Indiretas.</w:t>
      </w:r>
    </w:p>
    <w:p w:rsidR="00C27C05" w:rsidRDefault="002B2C7C">
      <w:pPr>
        <w:pStyle w:val="Nivel3"/>
        <w:tabs>
          <w:tab w:val="left" w:pos="567"/>
        </w:tabs>
        <w:rPr>
          <w:rFonts w:ascii="Verdana" w:hAnsi="Verdana"/>
          <w:sz w:val="22"/>
          <w:szCs w:val="22"/>
        </w:rPr>
      </w:pPr>
      <w:r>
        <w:rPr>
          <w:rFonts w:ascii="Verdana" w:hAnsi="Verdana"/>
          <w:sz w:val="22"/>
          <w:szCs w:val="22"/>
        </w:rPr>
        <w:t xml:space="preserve">A tentativa de burla será verificada por meio dos vínculos societários, linhas de fornecimento similares, dentre outros. </w:t>
      </w:r>
    </w:p>
    <w:p w:rsidR="00C27C05" w:rsidRDefault="002B2C7C">
      <w:pPr>
        <w:pStyle w:val="Nivel3"/>
        <w:tabs>
          <w:tab w:val="left" w:pos="567"/>
        </w:tabs>
        <w:rPr>
          <w:rFonts w:ascii="Verdana" w:hAnsi="Verdana"/>
          <w:sz w:val="22"/>
          <w:szCs w:val="22"/>
        </w:rPr>
      </w:pPr>
      <w:r>
        <w:rPr>
          <w:rFonts w:ascii="Verdana" w:hAnsi="Verdana"/>
          <w:sz w:val="22"/>
          <w:szCs w:val="22"/>
        </w:rPr>
        <w:t xml:space="preserve">O licitante será convocado para manifestação previamente a uma eventual desclassificação. </w:t>
      </w:r>
    </w:p>
    <w:p w:rsidR="00C27C05" w:rsidRDefault="002B2C7C">
      <w:pPr>
        <w:pStyle w:val="Nivel3"/>
        <w:tabs>
          <w:tab w:val="left" w:pos="567"/>
        </w:tabs>
        <w:rPr>
          <w:rFonts w:ascii="Verdana" w:hAnsi="Verdana"/>
          <w:sz w:val="22"/>
          <w:szCs w:val="22"/>
        </w:rPr>
      </w:pPr>
      <w:r>
        <w:rPr>
          <w:rFonts w:ascii="Verdana" w:hAnsi="Verdana"/>
          <w:sz w:val="22"/>
          <w:szCs w:val="22"/>
        </w:rPr>
        <w:t>Constatada a existência de sanção, o licitante será reputado inabilitado, por falta de condição de participação.</w:t>
      </w:r>
    </w:p>
    <w:p w:rsidR="00C27C05" w:rsidRDefault="002B2C7C">
      <w:pPr>
        <w:pStyle w:val="Nivel2"/>
        <w:tabs>
          <w:tab w:val="left" w:pos="567"/>
        </w:tabs>
        <w:rPr>
          <w:rFonts w:ascii="Verdana" w:hAnsi="Verdana"/>
          <w:sz w:val="22"/>
          <w:szCs w:val="22"/>
        </w:rPr>
      </w:pPr>
      <w:r>
        <w:rPr>
          <w:rFonts w:ascii="Verdana" w:hAnsi="Verdana"/>
          <w:sz w:val="22"/>
          <w:szCs w:val="22"/>
        </w:rPr>
        <w:lastRenderedPageBreak/>
        <w:t>Caso o licitante provisoriamente classificado em primeiro lugar tenha se utilizado de algum tratamento favorecido às ME/</w:t>
      </w:r>
      <w:proofErr w:type="spellStart"/>
      <w:r>
        <w:rPr>
          <w:rFonts w:ascii="Verdana" w:hAnsi="Verdana"/>
          <w:sz w:val="22"/>
          <w:szCs w:val="22"/>
        </w:rPr>
        <w:t>EPPs</w:t>
      </w:r>
      <w:proofErr w:type="spellEnd"/>
      <w:r>
        <w:rPr>
          <w:rFonts w:ascii="Verdana" w:hAnsi="Verdana"/>
          <w:sz w:val="22"/>
          <w:szCs w:val="22"/>
        </w:rPr>
        <w:t xml:space="preserve">, o pregoeiro verificará se faz jus ao benefício, em conformidade com os itens </w:t>
      </w:r>
      <w:r>
        <w:rPr>
          <w:rFonts w:ascii="Verdana" w:hAnsi="Verdana"/>
          <w:sz w:val="22"/>
          <w:szCs w:val="22"/>
        </w:rPr>
        <w:fldChar w:fldCharType="begin"/>
      </w:r>
      <w:r>
        <w:rPr>
          <w:rFonts w:ascii="Verdana" w:hAnsi="Verdana"/>
          <w:sz w:val="22"/>
          <w:szCs w:val="22"/>
        </w:rPr>
        <w:instrText xml:space="preserve"> REF _Ref117015508 \r \h  \* MERGEFORMAT </w:instrText>
      </w:r>
      <w:r>
        <w:rPr>
          <w:rFonts w:ascii="Verdana" w:hAnsi="Verdana"/>
          <w:sz w:val="22"/>
          <w:szCs w:val="22"/>
        </w:rPr>
      </w:r>
      <w:r>
        <w:rPr>
          <w:rFonts w:ascii="Verdana" w:hAnsi="Verdana"/>
          <w:sz w:val="22"/>
          <w:szCs w:val="22"/>
        </w:rPr>
        <w:fldChar w:fldCharType="separate"/>
      </w:r>
      <w:r>
        <w:rPr>
          <w:rFonts w:ascii="Verdana" w:hAnsi="Verdana"/>
          <w:sz w:val="22"/>
          <w:szCs w:val="22"/>
        </w:rPr>
        <w:t>3.5.1</w:t>
      </w:r>
      <w:r>
        <w:rPr>
          <w:rFonts w:ascii="Verdana" w:hAnsi="Verdana"/>
          <w:sz w:val="22"/>
          <w:szCs w:val="22"/>
        </w:rPr>
        <w:fldChar w:fldCharType="end"/>
      </w:r>
      <w:r>
        <w:rPr>
          <w:rFonts w:ascii="Verdana" w:hAnsi="Verdana"/>
          <w:sz w:val="22"/>
          <w:szCs w:val="22"/>
        </w:rPr>
        <w:t xml:space="preserve"> e </w:t>
      </w:r>
      <w:r>
        <w:rPr>
          <w:rFonts w:ascii="Verdana" w:hAnsi="Verdana"/>
          <w:sz w:val="22"/>
          <w:szCs w:val="22"/>
        </w:rPr>
        <w:fldChar w:fldCharType="begin"/>
      </w:r>
      <w:r>
        <w:rPr>
          <w:rFonts w:ascii="Verdana" w:hAnsi="Verdana"/>
          <w:sz w:val="22"/>
          <w:szCs w:val="22"/>
        </w:rPr>
        <w:instrText xml:space="preserve"> REF _Ref117000019 \r \h  \* MERGEFORMAT </w:instrText>
      </w:r>
      <w:r>
        <w:rPr>
          <w:rFonts w:ascii="Verdana" w:hAnsi="Verdana"/>
          <w:sz w:val="22"/>
          <w:szCs w:val="22"/>
        </w:rPr>
      </w:r>
      <w:r>
        <w:rPr>
          <w:rFonts w:ascii="Verdana" w:hAnsi="Verdana"/>
          <w:sz w:val="22"/>
          <w:szCs w:val="22"/>
        </w:rPr>
        <w:fldChar w:fldCharType="separate"/>
      </w:r>
      <w:r>
        <w:rPr>
          <w:rFonts w:ascii="Verdana" w:hAnsi="Verdana"/>
          <w:sz w:val="22"/>
          <w:szCs w:val="22"/>
        </w:rPr>
        <w:t>4.6</w:t>
      </w:r>
      <w:r>
        <w:rPr>
          <w:rFonts w:ascii="Verdana" w:hAnsi="Verdana"/>
          <w:sz w:val="22"/>
          <w:szCs w:val="22"/>
        </w:rPr>
        <w:fldChar w:fldCharType="end"/>
      </w:r>
      <w:r>
        <w:rPr>
          <w:rFonts w:ascii="Verdana" w:hAnsi="Verdana"/>
          <w:sz w:val="22"/>
          <w:szCs w:val="22"/>
        </w:rPr>
        <w:t xml:space="preserve"> deste edital.</w:t>
      </w:r>
    </w:p>
    <w:p w:rsidR="00C27C05" w:rsidRDefault="002B2C7C">
      <w:pPr>
        <w:pStyle w:val="Nivel2"/>
        <w:tabs>
          <w:tab w:val="left" w:pos="567"/>
        </w:tabs>
        <w:rPr>
          <w:rFonts w:ascii="Verdana" w:hAnsi="Verdana"/>
          <w:b/>
          <w:sz w:val="22"/>
          <w:szCs w:val="22"/>
        </w:rPr>
      </w:pPr>
      <w:r>
        <w:rPr>
          <w:rFonts w:ascii="Verdana" w:hAnsi="Verdan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w:t>
      </w:r>
      <w:proofErr w:type="gramStart"/>
      <w:r>
        <w:rPr>
          <w:rFonts w:ascii="Verdana" w:hAnsi="Verdana"/>
          <w:sz w:val="22"/>
          <w:szCs w:val="22"/>
        </w:rPr>
        <w:t>anexos .</w:t>
      </w:r>
      <w:proofErr w:type="gramEnd"/>
    </w:p>
    <w:p w:rsidR="00C27C05" w:rsidRDefault="002B2C7C">
      <w:pPr>
        <w:pStyle w:val="Nivel2"/>
        <w:tabs>
          <w:tab w:val="left" w:pos="567"/>
        </w:tabs>
        <w:rPr>
          <w:rFonts w:ascii="Verdana" w:hAnsi="Verdana"/>
          <w:b/>
          <w:sz w:val="22"/>
          <w:szCs w:val="22"/>
        </w:rPr>
      </w:pPr>
      <w:r>
        <w:rPr>
          <w:rFonts w:ascii="Verdana" w:hAnsi="Verdana"/>
          <w:sz w:val="22"/>
          <w:szCs w:val="22"/>
        </w:rPr>
        <w:t xml:space="preserve">Será desclassificada a proposta vencedora que: </w:t>
      </w:r>
    </w:p>
    <w:p w:rsidR="00C27C05" w:rsidRDefault="002B2C7C">
      <w:pPr>
        <w:pStyle w:val="Nivel3"/>
        <w:tabs>
          <w:tab w:val="left" w:pos="567"/>
        </w:tabs>
        <w:rPr>
          <w:rFonts w:ascii="Verdana" w:hAnsi="Verdana"/>
          <w:sz w:val="22"/>
          <w:szCs w:val="22"/>
        </w:rPr>
      </w:pPr>
      <w:proofErr w:type="gramStart"/>
      <w:r>
        <w:rPr>
          <w:rFonts w:ascii="Verdana" w:hAnsi="Verdana"/>
          <w:sz w:val="22"/>
          <w:szCs w:val="22"/>
        </w:rPr>
        <w:t>contiver</w:t>
      </w:r>
      <w:proofErr w:type="gramEnd"/>
      <w:r>
        <w:rPr>
          <w:rFonts w:ascii="Verdana" w:hAnsi="Verdana"/>
          <w:sz w:val="22"/>
          <w:szCs w:val="22"/>
        </w:rPr>
        <w:t xml:space="preserve"> vícios insanáveis;</w:t>
      </w:r>
    </w:p>
    <w:p w:rsidR="00C27C05" w:rsidRDefault="002B2C7C">
      <w:pPr>
        <w:pStyle w:val="Nivel3"/>
        <w:tabs>
          <w:tab w:val="left" w:pos="567"/>
        </w:tabs>
        <w:rPr>
          <w:rFonts w:ascii="Verdana" w:hAnsi="Verdana"/>
          <w:sz w:val="22"/>
          <w:szCs w:val="22"/>
        </w:rPr>
      </w:pPr>
      <w:proofErr w:type="gramStart"/>
      <w:r>
        <w:rPr>
          <w:rFonts w:ascii="Verdana" w:hAnsi="Verdana"/>
          <w:sz w:val="22"/>
          <w:szCs w:val="22"/>
        </w:rPr>
        <w:t>não</w:t>
      </w:r>
      <w:proofErr w:type="gramEnd"/>
      <w:r>
        <w:rPr>
          <w:rFonts w:ascii="Verdana" w:hAnsi="Verdana"/>
          <w:sz w:val="22"/>
          <w:szCs w:val="22"/>
        </w:rPr>
        <w:t xml:space="preserve"> obedecer às especificações técnicas contidas no Termo de Referência;</w:t>
      </w:r>
    </w:p>
    <w:p w:rsidR="00C27C05" w:rsidRDefault="002B2C7C">
      <w:pPr>
        <w:pStyle w:val="Nivel3"/>
        <w:tabs>
          <w:tab w:val="left" w:pos="567"/>
        </w:tabs>
        <w:rPr>
          <w:rFonts w:ascii="Verdana" w:hAnsi="Verdana"/>
          <w:sz w:val="22"/>
          <w:szCs w:val="22"/>
        </w:rPr>
      </w:pPr>
      <w:proofErr w:type="gramStart"/>
      <w:r>
        <w:rPr>
          <w:rFonts w:ascii="Verdana" w:hAnsi="Verdana"/>
          <w:sz w:val="22"/>
          <w:szCs w:val="22"/>
        </w:rPr>
        <w:t>apresentar</w:t>
      </w:r>
      <w:proofErr w:type="gramEnd"/>
      <w:r>
        <w:rPr>
          <w:rFonts w:ascii="Verdana" w:hAnsi="Verdana"/>
          <w:sz w:val="22"/>
          <w:szCs w:val="22"/>
        </w:rPr>
        <w:t xml:space="preserve"> preços inexequíveis ou permanecerem acima do preço máximo definido para a contratação;</w:t>
      </w:r>
    </w:p>
    <w:p w:rsidR="00C27C05" w:rsidRDefault="002B2C7C">
      <w:pPr>
        <w:pStyle w:val="Nivel3"/>
        <w:tabs>
          <w:tab w:val="left" w:pos="567"/>
        </w:tabs>
        <w:rPr>
          <w:rFonts w:ascii="Verdana" w:hAnsi="Verdana"/>
          <w:sz w:val="22"/>
          <w:szCs w:val="22"/>
        </w:rPr>
      </w:pPr>
      <w:proofErr w:type="gramStart"/>
      <w:r>
        <w:rPr>
          <w:rFonts w:ascii="Verdana" w:hAnsi="Verdana"/>
          <w:sz w:val="22"/>
          <w:szCs w:val="22"/>
        </w:rPr>
        <w:t>não</w:t>
      </w:r>
      <w:proofErr w:type="gramEnd"/>
      <w:r>
        <w:rPr>
          <w:rFonts w:ascii="Verdana" w:hAnsi="Verdana"/>
          <w:sz w:val="22"/>
          <w:szCs w:val="22"/>
        </w:rPr>
        <w:t xml:space="preserve"> tiverem sua exequibilidade demonstrada, quando exigido pela Administração;</w:t>
      </w:r>
    </w:p>
    <w:p w:rsidR="00C27C05" w:rsidRDefault="002B2C7C">
      <w:pPr>
        <w:pStyle w:val="Nivel3"/>
        <w:tabs>
          <w:tab w:val="left" w:pos="567"/>
        </w:tabs>
        <w:rPr>
          <w:rFonts w:ascii="Verdana" w:hAnsi="Verdana"/>
          <w:sz w:val="22"/>
          <w:szCs w:val="22"/>
        </w:rPr>
      </w:pPr>
      <w:proofErr w:type="gramStart"/>
      <w:r>
        <w:rPr>
          <w:rFonts w:ascii="Verdana" w:hAnsi="Verdana"/>
          <w:sz w:val="22"/>
          <w:szCs w:val="22"/>
        </w:rPr>
        <w:t>apresentar</w:t>
      </w:r>
      <w:proofErr w:type="gramEnd"/>
      <w:r>
        <w:rPr>
          <w:rFonts w:ascii="Verdana" w:hAnsi="Verdana"/>
          <w:sz w:val="22"/>
          <w:szCs w:val="22"/>
        </w:rPr>
        <w:t xml:space="preserve"> desconformidade com quaisquer outras exigências deste Edital ou seus anexos, desde que insanável.</w:t>
      </w:r>
    </w:p>
    <w:p w:rsidR="00C27C05" w:rsidRDefault="002B2C7C">
      <w:pPr>
        <w:pStyle w:val="Nivel2"/>
        <w:tabs>
          <w:tab w:val="left" w:pos="567"/>
        </w:tabs>
        <w:rPr>
          <w:rFonts w:ascii="Verdana" w:hAnsi="Verdana"/>
          <w:b/>
          <w:bCs/>
          <w:sz w:val="22"/>
          <w:szCs w:val="22"/>
        </w:rPr>
      </w:pPr>
      <w:r>
        <w:rPr>
          <w:rFonts w:ascii="Verdana" w:hAnsi="Verdana"/>
          <w:sz w:val="22"/>
          <w:szCs w:val="22"/>
        </w:rPr>
        <w:t>No caso de bens e serviços em geral, é indício de inexequibilidade das propostas valores inferiores a 50% (cinquenta por cento) do valor orçado pela Administração.</w:t>
      </w:r>
    </w:p>
    <w:p w:rsidR="00C27C05" w:rsidRDefault="002B2C7C">
      <w:pPr>
        <w:pStyle w:val="Nivel3"/>
        <w:tabs>
          <w:tab w:val="left" w:pos="567"/>
        </w:tabs>
        <w:rPr>
          <w:rFonts w:ascii="Verdana" w:hAnsi="Verdana"/>
          <w:sz w:val="22"/>
          <w:szCs w:val="22"/>
        </w:rPr>
      </w:pPr>
      <w:r>
        <w:rPr>
          <w:rFonts w:ascii="Verdana" w:hAnsi="Verdana"/>
          <w:sz w:val="22"/>
          <w:szCs w:val="22"/>
        </w:rPr>
        <w:t xml:space="preserve">A inexequibilidade, na hipótese de que trata o </w:t>
      </w:r>
      <w:r>
        <w:rPr>
          <w:rFonts w:ascii="Verdana" w:hAnsi="Verdana"/>
          <w:b/>
          <w:bCs/>
          <w:sz w:val="22"/>
          <w:szCs w:val="22"/>
        </w:rPr>
        <w:t>caput</w:t>
      </w:r>
      <w:r>
        <w:rPr>
          <w:rFonts w:ascii="Verdana" w:hAnsi="Verdana"/>
          <w:sz w:val="22"/>
          <w:szCs w:val="22"/>
        </w:rPr>
        <w:t>, só será considerada após diligência do pregoeiro, que comprove:</w:t>
      </w:r>
    </w:p>
    <w:p w:rsidR="00C27C05" w:rsidRDefault="002B2C7C">
      <w:pPr>
        <w:pStyle w:val="Nivel4"/>
        <w:tabs>
          <w:tab w:val="left" w:pos="567"/>
        </w:tabs>
        <w:ind w:left="0"/>
        <w:rPr>
          <w:rFonts w:ascii="Verdana" w:hAnsi="Verdana"/>
          <w:sz w:val="22"/>
          <w:szCs w:val="22"/>
        </w:rPr>
      </w:pPr>
      <w:proofErr w:type="gramStart"/>
      <w:r>
        <w:rPr>
          <w:rFonts w:ascii="Verdana" w:hAnsi="Verdana"/>
          <w:sz w:val="22"/>
          <w:szCs w:val="22"/>
        </w:rPr>
        <w:t>que</w:t>
      </w:r>
      <w:proofErr w:type="gramEnd"/>
      <w:r>
        <w:rPr>
          <w:rFonts w:ascii="Verdana" w:hAnsi="Verdana"/>
          <w:sz w:val="22"/>
          <w:szCs w:val="22"/>
        </w:rPr>
        <w:t xml:space="preserve"> o custo do licitante ultrapassa o valor da proposta; e</w:t>
      </w:r>
    </w:p>
    <w:p w:rsidR="00C27C05" w:rsidRDefault="002B2C7C">
      <w:pPr>
        <w:pStyle w:val="Nivel4"/>
        <w:tabs>
          <w:tab w:val="left" w:pos="567"/>
        </w:tabs>
        <w:ind w:left="0"/>
        <w:rPr>
          <w:rFonts w:ascii="Verdana" w:hAnsi="Verdana"/>
          <w:sz w:val="22"/>
          <w:szCs w:val="22"/>
        </w:rPr>
      </w:pPr>
      <w:proofErr w:type="gramStart"/>
      <w:r>
        <w:rPr>
          <w:rFonts w:ascii="Verdana" w:hAnsi="Verdana"/>
          <w:sz w:val="22"/>
          <w:szCs w:val="22"/>
        </w:rPr>
        <w:t>inexistirem</w:t>
      </w:r>
      <w:proofErr w:type="gramEnd"/>
      <w:r>
        <w:rPr>
          <w:rFonts w:ascii="Verdana" w:hAnsi="Verdana"/>
          <w:sz w:val="22"/>
          <w:szCs w:val="22"/>
        </w:rPr>
        <w:t xml:space="preserve"> custos de oportunidade capazes de justificar o vulto da oferta.</w:t>
      </w:r>
    </w:p>
    <w:p w:rsidR="00C27C05" w:rsidRDefault="002B2C7C">
      <w:pPr>
        <w:pStyle w:val="Nivel2"/>
        <w:tabs>
          <w:tab w:val="left" w:pos="567"/>
        </w:tabs>
        <w:rPr>
          <w:rFonts w:ascii="Verdana" w:hAnsi="Verdana"/>
          <w:b/>
          <w:bCs/>
          <w:sz w:val="22"/>
          <w:szCs w:val="22"/>
        </w:rPr>
      </w:pPr>
      <w:r>
        <w:rPr>
          <w:rFonts w:ascii="Verdana" w:hAnsi="Verdana"/>
          <w:sz w:val="22"/>
          <w:szCs w:val="22"/>
        </w:rPr>
        <w:t xml:space="preserve">Em contratação de serviços de engenharia, além das disposições acima, a análise de exequibilidade e </w:t>
      </w:r>
      <w:proofErr w:type="spellStart"/>
      <w:r>
        <w:rPr>
          <w:rFonts w:ascii="Verdana" w:hAnsi="Verdana"/>
          <w:sz w:val="22"/>
          <w:szCs w:val="22"/>
        </w:rPr>
        <w:t>sobrepreço</w:t>
      </w:r>
      <w:proofErr w:type="spellEnd"/>
      <w:r>
        <w:rPr>
          <w:rFonts w:ascii="Verdana" w:hAnsi="Verdana"/>
          <w:sz w:val="22"/>
          <w:szCs w:val="22"/>
        </w:rPr>
        <w:t xml:space="preserve"> considerará o seguinte:</w:t>
      </w:r>
    </w:p>
    <w:p w:rsidR="00C27C05" w:rsidRDefault="002B2C7C">
      <w:pPr>
        <w:pStyle w:val="Nivel3"/>
        <w:tabs>
          <w:tab w:val="left" w:pos="567"/>
        </w:tabs>
        <w:rPr>
          <w:rFonts w:ascii="Verdana" w:hAnsi="Verdana"/>
          <w:b/>
          <w:sz w:val="22"/>
          <w:szCs w:val="22"/>
        </w:rPr>
      </w:pPr>
      <w:r>
        <w:rPr>
          <w:rFonts w:ascii="Verdana" w:hAnsi="Verdana"/>
          <w:sz w:val="22"/>
          <w:szCs w:val="22"/>
        </w:rPr>
        <w:t xml:space="preserve">Nos regimes de execução por tarefa, empreitada por preço global ou empreitada integral, </w:t>
      </w:r>
      <w:proofErr w:type="spellStart"/>
      <w:r>
        <w:rPr>
          <w:rFonts w:ascii="Verdana" w:hAnsi="Verdana"/>
          <w:sz w:val="22"/>
          <w:szCs w:val="22"/>
        </w:rPr>
        <w:t>semi-integrada</w:t>
      </w:r>
      <w:proofErr w:type="spellEnd"/>
      <w:r>
        <w:rPr>
          <w:rFonts w:ascii="Verdana" w:hAnsi="Verdana"/>
          <w:sz w:val="22"/>
          <w:szCs w:val="22"/>
        </w:rPr>
        <w:t xml:space="preserve"> ou integrada, a caracterização do </w:t>
      </w:r>
      <w:proofErr w:type="spellStart"/>
      <w:r>
        <w:rPr>
          <w:rFonts w:ascii="Verdana" w:hAnsi="Verdana"/>
          <w:sz w:val="22"/>
          <w:szCs w:val="22"/>
        </w:rPr>
        <w:t>sobrepreço</w:t>
      </w:r>
      <w:proofErr w:type="spellEnd"/>
      <w:r>
        <w:rPr>
          <w:rFonts w:ascii="Verdana" w:hAnsi="Verdana"/>
          <w:sz w:val="22"/>
          <w:szCs w:val="22"/>
        </w:rPr>
        <w:t xml:space="preserve"> se dará pela superação do valor global estimado;</w:t>
      </w:r>
    </w:p>
    <w:p w:rsidR="00C27C05" w:rsidRDefault="002B2C7C">
      <w:pPr>
        <w:pStyle w:val="Nivel3"/>
        <w:tabs>
          <w:tab w:val="left" w:pos="567"/>
        </w:tabs>
        <w:rPr>
          <w:rFonts w:ascii="Verdana" w:hAnsi="Verdana"/>
          <w:sz w:val="22"/>
          <w:szCs w:val="22"/>
        </w:rPr>
      </w:pPr>
      <w:r>
        <w:rPr>
          <w:rFonts w:ascii="Verdana" w:hAnsi="Verdana"/>
          <w:sz w:val="22"/>
          <w:szCs w:val="22"/>
        </w:rPr>
        <w:t>No caso de serviços de engenharia, serão consideradas inexequíveis as propostas cujos valores forem inferiores a 75% (setenta e cinco por cento) do valor orçado pela Administração, independentemente do regime de execução.</w:t>
      </w:r>
    </w:p>
    <w:p w:rsidR="00C27C05" w:rsidRDefault="002B2C7C">
      <w:pPr>
        <w:pStyle w:val="Nivel3"/>
        <w:tabs>
          <w:tab w:val="left" w:pos="567"/>
        </w:tabs>
        <w:rPr>
          <w:rFonts w:ascii="Verdana" w:hAnsi="Verdana"/>
          <w:sz w:val="22"/>
          <w:szCs w:val="22"/>
        </w:rPr>
      </w:pPr>
      <w:bookmarkStart w:id="36" w:name="_Hlk135304834"/>
      <w:r>
        <w:rPr>
          <w:rFonts w:ascii="Verdana" w:hAnsi="Verdana"/>
          <w:sz w:val="22"/>
          <w:szCs w:val="22"/>
        </w:rPr>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6"/>
      <w:r>
        <w:rPr>
          <w:rFonts w:ascii="Verdana" w:hAnsi="Verdana"/>
          <w:sz w:val="22"/>
          <w:szCs w:val="22"/>
        </w:rPr>
        <w:t>.</w:t>
      </w:r>
    </w:p>
    <w:p w:rsidR="00C27C05" w:rsidRDefault="002B2C7C">
      <w:pPr>
        <w:pStyle w:val="Nivel2"/>
        <w:tabs>
          <w:tab w:val="left" w:pos="567"/>
        </w:tabs>
        <w:rPr>
          <w:rFonts w:ascii="Verdana" w:hAnsi="Verdana"/>
          <w:sz w:val="22"/>
          <w:szCs w:val="22"/>
        </w:rPr>
      </w:pPr>
      <w:r>
        <w:rPr>
          <w:rFonts w:ascii="Verdana" w:hAnsi="Verdana"/>
          <w:sz w:val="22"/>
          <w:szCs w:val="22"/>
        </w:rPr>
        <w:t>Se houver indícios de inexequibilidade da proposta de preço, ou em caso da necessidade de esclarecimentos complementares, poderão ser efetuadas diligências, para que a empresa comprove a exequibilidade da proposta.</w:t>
      </w:r>
    </w:p>
    <w:p w:rsidR="00C27C05" w:rsidRDefault="002B2C7C">
      <w:pPr>
        <w:pStyle w:val="Nivel2"/>
        <w:tabs>
          <w:tab w:val="left" w:pos="567"/>
        </w:tabs>
        <w:rPr>
          <w:rFonts w:ascii="Verdana" w:hAnsi="Verdana"/>
          <w:sz w:val="22"/>
          <w:szCs w:val="22"/>
        </w:rPr>
      </w:pPr>
      <w:r>
        <w:rPr>
          <w:rFonts w:ascii="Verdana" w:hAnsi="Verdana"/>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Pr>
          <w:rFonts w:ascii="Verdana" w:hAnsi="Verdana"/>
          <w:sz w:val="22"/>
          <w:szCs w:val="22"/>
        </w:rPr>
        <w:t>sob pena</w:t>
      </w:r>
      <w:proofErr w:type="gramEnd"/>
      <w:r>
        <w:rPr>
          <w:rFonts w:ascii="Verdana" w:hAnsi="Verdana"/>
          <w:sz w:val="22"/>
          <w:szCs w:val="22"/>
        </w:rPr>
        <w:t xml:space="preserve"> de não aceitação da proposta.</w:t>
      </w:r>
    </w:p>
    <w:p w:rsidR="00C27C05" w:rsidRDefault="002B2C7C">
      <w:pPr>
        <w:pStyle w:val="Nivel3"/>
        <w:tabs>
          <w:tab w:val="left" w:pos="567"/>
        </w:tabs>
        <w:rPr>
          <w:rFonts w:ascii="Verdana" w:hAnsi="Verdana"/>
          <w:b/>
          <w:bCs/>
          <w:sz w:val="22"/>
          <w:szCs w:val="22"/>
        </w:rPr>
      </w:pPr>
      <w:bookmarkStart w:id="37" w:name="_Hlk126568356"/>
      <w:r>
        <w:rPr>
          <w:rFonts w:ascii="Verdana" w:hAnsi="Verdana"/>
          <w:sz w:val="22"/>
          <w:szCs w:val="22"/>
        </w:rPr>
        <w:t>Em se tratando de serviços de engenharia, o licitante vencedor será convocado a apresentar à Administração, por meio eletrônico, as planilhas com indicação dos quantitativos e dos custos unitários</w:t>
      </w:r>
      <w:bookmarkEnd w:id="37"/>
      <w:r>
        <w:rPr>
          <w:rFonts w:ascii="Verdana" w:hAnsi="Verdana"/>
          <w:sz w:val="22"/>
          <w:szCs w:val="22"/>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Pr>
          <w:rFonts w:ascii="Verdana" w:hAnsi="Verdana"/>
          <w:sz w:val="22"/>
          <w:szCs w:val="22"/>
        </w:rPr>
        <w:t>semi-integrada</w:t>
      </w:r>
      <w:proofErr w:type="spellEnd"/>
      <w:r>
        <w:rPr>
          <w:rFonts w:ascii="Verdana" w:hAnsi="Verdana"/>
          <w:sz w:val="22"/>
          <w:szCs w:val="22"/>
        </w:rPr>
        <w:t xml:space="preserve"> e contratação integrada, exclusivamente para eventuais adequações indispensáveis no cronograma físico-financeiro e para balizar excepcional aditamento posterior do contrato.</w:t>
      </w:r>
    </w:p>
    <w:p w:rsidR="00C27C05" w:rsidRDefault="002B2C7C">
      <w:pPr>
        <w:pStyle w:val="Nivel2"/>
        <w:tabs>
          <w:tab w:val="left" w:pos="567"/>
        </w:tabs>
        <w:rPr>
          <w:rFonts w:ascii="Verdana" w:hAnsi="Verdana"/>
          <w:b/>
          <w:sz w:val="22"/>
          <w:szCs w:val="22"/>
        </w:rPr>
      </w:pPr>
      <w:r>
        <w:rPr>
          <w:rFonts w:ascii="Verdana" w:hAnsi="Verdana"/>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C27C05" w:rsidRDefault="002B2C7C">
      <w:pPr>
        <w:pStyle w:val="Nivel3"/>
        <w:tabs>
          <w:tab w:val="left" w:pos="567"/>
        </w:tabs>
        <w:rPr>
          <w:rFonts w:ascii="Verdana" w:hAnsi="Verdana"/>
          <w:sz w:val="22"/>
          <w:szCs w:val="22"/>
        </w:rPr>
      </w:pPr>
      <w:r>
        <w:rPr>
          <w:rFonts w:ascii="Verdana" w:hAnsi="Verdana"/>
          <w:sz w:val="22"/>
          <w:szCs w:val="22"/>
        </w:rPr>
        <w:t>O ajuste de que trata este dispositivo se limita a sanar erros ou falhas que não alterem a substância das propostas;</w:t>
      </w:r>
    </w:p>
    <w:p w:rsidR="00C27C05" w:rsidRDefault="002B2C7C">
      <w:pPr>
        <w:pStyle w:val="Nivel3"/>
        <w:tabs>
          <w:tab w:val="left" w:pos="567"/>
        </w:tabs>
        <w:rPr>
          <w:rFonts w:ascii="Verdana" w:hAnsi="Verdana"/>
          <w:sz w:val="22"/>
          <w:szCs w:val="22"/>
        </w:rPr>
      </w:pPr>
      <w:r>
        <w:rPr>
          <w:rFonts w:ascii="Verdana" w:hAnsi="Verdana"/>
          <w:sz w:val="22"/>
          <w:szCs w:val="22"/>
        </w:rPr>
        <w:t>Considera-se erro no preenchimento da planilha passível de correção a indicação de recolhimento de impostos e contribuições na forma do Simples Nacional, quando não cabível esse regime.</w:t>
      </w:r>
    </w:p>
    <w:p w:rsidR="00C27C05" w:rsidRDefault="002B2C7C">
      <w:pPr>
        <w:pStyle w:val="Nivel2"/>
        <w:tabs>
          <w:tab w:val="left" w:pos="567"/>
        </w:tabs>
        <w:rPr>
          <w:rFonts w:ascii="Verdana" w:hAnsi="Verdana"/>
          <w:b/>
          <w:sz w:val="22"/>
          <w:szCs w:val="22"/>
        </w:rPr>
      </w:pPr>
      <w:r>
        <w:rPr>
          <w:rFonts w:ascii="Verdana" w:hAnsi="Verdana"/>
          <w:sz w:val="22"/>
          <w:szCs w:val="22"/>
          <w:lang w:eastAsia="en-US"/>
        </w:rPr>
        <w:t xml:space="preserve">Para </w:t>
      </w:r>
      <w:r>
        <w:rPr>
          <w:rFonts w:ascii="Verdana" w:hAnsi="Verdana"/>
          <w:sz w:val="22"/>
          <w:szCs w:val="22"/>
        </w:rPr>
        <w:t>fins</w:t>
      </w:r>
      <w:r>
        <w:rPr>
          <w:rFonts w:ascii="Verdana" w:hAnsi="Verdana"/>
          <w:sz w:val="22"/>
          <w:szCs w:val="22"/>
          <w:lang w:eastAsia="en-US"/>
        </w:rPr>
        <w:t xml:space="preserve"> de análise da proposta quanto ao cumprimento </w:t>
      </w:r>
      <w:r>
        <w:rPr>
          <w:rFonts w:ascii="Verdana" w:hAnsi="Verdana"/>
          <w:sz w:val="22"/>
          <w:szCs w:val="22"/>
        </w:rPr>
        <w:t>das</w:t>
      </w:r>
      <w:r>
        <w:rPr>
          <w:rFonts w:ascii="Verdana" w:hAnsi="Verdana"/>
          <w:sz w:val="22"/>
          <w:szCs w:val="22"/>
          <w:lang w:eastAsia="en-US"/>
        </w:rPr>
        <w:t xml:space="preserve"> especificações do objeto, poderá ser colhida a </w:t>
      </w:r>
      <w:r>
        <w:rPr>
          <w:rFonts w:ascii="Verdana" w:hAnsi="Verdana"/>
          <w:sz w:val="22"/>
          <w:szCs w:val="22"/>
        </w:rPr>
        <w:t>manifestação</w:t>
      </w:r>
      <w:r>
        <w:rPr>
          <w:rFonts w:ascii="Verdana" w:hAnsi="Verdana"/>
          <w:sz w:val="22"/>
          <w:szCs w:val="22"/>
          <w:lang w:eastAsia="en-US"/>
        </w:rPr>
        <w:t xml:space="preserve"> escrita do setor requisitante do serviço ou da área especializada no objeto.</w:t>
      </w:r>
    </w:p>
    <w:p w:rsidR="00C27C05" w:rsidRDefault="002B2C7C">
      <w:pPr>
        <w:pStyle w:val="Nivel2"/>
        <w:tabs>
          <w:tab w:val="left" w:pos="567"/>
        </w:tabs>
        <w:rPr>
          <w:rFonts w:ascii="Verdana" w:hAnsi="Verdana"/>
          <w:sz w:val="22"/>
          <w:szCs w:val="22"/>
        </w:rPr>
      </w:pPr>
      <w:r>
        <w:rPr>
          <w:rFonts w:ascii="Verdana" w:hAnsi="Verdana"/>
          <w:sz w:val="22"/>
          <w:szCs w:val="22"/>
        </w:rPr>
        <w:t xml:space="preserve">Caso o Termo de Referência exija a apresentação de amostras, o licitante classificado em primeiro lugar deverá apresentá-la, conforme disciplinado no Termo de Referência, </w:t>
      </w:r>
      <w:proofErr w:type="gramStart"/>
      <w:r>
        <w:rPr>
          <w:rFonts w:ascii="Verdana" w:hAnsi="Verdana"/>
          <w:sz w:val="22"/>
          <w:szCs w:val="22"/>
        </w:rPr>
        <w:t>sob pena</w:t>
      </w:r>
      <w:proofErr w:type="gramEnd"/>
      <w:r>
        <w:rPr>
          <w:rFonts w:ascii="Verdana" w:hAnsi="Verdana"/>
          <w:sz w:val="22"/>
          <w:szCs w:val="22"/>
        </w:rPr>
        <w:t xml:space="preserve"> de não aceitação da proposta.</w:t>
      </w:r>
    </w:p>
    <w:p w:rsidR="00C27C05" w:rsidRDefault="002B2C7C">
      <w:pPr>
        <w:pStyle w:val="Nivel2"/>
        <w:tabs>
          <w:tab w:val="left" w:pos="567"/>
        </w:tabs>
        <w:rPr>
          <w:rFonts w:ascii="Verdana" w:hAnsi="Verdana"/>
          <w:sz w:val="22"/>
          <w:szCs w:val="22"/>
        </w:rPr>
      </w:pPr>
      <w:r>
        <w:rPr>
          <w:rFonts w:ascii="Verdana" w:hAnsi="Verdana"/>
          <w:sz w:val="22"/>
          <w:szCs w:val="22"/>
        </w:rPr>
        <w:lastRenderedPageBreak/>
        <w:t>Por meio de mensagem no sistema, será divulgado o local e horário de realização do procedimento para a avaliação das amostras, cuja presença será facultada a todos os interessados, incluindo os demais licitantes.</w:t>
      </w:r>
    </w:p>
    <w:p w:rsidR="00C27C05" w:rsidRDefault="002B2C7C">
      <w:pPr>
        <w:pStyle w:val="Nivel2"/>
        <w:tabs>
          <w:tab w:val="left" w:pos="567"/>
        </w:tabs>
        <w:rPr>
          <w:rFonts w:ascii="Verdana" w:hAnsi="Verdana"/>
          <w:sz w:val="22"/>
          <w:szCs w:val="22"/>
        </w:rPr>
      </w:pPr>
      <w:r>
        <w:rPr>
          <w:rFonts w:ascii="Verdana" w:hAnsi="Verdana"/>
          <w:sz w:val="22"/>
          <w:szCs w:val="22"/>
        </w:rPr>
        <w:t>Os resultados das avaliações serão divulgados por meio de mensagem no sistema.</w:t>
      </w:r>
    </w:p>
    <w:p w:rsidR="00C27C05" w:rsidRDefault="002B2C7C">
      <w:pPr>
        <w:pStyle w:val="Nivel2"/>
        <w:tabs>
          <w:tab w:val="left" w:pos="567"/>
        </w:tabs>
        <w:rPr>
          <w:rFonts w:ascii="Verdana" w:hAnsi="Verdana"/>
          <w:sz w:val="22"/>
          <w:szCs w:val="22"/>
        </w:rPr>
      </w:pPr>
      <w:r>
        <w:rPr>
          <w:rFonts w:ascii="Verdana" w:hAnsi="Verdana"/>
          <w:sz w:val="22"/>
          <w:szCs w:val="22"/>
        </w:rPr>
        <w:t>No caso de não haver entrega da amostra ou ocorrer atraso na entrega, sem justificativa aceita pelo Pregoeiro, ou havendo entrega de amostra fora das especificações previstas neste Edital, a proposta do licitante será recusada.</w:t>
      </w:r>
    </w:p>
    <w:p w:rsidR="00C27C05" w:rsidRDefault="002B2C7C">
      <w:pPr>
        <w:pStyle w:val="Nivel2"/>
        <w:tabs>
          <w:tab w:val="left" w:pos="567"/>
        </w:tabs>
        <w:rPr>
          <w:rFonts w:ascii="Verdana" w:hAnsi="Verdana"/>
          <w:sz w:val="22"/>
          <w:szCs w:val="22"/>
        </w:rPr>
      </w:pPr>
      <w:r>
        <w:rPr>
          <w:rFonts w:ascii="Verdana" w:hAnsi="Verdana"/>
          <w:sz w:val="22"/>
          <w:szCs w:val="22"/>
        </w:rPr>
        <w:t xml:space="preserve">Se a(s) amostra(s) apresentada(s) pelo primeiro classificado não </w:t>
      </w:r>
      <w:proofErr w:type="gramStart"/>
      <w:r>
        <w:rPr>
          <w:rFonts w:ascii="Verdana" w:hAnsi="Verdana"/>
          <w:sz w:val="22"/>
          <w:szCs w:val="22"/>
        </w:rPr>
        <w:t>for(</w:t>
      </w:r>
      <w:proofErr w:type="gramEnd"/>
      <w:r>
        <w:rPr>
          <w:rFonts w:ascii="Verdana" w:hAnsi="Verdana"/>
          <w:sz w:val="22"/>
          <w:szCs w:val="22"/>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C27C05" w:rsidRDefault="002B2C7C">
      <w:pPr>
        <w:pStyle w:val="Nivel01"/>
        <w:tabs>
          <w:tab w:val="left" w:pos="567"/>
        </w:tabs>
        <w:rPr>
          <w:rFonts w:ascii="Verdana" w:hAnsi="Verdana"/>
          <w:sz w:val="22"/>
          <w:szCs w:val="22"/>
        </w:rPr>
      </w:pPr>
      <w:bookmarkStart w:id="38" w:name="_Toc135469230"/>
      <w:r>
        <w:rPr>
          <w:rFonts w:ascii="Verdana" w:hAnsi="Verdana"/>
          <w:sz w:val="22"/>
          <w:szCs w:val="22"/>
        </w:rPr>
        <w:t>DA FASE DE HABILITAÇÃO</w:t>
      </w:r>
      <w:bookmarkEnd w:id="38"/>
    </w:p>
    <w:p w:rsidR="00C27C05" w:rsidRDefault="002B2C7C">
      <w:pPr>
        <w:pStyle w:val="Nivel2"/>
        <w:tabs>
          <w:tab w:val="left" w:pos="567"/>
        </w:tabs>
        <w:rPr>
          <w:rFonts w:ascii="Verdana" w:hAnsi="Verdana"/>
          <w:sz w:val="22"/>
          <w:szCs w:val="22"/>
        </w:rPr>
      </w:pPr>
      <w:r>
        <w:rPr>
          <w:rFonts w:ascii="Verdana" w:hAnsi="Verdana"/>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Pr>
            <w:rStyle w:val="Hyperlink"/>
            <w:rFonts w:ascii="Verdana" w:hAnsi="Verdana"/>
            <w:sz w:val="22"/>
            <w:szCs w:val="22"/>
          </w:rPr>
          <w:t>arts</w:t>
        </w:r>
        <w:proofErr w:type="spellEnd"/>
        <w:r>
          <w:rPr>
            <w:rStyle w:val="Hyperlink"/>
            <w:rFonts w:ascii="Verdana" w:hAnsi="Verdana"/>
            <w:sz w:val="22"/>
            <w:szCs w:val="22"/>
          </w:rPr>
          <w:t xml:space="preserve">. </w:t>
        </w:r>
        <w:proofErr w:type="gramStart"/>
        <w:r>
          <w:rPr>
            <w:rStyle w:val="Hyperlink"/>
            <w:rFonts w:ascii="Verdana" w:hAnsi="Verdana"/>
            <w:sz w:val="22"/>
            <w:szCs w:val="22"/>
          </w:rPr>
          <w:t>62 a 70 da Lei nº</w:t>
        </w:r>
        <w:proofErr w:type="gramEnd"/>
        <w:r>
          <w:rPr>
            <w:rStyle w:val="Hyperlink"/>
            <w:rFonts w:ascii="Verdana" w:hAnsi="Verdana"/>
            <w:sz w:val="22"/>
            <w:szCs w:val="22"/>
          </w:rPr>
          <w:t xml:space="preserve"> 14.133, de 2021</w:t>
        </w:r>
      </w:hyperlink>
      <w:r>
        <w:rPr>
          <w:rFonts w:ascii="Verdana" w:hAnsi="Verdana"/>
          <w:sz w:val="22"/>
          <w:szCs w:val="22"/>
        </w:rPr>
        <w:t>.</w:t>
      </w:r>
    </w:p>
    <w:p w:rsidR="00C27C05" w:rsidRDefault="002B2C7C">
      <w:pPr>
        <w:pStyle w:val="Nivel3"/>
        <w:tabs>
          <w:tab w:val="left" w:pos="567"/>
        </w:tabs>
        <w:rPr>
          <w:rFonts w:ascii="Verdana" w:hAnsi="Verdana"/>
          <w:iCs/>
          <w:sz w:val="22"/>
          <w:szCs w:val="22"/>
        </w:rPr>
      </w:pPr>
      <w:bookmarkStart w:id="39" w:name="_Ref114663777"/>
      <w:r>
        <w:rPr>
          <w:rFonts w:ascii="Verdana" w:hAnsi="Verdana"/>
          <w:sz w:val="22"/>
          <w:szCs w:val="22"/>
        </w:rPr>
        <w:t>A documentação exigida para fins de habilitação jurídica, fiscal, social e trabalhista e econômico-</w:t>
      </w:r>
      <w:proofErr w:type="spellStart"/>
      <w:r>
        <w:rPr>
          <w:rFonts w:ascii="Verdana" w:hAnsi="Verdana"/>
          <w:sz w:val="22"/>
          <w:szCs w:val="22"/>
        </w:rPr>
        <w:t>ﬁnanceira</w:t>
      </w:r>
      <w:proofErr w:type="spellEnd"/>
      <w:r>
        <w:rPr>
          <w:rFonts w:ascii="Verdana" w:hAnsi="Verdana"/>
          <w:sz w:val="22"/>
          <w:szCs w:val="22"/>
        </w:rPr>
        <w:t xml:space="preserve">, </w:t>
      </w:r>
      <w:r>
        <w:rPr>
          <w:rFonts w:ascii="Verdana" w:hAnsi="Verdana"/>
          <w:color w:val="auto"/>
          <w:sz w:val="22"/>
          <w:szCs w:val="22"/>
        </w:rPr>
        <w:t xml:space="preserve">poderá </w:t>
      </w:r>
      <w:r>
        <w:rPr>
          <w:rFonts w:ascii="Verdana" w:hAnsi="Verdana"/>
          <w:sz w:val="22"/>
          <w:szCs w:val="22"/>
        </w:rPr>
        <w:t>ser substituída pelo registro cadastral no SICAF.</w:t>
      </w:r>
      <w:bookmarkEnd w:id="39"/>
    </w:p>
    <w:p w:rsidR="00C27C05" w:rsidRDefault="002B2C7C">
      <w:pPr>
        <w:pStyle w:val="Nivel2"/>
        <w:tabs>
          <w:tab w:val="left" w:pos="567"/>
        </w:tabs>
        <w:rPr>
          <w:rFonts w:ascii="Verdana" w:hAnsi="Verdana"/>
          <w:sz w:val="22"/>
          <w:szCs w:val="22"/>
        </w:rPr>
      </w:pPr>
      <w:r>
        <w:rPr>
          <w:rFonts w:ascii="Verdana" w:hAnsi="Verdana"/>
          <w:color w:val="auto"/>
          <w:sz w:val="22"/>
          <w:szCs w:val="22"/>
        </w:rPr>
        <w:t xml:space="preserve">Quando </w:t>
      </w:r>
      <w:r>
        <w:rPr>
          <w:rFonts w:ascii="Verdana" w:hAnsi="Verdana"/>
          <w:sz w:val="22"/>
          <w:szCs w:val="22"/>
        </w:rPr>
        <w:t>permitida</w:t>
      </w:r>
      <w:r>
        <w:rPr>
          <w:rFonts w:ascii="Verdana" w:hAnsi="Verdana"/>
          <w:color w:val="auto"/>
          <w:sz w:val="22"/>
          <w:szCs w:val="22"/>
        </w:rPr>
        <w:t xml:space="preserve"> a </w:t>
      </w:r>
      <w:r>
        <w:rPr>
          <w:rFonts w:ascii="Verdana" w:hAnsi="Verdana"/>
          <w:sz w:val="22"/>
          <w:szCs w:val="22"/>
        </w:rPr>
        <w:t>participação de empresas estrangeiras que não funcionem no País, as exigências de habilitação serão atendidas mediante documentos equivalentes, inicialmente apresentados em tradução livre.</w:t>
      </w:r>
    </w:p>
    <w:p w:rsidR="00C27C05" w:rsidRDefault="002B2C7C">
      <w:pPr>
        <w:pStyle w:val="Nivel2"/>
        <w:tabs>
          <w:tab w:val="left" w:pos="567"/>
        </w:tabs>
        <w:rPr>
          <w:rFonts w:ascii="Verdana" w:hAnsi="Verdana"/>
          <w:iCs/>
          <w:sz w:val="22"/>
          <w:szCs w:val="22"/>
        </w:rPr>
      </w:pPr>
      <w:r>
        <w:rPr>
          <w:rFonts w:ascii="Verdana" w:hAnsi="Verdana"/>
          <w:sz w:val="22"/>
          <w:szCs w:val="22"/>
        </w:rPr>
        <w:t xml:space="preserve">Na hipótese de o licitante vencedor ser empresa estrangeira que não funcione no País, para </w:t>
      </w:r>
      <w:proofErr w:type="spellStart"/>
      <w:r>
        <w:rPr>
          <w:rFonts w:ascii="Verdana" w:hAnsi="Verdana"/>
          <w:sz w:val="22"/>
          <w:szCs w:val="22"/>
        </w:rPr>
        <w:t>ﬁns</w:t>
      </w:r>
      <w:proofErr w:type="spellEnd"/>
      <w:r>
        <w:rPr>
          <w:rFonts w:ascii="Verdana" w:hAnsi="Verdana"/>
          <w:sz w:val="22"/>
          <w:szCs w:val="22"/>
        </w:rPr>
        <w:t xml:space="preserve"> de assinatura do contrato ou da ata de registro de preços, os documentos exigidos para a habilitação </w:t>
      </w:r>
      <w:proofErr w:type="gramStart"/>
      <w:r>
        <w:rPr>
          <w:rFonts w:ascii="Verdana" w:hAnsi="Verdana"/>
          <w:sz w:val="22"/>
          <w:szCs w:val="22"/>
        </w:rPr>
        <w:t>serão</w:t>
      </w:r>
      <w:proofErr w:type="gramEnd"/>
      <w:r>
        <w:rPr>
          <w:rFonts w:ascii="Verdana" w:hAnsi="Verdana"/>
          <w:sz w:val="22"/>
          <w:szCs w:val="22"/>
        </w:rPr>
        <w:t xml:space="preserve"> traduzidos por tradutor juramentado no País e apostilados, ou de outro que venha a substituí-lo, ou </w:t>
      </w:r>
      <w:proofErr w:type="spellStart"/>
      <w:r>
        <w:rPr>
          <w:rFonts w:ascii="Verdana" w:hAnsi="Verdana"/>
          <w:sz w:val="22"/>
          <w:szCs w:val="22"/>
        </w:rPr>
        <w:t>consularizados</w:t>
      </w:r>
      <w:proofErr w:type="spellEnd"/>
      <w:r>
        <w:rPr>
          <w:rFonts w:ascii="Verdana" w:hAnsi="Verdana"/>
          <w:sz w:val="22"/>
          <w:szCs w:val="22"/>
        </w:rPr>
        <w:t xml:space="preserve"> pelos respectivos consulados ou embaixadas.</w:t>
      </w:r>
    </w:p>
    <w:p w:rsidR="00C27C05" w:rsidRDefault="002B2C7C">
      <w:pPr>
        <w:pStyle w:val="Nivel2"/>
        <w:tabs>
          <w:tab w:val="left" w:pos="567"/>
        </w:tabs>
        <w:rPr>
          <w:rFonts w:ascii="Verdana" w:hAnsi="Verdana"/>
          <w:sz w:val="22"/>
          <w:szCs w:val="22"/>
        </w:rPr>
      </w:pPr>
      <w:r>
        <w:rPr>
          <w:rFonts w:ascii="Verdana" w:hAnsi="Verdana"/>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C27C05" w:rsidRDefault="002B2C7C">
      <w:pPr>
        <w:pStyle w:val="Nivel2"/>
        <w:tabs>
          <w:tab w:val="left" w:pos="567"/>
        </w:tabs>
        <w:rPr>
          <w:rFonts w:ascii="Verdana" w:hAnsi="Verdana"/>
          <w:sz w:val="22"/>
          <w:szCs w:val="22"/>
        </w:rPr>
      </w:pPr>
      <w:r>
        <w:rPr>
          <w:rFonts w:ascii="Verdana" w:hAnsi="Verdana"/>
          <w:sz w:val="22"/>
          <w:szCs w:val="22"/>
        </w:rPr>
        <w:t>Os documentos exigidos para fins de habilitação poderão ser apresentados em original, por cópia.</w:t>
      </w:r>
    </w:p>
    <w:p w:rsidR="00C27C05" w:rsidRDefault="002B2C7C">
      <w:pPr>
        <w:pStyle w:val="Nivel2"/>
        <w:tabs>
          <w:tab w:val="left" w:pos="567"/>
        </w:tabs>
        <w:rPr>
          <w:rFonts w:ascii="Verdana" w:hAnsi="Verdana"/>
          <w:sz w:val="22"/>
          <w:szCs w:val="22"/>
        </w:rPr>
      </w:pPr>
      <w:r>
        <w:rPr>
          <w:rFonts w:ascii="Verdana" w:hAnsi="Verdana"/>
          <w:sz w:val="22"/>
          <w:szCs w:val="22"/>
        </w:rPr>
        <w:lastRenderedPageBreak/>
        <w:t>Os documentos exigidos para fins de habilitação poderão ser substituídos por registro cadastral emitido por órgão ou entidade pública, desde que o registro tenha sido feito em obediência ao disposto na Lei nº 14.133/2021.</w:t>
      </w:r>
    </w:p>
    <w:p w:rsidR="00C27C05" w:rsidRDefault="002B2C7C">
      <w:pPr>
        <w:pStyle w:val="Nivel2"/>
        <w:tabs>
          <w:tab w:val="left" w:pos="567"/>
        </w:tabs>
        <w:rPr>
          <w:rFonts w:ascii="Verdana" w:hAnsi="Verdana"/>
          <w:sz w:val="22"/>
          <w:szCs w:val="22"/>
        </w:rPr>
      </w:pPr>
      <w:r>
        <w:rPr>
          <w:rFonts w:ascii="Verdana" w:hAnsi="Verdana"/>
          <w:sz w:val="22"/>
          <w:szCs w:val="22"/>
        </w:rPr>
        <w:t>Será verificado se o licitante apresentou declaração de que atende aos requisitos de habilitação, e o declarante responderá pela veracidade das informações prestadas, na forma da lei (art. 63, I, da Lei nº 14.133/2021).</w:t>
      </w:r>
    </w:p>
    <w:p w:rsidR="00C27C05" w:rsidRDefault="002B2C7C">
      <w:pPr>
        <w:pStyle w:val="Nivel2"/>
        <w:tabs>
          <w:tab w:val="left" w:pos="567"/>
        </w:tabs>
        <w:rPr>
          <w:rFonts w:ascii="Verdana" w:hAnsi="Verdana"/>
          <w:sz w:val="22"/>
          <w:szCs w:val="22"/>
        </w:rPr>
      </w:pPr>
      <w:r>
        <w:rPr>
          <w:rFonts w:ascii="Verdana" w:hAnsi="Verdana"/>
          <w:sz w:val="22"/>
          <w:szCs w:val="22"/>
        </w:rPr>
        <w:t xml:space="preserve">Será verificado se o licitante apresentou no sistema, </w:t>
      </w:r>
      <w:proofErr w:type="gramStart"/>
      <w:r>
        <w:rPr>
          <w:rFonts w:ascii="Verdana" w:hAnsi="Verdana"/>
          <w:sz w:val="22"/>
          <w:szCs w:val="22"/>
        </w:rPr>
        <w:t>sob pena</w:t>
      </w:r>
      <w:proofErr w:type="gramEnd"/>
      <w:r>
        <w:rPr>
          <w:rFonts w:ascii="Verdana" w:hAnsi="Verdana"/>
          <w:sz w:val="22"/>
          <w:szCs w:val="22"/>
        </w:rPr>
        <w:t xml:space="preserve"> de inabilitação, a declaração de que cumpre as exigências de reserva de cargos para pessoa com deficiência e para reabilitado da Previdência Social, previstas em lei e em outras normas específicas.</w:t>
      </w:r>
    </w:p>
    <w:p w:rsidR="00C27C05" w:rsidRDefault="002B2C7C">
      <w:pPr>
        <w:pStyle w:val="Nivel2"/>
        <w:tabs>
          <w:tab w:val="left" w:pos="567"/>
        </w:tabs>
        <w:rPr>
          <w:rFonts w:ascii="Verdana" w:hAnsi="Verdana"/>
          <w:sz w:val="22"/>
          <w:szCs w:val="22"/>
        </w:rPr>
      </w:pPr>
      <w:r>
        <w:rPr>
          <w:rFonts w:ascii="Verdana" w:hAnsi="Verdana"/>
          <w:sz w:val="22"/>
          <w:szCs w:val="22"/>
        </w:rPr>
        <w:t xml:space="preserve">O licitante deverá apresentar, </w:t>
      </w:r>
      <w:proofErr w:type="gramStart"/>
      <w:r>
        <w:rPr>
          <w:rFonts w:ascii="Verdana" w:hAnsi="Verdana"/>
          <w:sz w:val="22"/>
          <w:szCs w:val="22"/>
        </w:rPr>
        <w:t>sob pena</w:t>
      </w:r>
      <w:proofErr w:type="gramEnd"/>
      <w:r>
        <w:rPr>
          <w:rFonts w:ascii="Verdana" w:hAnsi="Verdana"/>
          <w:sz w:val="22"/>
          <w:szCs w:val="22"/>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Pr>
          <w:rFonts w:ascii="Verdana" w:hAnsi="Verdana"/>
          <w:sz w:val="22"/>
          <w:szCs w:val="22"/>
        </w:rPr>
        <w:t>infralegais</w:t>
      </w:r>
      <w:proofErr w:type="spellEnd"/>
      <w:r>
        <w:rPr>
          <w:rFonts w:ascii="Verdana" w:hAnsi="Verdana"/>
          <w:sz w:val="22"/>
          <w:szCs w:val="22"/>
        </w:rPr>
        <w:t>, nas convenções coletivas de trabalho e nos termos de ajustamento de conduta vigentes na data de entrega das propostas.</w:t>
      </w:r>
    </w:p>
    <w:p w:rsidR="00C27C05" w:rsidRDefault="002B2C7C">
      <w:pPr>
        <w:pStyle w:val="Nivel3"/>
        <w:tabs>
          <w:tab w:val="left" w:pos="567"/>
        </w:tabs>
        <w:rPr>
          <w:rFonts w:ascii="Verdana" w:hAnsi="Verdana"/>
          <w:sz w:val="22"/>
          <w:szCs w:val="22"/>
        </w:rPr>
      </w:pPr>
      <w:r>
        <w:rPr>
          <w:rFonts w:ascii="Verdana" w:hAnsi="Verdana"/>
          <w:sz w:val="22"/>
          <w:szCs w:val="22"/>
        </w:rPr>
        <w:t xml:space="preserve">Somente haverá a necessidade de comprovação do preenchimento de requisitos mediante apresentação dos documentos originais </w:t>
      </w:r>
      <w:proofErr w:type="gramStart"/>
      <w:r>
        <w:rPr>
          <w:rFonts w:ascii="Verdana" w:hAnsi="Verdana"/>
          <w:sz w:val="22"/>
          <w:szCs w:val="22"/>
        </w:rPr>
        <w:t>não-digitais</w:t>
      </w:r>
      <w:proofErr w:type="gramEnd"/>
      <w:r>
        <w:rPr>
          <w:rFonts w:ascii="Verdana" w:hAnsi="Verdana"/>
          <w:sz w:val="22"/>
          <w:szCs w:val="22"/>
        </w:rPr>
        <w:t xml:space="preserve"> quando houver dúvida em relação à integridade do documento digital ou quando a lei expressamente o exigir.</w:t>
      </w:r>
    </w:p>
    <w:p w:rsidR="00C27C05" w:rsidRDefault="002B2C7C">
      <w:pPr>
        <w:pStyle w:val="Nivel2"/>
        <w:tabs>
          <w:tab w:val="left" w:pos="567"/>
        </w:tabs>
        <w:rPr>
          <w:rFonts w:ascii="Verdana" w:hAnsi="Verdana"/>
          <w:iCs/>
          <w:sz w:val="22"/>
          <w:szCs w:val="22"/>
        </w:rPr>
      </w:pPr>
      <w:r>
        <w:rPr>
          <w:rFonts w:ascii="Verdana" w:hAnsi="Verdana"/>
          <w:sz w:val="22"/>
          <w:szCs w:val="22"/>
        </w:rPr>
        <w:t>A verificação pelo pregoeiro, em sítios eletrônicos oficiais de órgãos e entidades emissores de certidões constitui meio legal de prova, para fins de habilitação.</w:t>
      </w:r>
    </w:p>
    <w:p w:rsidR="00C27C05" w:rsidRDefault="002B2C7C">
      <w:pPr>
        <w:pStyle w:val="Nivel3"/>
        <w:tabs>
          <w:tab w:val="left" w:pos="567"/>
        </w:tabs>
        <w:rPr>
          <w:rFonts w:ascii="Verdana" w:hAnsi="Verdana"/>
          <w:iCs/>
          <w:sz w:val="22"/>
          <w:szCs w:val="22"/>
        </w:rPr>
      </w:pPr>
      <w:bookmarkStart w:id="40" w:name="_Ref114663151"/>
      <w:r>
        <w:rPr>
          <w:rFonts w:ascii="Verdana" w:hAnsi="Verdana"/>
          <w:sz w:val="22"/>
          <w:szCs w:val="22"/>
        </w:rPr>
        <w:t xml:space="preserve">Os documentos exigidos para habilitação que não estejam contemplados no </w:t>
      </w:r>
      <w:proofErr w:type="spellStart"/>
      <w:r>
        <w:rPr>
          <w:rFonts w:ascii="Verdana" w:hAnsi="Verdana"/>
          <w:sz w:val="22"/>
          <w:szCs w:val="22"/>
        </w:rPr>
        <w:t>Sicaf</w:t>
      </w:r>
      <w:proofErr w:type="spellEnd"/>
      <w:r>
        <w:rPr>
          <w:rFonts w:ascii="Verdana" w:hAnsi="Verdana"/>
          <w:sz w:val="22"/>
          <w:szCs w:val="22"/>
        </w:rPr>
        <w:t xml:space="preserve"> serão enviados por meio do sistema, em formato digital, no prazo de </w:t>
      </w:r>
      <w:r>
        <w:rPr>
          <w:rFonts w:ascii="Verdana" w:hAnsi="Verdana"/>
          <w:color w:val="auto"/>
          <w:sz w:val="22"/>
          <w:szCs w:val="22"/>
        </w:rPr>
        <w:t xml:space="preserve">no mínimo </w:t>
      </w:r>
      <w:proofErr w:type="gramStart"/>
      <w:r>
        <w:rPr>
          <w:rFonts w:ascii="Verdana" w:hAnsi="Verdana"/>
          <w:color w:val="auto"/>
          <w:sz w:val="22"/>
          <w:szCs w:val="22"/>
        </w:rPr>
        <w:t>02 (duas) horas</w:t>
      </w:r>
      <w:r>
        <w:rPr>
          <w:rFonts w:ascii="Verdana" w:hAnsi="Verdana"/>
          <w:sz w:val="22"/>
          <w:szCs w:val="22"/>
        </w:rPr>
        <w:t>, prorrogável</w:t>
      </w:r>
      <w:proofErr w:type="gramEnd"/>
      <w:r>
        <w:rPr>
          <w:rFonts w:ascii="Verdana" w:hAnsi="Verdana"/>
          <w:sz w:val="22"/>
          <w:szCs w:val="22"/>
        </w:rPr>
        <w:t xml:space="preserve"> por igual período, contado da solicitação do pregoeiro.</w:t>
      </w:r>
      <w:bookmarkEnd w:id="40"/>
    </w:p>
    <w:p w:rsidR="00C27C05" w:rsidRDefault="002B2C7C">
      <w:pPr>
        <w:pStyle w:val="Nivel3"/>
        <w:tabs>
          <w:tab w:val="left" w:pos="567"/>
        </w:tabs>
        <w:rPr>
          <w:rFonts w:ascii="Verdana" w:hAnsi="Verdana"/>
          <w:iCs/>
          <w:sz w:val="22"/>
          <w:szCs w:val="22"/>
        </w:rPr>
      </w:pPr>
      <w:r>
        <w:rPr>
          <w:rFonts w:ascii="Verdana" w:hAnsi="Verdana"/>
          <w:sz w:val="22"/>
          <w:szCs w:val="22"/>
        </w:rPr>
        <w:t>Na hipótese de a fase de habilitação anteceder a fase de apresentação de propostas e lances, os licitantes encaminharão, por meio do sistema, simultaneamente os documentos de habilitação e a proposta com o preço ou o percentual de desconto.</w:t>
      </w:r>
    </w:p>
    <w:p w:rsidR="00C27C05" w:rsidRDefault="002B2C7C">
      <w:pPr>
        <w:pStyle w:val="Nivel2"/>
        <w:tabs>
          <w:tab w:val="left" w:pos="567"/>
        </w:tabs>
        <w:rPr>
          <w:rFonts w:ascii="Verdana" w:hAnsi="Verdana"/>
          <w:sz w:val="22"/>
          <w:szCs w:val="22"/>
        </w:rPr>
      </w:pPr>
      <w:r>
        <w:rPr>
          <w:rFonts w:ascii="Verdana" w:hAnsi="Verdana"/>
          <w:sz w:val="22"/>
          <w:szCs w:val="22"/>
        </w:rPr>
        <w:t xml:space="preserve">A verificação no </w:t>
      </w:r>
      <w:proofErr w:type="spellStart"/>
      <w:r>
        <w:rPr>
          <w:rFonts w:ascii="Verdana" w:hAnsi="Verdana"/>
          <w:sz w:val="22"/>
          <w:szCs w:val="22"/>
        </w:rPr>
        <w:t>Sicaf</w:t>
      </w:r>
      <w:proofErr w:type="spellEnd"/>
      <w:r>
        <w:rPr>
          <w:rFonts w:ascii="Verdana" w:hAnsi="Verdana"/>
          <w:sz w:val="22"/>
          <w:szCs w:val="22"/>
        </w:rPr>
        <w:t xml:space="preserve"> ou a exigência dos documentos nele não contidos somente será feita em relação ao licitante vencedor.</w:t>
      </w:r>
    </w:p>
    <w:p w:rsidR="00C27C05" w:rsidRDefault="002B2C7C">
      <w:pPr>
        <w:pStyle w:val="Nivel3"/>
        <w:tabs>
          <w:tab w:val="left" w:pos="567"/>
        </w:tabs>
        <w:rPr>
          <w:rFonts w:ascii="Verdana" w:hAnsi="Verdana"/>
          <w:sz w:val="22"/>
          <w:szCs w:val="22"/>
        </w:rPr>
      </w:pPr>
      <w:r>
        <w:rPr>
          <w:rFonts w:ascii="Verdana" w:hAnsi="Verdana"/>
          <w:sz w:val="22"/>
          <w:szCs w:val="22"/>
        </w:rPr>
        <w:t>Os documentos relativos à regularidade fiscal que constem do Termo de Referência somente serão exigidos, em qualquer caso, em momento posterior ao julgamento das propostas, e apenas do licitante mais bem classificado.</w:t>
      </w:r>
    </w:p>
    <w:p w:rsidR="00C27C05" w:rsidRDefault="002B2C7C">
      <w:pPr>
        <w:pStyle w:val="Nivel3"/>
        <w:tabs>
          <w:tab w:val="left" w:pos="567"/>
        </w:tabs>
        <w:rPr>
          <w:rFonts w:ascii="Verdana" w:hAnsi="Verdana"/>
          <w:sz w:val="22"/>
          <w:szCs w:val="22"/>
        </w:rPr>
      </w:pPr>
      <w:r>
        <w:rPr>
          <w:rFonts w:ascii="Verdana" w:hAnsi="Verdana"/>
          <w:sz w:val="22"/>
          <w:szCs w:val="22"/>
        </w:rPr>
        <w:t xml:space="preserve">Respeitada a exceção do subitem anterior, relativa à regularidade fiscal, quando a fase de habilitação anteceder as fases de apresentação de propostas e lances e de </w:t>
      </w:r>
      <w:r>
        <w:rPr>
          <w:rFonts w:ascii="Verdana" w:hAnsi="Verdana"/>
          <w:sz w:val="22"/>
          <w:szCs w:val="22"/>
        </w:rPr>
        <w:lastRenderedPageBreak/>
        <w:t>julgamento, a verificação ou exigência do presente subitem ocorrerá em relação a todos os licitantes.</w:t>
      </w:r>
    </w:p>
    <w:p w:rsidR="00C27C05" w:rsidRDefault="002B2C7C">
      <w:pPr>
        <w:pStyle w:val="Nivel3"/>
        <w:tabs>
          <w:tab w:val="left" w:pos="567"/>
        </w:tabs>
        <w:rPr>
          <w:rFonts w:ascii="Verdana" w:hAnsi="Verdana"/>
          <w:sz w:val="22"/>
          <w:szCs w:val="22"/>
        </w:rPr>
      </w:pPr>
      <w:proofErr w:type="gramStart"/>
      <w:r>
        <w:rPr>
          <w:rFonts w:ascii="Verdana" w:hAnsi="Verdana"/>
          <w:sz w:val="22"/>
          <w:szCs w:val="22"/>
        </w:rPr>
        <w:t>atualização</w:t>
      </w:r>
      <w:proofErr w:type="gramEnd"/>
      <w:r>
        <w:rPr>
          <w:rFonts w:ascii="Verdana" w:hAnsi="Verdana"/>
          <w:sz w:val="22"/>
          <w:szCs w:val="22"/>
        </w:rPr>
        <w:t xml:space="preserve"> de documentos cuja validade tenha expirado após a data de recebimento das propostas;</w:t>
      </w:r>
    </w:p>
    <w:p w:rsidR="00C27C05" w:rsidRDefault="002B2C7C">
      <w:pPr>
        <w:pStyle w:val="Nivel2"/>
        <w:tabs>
          <w:tab w:val="left" w:pos="567"/>
        </w:tabs>
        <w:rPr>
          <w:rFonts w:ascii="Verdana" w:hAnsi="Verdana"/>
          <w:sz w:val="22"/>
          <w:szCs w:val="22"/>
        </w:rPr>
      </w:pPr>
      <w:bookmarkStart w:id="41" w:name="_Ref114670319"/>
      <w:r>
        <w:rPr>
          <w:rFonts w:ascii="Verdana" w:hAnsi="Verdana"/>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Verdana" w:hAnsi="Verdana"/>
          <w:sz w:val="22"/>
          <w:szCs w:val="22"/>
        </w:rPr>
        <w:t>eﬁ</w:t>
      </w:r>
      <w:proofErr w:type="gramStart"/>
      <w:r>
        <w:rPr>
          <w:rFonts w:ascii="Verdana" w:hAnsi="Verdana"/>
          <w:sz w:val="22"/>
          <w:szCs w:val="22"/>
        </w:rPr>
        <w:t>cácia</w:t>
      </w:r>
      <w:proofErr w:type="spellEnd"/>
      <w:proofErr w:type="gramEnd"/>
      <w:r>
        <w:rPr>
          <w:rFonts w:ascii="Verdana" w:hAnsi="Verdana"/>
          <w:sz w:val="22"/>
          <w:szCs w:val="22"/>
        </w:rPr>
        <w:t xml:space="preserve"> para fins de habilitação e classificação.</w:t>
      </w:r>
      <w:bookmarkEnd w:id="41"/>
    </w:p>
    <w:p w:rsidR="00C27C05" w:rsidRDefault="002B2C7C">
      <w:pPr>
        <w:pStyle w:val="Nivel2"/>
        <w:tabs>
          <w:tab w:val="left" w:pos="567"/>
        </w:tabs>
        <w:rPr>
          <w:rFonts w:ascii="Verdana" w:hAnsi="Verdana"/>
          <w:sz w:val="22"/>
          <w:szCs w:val="22"/>
        </w:rPr>
      </w:pPr>
      <w:bookmarkStart w:id="42" w:name="_Ref114665528"/>
      <w:r>
        <w:rPr>
          <w:rFonts w:ascii="Verdana" w:hAnsi="Verdana"/>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Pr>
          <w:rFonts w:ascii="Verdana" w:hAnsi="Verdana"/>
          <w:sz w:val="22"/>
          <w:szCs w:val="22"/>
        </w:rPr>
        <w:fldChar w:fldCharType="begin"/>
      </w:r>
      <w:r>
        <w:rPr>
          <w:rFonts w:ascii="Verdana" w:hAnsi="Verdana"/>
          <w:sz w:val="22"/>
          <w:szCs w:val="22"/>
        </w:rPr>
        <w:instrText xml:space="preserve"> REF _Ref114663151 \r \h  \* MERGEFORMAT </w:instrText>
      </w:r>
      <w:r>
        <w:rPr>
          <w:rFonts w:ascii="Verdana" w:hAnsi="Verdana"/>
          <w:sz w:val="22"/>
          <w:szCs w:val="22"/>
        </w:rPr>
      </w:r>
      <w:r>
        <w:rPr>
          <w:rFonts w:ascii="Verdana" w:hAnsi="Verdana"/>
          <w:sz w:val="22"/>
          <w:szCs w:val="22"/>
        </w:rPr>
        <w:fldChar w:fldCharType="separate"/>
      </w:r>
      <w:r>
        <w:rPr>
          <w:rFonts w:ascii="Verdana" w:hAnsi="Verdana"/>
          <w:sz w:val="22"/>
          <w:szCs w:val="22"/>
        </w:rPr>
        <w:t>8.13.1</w:t>
      </w:r>
      <w:r>
        <w:rPr>
          <w:rFonts w:ascii="Verdana" w:hAnsi="Verdana"/>
          <w:sz w:val="22"/>
          <w:szCs w:val="22"/>
        </w:rPr>
        <w:fldChar w:fldCharType="end"/>
      </w:r>
      <w:r>
        <w:rPr>
          <w:rFonts w:ascii="Verdana" w:hAnsi="Verdana"/>
          <w:sz w:val="22"/>
          <w:szCs w:val="22"/>
        </w:rPr>
        <w:t>.</w:t>
      </w:r>
      <w:bookmarkEnd w:id="42"/>
    </w:p>
    <w:p w:rsidR="00C27C05" w:rsidRDefault="002B2C7C">
      <w:pPr>
        <w:pStyle w:val="Nivel2"/>
        <w:tabs>
          <w:tab w:val="left" w:pos="567"/>
        </w:tabs>
        <w:rPr>
          <w:rFonts w:ascii="Verdana" w:hAnsi="Verdana"/>
          <w:sz w:val="22"/>
          <w:szCs w:val="22"/>
        </w:rPr>
      </w:pPr>
      <w:bookmarkStart w:id="43" w:name="_Ref114665515"/>
      <w:r>
        <w:rPr>
          <w:rFonts w:ascii="Verdana" w:hAnsi="Verdana"/>
          <w:sz w:val="22"/>
          <w:szCs w:val="22"/>
        </w:rPr>
        <w:t xml:space="preserve">Somente serão disponibilizados para acesso público os documentos de habilitação do licitante cuja proposta atenda ao edital de licitação, </w:t>
      </w:r>
      <w:proofErr w:type="gramStart"/>
      <w:r>
        <w:rPr>
          <w:rFonts w:ascii="Verdana" w:hAnsi="Verdana"/>
          <w:sz w:val="22"/>
          <w:szCs w:val="22"/>
        </w:rPr>
        <w:t>após</w:t>
      </w:r>
      <w:proofErr w:type="gramEnd"/>
      <w:r>
        <w:rPr>
          <w:rFonts w:ascii="Verdana" w:hAnsi="Verdana"/>
          <w:sz w:val="22"/>
          <w:szCs w:val="22"/>
        </w:rPr>
        <w:t xml:space="preserve"> concluídos os procedimentos de que trata o subitem anterior</w:t>
      </w:r>
      <w:bookmarkEnd w:id="43"/>
      <w:r>
        <w:rPr>
          <w:rFonts w:ascii="Verdana" w:hAnsi="Verdana"/>
          <w:sz w:val="22"/>
          <w:szCs w:val="22"/>
        </w:rPr>
        <w:t>.</w:t>
      </w:r>
    </w:p>
    <w:p w:rsidR="00C27C05" w:rsidRDefault="002B2C7C">
      <w:pPr>
        <w:pStyle w:val="Nivel2"/>
        <w:tabs>
          <w:tab w:val="left" w:pos="567"/>
        </w:tabs>
        <w:rPr>
          <w:rFonts w:ascii="Verdana" w:hAnsi="Verdana"/>
          <w:sz w:val="22"/>
          <w:szCs w:val="22"/>
        </w:rPr>
      </w:pPr>
      <w:r>
        <w:rPr>
          <w:rFonts w:ascii="Verdana" w:hAnsi="Verdana"/>
          <w:sz w:val="22"/>
          <w:szCs w:val="22"/>
        </w:rPr>
        <w:t>A comprovação de regularidade fiscal e trabalhista das microempresas e das empresas de pequeno porte somente será exigida para efeito de contratação, e não como condição para participação na licitação (</w:t>
      </w:r>
      <w:hyperlink r:id="rId25" w:anchor="art4">
        <w:r>
          <w:rPr>
            <w:rStyle w:val="Hyperlink"/>
            <w:rFonts w:ascii="Verdana" w:hAnsi="Verdana"/>
            <w:color w:val="000000"/>
            <w:sz w:val="22"/>
            <w:szCs w:val="22"/>
            <w:u w:val="none"/>
          </w:rPr>
          <w:t>art. 4º do Decreto nº 8.538/2015</w:t>
        </w:r>
      </w:hyperlink>
      <w:r>
        <w:rPr>
          <w:rFonts w:ascii="Verdana" w:hAnsi="Verdana"/>
          <w:sz w:val="22"/>
          <w:szCs w:val="22"/>
        </w:rPr>
        <w:t>).</w:t>
      </w:r>
    </w:p>
    <w:p w:rsidR="00C27C05" w:rsidRDefault="002B2C7C">
      <w:pPr>
        <w:pStyle w:val="Nivel2"/>
        <w:tabs>
          <w:tab w:val="left" w:pos="567"/>
        </w:tabs>
        <w:rPr>
          <w:rFonts w:ascii="Verdana" w:hAnsi="Verdana"/>
          <w:sz w:val="22"/>
          <w:szCs w:val="22"/>
        </w:rPr>
      </w:pPr>
      <w:r>
        <w:rPr>
          <w:rFonts w:ascii="Verdana" w:hAnsi="Verdan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C27C05" w:rsidRDefault="002B2C7C">
      <w:pPr>
        <w:pStyle w:val="Nivel2"/>
        <w:tabs>
          <w:tab w:val="left" w:pos="567"/>
        </w:tabs>
        <w:rPr>
          <w:rFonts w:ascii="Verdana" w:hAnsi="Verdana"/>
          <w:b/>
          <w:sz w:val="22"/>
          <w:szCs w:val="22"/>
        </w:rPr>
      </w:pPr>
      <w:r>
        <w:rPr>
          <w:rFonts w:ascii="Verdana" w:hAnsi="Verdana"/>
          <w:b/>
          <w:sz w:val="22"/>
          <w:szCs w:val="22"/>
        </w:rPr>
        <w:t>DA ATA DE REGISTRO DE PREÇOS</w:t>
      </w:r>
    </w:p>
    <w:p w:rsidR="00C27C05" w:rsidRDefault="002B2C7C">
      <w:pPr>
        <w:pStyle w:val="Nivel2"/>
        <w:tabs>
          <w:tab w:val="left" w:pos="567"/>
        </w:tabs>
        <w:rPr>
          <w:rFonts w:ascii="Verdana" w:hAnsi="Verdana"/>
          <w:sz w:val="22"/>
          <w:szCs w:val="22"/>
          <w:highlight w:val="cyan"/>
        </w:rPr>
      </w:pPr>
      <w:r>
        <w:rPr>
          <w:rFonts w:ascii="Verdana" w:hAnsi="Verdana"/>
          <w:sz w:val="22"/>
          <w:szCs w:val="22"/>
        </w:rPr>
        <w:t xml:space="preserve">Homologado o resultado da licitação, o licitante mais bem classificado terá o prazo de 05 (cinco) dias, contados a partir da data de sua convocação, para assinar a Ata de Registro de Preços, cujo prazo de validade encontra-se nela fixado, </w:t>
      </w:r>
      <w:proofErr w:type="gramStart"/>
      <w:r>
        <w:rPr>
          <w:rFonts w:ascii="Verdana" w:hAnsi="Verdana"/>
          <w:sz w:val="22"/>
          <w:szCs w:val="22"/>
        </w:rPr>
        <w:t>sob pena</w:t>
      </w:r>
      <w:proofErr w:type="gramEnd"/>
      <w:r>
        <w:rPr>
          <w:rFonts w:ascii="Verdana" w:hAnsi="Verdana"/>
          <w:sz w:val="22"/>
          <w:szCs w:val="22"/>
        </w:rPr>
        <w:t xml:space="preserve"> de decadência do direito à contratação, sem prejuízo das sanções previstas na Lei nº 14.133, de 2021.</w:t>
      </w:r>
    </w:p>
    <w:p w:rsidR="00C27C05" w:rsidRDefault="002B2C7C">
      <w:pPr>
        <w:pStyle w:val="Nivel2"/>
        <w:tabs>
          <w:tab w:val="left" w:pos="567"/>
        </w:tabs>
        <w:rPr>
          <w:rFonts w:ascii="Verdana" w:hAnsi="Verdana"/>
          <w:sz w:val="22"/>
          <w:szCs w:val="22"/>
        </w:rPr>
      </w:pPr>
      <w:r>
        <w:rPr>
          <w:rFonts w:ascii="Verdana" w:hAnsi="Verdana"/>
          <w:sz w:val="22"/>
          <w:szCs w:val="22"/>
        </w:rPr>
        <w:t>O prazo de convocação poderá ser prorrogado uma vez, por igual período, mediante solicitação do licitante mais bem classificado ou do fornecedor convocado, desde que:</w:t>
      </w:r>
    </w:p>
    <w:p w:rsidR="00C27C05" w:rsidRDefault="002B2C7C">
      <w:pPr>
        <w:pStyle w:val="Nivel2"/>
        <w:tabs>
          <w:tab w:val="left" w:pos="567"/>
        </w:tabs>
        <w:rPr>
          <w:rFonts w:ascii="Verdana" w:hAnsi="Verdana"/>
          <w:sz w:val="22"/>
          <w:szCs w:val="22"/>
        </w:rPr>
      </w:pPr>
      <w:r>
        <w:rPr>
          <w:rFonts w:ascii="Verdana" w:hAnsi="Verdana"/>
          <w:sz w:val="22"/>
          <w:szCs w:val="22"/>
        </w:rPr>
        <w:t xml:space="preserve">(a) a solicitação seja devidamente justificada e apresentada dentro do prazo; </w:t>
      </w:r>
      <w:proofErr w:type="gramStart"/>
      <w:r>
        <w:rPr>
          <w:rFonts w:ascii="Verdana" w:hAnsi="Verdana"/>
          <w:sz w:val="22"/>
          <w:szCs w:val="22"/>
        </w:rPr>
        <w:t>e</w:t>
      </w:r>
      <w:proofErr w:type="gramEnd"/>
    </w:p>
    <w:p w:rsidR="00C27C05" w:rsidRDefault="002B2C7C">
      <w:pPr>
        <w:pStyle w:val="Nivel2"/>
        <w:tabs>
          <w:tab w:val="left" w:pos="567"/>
        </w:tabs>
        <w:rPr>
          <w:rFonts w:ascii="Verdana" w:hAnsi="Verdana"/>
          <w:sz w:val="22"/>
          <w:szCs w:val="22"/>
        </w:rPr>
      </w:pPr>
      <w:r>
        <w:rPr>
          <w:rFonts w:ascii="Verdana" w:hAnsi="Verdana"/>
          <w:sz w:val="22"/>
          <w:szCs w:val="22"/>
        </w:rPr>
        <w:t>(b) a justificativa apresentada seja aceita pela Administração.</w:t>
      </w:r>
    </w:p>
    <w:p w:rsidR="00C27C05" w:rsidRDefault="002B2C7C">
      <w:pPr>
        <w:pStyle w:val="Nivel2"/>
        <w:tabs>
          <w:tab w:val="left" w:pos="567"/>
        </w:tabs>
        <w:rPr>
          <w:rFonts w:ascii="Verdana" w:hAnsi="Verdana"/>
          <w:sz w:val="22"/>
          <w:szCs w:val="22"/>
        </w:rPr>
      </w:pPr>
      <w:r>
        <w:rPr>
          <w:rFonts w:ascii="Verdana" w:hAnsi="Verdana"/>
          <w:sz w:val="22"/>
          <w:szCs w:val="22"/>
        </w:rPr>
        <w:lastRenderedPageBreak/>
        <w:t>A ata de registro de preços será assinada por meio de assinatura digital e disponibilizada no sistema de registro de preços.</w:t>
      </w:r>
    </w:p>
    <w:p w:rsidR="00C27C05" w:rsidRDefault="002B2C7C">
      <w:pPr>
        <w:pStyle w:val="Nivel2"/>
        <w:tabs>
          <w:tab w:val="left" w:pos="567"/>
        </w:tabs>
        <w:rPr>
          <w:rFonts w:ascii="Verdana" w:hAnsi="Verdana"/>
          <w:sz w:val="22"/>
          <w:szCs w:val="22"/>
        </w:rPr>
      </w:pPr>
      <w:r>
        <w:rPr>
          <w:rFonts w:ascii="Verdana" w:hAnsi="Verdana"/>
          <w:sz w:val="22"/>
          <w:szCs w:val="22"/>
        </w:rPr>
        <w:t xml:space="preserve">Serão formalizadas tantas Atas de Registro de Preços quantas forem necessárias para o registro de todos os itens constantes no Termo de Referência, com a indicação do licitante vencedor, a descrição do(s) </w:t>
      </w:r>
      <w:proofErr w:type="gramStart"/>
      <w:r>
        <w:rPr>
          <w:rFonts w:ascii="Verdana" w:hAnsi="Verdana"/>
          <w:sz w:val="22"/>
          <w:szCs w:val="22"/>
        </w:rPr>
        <w:t>item(</w:t>
      </w:r>
      <w:proofErr w:type="spellStart"/>
      <w:proofErr w:type="gramEnd"/>
      <w:r>
        <w:rPr>
          <w:rFonts w:ascii="Verdana" w:hAnsi="Verdana"/>
          <w:sz w:val="22"/>
          <w:szCs w:val="22"/>
        </w:rPr>
        <w:t>ns</w:t>
      </w:r>
      <w:proofErr w:type="spellEnd"/>
      <w:r>
        <w:rPr>
          <w:rFonts w:ascii="Verdana" w:hAnsi="Verdana"/>
          <w:sz w:val="22"/>
          <w:szCs w:val="22"/>
        </w:rPr>
        <w:t>), as respectivas quantidades, preços registrados e demais condições.</w:t>
      </w:r>
    </w:p>
    <w:p w:rsidR="00C27C05" w:rsidRDefault="002B2C7C">
      <w:pPr>
        <w:pStyle w:val="Nivel2"/>
        <w:tabs>
          <w:tab w:val="left" w:pos="567"/>
        </w:tabs>
        <w:rPr>
          <w:rFonts w:ascii="Verdana" w:hAnsi="Verdana"/>
          <w:sz w:val="22"/>
          <w:szCs w:val="22"/>
        </w:rPr>
      </w:pPr>
      <w:r>
        <w:rPr>
          <w:rFonts w:ascii="Verdana" w:hAnsi="Verdana"/>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C27C05" w:rsidRDefault="002B2C7C">
      <w:pPr>
        <w:pStyle w:val="Nivel2"/>
        <w:tabs>
          <w:tab w:val="left" w:pos="567"/>
        </w:tabs>
        <w:rPr>
          <w:rFonts w:ascii="Verdana" w:hAnsi="Verdana"/>
          <w:sz w:val="22"/>
          <w:szCs w:val="22"/>
          <w:highlight w:val="cyan"/>
        </w:rPr>
      </w:pPr>
      <w:r>
        <w:rPr>
          <w:rFonts w:ascii="Verdana" w:hAnsi="Verdana"/>
          <w:sz w:val="22"/>
          <w:szCs w:val="22"/>
        </w:rPr>
        <w:t xml:space="preserve">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w:t>
      </w:r>
      <w:proofErr w:type="gramStart"/>
      <w:r>
        <w:rPr>
          <w:rFonts w:ascii="Verdana" w:hAnsi="Verdana"/>
          <w:sz w:val="22"/>
          <w:szCs w:val="22"/>
        </w:rPr>
        <w:t>classificado</w:t>
      </w:r>
      <w:proofErr w:type="gramEnd"/>
    </w:p>
    <w:p w:rsidR="00C27C05" w:rsidRDefault="002B2C7C">
      <w:pPr>
        <w:pStyle w:val="Nivel01"/>
        <w:tabs>
          <w:tab w:val="left" w:pos="567"/>
        </w:tabs>
        <w:rPr>
          <w:rFonts w:ascii="Verdana" w:hAnsi="Verdana"/>
          <w:sz w:val="22"/>
          <w:szCs w:val="22"/>
        </w:rPr>
      </w:pPr>
      <w:bookmarkStart w:id="44" w:name="_Toc135469232"/>
      <w:r>
        <w:rPr>
          <w:rFonts w:ascii="Verdana" w:hAnsi="Verdana"/>
          <w:sz w:val="22"/>
          <w:szCs w:val="22"/>
        </w:rPr>
        <w:t>DA FORMAÇÃO DO CADASTRO DE RESERVA</w:t>
      </w:r>
      <w:bookmarkEnd w:id="44"/>
      <w:r>
        <w:rPr>
          <w:rFonts w:ascii="Verdana" w:hAnsi="Verdana"/>
          <w:sz w:val="22"/>
          <w:szCs w:val="22"/>
        </w:rPr>
        <w:t xml:space="preserve"> </w:t>
      </w:r>
    </w:p>
    <w:p w:rsidR="00C27C05" w:rsidRDefault="002B2C7C">
      <w:pPr>
        <w:pStyle w:val="Nivel2"/>
        <w:numPr>
          <w:ilvl w:val="1"/>
          <w:numId w:val="1"/>
        </w:numPr>
        <w:tabs>
          <w:tab w:val="left" w:pos="567"/>
        </w:tabs>
        <w:ind w:left="0" w:firstLine="0"/>
        <w:rPr>
          <w:rFonts w:ascii="Verdana" w:hAnsi="Verdana"/>
          <w:sz w:val="22"/>
          <w:szCs w:val="22"/>
        </w:rPr>
      </w:pPr>
      <w:r>
        <w:rPr>
          <w:rFonts w:ascii="Verdana" w:hAnsi="Verdana"/>
          <w:sz w:val="22"/>
          <w:szCs w:val="22"/>
        </w:rPr>
        <w:t>Após a homologação da licitação, será incluído na ata, na forma de anexo, o registro</w:t>
      </w:r>
      <w:proofErr w:type="gramStart"/>
      <w:r>
        <w:rPr>
          <w:rFonts w:ascii="Verdana" w:hAnsi="Verdana"/>
          <w:sz w:val="22"/>
          <w:szCs w:val="22"/>
        </w:rPr>
        <w:t>:.</w:t>
      </w:r>
      <w:proofErr w:type="gramEnd"/>
    </w:p>
    <w:p w:rsidR="00C27C05" w:rsidRDefault="002B2C7C">
      <w:pPr>
        <w:pStyle w:val="Nivel3"/>
        <w:tabs>
          <w:tab w:val="left" w:pos="567"/>
        </w:tabs>
        <w:rPr>
          <w:rFonts w:ascii="Verdana" w:hAnsi="Verdana"/>
          <w:sz w:val="22"/>
          <w:szCs w:val="22"/>
        </w:rPr>
      </w:pPr>
      <w:proofErr w:type="gramStart"/>
      <w:r>
        <w:rPr>
          <w:rFonts w:ascii="Verdana" w:hAnsi="Verdana"/>
          <w:sz w:val="22"/>
          <w:szCs w:val="22"/>
        </w:rPr>
        <w:t>dos</w:t>
      </w:r>
      <w:proofErr w:type="gramEnd"/>
      <w:r>
        <w:rPr>
          <w:rFonts w:ascii="Verdana" w:hAnsi="Verdana"/>
          <w:sz w:val="22"/>
          <w:szCs w:val="22"/>
        </w:rPr>
        <w:t xml:space="preserve"> licitantes </w:t>
      </w:r>
      <w:bookmarkStart w:id="45" w:name="_Hlk132991372"/>
      <w:r>
        <w:rPr>
          <w:rFonts w:ascii="Verdana" w:hAnsi="Verdana"/>
          <w:sz w:val="22"/>
          <w:szCs w:val="22"/>
        </w:rPr>
        <w:t xml:space="preserve">que </w:t>
      </w:r>
      <w:bookmarkStart w:id="46" w:name="_Hlk132989696"/>
      <w:r>
        <w:rPr>
          <w:rFonts w:ascii="Verdana" w:hAnsi="Verdana"/>
          <w:sz w:val="22"/>
          <w:szCs w:val="22"/>
        </w:rPr>
        <w:t>aceitarem cotar o objeto com preço igual ao do adjudicatári</w:t>
      </w:r>
      <w:bookmarkEnd w:id="45"/>
      <w:r>
        <w:rPr>
          <w:rFonts w:ascii="Verdana" w:hAnsi="Verdana"/>
          <w:sz w:val="22"/>
          <w:szCs w:val="22"/>
        </w:rPr>
        <w:t>o</w:t>
      </w:r>
      <w:bookmarkEnd w:id="46"/>
      <w:r>
        <w:rPr>
          <w:rFonts w:ascii="Verdana" w:hAnsi="Verdana"/>
          <w:sz w:val="22"/>
          <w:szCs w:val="22"/>
        </w:rPr>
        <w:t xml:space="preserve">, observada a classificação na licitação; e </w:t>
      </w:r>
    </w:p>
    <w:p w:rsidR="00C27C05" w:rsidRDefault="002B2C7C">
      <w:pPr>
        <w:pStyle w:val="Nivel3"/>
        <w:tabs>
          <w:tab w:val="left" w:pos="567"/>
        </w:tabs>
        <w:rPr>
          <w:rFonts w:ascii="Verdana" w:hAnsi="Verdana"/>
          <w:iCs/>
          <w:sz w:val="22"/>
          <w:szCs w:val="22"/>
        </w:rPr>
      </w:pPr>
      <w:proofErr w:type="gramStart"/>
      <w:r>
        <w:rPr>
          <w:rFonts w:ascii="Verdana" w:hAnsi="Verdana"/>
          <w:sz w:val="22"/>
          <w:szCs w:val="22"/>
        </w:rPr>
        <w:t>dos</w:t>
      </w:r>
      <w:proofErr w:type="gramEnd"/>
      <w:r>
        <w:rPr>
          <w:rFonts w:ascii="Verdana" w:hAnsi="Verdana"/>
          <w:sz w:val="22"/>
          <w:szCs w:val="22"/>
        </w:rPr>
        <w:t xml:space="preserve"> licitantes que mantiverem sua proposta original</w:t>
      </w:r>
    </w:p>
    <w:p w:rsidR="00C27C05" w:rsidRDefault="002B2C7C">
      <w:pPr>
        <w:pStyle w:val="Nivel3"/>
        <w:numPr>
          <w:ilvl w:val="2"/>
          <w:numId w:val="2"/>
        </w:numPr>
        <w:tabs>
          <w:tab w:val="left" w:pos="567"/>
        </w:tabs>
        <w:ind w:left="0" w:firstLine="0"/>
        <w:rPr>
          <w:rFonts w:ascii="Verdana" w:eastAsia="Times New Roman" w:hAnsi="Verdana"/>
          <w:sz w:val="22"/>
          <w:szCs w:val="22"/>
        </w:rPr>
      </w:pPr>
      <w:r>
        <w:rPr>
          <w:rFonts w:ascii="Verdana" w:hAnsi="Verdana"/>
          <w:sz w:val="22"/>
          <w:szCs w:val="22"/>
        </w:rPr>
        <w:t>A apresentação de novas propostas na forma deste item não prejudicará o resultado do certame em relação ao licitante mais bem classificado.</w:t>
      </w:r>
    </w:p>
    <w:p w:rsidR="00C27C05" w:rsidRDefault="002B2C7C">
      <w:pPr>
        <w:pStyle w:val="Nivel2"/>
        <w:tabs>
          <w:tab w:val="left" w:pos="567"/>
        </w:tabs>
        <w:rPr>
          <w:rFonts w:ascii="Verdana" w:hAnsi="Verdana"/>
          <w:color w:val="FF0000"/>
          <w:sz w:val="22"/>
          <w:szCs w:val="22"/>
        </w:rPr>
      </w:pPr>
      <w:r>
        <w:rPr>
          <w:rFonts w:ascii="Verdana" w:hAnsi="Verdana"/>
          <w:sz w:val="22"/>
          <w:szCs w:val="22"/>
        </w:rPr>
        <w:t>A habilitação dos licitantes que comporão o cadastro de reserva será efetuada quando houver necessidade de contratação dos licitantes remanescentes, nas seguintes hipóteses:</w:t>
      </w:r>
    </w:p>
    <w:p w:rsidR="00C27C05" w:rsidRDefault="002B2C7C">
      <w:pPr>
        <w:pStyle w:val="Nivel3"/>
        <w:tabs>
          <w:tab w:val="left" w:pos="567"/>
        </w:tabs>
        <w:rPr>
          <w:rFonts w:ascii="Verdana" w:hAnsi="Verdana"/>
          <w:sz w:val="22"/>
          <w:szCs w:val="22"/>
        </w:rPr>
      </w:pPr>
      <w:r>
        <w:rPr>
          <w:rFonts w:ascii="Verdana" w:hAnsi="Verdana"/>
          <w:sz w:val="22"/>
          <w:szCs w:val="22"/>
        </w:rPr>
        <w:t xml:space="preserve"> </w:t>
      </w:r>
      <w:proofErr w:type="gramStart"/>
      <w:r>
        <w:rPr>
          <w:rFonts w:ascii="Verdana" w:hAnsi="Verdana"/>
          <w:sz w:val="22"/>
          <w:szCs w:val="22"/>
        </w:rPr>
        <w:t>quando</w:t>
      </w:r>
      <w:proofErr w:type="gramEnd"/>
      <w:r>
        <w:rPr>
          <w:rFonts w:ascii="Verdana" w:hAnsi="Verdana"/>
          <w:sz w:val="22"/>
          <w:szCs w:val="22"/>
        </w:rPr>
        <w:t xml:space="preserve"> o licitante vencedor não assinar a ata de registro de preços no prazo e nas condições estabelecidos no edital; ou</w:t>
      </w:r>
    </w:p>
    <w:p w:rsidR="00C27C05" w:rsidRDefault="002B2C7C">
      <w:pPr>
        <w:pStyle w:val="Nivel3"/>
        <w:tabs>
          <w:tab w:val="left" w:pos="567"/>
        </w:tabs>
        <w:rPr>
          <w:rFonts w:ascii="Verdana" w:eastAsia="Times New Roman" w:hAnsi="Verdana"/>
          <w:sz w:val="22"/>
          <w:szCs w:val="22"/>
          <w:highlight w:val="cyan"/>
        </w:rPr>
      </w:pPr>
      <w:proofErr w:type="gramStart"/>
      <w:r>
        <w:rPr>
          <w:rFonts w:ascii="Verdana" w:hAnsi="Verdana"/>
          <w:sz w:val="22"/>
          <w:szCs w:val="22"/>
        </w:rPr>
        <w:t>quando</w:t>
      </w:r>
      <w:proofErr w:type="gramEnd"/>
      <w:r>
        <w:rPr>
          <w:rFonts w:ascii="Verdana" w:hAnsi="Verdana"/>
          <w:sz w:val="22"/>
          <w:szCs w:val="22"/>
        </w:rPr>
        <w:t xml:space="preserve"> houver o cancelamento do registro do fornecedor ou do registro de preços.</w:t>
      </w:r>
    </w:p>
    <w:p w:rsidR="00C27C05" w:rsidRDefault="002B2C7C">
      <w:pPr>
        <w:pStyle w:val="Nivel01"/>
        <w:tabs>
          <w:tab w:val="left" w:pos="567"/>
        </w:tabs>
        <w:rPr>
          <w:rFonts w:ascii="Verdana" w:hAnsi="Verdana"/>
          <w:sz w:val="22"/>
          <w:szCs w:val="22"/>
        </w:rPr>
      </w:pPr>
      <w:bookmarkStart w:id="47" w:name="_Toc135469233"/>
      <w:r>
        <w:rPr>
          <w:rFonts w:ascii="Verdana" w:hAnsi="Verdana"/>
          <w:sz w:val="22"/>
          <w:szCs w:val="22"/>
        </w:rPr>
        <w:t>DOS RECURSOS</w:t>
      </w:r>
      <w:bookmarkEnd w:id="47"/>
    </w:p>
    <w:p w:rsidR="00C27C05" w:rsidRDefault="002B2C7C">
      <w:pPr>
        <w:pStyle w:val="Nivel2"/>
        <w:tabs>
          <w:tab w:val="left" w:pos="567"/>
        </w:tabs>
        <w:rPr>
          <w:rFonts w:ascii="Verdana" w:hAnsi="Verdana"/>
          <w:sz w:val="22"/>
          <w:szCs w:val="22"/>
        </w:rPr>
      </w:pPr>
      <w:r>
        <w:rPr>
          <w:rFonts w:ascii="Verdana" w:hAnsi="Verdana"/>
          <w:sz w:val="22"/>
          <w:szCs w:val="22"/>
        </w:rPr>
        <w:t xml:space="preserve">A interposição de recurso referente ao julgamento das propostas, à habilitação ou inabilitação de licitantes, à anulação ou revogação da licitação, observará o disposto no </w:t>
      </w:r>
      <w:hyperlink r:id="rId26" w:anchor="art165" w:history="1">
        <w:r>
          <w:rPr>
            <w:rStyle w:val="Hyperlink"/>
            <w:rFonts w:ascii="Verdana" w:hAnsi="Verdana"/>
            <w:color w:val="000000"/>
            <w:sz w:val="22"/>
            <w:szCs w:val="22"/>
            <w:u w:val="none"/>
          </w:rPr>
          <w:t>art. 165 da Lei nº 14.133, de 2021</w:t>
        </w:r>
      </w:hyperlink>
      <w:r>
        <w:rPr>
          <w:rFonts w:ascii="Verdana" w:hAnsi="Verdana"/>
          <w:sz w:val="22"/>
          <w:szCs w:val="22"/>
        </w:rPr>
        <w:t>.</w:t>
      </w:r>
    </w:p>
    <w:p w:rsidR="00C27C05" w:rsidRDefault="002B2C7C">
      <w:pPr>
        <w:pStyle w:val="Nivel2"/>
        <w:tabs>
          <w:tab w:val="left" w:pos="567"/>
        </w:tabs>
        <w:rPr>
          <w:rFonts w:ascii="Verdana" w:hAnsi="Verdana"/>
          <w:sz w:val="22"/>
          <w:szCs w:val="22"/>
        </w:rPr>
      </w:pPr>
      <w:r>
        <w:rPr>
          <w:rFonts w:ascii="Verdana" w:hAnsi="Verdana"/>
          <w:sz w:val="22"/>
          <w:szCs w:val="22"/>
        </w:rPr>
        <w:lastRenderedPageBreak/>
        <w:t xml:space="preserve">O prazo recursal é de </w:t>
      </w:r>
      <w:proofErr w:type="gramStart"/>
      <w:r>
        <w:rPr>
          <w:rFonts w:ascii="Verdana" w:hAnsi="Verdana"/>
          <w:sz w:val="22"/>
          <w:szCs w:val="22"/>
        </w:rPr>
        <w:t>3</w:t>
      </w:r>
      <w:proofErr w:type="gramEnd"/>
      <w:r>
        <w:rPr>
          <w:rFonts w:ascii="Verdana" w:hAnsi="Verdana"/>
          <w:sz w:val="22"/>
          <w:szCs w:val="22"/>
        </w:rPr>
        <w:t xml:space="preserve"> (três) dias úteis, contados da data de intimação ou de lavratura da ata.</w:t>
      </w:r>
    </w:p>
    <w:p w:rsidR="00C27C05" w:rsidRDefault="002B2C7C">
      <w:pPr>
        <w:pStyle w:val="Nivel2"/>
        <w:tabs>
          <w:tab w:val="left" w:pos="567"/>
        </w:tabs>
        <w:rPr>
          <w:rFonts w:ascii="Verdana" w:hAnsi="Verdana"/>
          <w:sz w:val="22"/>
          <w:szCs w:val="22"/>
        </w:rPr>
      </w:pPr>
      <w:r>
        <w:rPr>
          <w:rFonts w:ascii="Verdana" w:hAnsi="Verdana"/>
          <w:sz w:val="22"/>
          <w:szCs w:val="22"/>
        </w:rPr>
        <w:t>Quando o recurso apresentado impugnar o julgamento das propostas ou o ato de habilitação ou inabilitação do licitante:</w:t>
      </w:r>
    </w:p>
    <w:p w:rsidR="00C27C05" w:rsidRDefault="002B2C7C">
      <w:pPr>
        <w:pStyle w:val="Nivel3"/>
        <w:tabs>
          <w:tab w:val="left" w:pos="567"/>
        </w:tabs>
        <w:rPr>
          <w:rFonts w:ascii="Verdana" w:hAnsi="Verdana"/>
          <w:sz w:val="22"/>
          <w:szCs w:val="22"/>
        </w:rPr>
      </w:pPr>
      <w:proofErr w:type="gramStart"/>
      <w:r>
        <w:rPr>
          <w:rFonts w:ascii="Verdana" w:hAnsi="Verdana"/>
          <w:sz w:val="22"/>
          <w:szCs w:val="22"/>
        </w:rPr>
        <w:t>a</w:t>
      </w:r>
      <w:proofErr w:type="gramEnd"/>
      <w:r>
        <w:rPr>
          <w:rFonts w:ascii="Verdana" w:hAnsi="Verdana"/>
          <w:sz w:val="22"/>
          <w:szCs w:val="22"/>
        </w:rPr>
        <w:t xml:space="preserve"> intenção de recorrer deverá ser manifestada imediatamente, sob pena de preclusão;</w:t>
      </w:r>
    </w:p>
    <w:p w:rsidR="00C27C05" w:rsidRDefault="002B2C7C">
      <w:pPr>
        <w:pStyle w:val="Nivel3"/>
        <w:tabs>
          <w:tab w:val="left" w:pos="567"/>
        </w:tabs>
        <w:rPr>
          <w:rFonts w:ascii="Verdana" w:hAnsi="Verdana"/>
          <w:sz w:val="22"/>
          <w:szCs w:val="22"/>
        </w:rPr>
      </w:pPr>
      <w:bookmarkStart w:id="48" w:name="_Hlk135318381"/>
      <w:bookmarkStart w:id="49" w:name="_Hlk135315794"/>
      <w:proofErr w:type="gramStart"/>
      <w:r>
        <w:rPr>
          <w:rFonts w:ascii="Verdana" w:hAnsi="Verdana"/>
          <w:sz w:val="22"/>
          <w:szCs w:val="22"/>
        </w:rPr>
        <w:t>o</w:t>
      </w:r>
      <w:proofErr w:type="gramEnd"/>
      <w:r>
        <w:rPr>
          <w:rFonts w:ascii="Verdana" w:hAnsi="Verdana"/>
          <w:sz w:val="22"/>
          <w:szCs w:val="22"/>
        </w:rPr>
        <w:t xml:space="preserve"> prazo para a manifestação da intenção de recorrer não será inferior a 10 (dez) minutos.</w:t>
      </w:r>
      <w:bookmarkEnd w:id="48"/>
    </w:p>
    <w:bookmarkEnd w:id="49"/>
    <w:p w:rsidR="00C27C05" w:rsidRDefault="002B2C7C">
      <w:pPr>
        <w:pStyle w:val="Nivel3"/>
        <w:tabs>
          <w:tab w:val="left" w:pos="567"/>
        </w:tabs>
        <w:rPr>
          <w:rFonts w:ascii="Verdana" w:hAnsi="Verdana"/>
          <w:sz w:val="22"/>
          <w:szCs w:val="22"/>
        </w:rPr>
      </w:pPr>
      <w:proofErr w:type="gramStart"/>
      <w:r>
        <w:rPr>
          <w:rFonts w:ascii="Verdana" w:hAnsi="Verdana"/>
          <w:sz w:val="22"/>
          <w:szCs w:val="22"/>
        </w:rPr>
        <w:t>o</w:t>
      </w:r>
      <w:proofErr w:type="gramEnd"/>
      <w:r>
        <w:rPr>
          <w:rFonts w:ascii="Verdana" w:hAnsi="Verdana"/>
          <w:sz w:val="22"/>
          <w:szCs w:val="22"/>
        </w:rPr>
        <w:t xml:space="preserve"> prazo para apresentação das razões recursais será iniciado na data de intimação ou de lavratura da ata de habilitação ou inabilitação;</w:t>
      </w:r>
    </w:p>
    <w:p w:rsidR="00C27C05" w:rsidRDefault="002B2C7C">
      <w:pPr>
        <w:pStyle w:val="Nivel3"/>
        <w:tabs>
          <w:tab w:val="left" w:pos="567"/>
        </w:tabs>
        <w:rPr>
          <w:rFonts w:ascii="Verdana" w:hAnsi="Verdana"/>
          <w:sz w:val="22"/>
          <w:szCs w:val="22"/>
        </w:rPr>
      </w:pPr>
      <w:proofErr w:type="gramStart"/>
      <w:r>
        <w:rPr>
          <w:rFonts w:ascii="Verdana" w:hAnsi="Verdana"/>
          <w:sz w:val="22"/>
          <w:szCs w:val="22"/>
        </w:rPr>
        <w:t>na</w:t>
      </w:r>
      <w:proofErr w:type="gramEnd"/>
      <w:r>
        <w:rPr>
          <w:rFonts w:ascii="Verdana" w:hAnsi="Verdana"/>
          <w:sz w:val="22"/>
          <w:szCs w:val="22"/>
        </w:rPr>
        <w:t xml:space="preserve"> hipótese de adoção da inversão de fases prevista no </w:t>
      </w:r>
      <w:hyperlink r:id="rId27" w:anchor="art17§1" w:history="1">
        <w:r>
          <w:rPr>
            <w:rStyle w:val="Hyperlink"/>
            <w:rFonts w:ascii="Verdana" w:hAnsi="Verdana"/>
            <w:color w:val="000000"/>
            <w:sz w:val="22"/>
            <w:szCs w:val="22"/>
            <w:u w:val="none"/>
          </w:rPr>
          <w:t>§ 1º do art. 17 da Lei nº 14.133, de 2021</w:t>
        </w:r>
      </w:hyperlink>
      <w:r>
        <w:rPr>
          <w:rFonts w:ascii="Verdana" w:hAnsi="Verdana"/>
          <w:sz w:val="22"/>
          <w:szCs w:val="22"/>
        </w:rPr>
        <w:t>, o prazo para apresentação das razões recursais será iniciado na data de intimação da ata de julgamento.</w:t>
      </w:r>
    </w:p>
    <w:p w:rsidR="00C27C05" w:rsidRDefault="002B2C7C">
      <w:pPr>
        <w:pStyle w:val="Nivel2"/>
        <w:tabs>
          <w:tab w:val="left" w:pos="567"/>
        </w:tabs>
        <w:rPr>
          <w:rFonts w:ascii="Verdana" w:hAnsi="Verdana"/>
          <w:sz w:val="22"/>
          <w:szCs w:val="22"/>
        </w:rPr>
      </w:pPr>
      <w:r>
        <w:rPr>
          <w:rFonts w:ascii="Verdana" w:hAnsi="Verdana"/>
          <w:sz w:val="22"/>
          <w:szCs w:val="22"/>
        </w:rPr>
        <w:t>Os recursos deverão ser encaminhados em campo próprio do sistema.</w:t>
      </w:r>
    </w:p>
    <w:p w:rsidR="00C27C05" w:rsidRDefault="002B2C7C">
      <w:pPr>
        <w:pStyle w:val="Nivel2"/>
        <w:tabs>
          <w:tab w:val="left" w:pos="567"/>
        </w:tabs>
        <w:rPr>
          <w:rFonts w:ascii="Verdana" w:hAnsi="Verdana"/>
          <w:sz w:val="22"/>
          <w:szCs w:val="22"/>
        </w:rPr>
      </w:pPr>
      <w:r>
        <w:rPr>
          <w:rFonts w:ascii="Verdana" w:hAnsi="Verdana"/>
          <w:sz w:val="22"/>
          <w:szCs w:val="22"/>
        </w:rPr>
        <w:t xml:space="preserve">O recurso será dirigido à autoridade que tiver editado o ato ou proferido a decisão recorrida, a qual poderá reconsiderar sua decisão no prazo de </w:t>
      </w:r>
      <w:proofErr w:type="gramStart"/>
      <w:r>
        <w:rPr>
          <w:rFonts w:ascii="Verdana" w:hAnsi="Verdana"/>
          <w:sz w:val="22"/>
          <w:szCs w:val="22"/>
        </w:rPr>
        <w:t>3</w:t>
      </w:r>
      <w:proofErr w:type="gramEnd"/>
      <w:r>
        <w:rPr>
          <w:rFonts w:ascii="Verdana" w:hAnsi="Verdana"/>
          <w:sz w:val="22"/>
          <w:szCs w:val="22"/>
        </w:rPr>
        <w:t xml:space="preserve"> (três) dias úteis, ou, nesse mesmo prazo, encaminhar recurso para a autoridade superior, a qual deverá proferir sua decisão no prazo de 10 (dez) dias úteis, contado do recebimento dos autos.</w:t>
      </w:r>
    </w:p>
    <w:p w:rsidR="00C27C05" w:rsidRDefault="002B2C7C">
      <w:pPr>
        <w:pStyle w:val="Nivel2"/>
        <w:tabs>
          <w:tab w:val="left" w:pos="567"/>
        </w:tabs>
        <w:rPr>
          <w:rFonts w:ascii="Verdana" w:hAnsi="Verdana"/>
          <w:sz w:val="22"/>
          <w:szCs w:val="22"/>
        </w:rPr>
      </w:pPr>
      <w:r>
        <w:rPr>
          <w:rFonts w:ascii="Verdana" w:hAnsi="Verdana"/>
          <w:sz w:val="22"/>
          <w:szCs w:val="22"/>
        </w:rPr>
        <w:t xml:space="preserve">Os recursos interpostos fora do prazo não serão conhecidos. </w:t>
      </w:r>
    </w:p>
    <w:p w:rsidR="00C27C05" w:rsidRDefault="002B2C7C">
      <w:pPr>
        <w:pStyle w:val="Nivel2"/>
        <w:tabs>
          <w:tab w:val="left" w:pos="567"/>
        </w:tabs>
        <w:rPr>
          <w:rFonts w:ascii="Verdana" w:hAnsi="Verdana"/>
          <w:sz w:val="22"/>
          <w:szCs w:val="22"/>
        </w:rPr>
      </w:pPr>
      <w:r>
        <w:rPr>
          <w:rFonts w:ascii="Verdana" w:hAnsi="Verdana"/>
          <w:sz w:val="22"/>
          <w:szCs w:val="22"/>
        </w:rPr>
        <w:t xml:space="preserve">O prazo para apresentação de contrarrazões ao recurso pelos demais licitantes será de </w:t>
      </w:r>
      <w:proofErr w:type="gramStart"/>
      <w:r>
        <w:rPr>
          <w:rFonts w:ascii="Verdana" w:hAnsi="Verdana"/>
          <w:sz w:val="22"/>
          <w:szCs w:val="22"/>
        </w:rPr>
        <w:t>3</w:t>
      </w:r>
      <w:proofErr w:type="gramEnd"/>
      <w:r>
        <w:rPr>
          <w:rFonts w:ascii="Verdana" w:hAnsi="Verdana"/>
          <w:sz w:val="22"/>
          <w:szCs w:val="22"/>
        </w:rPr>
        <w:t xml:space="preserve"> (três) dias úteis, contados da data da intimação pessoal ou da divulgação da interposição do recurso, assegurada a vista imediata dos elementos indispensáveis à defesa de seus interesses.</w:t>
      </w:r>
    </w:p>
    <w:p w:rsidR="00C27C05" w:rsidRDefault="002B2C7C">
      <w:pPr>
        <w:pStyle w:val="Nivel2"/>
        <w:tabs>
          <w:tab w:val="left" w:pos="567"/>
        </w:tabs>
        <w:rPr>
          <w:rFonts w:ascii="Verdana" w:hAnsi="Verdana"/>
          <w:sz w:val="22"/>
          <w:szCs w:val="22"/>
        </w:rPr>
      </w:pPr>
      <w:r>
        <w:rPr>
          <w:rFonts w:ascii="Verdana" w:hAnsi="Verdana"/>
          <w:sz w:val="22"/>
          <w:szCs w:val="22"/>
        </w:rPr>
        <w:t xml:space="preserve">O recurso e o pedido de reconsideração terão efeito suspensivo do ato ou da decisão recorrida até que sobrevenha decisão final da autoridade competente. </w:t>
      </w:r>
    </w:p>
    <w:p w:rsidR="00C27C05" w:rsidRDefault="002B2C7C">
      <w:pPr>
        <w:pStyle w:val="Nivel2"/>
        <w:tabs>
          <w:tab w:val="left" w:pos="567"/>
        </w:tabs>
        <w:rPr>
          <w:rFonts w:ascii="Verdana" w:hAnsi="Verdana"/>
          <w:sz w:val="22"/>
          <w:szCs w:val="22"/>
        </w:rPr>
      </w:pPr>
      <w:r>
        <w:rPr>
          <w:rFonts w:ascii="Verdana" w:hAnsi="Verdana"/>
          <w:sz w:val="22"/>
          <w:szCs w:val="22"/>
        </w:rPr>
        <w:t xml:space="preserve">O acolhimento do recurso invalida tão somente os atos insuscetíveis de aproveitamento. </w:t>
      </w:r>
    </w:p>
    <w:p w:rsidR="00C27C05" w:rsidRDefault="002B2C7C">
      <w:pPr>
        <w:pStyle w:val="Nivel2"/>
        <w:tabs>
          <w:tab w:val="left" w:pos="567"/>
        </w:tabs>
        <w:rPr>
          <w:rFonts w:ascii="Verdana" w:hAnsi="Verdana"/>
          <w:sz w:val="22"/>
          <w:szCs w:val="22"/>
        </w:rPr>
      </w:pPr>
      <w:r>
        <w:rPr>
          <w:rFonts w:ascii="Verdana" w:hAnsi="Verdana"/>
          <w:sz w:val="22"/>
          <w:szCs w:val="22"/>
        </w:rPr>
        <w:t xml:space="preserve">Os autos do processo permanecerão com vista franqueada aos interessados no sítio </w:t>
      </w:r>
      <w:r>
        <w:rPr>
          <w:rFonts w:ascii="Verdana" w:hAnsi="Verdana"/>
          <w:color w:val="auto"/>
          <w:sz w:val="22"/>
          <w:szCs w:val="22"/>
        </w:rPr>
        <w:t xml:space="preserve">eletrônico </w:t>
      </w:r>
      <w:proofErr w:type="gramStart"/>
      <w:r>
        <w:rPr>
          <w:rFonts w:ascii="Verdana" w:hAnsi="Verdana"/>
          <w:color w:val="auto"/>
          <w:sz w:val="22"/>
          <w:szCs w:val="22"/>
        </w:rPr>
        <w:t>https</w:t>
      </w:r>
      <w:proofErr w:type="gramEnd"/>
      <w:r>
        <w:rPr>
          <w:rFonts w:ascii="Verdana" w:hAnsi="Verdana"/>
          <w:color w:val="auto"/>
          <w:sz w:val="22"/>
          <w:szCs w:val="22"/>
        </w:rPr>
        <w:t>://www.liciniodealmeida.ba.gov.br.</w:t>
      </w:r>
    </w:p>
    <w:p w:rsidR="00C27C05" w:rsidRDefault="002B2C7C">
      <w:pPr>
        <w:pStyle w:val="Nivel2"/>
        <w:tabs>
          <w:tab w:val="left" w:pos="567"/>
        </w:tabs>
        <w:rPr>
          <w:rFonts w:ascii="Verdana" w:hAnsi="Verdana"/>
          <w:b/>
          <w:sz w:val="22"/>
          <w:szCs w:val="22"/>
        </w:rPr>
      </w:pPr>
      <w:r>
        <w:rPr>
          <w:rFonts w:ascii="Verdana" w:hAnsi="Verdana"/>
          <w:b/>
          <w:sz w:val="22"/>
          <w:szCs w:val="22"/>
        </w:rPr>
        <w:t>DAS INFRAÇÕES ADMINISTRATIVAS E SANÇÕES</w:t>
      </w:r>
    </w:p>
    <w:p w:rsidR="00C27C05" w:rsidRDefault="002B2C7C">
      <w:pPr>
        <w:pStyle w:val="Nivel2"/>
        <w:tabs>
          <w:tab w:val="left" w:pos="567"/>
        </w:tabs>
        <w:rPr>
          <w:rFonts w:ascii="Verdana" w:hAnsi="Verdana"/>
          <w:sz w:val="22"/>
          <w:szCs w:val="22"/>
        </w:rPr>
      </w:pPr>
      <w:r>
        <w:rPr>
          <w:rFonts w:ascii="Verdana" w:hAnsi="Verdana"/>
          <w:sz w:val="22"/>
          <w:szCs w:val="22"/>
        </w:rPr>
        <w:t xml:space="preserve">Comete infração administrativa, nos termos da lei, o licitante que, com dolo ou culpa: </w:t>
      </w:r>
    </w:p>
    <w:p w:rsidR="00C27C05" w:rsidRDefault="002B2C7C">
      <w:pPr>
        <w:pStyle w:val="Nivel3"/>
        <w:tabs>
          <w:tab w:val="left" w:pos="567"/>
        </w:tabs>
        <w:rPr>
          <w:rFonts w:ascii="Verdana" w:hAnsi="Verdana"/>
          <w:sz w:val="22"/>
          <w:szCs w:val="22"/>
        </w:rPr>
      </w:pPr>
      <w:bookmarkStart w:id="50" w:name="_Ref114668085"/>
      <w:bookmarkStart w:id="51" w:name="_Hlk114652595"/>
      <w:proofErr w:type="gramStart"/>
      <w:r>
        <w:rPr>
          <w:rFonts w:ascii="Verdana" w:hAnsi="Verdana"/>
          <w:sz w:val="22"/>
          <w:szCs w:val="22"/>
        </w:rPr>
        <w:lastRenderedPageBreak/>
        <w:t>deixar</w:t>
      </w:r>
      <w:proofErr w:type="gramEnd"/>
      <w:r>
        <w:rPr>
          <w:rFonts w:ascii="Verdana" w:hAnsi="Verdana"/>
          <w:sz w:val="22"/>
          <w:szCs w:val="22"/>
        </w:rPr>
        <w:t xml:space="preserve"> de entregar a documentação exigida para o certame ou não entregar qualquer documento que tenha sido solicitado pelo/a pregoeiro/a durante o certame;</w:t>
      </w:r>
      <w:bookmarkEnd w:id="50"/>
    </w:p>
    <w:p w:rsidR="00C27C05" w:rsidRDefault="002B2C7C">
      <w:pPr>
        <w:pStyle w:val="Nivel3"/>
        <w:tabs>
          <w:tab w:val="left" w:pos="567"/>
        </w:tabs>
        <w:rPr>
          <w:rFonts w:ascii="Verdana" w:hAnsi="Verdana"/>
          <w:sz w:val="22"/>
          <w:szCs w:val="22"/>
        </w:rPr>
      </w:pPr>
      <w:bookmarkStart w:id="52" w:name="_Ref114668108"/>
      <w:r>
        <w:rPr>
          <w:rFonts w:ascii="Verdana" w:hAnsi="Verdana"/>
          <w:sz w:val="22"/>
          <w:szCs w:val="22"/>
        </w:rPr>
        <w:t>Salvo em decorrência de fato superveniente devidamente justificado, não mantiver a proposta em especial quando:</w:t>
      </w:r>
      <w:bookmarkEnd w:id="52"/>
    </w:p>
    <w:p w:rsidR="00C27C05" w:rsidRDefault="002B2C7C">
      <w:pPr>
        <w:pStyle w:val="Nivel4"/>
        <w:tabs>
          <w:tab w:val="left" w:pos="567"/>
        </w:tabs>
        <w:ind w:left="0"/>
        <w:rPr>
          <w:rFonts w:ascii="Verdana" w:hAnsi="Verdana"/>
          <w:sz w:val="22"/>
          <w:szCs w:val="22"/>
        </w:rPr>
      </w:pPr>
      <w:proofErr w:type="gramStart"/>
      <w:r>
        <w:rPr>
          <w:rFonts w:ascii="Verdana" w:hAnsi="Verdana"/>
          <w:sz w:val="22"/>
          <w:szCs w:val="22"/>
        </w:rPr>
        <w:t>não</w:t>
      </w:r>
      <w:proofErr w:type="gramEnd"/>
      <w:r>
        <w:rPr>
          <w:rFonts w:ascii="Verdana" w:hAnsi="Verdana"/>
          <w:sz w:val="22"/>
          <w:szCs w:val="22"/>
        </w:rPr>
        <w:t xml:space="preserve"> enviar a proposta adequada ao último lance ofertado ou após a negociação; </w:t>
      </w:r>
    </w:p>
    <w:p w:rsidR="00C27C05" w:rsidRDefault="002B2C7C">
      <w:pPr>
        <w:pStyle w:val="Nivel4"/>
        <w:tabs>
          <w:tab w:val="left" w:pos="567"/>
        </w:tabs>
        <w:ind w:left="0"/>
        <w:rPr>
          <w:rFonts w:ascii="Verdana" w:hAnsi="Verdana"/>
          <w:sz w:val="22"/>
          <w:szCs w:val="22"/>
        </w:rPr>
      </w:pPr>
      <w:proofErr w:type="gramStart"/>
      <w:r>
        <w:rPr>
          <w:rFonts w:ascii="Verdana" w:hAnsi="Verdana"/>
          <w:sz w:val="22"/>
          <w:szCs w:val="22"/>
        </w:rPr>
        <w:t>recusar</w:t>
      </w:r>
      <w:proofErr w:type="gramEnd"/>
      <w:r>
        <w:rPr>
          <w:rFonts w:ascii="Verdana" w:hAnsi="Verdana"/>
          <w:sz w:val="22"/>
          <w:szCs w:val="22"/>
        </w:rPr>
        <w:t xml:space="preserve">-se a enviar o detalhamento da proposta quando exigível; </w:t>
      </w:r>
    </w:p>
    <w:p w:rsidR="00C27C05" w:rsidRDefault="002B2C7C">
      <w:pPr>
        <w:pStyle w:val="Nivel4"/>
        <w:tabs>
          <w:tab w:val="left" w:pos="567"/>
        </w:tabs>
        <w:ind w:left="0"/>
        <w:rPr>
          <w:rFonts w:ascii="Verdana" w:hAnsi="Verdana"/>
          <w:sz w:val="22"/>
          <w:szCs w:val="22"/>
        </w:rPr>
      </w:pPr>
      <w:proofErr w:type="gramStart"/>
      <w:r>
        <w:rPr>
          <w:rFonts w:ascii="Verdana" w:hAnsi="Verdana"/>
          <w:sz w:val="22"/>
          <w:szCs w:val="22"/>
        </w:rPr>
        <w:t>pedir</w:t>
      </w:r>
      <w:proofErr w:type="gramEnd"/>
      <w:r>
        <w:rPr>
          <w:rFonts w:ascii="Verdana" w:hAnsi="Verdana"/>
          <w:sz w:val="22"/>
          <w:szCs w:val="22"/>
        </w:rPr>
        <w:t xml:space="preserve"> para ser desclassificado quando encerrada a etapa competitiva; ou </w:t>
      </w:r>
    </w:p>
    <w:p w:rsidR="00C27C05" w:rsidRDefault="002B2C7C">
      <w:pPr>
        <w:pStyle w:val="Nivel4"/>
        <w:tabs>
          <w:tab w:val="left" w:pos="567"/>
        </w:tabs>
        <w:ind w:left="0"/>
        <w:rPr>
          <w:rFonts w:ascii="Verdana" w:hAnsi="Verdana"/>
          <w:sz w:val="22"/>
          <w:szCs w:val="22"/>
        </w:rPr>
      </w:pPr>
      <w:proofErr w:type="gramStart"/>
      <w:r>
        <w:rPr>
          <w:rFonts w:ascii="Verdana" w:hAnsi="Verdana"/>
          <w:sz w:val="22"/>
          <w:szCs w:val="22"/>
        </w:rPr>
        <w:t>deixar</w:t>
      </w:r>
      <w:proofErr w:type="gramEnd"/>
      <w:r>
        <w:rPr>
          <w:rFonts w:ascii="Verdana" w:hAnsi="Verdana"/>
          <w:sz w:val="22"/>
          <w:szCs w:val="22"/>
        </w:rPr>
        <w:t xml:space="preserve"> de apresentar amostra;</w:t>
      </w:r>
    </w:p>
    <w:p w:rsidR="00C27C05" w:rsidRDefault="002B2C7C">
      <w:pPr>
        <w:pStyle w:val="Nivel4"/>
        <w:tabs>
          <w:tab w:val="left" w:pos="567"/>
        </w:tabs>
        <w:ind w:left="0"/>
        <w:rPr>
          <w:rFonts w:ascii="Verdana" w:hAnsi="Verdana"/>
          <w:sz w:val="22"/>
          <w:szCs w:val="22"/>
        </w:rPr>
      </w:pPr>
      <w:proofErr w:type="gramStart"/>
      <w:r>
        <w:rPr>
          <w:rFonts w:ascii="Verdana" w:hAnsi="Verdana"/>
          <w:sz w:val="22"/>
          <w:szCs w:val="22"/>
        </w:rPr>
        <w:t>apresentar</w:t>
      </w:r>
      <w:proofErr w:type="gramEnd"/>
      <w:r>
        <w:rPr>
          <w:rFonts w:ascii="Verdana" w:hAnsi="Verdana"/>
          <w:sz w:val="22"/>
          <w:szCs w:val="22"/>
        </w:rPr>
        <w:t xml:space="preserve"> proposta ou amostra em desacordo com as especificações do edital; </w:t>
      </w:r>
    </w:p>
    <w:p w:rsidR="00C27C05" w:rsidRDefault="002B2C7C">
      <w:pPr>
        <w:pStyle w:val="Nivel3"/>
        <w:tabs>
          <w:tab w:val="left" w:pos="567"/>
        </w:tabs>
        <w:rPr>
          <w:rFonts w:ascii="Verdana" w:hAnsi="Verdana"/>
          <w:sz w:val="22"/>
          <w:szCs w:val="22"/>
        </w:rPr>
      </w:pPr>
      <w:bookmarkStart w:id="53" w:name="_Ref114668139"/>
      <w:proofErr w:type="gramStart"/>
      <w:r>
        <w:rPr>
          <w:rFonts w:ascii="Verdana" w:hAnsi="Verdana"/>
          <w:sz w:val="22"/>
          <w:szCs w:val="22"/>
        </w:rPr>
        <w:t>não</w:t>
      </w:r>
      <w:proofErr w:type="gramEnd"/>
      <w:r>
        <w:rPr>
          <w:rFonts w:ascii="Verdana" w:hAnsi="Verdana"/>
          <w:sz w:val="22"/>
          <w:szCs w:val="22"/>
        </w:rPr>
        <w:t xml:space="preserve"> celebrar o contrato ou não entregar a documentação exigida para a contratação, quando convocado dentro do prazo de validade de sua proposta;</w:t>
      </w:r>
      <w:bookmarkEnd w:id="53"/>
    </w:p>
    <w:p w:rsidR="00C27C05" w:rsidRDefault="002B2C7C">
      <w:pPr>
        <w:pStyle w:val="Nivel4"/>
        <w:tabs>
          <w:tab w:val="left" w:pos="567"/>
        </w:tabs>
        <w:ind w:left="0"/>
        <w:rPr>
          <w:rFonts w:ascii="Verdana" w:hAnsi="Verdana"/>
          <w:sz w:val="22"/>
          <w:szCs w:val="22"/>
        </w:rPr>
      </w:pPr>
      <w:proofErr w:type="gramStart"/>
      <w:r>
        <w:rPr>
          <w:rFonts w:ascii="Verdana" w:hAnsi="Verdana"/>
          <w:sz w:val="22"/>
          <w:szCs w:val="22"/>
        </w:rPr>
        <w:t>recusar</w:t>
      </w:r>
      <w:proofErr w:type="gramEnd"/>
      <w:r>
        <w:rPr>
          <w:rFonts w:ascii="Verdana" w:hAnsi="Verdana"/>
          <w:sz w:val="22"/>
          <w:szCs w:val="22"/>
        </w:rPr>
        <w:t>-se, sem justificativa, a assinar o contrato ou a ata de registro de preço, ou a aceitar ou retirar o instrumento equivalente no prazo estabelecido pela Administração;</w:t>
      </w:r>
    </w:p>
    <w:p w:rsidR="00C27C05" w:rsidRDefault="002B2C7C">
      <w:pPr>
        <w:pStyle w:val="Nivel3"/>
        <w:tabs>
          <w:tab w:val="left" w:pos="567"/>
        </w:tabs>
        <w:rPr>
          <w:rFonts w:ascii="Verdana" w:hAnsi="Verdana"/>
          <w:sz w:val="22"/>
          <w:szCs w:val="22"/>
        </w:rPr>
      </w:pPr>
      <w:bookmarkStart w:id="54" w:name="_Ref114668249"/>
      <w:proofErr w:type="gramStart"/>
      <w:r>
        <w:rPr>
          <w:rFonts w:ascii="Verdana" w:hAnsi="Verdana"/>
          <w:sz w:val="22"/>
          <w:szCs w:val="22"/>
        </w:rPr>
        <w:t>apresentar</w:t>
      </w:r>
      <w:proofErr w:type="gramEnd"/>
      <w:r>
        <w:rPr>
          <w:rFonts w:ascii="Verdana" w:hAnsi="Verdana"/>
          <w:sz w:val="22"/>
          <w:szCs w:val="22"/>
        </w:rPr>
        <w:t xml:space="preserve"> declaração ou documentação falsa exigida para o certame ou prestar declaração falsa durante a licitação</w:t>
      </w:r>
      <w:bookmarkEnd w:id="54"/>
    </w:p>
    <w:p w:rsidR="00C27C05" w:rsidRDefault="002B2C7C">
      <w:pPr>
        <w:pStyle w:val="Nivel3"/>
        <w:tabs>
          <w:tab w:val="left" w:pos="567"/>
        </w:tabs>
        <w:rPr>
          <w:rFonts w:ascii="Verdana" w:hAnsi="Verdana"/>
          <w:sz w:val="22"/>
          <w:szCs w:val="22"/>
        </w:rPr>
      </w:pPr>
      <w:bookmarkStart w:id="55" w:name="_Ref114668245"/>
      <w:proofErr w:type="gramStart"/>
      <w:r>
        <w:rPr>
          <w:rFonts w:ascii="Verdana" w:hAnsi="Verdana"/>
          <w:sz w:val="22"/>
          <w:szCs w:val="22"/>
        </w:rPr>
        <w:t>fraudar</w:t>
      </w:r>
      <w:proofErr w:type="gramEnd"/>
      <w:r>
        <w:rPr>
          <w:rFonts w:ascii="Verdana" w:hAnsi="Verdana"/>
          <w:sz w:val="22"/>
          <w:szCs w:val="22"/>
        </w:rPr>
        <w:t xml:space="preserve"> a licitação</w:t>
      </w:r>
      <w:bookmarkEnd w:id="55"/>
    </w:p>
    <w:p w:rsidR="00C27C05" w:rsidRDefault="002B2C7C">
      <w:pPr>
        <w:pStyle w:val="Nivel3"/>
        <w:tabs>
          <w:tab w:val="left" w:pos="567"/>
        </w:tabs>
        <w:rPr>
          <w:rFonts w:ascii="Verdana" w:hAnsi="Verdana"/>
          <w:sz w:val="22"/>
          <w:szCs w:val="22"/>
        </w:rPr>
      </w:pPr>
      <w:bookmarkStart w:id="56" w:name="_Ref114668247"/>
      <w:proofErr w:type="gramStart"/>
      <w:r>
        <w:rPr>
          <w:rFonts w:ascii="Verdana" w:hAnsi="Verdana"/>
          <w:sz w:val="22"/>
          <w:szCs w:val="22"/>
        </w:rPr>
        <w:t>comportar</w:t>
      </w:r>
      <w:proofErr w:type="gramEnd"/>
      <w:r>
        <w:rPr>
          <w:rFonts w:ascii="Verdana" w:hAnsi="Verdana"/>
          <w:sz w:val="22"/>
          <w:szCs w:val="22"/>
        </w:rPr>
        <w:t>-se de modo inidôneo ou cometer fraude de qualquer natureza, em especial quando:</w:t>
      </w:r>
      <w:bookmarkEnd w:id="56"/>
    </w:p>
    <w:p w:rsidR="00C27C05" w:rsidRDefault="002B2C7C">
      <w:pPr>
        <w:pStyle w:val="Nivel4"/>
        <w:tabs>
          <w:tab w:val="left" w:pos="567"/>
        </w:tabs>
        <w:ind w:left="0"/>
        <w:rPr>
          <w:rFonts w:ascii="Verdana" w:hAnsi="Verdana"/>
          <w:sz w:val="22"/>
          <w:szCs w:val="22"/>
        </w:rPr>
      </w:pPr>
      <w:proofErr w:type="gramStart"/>
      <w:r>
        <w:rPr>
          <w:rFonts w:ascii="Verdana" w:hAnsi="Verdana"/>
          <w:sz w:val="22"/>
          <w:szCs w:val="22"/>
        </w:rPr>
        <w:t>agir</w:t>
      </w:r>
      <w:proofErr w:type="gramEnd"/>
      <w:r>
        <w:rPr>
          <w:rFonts w:ascii="Verdana" w:hAnsi="Verdana"/>
          <w:sz w:val="22"/>
          <w:szCs w:val="22"/>
        </w:rPr>
        <w:t xml:space="preserve"> em conluio ou em desconformidade com a lei; </w:t>
      </w:r>
    </w:p>
    <w:p w:rsidR="00C27C05" w:rsidRDefault="002B2C7C">
      <w:pPr>
        <w:pStyle w:val="Nivel4"/>
        <w:tabs>
          <w:tab w:val="left" w:pos="567"/>
        </w:tabs>
        <w:ind w:left="0"/>
        <w:rPr>
          <w:rFonts w:ascii="Verdana" w:hAnsi="Verdana"/>
          <w:sz w:val="22"/>
          <w:szCs w:val="22"/>
        </w:rPr>
      </w:pPr>
      <w:proofErr w:type="gramStart"/>
      <w:r>
        <w:rPr>
          <w:rFonts w:ascii="Verdana" w:hAnsi="Verdana"/>
          <w:sz w:val="22"/>
          <w:szCs w:val="22"/>
        </w:rPr>
        <w:t>induzir</w:t>
      </w:r>
      <w:proofErr w:type="gramEnd"/>
      <w:r>
        <w:rPr>
          <w:rFonts w:ascii="Verdana" w:hAnsi="Verdana"/>
          <w:sz w:val="22"/>
          <w:szCs w:val="22"/>
        </w:rPr>
        <w:t xml:space="preserve"> deliberadamente a erro no julgamento; </w:t>
      </w:r>
    </w:p>
    <w:p w:rsidR="00C27C05" w:rsidRDefault="002B2C7C">
      <w:pPr>
        <w:pStyle w:val="Nivel4"/>
        <w:tabs>
          <w:tab w:val="left" w:pos="567"/>
        </w:tabs>
        <w:ind w:left="0"/>
        <w:rPr>
          <w:rFonts w:ascii="Verdana" w:hAnsi="Verdana"/>
          <w:sz w:val="22"/>
          <w:szCs w:val="22"/>
        </w:rPr>
      </w:pPr>
      <w:proofErr w:type="gramStart"/>
      <w:r>
        <w:rPr>
          <w:rFonts w:ascii="Verdana" w:hAnsi="Verdana"/>
          <w:sz w:val="22"/>
          <w:szCs w:val="22"/>
        </w:rPr>
        <w:t>apresentar</w:t>
      </w:r>
      <w:proofErr w:type="gramEnd"/>
      <w:r>
        <w:rPr>
          <w:rFonts w:ascii="Verdana" w:hAnsi="Verdana"/>
          <w:sz w:val="22"/>
          <w:szCs w:val="22"/>
        </w:rPr>
        <w:t xml:space="preserve"> amostra falsificada ou deteriorada; </w:t>
      </w:r>
    </w:p>
    <w:p w:rsidR="00C27C05" w:rsidRDefault="002B2C7C">
      <w:pPr>
        <w:pStyle w:val="Nivel3"/>
        <w:tabs>
          <w:tab w:val="left" w:pos="567"/>
        </w:tabs>
        <w:rPr>
          <w:rFonts w:ascii="Verdana" w:hAnsi="Verdana"/>
          <w:sz w:val="22"/>
          <w:szCs w:val="22"/>
        </w:rPr>
      </w:pPr>
      <w:bookmarkStart w:id="57" w:name="_Ref114668251"/>
      <w:proofErr w:type="gramStart"/>
      <w:r>
        <w:rPr>
          <w:rFonts w:ascii="Verdana" w:hAnsi="Verdana"/>
          <w:sz w:val="22"/>
          <w:szCs w:val="22"/>
        </w:rPr>
        <w:t>praticar</w:t>
      </w:r>
      <w:proofErr w:type="gramEnd"/>
      <w:r>
        <w:rPr>
          <w:rFonts w:ascii="Verdana" w:hAnsi="Verdana"/>
          <w:sz w:val="22"/>
          <w:szCs w:val="22"/>
        </w:rPr>
        <w:t xml:space="preserve"> atos ilícitos com vistas a frustrar os objetivos da licitação</w:t>
      </w:r>
      <w:bookmarkEnd w:id="57"/>
    </w:p>
    <w:p w:rsidR="00C27C05" w:rsidRDefault="002B2C7C">
      <w:pPr>
        <w:pStyle w:val="Nivel3"/>
        <w:tabs>
          <w:tab w:val="left" w:pos="567"/>
        </w:tabs>
        <w:rPr>
          <w:rFonts w:ascii="Verdana" w:hAnsi="Verdana"/>
          <w:sz w:val="22"/>
          <w:szCs w:val="22"/>
        </w:rPr>
      </w:pPr>
      <w:bookmarkStart w:id="58" w:name="_Ref114668252"/>
      <w:proofErr w:type="gramStart"/>
      <w:r>
        <w:rPr>
          <w:rFonts w:ascii="Verdana" w:hAnsi="Verdana"/>
          <w:sz w:val="22"/>
          <w:szCs w:val="22"/>
        </w:rPr>
        <w:t>praticar</w:t>
      </w:r>
      <w:proofErr w:type="gramEnd"/>
      <w:r>
        <w:rPr>
          <w:rFonts w:ascii="Verdana" w:hAnsi="Verdana"/>
          <w:sz w:val="22"/>
          <w:szCs w:val="22"/>
        </w:rPr>
        <w:t xml:space="preserve"> ato lesivo previsto no </w:t>
      </w:r>
      <w:hyperlink r:id="rId28" w:anchor="art5" w:history="1">
        <w:r>
          <w:rPr>
            <w:rStyle w:val="Hyperlink"/>
            <w:rFonts w:ascii="Verdana" w:hAnsi="Verdana"/>
            <w:color w:val="000000"/>
            <w:sz w:val="22"/>
            <w:szCs w:val="22"/>
            <w:u w:val="none"/>
          </w:rPr>
          <w:t>art. 5º da Lei n.º 12.846, de 2013</w:t>
        </w:r>
      </w:hyperlink>
      <w:r>
        <w:rPr>
          <w:rFonts w:ascii="Verdana" w:hAnsi="Verdana"/>
          <w:sz w:val="22"/>
          <w:szCs w:val="22"/>
        </w:rPr>
        <w:t>.</w:t>
      </w:r>
      <w:bookmarkEnd w:id="58"/>
    </w:p>
    <w:bookmarkEnd w:id="51"/>
    <w:p w:rsidR="00C27C05" w:rsidRDefault="002B2C7C">
      <w:pPr>
        <w:pStyle w:val="Nivel2"/>
        <w:tabs>
          <w:tab w:val="left" w:pos="567"/>
        </w:tabs>
        <w:rPr>
          <w:rFonts w:ascii="Verdana" w:hAnsi="Verdana"/>
          <w:sz w:val="22"/>
          <w:szCs w:val="22"/>
        </w:rPr>
      </w:pPr>
      <w:r>
        <w:rPr>
          <w:rFonts w:ascii="Verdana" w:hAnsi="Verdana"/>
          <w:sz w:val="22"/>
          <w:szCs w:val="22"/>
        </w:rPr>
        <w:t xml:space="preserve">Com fulcro na </w:t>
      </w:r>
      <w:hyperlink r:id="rId29" w:history="1">
        <w:r>
          <w:rPr>
            <w:rStyle w:val="Hyperlink"/>
            <w:rFonts w:ascii="Verdana" w:hAnsi="Verdana"/>
            <w:sz w:val="22"/>
            <w:szCs w:val="22"/>
          </w:rPr>
          <w:t>Lei nº 14.133, de 2021</w:t>
        </w:r>
      </w:hyperlink>
      <w:r>
        <w:rPr>
          <w:rFonts w:ascii="Verdana" w:hAnsi="Verdana"/>
          <w:sz w:val="22"/>
          <w:szCs w:val="22"/>
        </w:rPr>
        <w:t xml:space="preserve">, a Administração poderá, garantida a prévia defesa, aplicar aos licitantes e/ou adjudicatários as seguintes sanções, sem prejuízo das responsabilidades civil e criminal: </w:t>
      </w:r>
    </w:p>
    <w:p w:rsidR="00C27C05" w:rsidRDefault="002B2C7C">
      <w:pPr>
        <w:pStyle w:val="Nivel3"/>
        <w:tabs>
          <w:tab w:val="left" w:pos="567"/>
        </w:tabs>
        <w:rPr>
          <w:rFonts w:ascii="Verdana" w:hAnsi="Verdana"/>
          <w:sz w:val="22"/>
          <w:szCs w:val="22"/>
        </w:rPr>
      </w:pPr>
      <w:proofErr w:type="gramStart"/>
      <w:r>
        <w:rPr>
          <w:rFonts w:ascii="Verdana" w:hAnsi="Verdana"/>
          <w:sz w:val="22"/>
          <w:szCs w:val="22"/>
        </w:rPr>
        <w:t>advertência</w:t>
      </w:r>
      <w:proofErr w:type="gramEnd"/>
      <w:r>
        <w:rPr>
          <w:rFonts w:ascii="Verdana" w:hAnsi="Verdana"/>
          <w:sz w:val="22"/>
          <w:szCs w:val="22"/>
        </w:rPr>
        <w:t xml:space="preserve">; </w:t>
      </w:r>
    </w:p>
    <w:p w:rsidR="00C27C05" w:rsidRDefault="002B2C7C">
      <w:pPr>
        <w:pStyle w:val="Nivel3"/>
        <w:tabs>
          <w:tab w:val="left" w:pos="567"/>
        </w:tabs>
        <w:rPr>
          <w:rFonts w:ascii="Verdana" w:hAnsi="Verdana"/>
          <w:sz w:val="22"/>
          <w:szCs w:val="22"/>
        </w:rPr>
      </w:pPr>
      <w:proofErr w:type="gramStart"/>
      <w:r>
        <w:rPr>
          <w:rFonts w:ascii="Verdana" w:hAnsi="Verdana"/>
          <w:sz w:val="22"/>
          <w:szCs w:val="22"/>
        </w:rPr>
        <w:lastRenderedPageBreak/>
        <w:t>multa</w:t>
      </w:r>
      <w:proofErr w:type="gramEnd"/>
      <w:r>
        <w:rPr>
          <w:rFonts w:ascii="Verdana" w:hAnsi="Verdana"/>
          <w:sz w:val="22"/>
          <w:szCs w:val="22"/>
        </w:rPr>
        <w:t>;</w:t>
      </w:r>
    </w:p>
    <w:p w:rsidR="00C27C05" w:rsidRDefault="002B2C7C">
      <w:pPr>
        <w:pStyle w:val="Nivel3"/>
        <w:tabs>
          <w:tab w:val="left" w:pos="567"/>
        </w:tabs>
        <w:rPr>
          <w:rFonts w:ascii="Verdana" w:hAnsi="Verdana"/>
          <w:sz w:val="22"/>
          <w:szCs w:val="22"/>
        </w:rPr>
      </w:pPr>
      <w:proofErr w:type="gramStart"/>
      <w:r>
        <w:rPr>
          <w:rFonts w:ascii="Verdana" w:hAnsi="Verdana"/>
          <w:sz w:val="22"/>
          <w:szCs w:val="22"/>
        </w:rPr>
        <w:t>impedimento</w:t>
      </w:r>
      <w:proofErr w:type="gramEnd"/>
      <w:r>
        <w:rPr>
          <w:rFonts w:ascii="Verdana" w:hAnsi="Verdana"/>
          <w:sz w:val="22"/>
          <w:szCs w:val="22"/>
        </w:rPr>
        <w:t xml:space="preserve"> de licitar e contratar e</w:t>
      </w:r>
    </w:p>
    <w:p w:rsidR="00C27C05" w:rsidRDefault="002B2C7C">
      <w:pPr>
        <w:pStyle w:val="Nivel3"/>
        <w:tabs>
          <w:tab w:val="left" w:pos="567"/>
        </w:tabs>
        <w:rPr>
          <w:rFonts w:ascii="Verdana" w:hAnsi="Verdana"/>
          <w:sz w:val="22"/>
          <w:szCs w:val="22"/>
        </w:rPr>
      </w:pPr>
      <w:proofErr w:type="gramStart"/>
      <w:r>
        <w:rPr>
          <w:rFonts w:ascii="Verdana" w:hAnsi="Verdana"/>
          <w:sz w:val="22"/>
          <w:szCs w:val="22"/>
        </w:rPr>
        <w:t>declaração</w:t>
      </w:r>
      <w:proofErr w:type="gramEnd"/>
      <w:r>
        <w:rPr>
          <w:rFonts w:ascii="Verdana" w:hAnsi="Verdana"/>
          <w:sz w:val="22"/>
          <w:szCs w:val="22"/>
        </w:rPr>
        <w:t xml:space="preserve"> de inidoneidade para licitar ou contratar, enquanto perdurarem os motivos determinantes da punição ou até que seja promovida sua reabilitação perante a própria autoridade que aplicou a penalidade.</w:t>
      </w:r>
    </w:p>
    <w:p w:rsidR="00C27C05" w:rsidRDefault="002B2C7C">
      <w:pPr>
        <w:pStyle w:val="Nivel2"/>
        <w:tabs>
          <w:tab w:val="left" w:pos="567"/>
        </w:tabs>
        <w:rPr>
          <w:rFonts w:ascii="Verdana" w:hAnsi="Verdana"/>
          <w:sz w:val="22"/>
          <w:szCs w:val="22"/>
        </w:rPr>
      </w:pPr>
      <w:r>
        <w:rPr>
          <w:rFonts w:ascii="Verdana" w:hAnsi="Verdana"/>
          <w:sz w:val="22"/>
          <w:szCs w:val="22"/>
        </w:rPr>
        <w:t>Na aplicação das sanções serão considerados:</w:t>
      </w:r>
    </w:p>
    <w:p w:rsidR="00C27C05" w:rsidRDefault="002B2C7C">
      <w:pPr>
        <w:pStyle w:val="Nivel3"/>
        <w:tabs>
          <w:tab w:val="left" w:pos="567"/>
        </w:tabs>
        <w:rPr>
          <w:rFonts w:ascii="Verdana" w:hAnsi="Verdana"/>
          <w:sz w:val="22"/>
          <w:szCs w:val="22"/>
        </w:rPr>
      </w:pPr>
      <w:proofErr w:type="gramStart"/>
      <w:r>
        <w:rPr>
          <w:rFonts w:ascii="Verdana" w:hAnsi="Verdana"/>
          <w:sz w:val="22"/>
          <w:szCs w:val="22"/>
        </w:rPr>
        <w:t>a</w:t>
      </w:r>
      <w:proofErr w:type="gramEnd"/>
      <w:r>
        <w:rPr>
          <w:rFonts w:ascii="Verdana" w:hAnsi="Verdana"/>
          <w:sz w:val="22"/>
          <w:szCs w:val="22"/>
        </w:rPr>
        <w:t xml:space="preserve"> natureza e a gravidade da infração cometida.</w:t>
      </w:r>
    </w:p>
    <w:p w:rsidR="00C27C05" w:rsidRDefault="002B2C7C">
      <w:pPr>
        <w:pStyle w:val="Nivel3"/>
        <w:tabs>
          <w:tab w:val="left" w:pos="567"/>
        </w:tabs>
        <w:rPr>
          <w:rFonts w:ascii="Verdana" w:hAnsi="Verdana"/>
          <w:sz w:val="22"/>
          <w:szCs w:val="22"/>
        </w:rPr>
      </w:pPr>
      <w:proofErr w:type="gramStart"/>
      <w:r>
        <w:rPr>
          <w:rFonts w:ascii="Verdana" w:hAnsi="Verdana"/>
          <w:sz w:val="22"/>
          <w:szCs w:val="22"/>
        </w:rPr>
        <w:t>as</w:t>
      </w:r>
      <w:proofErr w:type="gramEnd"/>
      <w:r>
        <w:rPr>
          <w:rFonts w:ascii="Verdana" w:hAnsi="Verdana"/>
          <w:sz w:val="22"/>
          <w:szCs w:val="22"/>
        </w:rPr>
        <w:t xml:space="preserve"> peculiaridades do caso concreto</w:t>
      </w:r>
    </w:p>
    <w:p w:rsidR="00C27C05" w:rsidRDefault="002B2C7C">
      <w:pPr>
        <w:pStyle w:val="Nivel3"/>
        <w:tabs>
          <w:tab w:val="left" w:pos="567"/>
        </w:tabs>
        <w:rPr>
          <w:rFonts w:ascii="Verdana" w:hAnsi="Verdana"/>
          <w:sz w:val="22"/>
          <w:szCs w:val="22"/>
        </w:rPr>
      </w:pPr>
      <w:proofErr w:type="gramStart"/>
      <w:r>
        <w:rPr>
          <w:rFonts w:ascii="Verdana" w:hAnsi="Verdana"/>
          <w:sz w:val="22"/>
          <w:szCs w:val="22"/>
        </w:rPr>
        <w:t>as</w:t>
      </w:r>
      <w:proofErr w:type="gramEnd"/>
      <w:r>
        <w:rPr>
          <w:rFonts w:ascii="Verdana" w:hAnsi="Verdana"/>
          <w:sz w:val="22"/>
          <w:szCs w:val="22"/>
        </w:rPr>
        <w:t xml:space="preserve"> circunstâncias agravantes ou atenuantes</w:t>
      </w:r>
    </w:p>
    <w:p w:rsidR="00C27C05" w:rsidRDefault="002B2C7C">
      <w:pPr>
        <w:pStyle w:val="Nivel3"/>
        <w:tabs>
          <w:tab w:val="left" w:pos="567"/>
        </w:tabs>
        <w:rPr>
          <w:rFonts w:ascii="Verdana" w:hAnsi="Verdana"/>
          <w:sz w:val="22"/>
          <w:szCs w:val="22"/>
        </w:rPr>
      </w:pPr>
      <w:proofErr w:type="gramStart"/>
      <w:r>
        <w:rPr>
          <w:rFonts w:ascii="Verdana" w:hAnsi="Verdana"/>
          <w:sz w:val="22"/>
          <w:szCs w:val="22"/>
        </w:rPr>
        <w:t>os</w:t>
      </w:r>
      <w:proofErr w:type="gramEnd"/>
      <w:r>
        <w:rPr>
          <w:rFonts w:ascii="Verdana" w:hAnsi="Verdana"/>
          <w:sz w:val="22"/>
          <w:szCs w:val="22"/>
        </w:rPr>
        <w:t xml:space="preserve"> danos que dela provierem para a Administração Pública</w:t>
      </w:r>
    </w:p>
    <w:p w:rsidR="00C27C05" w:rsidRDefault="002B2C7C">
      <w:pPr>
        <w:pStyle w:val="Nivel3"/>
        <w:tabs>
          <w:tab w:val="left" w:pos="567"/>
        </w:tabs>
        <w:rPr>
          <w:rFonts w:ascii="Verdana" w:hAnsi="Verdana"/>
          <w:sz w:val="22"/>
          <w:szCs w:val="22"/>
        </w:rPr>
      </w:pPr>
      <w:proofErr w:type="gramStart"/>
      <w:r>
        <w:rPr>
          <w:rFonts w:ascii="Verdana" w:hAnsi="Verdana"/>
          <w:sz w:val="22"/>
          <w:szCs w:val="22"/>
        </w:rPr>
        <w:t>a</w:t>
      </w:r>
      <w:proofErr w:type="gramEnd"/>
      <w:r>
        <w:rPr>
          <w:rFonts w:ascii="Verdana" w:hAnsi="Verdana"/>
          <w:sz w:val="22"/>
          <w:szCs w:val="22"/>
        </w:rPr>
        <w:t xml:space="preserve"> implantação ou o aperfeiçoamento de programa de integridade, conforme normas e orientações dos órgãos de controle.</w:t>
      </w:r>
    </w:p>
    <w:p w:rsidR="00C27C05" w:rsidRDefault="002B2C7C">
      <w:pPr>
        <w:pStyle w:val="Nivel2"/>
        <w:tabs>
          <w:tab w:val="left" w:pos="567"/>
        </w:tabs>
        <w:rPr>
          <w:rFonts w:ascii="Verdana" w:hAnsi="Verdana"/>
          <w:color w:val="auto"/>
          <w:sz w:val="22"/>
          <w:szCs w:val="22"/>
        </w:rPr>
      </w:pPr>
      <w:r>
        <w:rPr>
          <w:rFonts w:ascii="Verdana" w:hAnsi="Verdana"/>
          <w:sz w:val="22"/>
          <w:szCs w:val="22"/>
        </w:rPr>
        <w:t xml:space="preserve">A </w:t>
      </w:r>
      <w:r>
        <w:rPr>
          <w:rFonts w:ascii="Verdana" w:hAnsi="Verdana"/>
          <w:color w:val="auto"/>
          <w:sz w:val="22"/>
          <w:szCs w:val="22"/>
        </w:rPr>
        <w:t xml:space="preserve">multa será recolhida em percentual de 0,5% a 30% incidente sobre o valor do contrato licitado, recolhida no prazo máximo de </w:t>
      </w:r>
      <w:r>
        <w:rPr>
          <w:rFonts w:ascii="Verdana" w:hAnsi="Verdana"/>
          <w:b/>
          <w:bCs/>
          <w:color w:val="auto"/>
          <w:sz w:val="22"/>
          <w:szCs w:val="22"/>
        </w:rPr>
        <w:t>30 (trinta) dias</w:t>
      </w:r>
      <w:r>
        <w:rPr>
          <w:rFonts w:ascii="Verdana" w:hAnsi="Verdana"/>
          <w:color w:val="auto"/>
          <w:sz w:val="22"/>
          <w:szCs w:val="22"/>
        </w:rPr>
        <w:t xml:space="preserve"> úteis, a contar da comunicação oficial. </w:t>
      </w:r>
    </w:p>
    <w:p w:rsidR="00C27C05" w:rsidRDefault="002B2C7C">
      <w:pPr>
        <w:pStyle w:val="Nivel3"/>
        <w:tabs>
          <w:tab w:val="left" w:pos="567"/>
        </w:tabs>
        <w:rPr>
          <w:rFonts w:ascii="Verdana" w:hAnsi="Verdana"/>
          <w:color w:val="auto"/>
          <w:sz w:val="22"/>
          <w:szCs w:val="22"/>
        </w:rPr>
      </w:pPr>
      <w:bookmarkStart w:id="59" w:name="_Hlk113876035"/>
      <w:r>
        <w:rPr>
          <w:rFonts w:ascii="Verdana" w:hAnsi="Verdana"/>
          <w:color w:val="auto"/>
          <w:sz w:val="22"/>
          <w:szCs w:val="22"/>
        </w:rPr>
        <w:t xml:space="preserve">Para as infrações previstas nos itens </w:t>
      </w:r>
      <w:r>
        <w:rPr>
          <w:rFonts w:ascii="Verdana" w:hAnsi="Verdana"/>
          <w:color w:val="auto"/>
          <w:sz w:val="22"/>
          <w:szCs w:val="22"/>
        </w:rPr>
        <w:fldChar w:fldCharType="begin"/>
      </w:r>
      <w:r>
        <w:rPr>
          <w:rFonts w:ascii="Verdana" w:hAnsi="Verdana"/>
          <w:color w:val="auto"/>
          <w:sz w:val="22"/>
          <w:szCs w:val="22"/>
        </w:rPr>
        <w:instrText xml:space="preserve"> REF _Ref114668085 \r \h  \* MERGEFORMAT </w:instrText>
      </w:r>
      <w:r>
        <w:rPr>
          <w:rFonts w:ascii="Verdana" w:hAnsi="Verdana"/>
          <w:color w:val="auto"/>
          <w:sz w:val="22"/>
          <w:szCs w:val="22"/>
        </w:rPr>
      </w:r>
      <w:r>
        <w:rPr>
          <w:rFonts w:ascii="Verdana" w:hAnsi="Verdana"/>
          <w:color w:val="auto"/>
          <w:sz w:val="22"/>
          <w:szCs w:val="22"/>
        </w:rPr>
        <w:fldChar w:fldCharType="separate"/>
      </w:r>
      <w:r>
        <w:rPr>
          <w:rFonts w:ascii="Verdana" w:hAnsi="Verdana"/>
          <w:color w:val="auto"/>
          <w:sz w:val="22"/>
          <w:szCs w:val="22"/>
        </w:rPr>
        <w:t>12.1.1</w:t>
      </w:r>
      <w:r>
        <w:rPr>
          <w:rFonts w:ascii="Verdana" w:hAnsi="Verdana"/>
          <w:color w:val="auto"/>
          <w:sz w:val="22"/>
          <w:szCs w:val="22"/>
        </w:rPr>
        <w:fldChar w:fldCharType="end"/>
      </w:r>
      <w:r>
        <w:rPr>
          <w:rFonts w:ascii="Verdana" w:hAnsi="Verdana"/>
          <w:color w:val="auto"/>
          <w:sz w:val="22"/>
          <w:szCs w:val="22"/>
        </w:rPr>
        <w:t xml:space="preserve">, </w:t>
      </w:r>
      <w:r>
        <w:rPr>
          <w:rFonts w:ascii="Verdana" w:hAnsi="Verdana"/>
          <w:color w:val="auto"/>
          <w:sz w:val="22"/>
          <w:szCs w:val="22"/>
        </w:rPr>
        <w:fldChar w:fldCharType="begin"/>
      </w:r>
      <w:r>
        <w:rPr>
          <w:rFonts w:ascii="Verdana" w:hAnsi="Verdana"/>
          <w:color w:val="auto"/>
          <w:sz w:val="22"/>
          <w:szCs w:val="22"/>
        </w:rPr>
        <w:instrText xml:space="preserve"> REF _Ref114668108 \r \h  \* MERGEFORMAT </w:instrText>
      </w:r>
      <w:r>
        <w:rPr>
          <w:rFonts w:ascii="Verdana" w:hAnsi="Verdana"/>
          <w:color w:val="auto"/>
          <w:sz w:val="22"/>
          <w:szCs w:val="22"/>
        </w:rPr>
      </w:r>
      <w:r>
        <w:rPr>
          <w:rFonts w:ascii="Verdana" w:hAnsi="Verdana"/>
          <w:color w:val="auto"/>
          <w:sz w:val="22"/>
          <w:szCs w:val="22"/>
        </w:rPr>
        <w:fldChar w:fldCharType="separate"/>
      </w:r>
      <w:r>
        <w:rPr>
          <w:rFonts w:ascii="Verdana" w:hAnsi="Verdana"/>
          <w:color w:val="auto"/>
          <w:sz w:val="22"/>
          <w:szCs w:val="22"/>
        </w:rPr>
        <w:t>12.1.2</w:t>
      </w:r>
      <w:r>
        <w:rPr>
          <w:rFonts w:ascii="Verdana" w:hAnsi="Verdana"/>
          <w:color w:val="auto"/>
          <w:sz w:val="22"/>
          <w:szCs w:val="22"/>
        </w:rPr>
        <w:fldChar w:fldCharType="end"/>
      </w:r>
      <w:r>
        <w:rPr>
          <w:rFonts w:ascii="Verdana" w:hAnsi="Verdana"/>
          <w:color w:val="auto"/>
          <w:sz w:val="22"/>
          <w:szCs w:val="22"/>
        </w:rPr>
        <w:t xml:space="preserve"> e </w:t>
      </w:r>
      <w:r>
        <w:rPr>
          <w:rFonts w:ascii="Verdana" w:hAnsi="Verdana"/>
          <w:color w:val="auto"/>
          <w:sz w:val="22"/>
          <w:szCs w:val="22"/>
        </w:rPr>
        <w:fldChar w:fldCharType="begin"/>
      </w:r>
      <w:r>
        <w:rPr>
          <w:rFonts w:ascii="Verdana" w:hAnsi="Verdana"/>
          <w:color w:val="auto"/>
          <w:sz w:val="22"/>
          <w:szCs w:val="22"/>
        </w:rPr>
        <w:instrText xml:space="preserve"> REF _Ref114668139 \r \h  \* MERGEFORMAT </w:instrText>
      </w:r>
      <w:r>
        <w:rPr>
          <w:rFonts w:ascii="Verdana" w:hAnsi="Verdana"/>
          <w:color w:val="auto"/>
          <w:sz w:val="22"/>
          <w:szCs w:val="22"/>
        </w:rPr>
      </w:r>
      <w:r>
        <w:rPr>
          <w:rFonts w:ascii="Verdana" w:hAnsi="Verdana"/>
          <w:color w:val="auto"/>
          <w:sz w:val="22"/>
          <w:szCs w:val="22"/>
        </w:rPr>
        <w:fldChar w:fldCharType="separate"/>
      </w:r>
      <w:r>
        <w:rPr>
          <w:rFonts w:ascii="Verdana" w:hAnsi="Verdana"/>
          <w:color w:val="auto"/>
          <w:sz w:val="22"/>
          <w:szCs w:val="22"/>
        </w:rPr>
        <w:t>12.1.3</w:t>
      </w:r>
      <w:r>
        <w:rPr>
          <w:rFonts w:ascii="Verdana" w:hAnsi="Verdana"/>
          <w:color w:val="auto"/>
          <w:sz w:val="22"/>
          <w:szCs w:val="22"/>
        </w:rPr>
        <w:fldChar w:fldCharType="end"/>
      </w:r>
      <w:r>
        <w:rPr>
          <w:rFonts w:ascii="Verdana" w:hAnsi="Verdana"/>
          <w:color w:val="auto"/>
          <w:sz w:val="22"/>
          <w:szCs w:val="22"/>
        </w:rPr>
        <w:t>, a multa será de 0,5% a 15% do valor do contrato licitado.</w:t>
      </w:r>
    </w:p>
    <w:bookmarkEnd w:id="59"/>
    <w:p w:rsidR="00C27C05" w:rsidRDefault="002B2C7C">
      <w:pPr>
        <w:pStyle w:val="Nivel3"/>
        <w:tabs>
          <w:tab w:val="left" w:pos="567"/>
        </w:tabs>
        <w:rPr>
          <w:rFonts w:ascii="Verdana" w:hAnsi="Verdana"/>
          <w:sz w:val="22"/>
          <w:szCs w:val="22"/>
        </w:rPr>
      </w:pPr>
      <w:r>
        <w:rPr>
          <w:rFonts w:ascii="Verdana" w:hAnsi="Verdana"/>
          <w:sz w:val="22"/>
          <w:szCs w:val="22"/>
        </w:rPr>
        <w:t xml:space="preserve">Para as infrações previstas nos itens 12.1.4, 12.1.5, 12.1.6, 12.1.7 e 12.1.8, a multa será de 15% a 30% do valor do contrato </w:t>
      </w:r>
      <w:proofErr w:type="gramStart"/>
      <w:r>
        <w:rPr>
          <w:rFonts w:ascii="Verdana" w:hAnsi="Verdana"/>
          <w:sz w:val="22"/>
          <w:szCs w:val="22"/>
        </w:rPr>
        <w:t>licitado</w:t>
      </w:r>
      <w:proofErr w:type="gramEnd"/>
    </w:p>
    <w:p w:rsidR="00C27C05" w:rsidRDefault="002B2C7C">
      <w:pPr>
        <w:pStyle w:val="Nivel2"/>
        <w:tabs>
          <w:tab w:val="left" w:pos="567"/>
        </w:tabs>
        <w:rPr>
          <w:rFonts w:ascii="Verdana" w:hAnsi="Verdana"/>
          <w:sz w:val="22"/>
          <w:szCs w:val="22"/>
        </w:rPr>
      </w:pPr>
      <w:r>
        <w:rPr>
          <w:rFonts w:ascii="Verdana" w:hAnsi="Verdana"/>
          <w:sz w:val="22"/>
          <w:szCs w:val="22"/>
        </w:rPr>
        <w:t>As sanções de advertência, impedimento de licitar e contratar e declaração de inidoneidade para licitar ou contratar poderão ser aplicadas, cumulativamente ou não, à penalidade de multa.</w:t>
      </w:r>
    </w:p>
    <w:p w:rsidR="00C27C05" w:rsidRDefault="002B2C7C">
      <w:pPr>
        <w:pStyle w:val="Nivel2"/>
        <w:tabs>
          <w:tab w:val="left" w:pos="567"/>
        </w:tabs>
        <w:rPr>
          <w:rFonts w:ascii="Verdana" w:hAnsi="Verdana"/>
          <w:sz w:val="22"/>
          <w:szCs w:val="22"/>
        </w:rPr>
      </w:pPr>
      <w:r>
        <w:rPr>
          <w:rFonts w:ascii="Verdana" w:hAnsi="Verdana"/>
          <w:sz w:val="22"/>
          <w:szCs w:val="22"/>
        </w:rPr>
        <w:t>Na aplicação da sanção de multa será facultada a defesa do interessado no prazo de 15 (quinze) dias úteis, contado da data de sua intimação.</w:t>
      </w:r>
    </w:p>
    <w:p w:rsidR="00C27C05" w:rsidRDefault="002B2C7C">
      <w:pPr>
        <w:pStyle w:val="Nivel2"/>
        <w:tabs>
          <w:tab w:val="left" w:pos="567"/>
        </w:tabs>
        <w:rPr>
          <w:rFonts w:ascii="Verdana" w:hAnsi="Verdana"/>
          <w:sz w:val="22"/>
          <w:szCs w:val="22"/>
        </w:rPr>
      </w:pPr>
      <w:proofErr w:type="gramStart"/>
      <w:r>
        <w:rPr>
          <w:rFonts w:ascii="Verdana" w:hAnsi="Verdana"/>
          <w:sz w:val="22"/>
          <w:szCs w:val="22"/>
        </w:rPr>
        <w:t>A sanção de impedimento de licitar e contratar será</w:t>
      </w:r>
      <w:proofErr w:type="gramEnd"/>
      <w:r>
        <w:rPr>
          <w:rFonts w:ascii="Verdana" w:hAnsi="Verdana"/>
          <w:sz w:val="22"/>
          <w:szCs w:val="22"/>
        </w:rPr>
        <w:t xml:space="preserve">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C27C05" w:rsidRDefault="002B2C7C">
      <w:pPr>
        <w:pStyle w:val="Nivel2"/>
        <w:tabs>
          <w:tab w:val="left" w:pos="567"/>
        </w:tabs>
        <w:rPr>
          <w:rFonts w:ascii="Verdana" w:hAnsi="Verdana"/>
          <w:sz w:val="22"/>
          <w:szCs w:val="22"/>
        </w:rPr>
      </w:pPr>
      <w:r>
        <w:rPr>
          <w:rFonts w:ascii="Verdana" w:hAnsi="Verdana"/>
          <w:sz w:val="22"/>
          <w:szCs w:val="22"/>
        </w:rPr>
        <w:lastRenderedPageBreak/>
        <w:t xml:space="preserve">Poderá ser aplicada ao responsável a sanção de declaração de inidoneidade para licitar ou contratar, em decorrência da prática das infrações dispostas nos itens </w:t>
      </w:r>
      <w:r>
        <w:rPr>
          <w:rFonts w:ascii="Verdana" w:hAnsi="Verdana"/>
          <w:sz w:val="22"/>
          <w:szCs w:val="22"/>
        </w:rPr>
        <w:fldChar w:fldCharType="begin"/>
      </w:r>
      <w:r>
        <w:rPr>
          <w:rFonts w:ascii="Verdana" w:hAnsi="Verdana"/>
          <w:sz w:val="22"/>
          <w:szCs w:val="22"/>
        </w:rPr>
        <w:instrText xml:space="preserve"> REF _Ref114668249 \r \h  \* MERGEFORMAT </w:instrText>
      </w:r>
      <w:r>
        <w:rPr>
          <w:rFonts w:ascii="Verdana" w:hAnsi="Verdana"/>
          <w:sz w:val="22"/>
          <w:szCs w:val="22"/>
        </w:rPr>
      </w:r>
      <w:r>
        <w:rPr>
          <w:rFonts w:ascii="Verdana" w:hAnsi="Verdana"/>
          <w:sz w:val="22"/>
          <w:szCs w:val="22"/>
        </w:rPr>
        <w:fldChar w:fldCharType="separate"/>
      </w:r>
      <w:r>
        <w:rPr>
          <w:rFonts w:ascii="Verdana" w:hAnsi="Verdana"/>
          <w:sz w:val="22"/>
          <w:szCs w:val="22"/>
        </w:rPr>
        <w:t>12.1.4</w:t>
      </w:r>
      <w:r>
        <w:rPr>
          <w:rFonts w:ascii="Verdana" w:hAnsi="Verdana"/>
          <w:sz w:val="22"/>
          <w:szCs w:val="22"/>
        </w:rPr>
        <w:fldChar w:fldCharType="end"/>
      </w:r>
      <w:r>
        <w:rPr>
          <w:rFonts w:ascii="Verdana" w:hAnsi="Verdana"/>
          <w:sz w:val="22"/>
          <w:szCs w:val="22"/>
        </w:rPr>
        <w:t xml:space="preserve">, </w:t>
      </w:r>
      <w:r>
        <w:rPr>
          <w:rFonts w:ascii="Verdana" w:hAnsi="Verdana"/>
          <w:sz w:val="22"/>
          <w:szCs w:val="22"/>
        </w:rPr>
        <w:fldChar w:fldCharType="begin"/>
      </w:r>
      <w:r>
        <w:rPr>
          <w:rFonts w:ascii="Verdana" w:hAnsi="Verdana"/>
          <w:sz w:val="22"/>
          <w:szCs w:val="22"/>
        </w:rPr>
        <w:instrText xml:space="preserve"> REF _Ref114668245 \r \h  \* MERGEFORMAT </w:instrText>
      </w:r>
      <w:r>
        <w:rPr>
          <w:rFonts w:ascii="Verdana" w:hAnsi="Verdana"/>
          <w:sz w:val="22"/>
          <w:szCs w:val="22"/>
        </w:rPr>
      </w:r>
      <w:r>
        <w:rPr>
          <w:rFonts w:ascii="Verdana" w:hAnsi="Verdana"/>
          <w:sz w:val="22"/>
          <w:szCs w:val="22"/>
        </w:rPr>
        <w:fldChar w:fldCharType="separate"/>
      </w:r>
      <w:r>
        <w:rPr>
          <w:rFonts w:ascii="Verdana" w:hAnsi="Verdana"/>
          <w:sz w:val="22"/>
          <w:szCs w:val="22"/>
        </w:rPr>
        <w:t>12.1.5</w:t>
      </w:r>
      <w:r>
        <w:rPr>
          <w:rFonts w:ascii="Verdana" w:hAnsi="Verdana"/>
          <w:sz w:val="22"/>
          <w:szCs w:val="22"/>
        </w:rPr>
        <w:fldChar w:fldCharType="end"/>
      </w:r>
      <w:r>
        <w:rPr>
          <w:rFonts w:ascii="Verdana" w:hAnsi="Verdana"/>
          <w:sz w:val="22"/>
          <w:szCs w:val="22"/>
        </w:rPr>
        <w:t xml:space="preserve">, </w:t>
      </w:r>
      <w:r>
        <w:rPr>
          <w:rFonts w:ascii="Verdana" w:hAnsi="Verdana"/>
          <w:sz w:val="22"/>
          <w:szCs w:val="22"/>
        </w:rPr>
        <w:fldChar w:fldCharType="begin"/>
      </w:r>
      <w:r>
        <w:rPr>
          <w:rFonts w:ascii="Verdana" w:hAnsi="Verdana"/>
          <w:sz w:val="22"/>
          <w:szCs w:val="22"/>
        </w:rPr>
        <w:instrText xml:space="preserve"> REF _Ref114668247 \r \h  \* MERGEFORMAT </w:instrText>
      </w:r>
      <w:r>
        <w:rPr>
          <w:rFonts w:ascii="Verdana" w:hAnsi="Verdana"/>
          <w:sz w:val="22"/>
          <w:szCs w:val="22"/>
        </w:rPr>
      </w:r>
      <w:r>
        <w:rPr>
          <w:rFonts w:ascii="Verdana" w:hAnsi="Verdana"/>
          <w:sz w:val="22"/>
          <w:szCs w:val="22"/>
        </w:rPr>
        <w:fldChar w:fldCharType="separate"/>
      </w:r>
      <w:r>
        <w:rPr>
          <w:rFonts w:ascii="Verdana" w:hAnsi="Verdana"/>
          <w:sz w:val="22"/>
          <w:szCs w:val="22"/>
        </w:rPr>
        <w:t>12.1.6</w:t>
      </w:r>
      <w:r>
        <w:rPr>
          <w:rFonts w:ascii="Verdana" w:hAnsi="Verdana"/>
          <w:sz w:val="22"/>
          <w:szCs w:val="22"/>
        </w:rPr>
        <w:fldChar w:fldCharType="end"/>
      </w:r>
      <w:r>
        <w:rPr>
          <w:rFonts w:ascii="Verdana" w:hAnsi="Verdana"/>
          <w:sz w:val="22"/>
          <w:szCs w:val="22"/>
        </w:rPr>
        <w:t xml:space="preserve">, </w:t>
      </w:r>
      <w:r>
        <w:rPr>
          <w:rFonts w:ascii="Verdana" w:hAnsi="Verdana"/>
          <w:sz w:val="22"/>
          <w:szCs w:val="22"/>
        </w:rPr>
        <w:fldChar w:fldCharType="begin"/>
      </w:r>
      <w:r>
        <w:rPr>
          <w:rFonts w:ascii="Verdana" w:hAnsi="Verdana"/>
          <w:sz w:val="22"/>
          <w:szCs w:val="22"/>
        </w:rPr>
        <w:instrText xml:space="preserve"> REF _Ref114668251 \r \h  \* MERGEFORMAT </w:instrText>
      </w:r>
      <w:r>
        <w:rPr>
          <w:rFonts w:ascii="Verdana" w:hAnsi="Verdana"/>
          <w:sz w:val="22"/>
          <w:szCs w:val="22"/>
        </w:rPr>
      </w:r>
      <w:r>
        <w:rPr>
          <w:rFonts w:ascii="Verdana" w:hAnsi="Verdana"/>
          <w:sz w:val="22"/>
          <w:szCs w:val="22"/>
        </w:rPr>
        <w:fldChar w:fldCharType="separate"/>
      </w:r>
      <w:r>
        <w:rPr>
          <w:rFonts w:ascii="Verdana" w:hAnsi="Verdana"/>
          <w:sz w:val="22"/>
          <w:szCs w:val="22"/>
        </w:rPr>
        <w:t>12.1.7</w:t>
      </w:r>
      <w:r>
        <w:rPr>
          <w:rFonts w:ascii="Verdana" w:hAnsi="Verdana"/>
          <w:sz w:val="22"/>
          <w:szCs w:val="22"/>
        </w:rPr>
        <w:fldChar w:fldCharType="end"/>
      </w:r>
      <w:r>
        <w:rPr>
          <w:rFonts w:ascii="Verdana" w:hAnsi="Verdana"/>
          <w:sz w:val="22"/>
          <w:szCs w:val="22"/>
        </w:rPr>
        <w:t xml:space="preserve"> e </w:t>
      </w:r>
      <w:r>
        <w:rPr>
          <w:rFonts w:ascii="Verdana" w:hAnsi="Verdana"/>
          <w:sz w:val="22"/>
          <w:szCs w:val="22"/>
        </w:rPr>
        <w:fldChar w:fldCharType="begin"/>
      </w:r>
      <w:r>
        <w:rPr>
          <w:rFonts w:ascii="Verdana" w:hAnsi="Verdana"/>
          <w:sz w:val="22"/>
          <w:szCs w:val="22"/>
        </w:rPr>
        <w:instrText xml:space="preserve"> REF _Ref114668252 \r \h  \* MERGEFORMAT </w:instrText>
      </w:r>
      <w:r>
        <w:rPr>
          <w:rFonts w:ascii="Verdana" w:hAnsi="Verdana"/>
          <w:sz w:val="22"/>
          <w:szCs w:val="22"/>
        </w:rPr>
      </w:r>
      <w:r>
        <w:rPr>
          <w:rFonts w:ascii="Verdana" w:hAnsi="Verdana"/>
          <w:sz w:val="22"/>
          <w:szCs w:val="22"/>
        </w:rPr>
        <w:fldChar w:fldCharType="separate"/>
      </w:r>
      <w:r>
        <w:rPr>
          <w:rFonts w:ascii="Verdana" w:hAnsi="Verdana"/>
          <w:sz w:val="22"/>
          <w:szCs w:val="22"/>
        </w:rPr>
        <w:t>12.1.8</w:t>
      </w:r>
      <w:r>
        <w:rPr>
          <w:rFonts w:ascii="Verdana" w:hAnsi="Verdana"/>
          <w:sz w:val="22"/>
          <w:szCs w:val="22"/>
        </w:rPr>
        <w:fldChar w:fldCharType="end"/>
      </w:r>
      <w:r>
        <w:rPr>
          <w:rFonts w:ascii="Verdana" w:hAnsi="Verdana"/>
          <w:sz w:val="22"/>
          <w:szCs w:val="22"/>
        </w:rPr>
        <w:t xml:space="preserve">, bem como pelas infrações administrativas previstas nos itens </w:t>
      </w:r>
      <w:r>
        <w:rPr>
          <w:rFonts w:ascii="Verdana" w:hAnsi="Verdana"/>
          <w:sz w:val="22"/>
          <w:szCs w:val="22"/>
        </w:rPr>
        <w:fldChar w:fldCharType="begin"/>
      </w:r>
      <w:r>
        <w:rPr>
          <w:rFonts w:ascii="Verdana" w:hAnsi="Verdana"/>
          <w:sz w:val="22"/>
          <w:szCs w:val="22"/>
        </w:rPr>
        <w:instrText xml:space="preserve"> REF _Ref114668085 \r \h  \* MERGEFORMAT </w:instrText>
      </w:r>
      <w:r>
        <w:rPr>
          <w:rFonts w:ascii="Verdana" w:hAnsi="Verdana"/>
          <w:sz w:val="22"/>
          <w:szCs w:val="22"/>
        </w:rPr>
      </w:r>
      <w:r>
        <w:rPr>
          <w:rFonts w:ascii="Verdana" w:hAnsi="Verdana"/>
          <w:sz w:val="22"/>
          <w:szCs w:val="22"/>
        </w:rPr>
        <w:fldChar w:fldCharType="separate"/>
      </w:r>
      <w:r>
        <w:rPr>
          <w:rFonts w:ascii="Verdana" w:hAnsi="Verdana"/>
          <w:sz w:val="22"/>
          <w:szCs w:val="22"/>
        </w:rPr>
        <w:t>12.1.1</w:t>
      </w:r>
      <w:r>
        <w:rPr>
          <w:rFonts w:ascii="Verdana" w:hAnsi="Verdana"/>
          <w:sz w:val="22"/>
          <w:szCs w:val="22"/>
        </w:rPr>
        <w:fldChar w:fldCharType="end"/>
      </w:r>
      <w:r>
        <w:rPr>
          <w:rFonts w:ascii="Verdana" w:hAnsi="Verdana"/>
          <w:sz w:val="22"/>
          <w:szCs w:val="22"/>
        </w:rPr>
        <w:t xml:space="preserve">, </w:t>
      </w:r>
      <w:r>
        <w:rPr>
          <w:rFonts w:ascii="Verdana" w:hAnsi="Verdana"/>
          <w:sz w:val="22"/>
          <w:szCs w:val="22"/>
        </w:rPr>
        <w:fldChar w:fldCharType="begin"/>
      </w:r>
      <w:r>
        <w:rPr>
          <w:rFonts w:ascii="Verdana" w:hAnsi="Verdana"/>
          <w:sz w:val="22"/>
          <w:szCs w:val="22"/>
        </w:rPr>
        <w:instrText xml:space="preserve"> REF _Ref114668108 \r \h  \* MERGEFORMAT </w:instrText>
      </w:r>
      <w:r>
        <w:rPr>
          <w:rFonts w:ascii="Verdana" w:hAnsi="Verdana"/>
          <w:sz w:val="22"/>
          <w:szCs w:val="22"/>
        </w:rPr>
      </w:r>
      <w:r>
        <w:rPr>
          <w:rFonts w:ascii="Verdana" w:hAnsi="Verdana"/>
          <w:sz w:val="22"/>
          <w:szCs w:val="22"/>
        </w:rPr>
        <w:fldChar w:fldCharType="separate"/>
      </w:r>
      <w:r>
        <w:rPr>
          <w:rFonts w:ascii="Verdana" w:hAnsi="Verdana"/>
          <w:sz w:val="22"/>
          <w:szCs w:val="22"/>
        </w:rPr>
        <w:t>12.1.2</w:t>
      </w:r>
      <w:r>
        <w:rPr>
          <w:rFonts w:ascii="Verdana" w:hAnsi="Verdana"/>
          <w:sz w:val="22"/>
          <w:szCs w:val="22"/>
        </w:rPr>
        <w:fldChar w:fldCharType="end"/>
      </w:r>
      <w:r>
        <w:rPr>
          <w:rFonts w:ascii="Verdana" w:hAnsi="Verdana"/>
          <w:sz w:val="22"/>
          <w:szCs w:val="22"/>
        </w:rPr>
        <w:t xml:space="preserve"> e </w:t>
      </w:r>
      <w:r>
        <w:rPr>
          <w:rFonts w:ascii="Verdana" w:hAnsi="Verdana"/>
          <w:sz w:val="22"/>
          <w:szCs w:val="22"/>
        </w:rPr>
        <w:fldChar w:fldCharType="begin"/>
      </w:r>
      <w:r>
        <w:rPr>
          <w:rFonts w:ascii="Verdana" w:hAnsi="Verdana"/>
          <w:sz w:val="22"/>
          <w:szCs w:val="22"/>
        </w:rPr>
        <w:instrText xml:space="preserve"> REF _Ref114668139 \r \h  \* MERGEFORMAT </w:instrText>
      </w:r>
      <w:r>
        <w:rPr>
          <w:rFonts w:ascii="Verdana" w:hAnsi="Verdana"/>
          <w:sz w:val="22"/>
          <w:szCs w:val="22"/>
        </w:rPr>
      </w:r>
      <w:r>
        <w:rPr>
          <w:rFonts w:ascii="Verdana" w:hAnsi="Verdana"/>
          <w:sz w:val="22"/>
          <w:szCs w:val="22"/>
        </w:rPr>
        <w:fldChar w:fldCharType="separate"/>
      </w:r>
      <w:r>
        <w:rPr>
          <w:rFonts w:ascii="Verdana" w:hAnsi="Verdana"/>
          <w:sz w:val="22"/>
          <w:szCs w:val="22"/>
        </w:rPr>
        <w:t>12.1.3</w:t>
      </w:r>
      <w:r>
        <w:rPr>
          <w:rFonts w:ascii="Verdana" w:hAnsi="Verdana"/>
          <w:sz w:val="22"/>
          <w:szCs w:val="22"/>
        </w:rPr>
        <w:fldChar w:fldCharType="end"/>
      </w:r>
      <w:r>
        <w:rPr>
          <w:rFonts w:ascii="Verdana" w:hAnsi="Verdana"/>
          <w:sz w:val="22"/>
          <w:szCs w:val="22"/>
        </w:rPr>
        <w:t xml:space="preserve"> que justifiquem a imposição de penalidade mais grave que a sanção de impedimento de licitar e contratar, cuja duração observará o prazo previsto no </w:t>
      </w:r>
      <w:hyperlink r:id="rId30" w:anchor="art156§5" w:history="1">
        <w:r>
          <w:rPr>
            <w:rStyle w:val="Hyperlink"/>
            <w:rFonts w:ascii="Verdana" w:hAnsi="Verdana"/>
            <w:color w:val="000000"/>
            <w:sz w:val="22"/>
            <w:szCs w:val="22"/>
            <w:u w:val="none"/>
          </w:rPr>
          <w:t>art. 156, §5º, da Lei n.º 14.133/2021</w:t>
        </w:r>
      </w:hyperlink>
      <w:r>
        <w:rPr>
          <w:rFonts w:ascii="Verdana" w:hAnsi="Verdana"/>
          <w:sz w:val="22"/>
          <w:szCs w:val="22"/>
        </w:rPr>
        <w:t>.</w:t>
      </w:r>
    </w:p>
    <w:p w:rsidR="00C27C05" w:rsidRDefault="002B2C7C">
      <w:pPr>
        <w:pStyle w:val="Nivel2"/>
        <w:tabs>
          <w:tab w:val="left" w:pos="567"/>
        </w:tabs>
        <w:rPr>
          <w:rFonts w:ascii="Verdana" w:hAnsi="Verdana"/>
          <w:sz w:val="22"/>
          <w:szCs w:val="22"/>
        </w:rPr>
      </w:pPr>
      <w:r>
        <w:rPr>
          <w:rFonts w:ascii="Verdana" w:hAnsi="Verdana"/>
          <w:sz w:val="22"/>
          <w:szCs w:val="22"/>
        </w:rPr>
        <w:t xml:space="preserve">A recusa injustificada do adjudicatário em assinar o contrato ou a ata de registro de preço, ou em aceitar ou retirar o instrumento equivalente no prazo estabelecido pela Administração, descrita no item </w:t>
      </w:r>
      <w:r>
        <w:rPr>
          <w:rFonts w:ascii="Verdana" w:hAnsi="Verdana"/>
          <w:sz w:val="22"/>
          <w:szCs w:val="22"/>
        </w:rPr>
        <w:fldChar w:fldCharType="begin"/>
      </w:r>
      <w:r>
        <w:rPr>
          <w:rFonts w:ascii="Verdana" w:hAnsi="Verdana"/>
          <w:sz w:val="22"/>
          <w:szCs w:val="22"/>
        </w:rPr>
        <w:instrText xml:space="preserve"> REF _Ref114668139 \r \h  \* MERGEFORMAT </w:instrText>
      </w:r>
      <w:r>
        <w:rPr>
          <w:rFonts w:ascii="Verdana" w:hAnsi="Verdana"/>
          <w:sz w:val="22"/>
          <w:szCs w:val="22"/>
        </w:rPr>
      </w:r>
      <w:r>
        <w:rPr>
          <w:rFonts w:ascii="Verdana" w:hAnsi="Verdana"/>
          <w:sz w:val="22"/>
          <w:szCs w:val="22"/>
        </w:rPr>
        <w:fldChar w:fldCharType="separate"/>
      </w:r>
      <w:r>
        <w:rPr>
          <w:rFonts w:ascii="Verdana" w:hAnsi="Verdana"/>
          <w:sz w:val="22"/>
          <w:szCs w:val="22"/>
        </w:rPr>
        <w:t>12.1.3</w:t>
      </w:r>
      <w:r>
        <w:rPr>
          <w:rFonts w:ascii="Verdana" w:hAnsi="Verdana"/>
          <w:sz w:val="22"/>
          <w:szCs w:val="22"/>
        </w:rPr>
        <w:fldChar w:fldCharType="end"/>
      </w:r>
      <w:r>
        <w:rPr>
          <w:rFonts w:ascii="Verdana" w:hAnsi="Verdana"/>
          <w:sz w:val="22"/>
          <w:szCs w:val="22"/>
        </w:rPr>
        <w:t xml:space="preserve">, caracterizará o descumprimento total da obrigação assumida e o sujeitará às penalidades e à imediata perda da garantia de proposta em favor do órgão ou entidade promotora da licitação. </w:t>
      </w:r>
    </w:p>
    <w:p w:rsidR="00C27C05" w:rsidRDefault="002B2C7C">
      <w:pPr>
        <w:pStyle w:val="Nivel2"/>
        <w:tabs>
          <w:tab w:val="left" w:pos="567"/>
        </w:tabs>
        <w:rPr>
          <w:rFonts w:ascii="Verdana" w:hAnsi="Verdana"/>
          <w:sz w:val="22"/>
          <w:szCs w:val="22"/>
        </w:rPr>
      </w:pPr>
      <w:proofErr w:type="gramStart"/>
      <w:r>
        <w:rPr>
          <w:rFonts w:ascii="Verdana" w:hAnsi="Verdana"/>
          <w:sz w:val="22"/>
          <w:szCs w:val="22"/>
        </w:rPr>
        <w:t>A apuração de responsabilidade relacionadas às sanções de impedimento de licitar</w:t>
      </w:r>
      <w:proofErr w:type="gramEnd"/>
      <w:r>
        <w:rPr>
          <w:rFonts w:ascii="Verdana" w:hAnsi="Verdana"/>
          <w:sz w:val="22"/>
          <w:szCs w:val="22"/>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C27C05" w:rsidRDefault="002B2C7C">
      <w:pPr>
        <w:pStyle w:val="Nivel2"/>
        <w:tabs>
          <w:tab w:val="left" w:pos="567"/>
        </w:tabs>
        <w:rPr>
          <w:rFonts w:ascii="Verdana" w:hAnsi="Verdana"/>
          <w:sz w:val="22"/>
          <w:szCs w:val="22"/>
        </w:rPr>
      </w:pPr>
      <w:r>
        <w:rPr>
          <w:rFonts w:ascii="Verdana" w:hAnsi="Verdana"/>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Verdana" w:hAnsi="Verdana"/>
          <w:sz w:val="22"/>
          <w:szCs w:val="22"/>
        </w:rPr>
        <w:t>5</w:t>
      </w:r>
      <w:proofErr w:type="gramEnd"/>
      <w:r>
        <w:rPr>
          <w:rFonts w:ascii="Verdana" w:hAnsi="Verdana"/>
          <w:sz w:val="22"/>
          <w:szCs w:val="22"/>
        </w:rPr>
        <w:t xml:space="preserve"> (cinco) dias úteis, encaminhará o recurso com sua motivação à autoridade superior, que deverá proferir sua decisão no prazo máximo de 20 (vinte) dias úteis, contado do recebimento dos autos.</w:t>
      </w:r>
    </w:p>
    <w:p w:rsidR="00C27C05" w:rsidRDefault="002B2C7C">
      <w:pPr>
        <w:pStyle w:val="Nivel2"/>
        <w:tabs>
          <w:tab w:val="left" w:pos="567"/>
        </w:tabs>
        <w:rPr>
          <w:rFonts w:ascii="Verdana" w:hAnsi="Verdana"/>
          <w:sz w:val="22"/>
          <w:szCs w:val="22"/>
        </w:rPr>
      </w:pPr>
      <w:r>
        <w:rPr>
          <w:rFonts w:ascii="Verdana" w:hAnsi="Verdan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C27C05" w:rsidRDefault="002B2C7C">
      <w:pPr>
        <w:pStyle w:val="Nivel2"/>
        <w:tabs>
          <w:tab w:val="left" w:pos="567"/>
        </w:tabs>
        <w:rPr>
          <w:rFonts w:ascii="Verdana" w:hAnsi="Verdana"/>
          <w:sz w:val="22"/>
          <w:szCs w:val="22"/>
        </w:rPr>
      </w:pPr>
      <w:r>
        <w:rPr>
          <w:rFonts w:ascii="Verdana" w:hAnsi="Verdana"/>
          <w:sz w:val="22"/>
          <w:szCs w:val="22"/>
        </w:rPr>
        <w:t>O recurso e o pedido de reconsideração terão efeito suspensivo do ato ou da decisão recorrida até que sobrevenha decisão final da autoridade competente.</w:t>
      </w:r>
    </w:p>
    <w:p w:rsidR="00C27C05" w:rsidRDefault="002B2C7C">
      <w:pPr>
        <w:pStyle w:val="Nivel2"/>
        <w:tabs>
          <w:tab w:val="left" w:pos="567"/>
        </w:tabs>
        <w:rPr>
          <w:rFonts w:ascii="Verdana" w:hAnsi="Verdana"/>
          <w:sz w:val="22"/>
          <w:szCs w:val="22"/>
        </w:rPr>
      </w:pPr>
      <w:r>
        <w:rPr>
          <w:rFonts w:ascii="Verdana" w:hAnsi="Verdana"/>
          <w:sz w:val="22"/>
          <w:szCs w:val="22"/>
        </w:rPr>
        <w:t xml:space="preserve">A aplicação das sanções previstas neste edital não exclui, em hipótese alguma, a obrigação de reparação integral dos danos </w:t>
      </w:r>
      <w:proofErr w:type="gramStart"/>
      <w:r>
        <w:rPr>
          <w:rFonts w:ascii="Verdana" w:hAnsi="Verdana"/>
          <w:sz w:val="22"/>
          <w:szCs w:val="22"/>
        </w:rPr>
        <w:t>causados</w:t>
      </w:r>
      <w:proofErr w:type="gramEnd"/>
    </w:p>
    <w:p w:rsidR="00C27C05" w:rsidRDefault="002B2C7C">
      <w:pPr>
        <w:pStyle w:val="Nivel01"/>
        <w:tabs>
          <w:tab w:val="left" w:pos="567"/>
        </w:tabs>
        <w:rPr>
          <w:rFonts w:ascii="Verdana" w:hAnsi="Verdana"/>
          <w:sz w:val="22"/>
          <w:szCs w:val="22"/>
        </w:rPr>
      </w:pPr>
      <w:bookmarkStart w:id="60" w:name="_Toc135469235"/>
      <w:r>
        <w:rPr>
          <w:rFonts w:ascii="Verdana" w:hAnsi="Verdana"/>
          <w:sz w:val="22"/>
          <w:szCs w:val="22"/>
        </w:rPr>
        <w:t>DA IMPUGNAÇÃO AO EDITAL E DO PEDIDO DE ESCLARECIMENTO</w:t>
      </w:r>
      <w:bookmarkEnd w:id="60"/>
    </w:p>
    <w:p w:rsidR="00C27C05" w:rsidRDefault="002B2C7C">
      <w:pPr>
        <w:pStyle w:val="Nivel2"/>
        <w:tabs>
          <w:tab w:val="left" w:pos="567"/>
        </w:tabs>
        <w:rPr>
          <w:rFonts w:ascii="Verdana" w:hAnsi="Verdana"/>
          <w:sz w:val="22"/>
          <w:szCs w:val="22"/>
        </w:rPr>
      </w:pPr>
      <w:r>
        <w:rPr>
          <w:rFonts w:ascii="Verdana" w:hAnsi="Verdana"/>
          <w:sz w:val="22"/>
          <w:szCs w:val="22"/>
        </w:rPr>
        <w:t xml:space="preserve">Qualquer pessoa é parte legítima para impugnar este Edital por irregularidade na aplicação da </w:t>
      </w:r>
      <w:hyperlink r:id="rId31" w:history="1">
        <w:r>
          <w:rPr>
            <w:rStyle w:val="Hyperlink"/>
            <w:rFonts w:ascii="Verdana" w:hAnsi="Verdana"/>
            <w:color w:val="000000"/>
            <w:sz w:val="22"/>
            <w:szCs w:val="22"/>
            <w:u w:val="none"/>
          </w:rPr>
          <w:t>Lei nº 14.133, de 2021</w:t>
        </w:r>
      </w:hyperlink>
      <w:r>
        <w:rPr>
          <w:rFonts w:ascii="Verdana" w:hAnsi="Verdana"/>
          <w:sz w:val="22"/>
          <w:szCs w:val="22"/>
        </w:rPr>
        <w:t xml:space="preserve">, devendo protocolar o pedido até </w:t>
      </w:r>
      <w:proofErr w:type="gramStart"/>
      <w:r>
        <w:rPr>
          <w:rFonts w:ascii="Verdana" w:hAnsi="Verdana"/>
          <w:sz w:val="22"/>
          <w:szCs w:val="22"/>
        </w:rPr>
        <w:t>3</w:t>
      </w:r>
      <w:proofErr w:type="gramEnd"/>
      <w:r>
        <w:rPr>
          <w:rFonts w:ascii="Verdana" w:hAnsi="Verdana"/>
          <w:sz w:val="22"/>
          <w:szCs w:val="22"/>
        </w:rPr>
        <w:t xml:space="preserve"> (três) dias úteis antes da data da abertura do certame.</w:t>
      </w:r>
    </w:p>
    <w:p w:rsidR="00C27C05" w:rsidRDefault="002B2C7C">
      <w:pPr>
        <w:pStyle w:val="Nivel2"/>
        <w:tabs>
          <w:tab w:val="left" w:pos="567"/>
        </w:tabs>
        <w:rPr>
          <w:rFonts w:ascii="Verdana" w:hAnsi="Verdana"/>
          <w:sz w:val="22"/>
          <w:szCs w:val="22"/>
        </w:rPr>
      </w:pPr>
      <w:r>
        <w:rPr>
          <w:rFonts w:ascii="Verdana" w:hAnsi="Verdana"/>
          <w:sz w:val="22"/>
          <w:szCs w:val="22"/>
        </w:rPr>
        <w:lastRenderedPageBreak/>
        <w:t xml:space="preserve">A resposta à impugnação ou ao pedido de esclarecimento será divulgado em sítio eletrônico oficial no prazo de até </w:t>
      </w:r>
      <w:proofErr w:type="gramStart"/>
      <w:r>
        <w:rPr>
          <w:rFonts w:ascii="Verdana" w:hAnsi="Verdana"/>
          <w:sz w:val="22"/>
          <w:szCs w:val="22"/>
        </w:rPr>
        <w:t>3</w:t>
      </w:r>
      <w:proofErr w:type="gramEnd"/>
      <w:r>
        <w:rPr>
          <w:rFonts w:ascii="Verdana" w:hAnsi="Verdana"/>
          <w:sz w:val="22"/>
          <w:szCs w:val="22"/>
        </w:rPr>
        <w:t xml:space="preserve"> (três) dias úteis, limitado ao último dia útil anterior à data da abertura do certame.</w:t>
      </w:r>
    </w:p>
    <w:p w:rsidR="00C27C05" w:rsidRDefault="002B2C7C">
      <w:pPr>
        <w:pStyle w:val="Nivel2"/>
        <w:tabs>
          <w:tab w:val="left" w:pos="567"/>
        </w:tabs>
        <w:jc w:val="left"/>
        <w:rPr>
          <w:rFonts w:ascii="Verdana" w:hAnsi="Verdana"/>
          <w:sz w:val="22"/>
          <w:szCs w:val="22"/>
        </w:rPr>
      </w:pPr>
      <w:r>
        <w:rPr>
          <w:rFonts w:ascii="Verdana" w:hAnsi="Verdana"/>
          <w:sz w:val="22"/>
          <w:szCs w:val="22"/>
        </w:rPr>
        <w:t xml:space="preserve">A impugnação e o pedido de esclarecimento poderão ser realizados por forma eletrônica, pelos seguintes meios: </w:t>
      </w:r>
      <w:hyperlink r:id="rId32" w:history="1">
        <w:r>
          <w:rPr>
            <w:rStyle w:val="Hyperlink"/>
            <w:rFonts w:ascii="Verdana" w:hAnsi="Verdana"/>
            <w:sz w:val="22"/>
            <w:szCs w:val="22"/>
          </w:rPr>
          <w:t>licitações@liciniodealmeida.ba.gov.br</w:t>
        </w:r>
      </w:hyperlink>
      <w:r>
        <w:rPr>
          <w:rFonts w:ascii="Verdana" w:hAnsi="Verdana"/>
          <w:sz w:val="22"/>
          <w:szCs w:val="22"/>
        </w:rPr>
        <w:t>.</w:t>
      </w:r>
    </w:p>
    <w:p w:rsidR="00C27C05" w:rsidRDefault="002B2C7C">
      <w:pPr>
        <w:pStyle w:val="Nivel2"/>
        <w:tabs>
          <w:tab w:val="left" w:pos="567"/>
        </w:tabs>
        <w:rPr>
          <w:rFonts w:ascii="Verdana" w:hAnsi="Verdana"/>
          <w:sz w:val="22"/>
          <w:szCs w:val="22"/>
        </w:rPr>
      </w:pPr>
      <w:r>
        <w:rPr>
          <w:rFonts w:ascii="Verdana" w:hAnsi="Verdana"/>
          <w:sz w:val="22"/>
          <w:szCs w:val="22"/>
        </w:rPr>
        <w:t>As impugnações e pedidos de esclarecimentos não suspendem os prazos previstos no certame.</w:t>
      </w:r>
    </w:p>
    <w:p w:rsidR="00C27C05" w:rsidRDefault="002B2C7C">
      <w:pPr>
        <w:pStyle w:val="Nivel3"/>
        <w:tabs>
          <w:tab w:val="left" w:pos="567"/>
        </w:tabs>
        <w:rPr>
          <w:rFonts w:ascii="Verdana" w:hAnsi="Verdana"/>
          <w:sz w:val="22"/>
          <w:szCs w:val="22"/>
        </w:rPr>
      </w:pPr>
      <w:r>
        <w:rPr>
          <w:rFonts w:ascii="Verdana" w:hAnsi="Verdana"/>
          <w:sz w:val="22"/>
          <w:szCs w:val="22"/>
        </w:rPr>
        <w:t xml:space="preserve">A concessão de efeito suspensivo à impugnação é medida excepcional e deverá ser motivada pelo agente de contratação, nos autos do processo de </w:t>
      </w:r>
      <w:proofErr w:type="gramStart"/>
      <w:r>
        <w:rPr>
          <w:rFonts w:ascii="Verdana" w:hAnsi="Verdana"/>
          <w:sz w:val="22"/>
          <w:szCs w:val="22"/>
        </w:rPr>
        <w:t>licitação</w:t>
      </w:r>
      <w:proofErr w:type="gramEnd"/>
    </w:p>
    <w:p w:rsidR="00C27C05" w:rsidRDefault="002B2C7C">
      <w:pPr>
        <w:pStyle w:val="Nivel2"/>
        <w:tabs>
          <w:tab w:val="left" w:pos="567"/>
        </w:tabs>
        <w:rPr>
          <w:rFonts w:ascii="Verdana" w:hAnsi="Verdana"/>
          <w:sz w:val="22"/>
          <w:szCs w:val="22"/>
        </w:rPr>
      </w:pPr>
      <w:r>
        <w:rPr>
          <w:rFonts w:ascii="Verdana" w:hAnsi="Verdana"/>
          <w:sz w:val="22"/>
          <w:szCs w:val="22"/>
        </w:rPr>
        <w:t>Acolhida a impugnação, será definida e publicada nova data para a realização do certame.</w:t>
      </w:r>
    </w:p>
    <w:p w:rsidR="00C27C05" w:rsidRDefault="002B2C7C">
      <w:pPr>
        <w:pStyle w:val="Nivel01"/>
        <w:tabs>
          <w:tab w:val="left" w:pos="567"/>
        </w:tabs>
        <w:rPr>
          <w:rFonts w:ascii="Verdana" w:hAnsi="Verdana"/>
          <w:sz w:val="22"/>
          <w:szCs w:val="22"/>
        </w:rPr>
      </w:pPr>
      <w:bookmarkStart w:id="61" w:name="_Toc135469236"/>
      <w:r>
        <w:rPr>
          <w:rFonts w:ascii="Verdana" w:hAnsi="Verdana"/>
          <w:sz w:val="22"/>
          <w:szCs w:val="22"/>
        </w:rPr>
        <w:t>DAS DISPOSIÇÕES GERAIS</w:t>
      </w:r>
      <w:bookmarkEnd w:id="61"/>
    </w:p>
    <w:p w:rsidR="00C27C05" w:rsidRDefault="002B2C7C">
      <w:pPr>
        <w:pStyle w:val="Nivel2"/>
        <w:tabs>
          <w:tab w:val="left" w:pos="567"/>
        </w:tabs>
        <w:rPr>
          <w:rFonts w:ascii="Verdana" w:hAnsi="Verdana"/>
          <w:sz w:val="22"/>
          <w:szCs w:val="22"/>
        </w:rPr>
      </w:pPr>
      <w:bookmarkStart w:id="62" w:name="_Hlk82473550"/>
      <w:r>
        <w:rPr>
          <w:rFonts w:ascii="Verdana" w:hAnsi="Verdana"/>
          <w:sz w:val="22"/>
          <w:szCs w:val="22"/>
        </w:rPr>
        <w:t>Será divulgada ata da sessão pública no sistema eletrônico.</w:t>
      </w:r>
    </w:p>
    <w:p w:rsidR="00C27C05" w:rsidRDefault="002B2C7C">
      <w:pPr>
        <w:pStyle w:val="Nivel2"/>
        <w:tabs>
          <w:tab w:val="left" w:pos="567"/>
        </w:tabs>
        <w:rPr>
          <w:rFonts w:ascii="Verdana" w:hAnsi="Verdana"/>
          <w:sz w:val="22"/>
          <w:szCs w:val="22"/>
        </w:rPr>
      </w:pPr>
      <w:r>
        <w:rPr>
          <w:rFonts w:ascii="Verdana" w:hAnsi="Verdan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C27C05" w:rsidRDefault="002B2C7C">
      <w:pPr>
        <w:pStyle w:val="Nivel2"/>
        <w:tabs>
          <w:tab w:val="left" w:pos="567"/>
        </w:tabs>
        <w:rPr>
          <w:rFonts w:ascii="Verdana" w:hAnsi="Verdana"/>
          <w:sz w:val="22"/>
          <w:szCs w:val="22"/>
        </w:rPr>
      </w:pPr>
      <w:r>
        <w:rPr>
          <w:rFonts w:ascii="Verdana" w:hAnsi="Verdana"/>
          <w:sz w:val="22"/>
          <w:szCs w:val="22"/>
        </w:rPr>
        <w:t>Todas as referências de tempo no Edital, no aviso e durante a sessão pública observarão o horário de Brasília - DF.</w:t>
      </w:r>
    </w:p>
    <w:p w:rsidR="00C27C05" w:rsidRDefault="002B2C7C">
      <w:pPr>
        <w:pStyle w:val="Nivel2"/>
        <w:tabs>
          <w:tab w:val="left" w:pos="567"/>
        </w:tabs>
        <w:rPr>
          <w:rFonts w:ascii="Verdana" w:hAnsi="Verdana"/>
          <w:sz w:val="22"/>
          <w:szCs w:val="22"/>
        </w:rPr>
      </w:pPr>
      <w:r>
        <w:rPr>
          <w:rFonts w:ascii="Verdana" w:hAnsi="Verdana"/>
          <w:sz w:val="22"/>
          <w:szCs w:val="22"/>
        </w:rPr>
        <w:t>A homologação do resultado desta licitação não implicará direito à contratação.</w:t>
      </w:r>
    </w:p>
    <w:p w:rsidR="00C27C05" w:rsidRDefault="002B2C7C">
      <w:pPr>
        <w:pStyle w:val="Nivel2"/>
        <w:tabs>
          <w:tab w:val="left" w:pos="567"/>
        </w:tabs>
        <w:rPr>
          <w:rFonts w:ascii="Verdana" w:hAnsi="Verdana"/>
          <w:sz w:val="22"/>
          <w:szCs w:val="22"/>
        </w:rPr>
      </w:pPr>
      <w:r>
        <w:rPr>
          <w:rFonts w:ascii="Verdana" w:hAnsi="Verdan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C27C05" w:rsidRDefault="002B2C7C">
      <w:pPr>
        <w:pStyle w:val="Nivel2"/>
        <w:tabs>
          <w:tab w:val="left" w:pos="567"/>
        </w:tabs>
        <w:rPr>
          <w:rFonts w:ascii="Verdana" w:hAnsi="Verdana"/>
          <w:sz w:val="22"/>
          <w:szCs w:val="22"/>
        </w:rPr>
      </w:pPr>
      <w:r>
        <w:rPr>
          <w:rFonts w:ascii="Verdana" w:hAnsi="Verdan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C27C05" w:rsidRDefault="002B2C7C">
      <w:pPr>
        <w:pStyle w:val="Nivel2"/>
        <w:tabs>
          <w:tab w:val="left" w:pos="567"/>
        </w:tabs>
        <w:rPr>
          <w:rFonts w:ascii="Verdana" w:hAnsi="Verdana"/>
          <w:sz w:val="22"/>
          <w:szCs w:val="22"/>
        </w:rPr>
      </w:pPr>
      <w:r>
        <w:rPr>
          <w:rFonts w:ascii="Verdana" w:hAnsi="Verdana"/>
          <w:sz w:val="22"/>
          <w:szCs w:val="22"/>
        </w:rPr>
        <w:t>Na contagem dos prazos estabelecidos neste Edital e seus Anexos, excluir-se-á o dia do início e incluir-se-á o do vencimento. Só se iniciam e vencem os prazos em dias de expediente na Administração.</w:t>
      </w:r>
    </w:p>
    <w:p w:rsidR="00C27C05" w:rsidRDefault="002B2C7C">
      <w:pPr>
        <w:pStyle w:val="Nivel2"/>
        <w:tabs>
          <w:tab w:val="left" w:pos="567"/>
        </w:tabs>
        <w:rPr>
          <w:rFonts w:ascii="Verdana" w:hAnsi="Verdana"/>
          <w:sz w:val="22"/>
          <w:szCs w:val="22"/>
        </w:rPr>
      </w:pPr>
      <w:r>
        <w:rPr>
          <w:rFonts w:ascii="Verdana" w:hAnsi="Verdana"/>
          <w:sz w:val="22"/>
          <w:szCs w:val="22"/>
        </w:rPr>
        <w:t xml:space="preserve">O desatendimento de exigências formais não essenciais não importará o afastamento do licitante, desde que seja possível o aproveitamento do ato, </w:t>
      </w:r>
      <w:proofErr w:type="gramStart"/>
      <w:r>
        <w:rPr>
          <w:rFonts w:ascii="Verdana" w:hAnsi="Verdana"/>
          <w:sz w:val="22"/>
          <w:szCs w:val="22"/>
        </w:rPr>
        <w:t>observados</w:t>
      </w:r>
      <w:proofErr w:type="gramEnd"/>
      <w:r>
        <w:rPr>
          <w:rFonts w:ascii="Verdana" w:hAnsi="Verdana"/>
          <w:sz w:val="22"/>
          <w:szCs w:val="22"/>
        </w:rPr>
        <w:t xml:space="preserve"> os princípios da isonomia e do interesse público.</w:t>
      </w:r>
    </w:p>
    <w:p w:rsidR="00C27C05" w:rsidRDefault="002B2C7C">
      <w:pPr>
        <w:pStyle w:val="Nivel2"/>
        <w:tabs>
          <w:tab w:val="left" w:pos="567"/>
        </w:tabs>
        <w:rPr>
          <w:rFonts w:ascii="Verdana" w:hAnsi="Verdana"/>
          <w:sz w:val="22"/>
          <w:szCs w:val="22"/>
        </w:rPr>
      </w:pPr>
      <w:r>
        <w:rPr>
          <w:rFonts w:ascii="Verdana" w:hAnsi="Verdana"/>
          <w:sz w:val="22"/>
          <w:szCs w:val="22"/>
        </w:rPr>
        <w:lastRenderedPageBreak/>
        <w:t>Em caso de divergência entre disposições deste Edital e de seus anexos ou demais peças que compõem o processo, prevalecerá as deste Edital.</w:t>
      </w:r>
    </w:p>
    <w:p w:rsidR="00C27C05" w:rsidRDefault="002B2C7C">
      <w:pPr>
        <w:pStyle w:val="Nivel2"/>
        <w:tabs>
          <w:tab w:val="left" w:pos="567"/>
        </w:tabs>
        <w:rPr>
          <w:rFonts w:ascii="Verdana" w:hAnsi="Verdana"/>
          <w:sz w:val="22"/>
          <w:szCs w:val="22"/>
        </w:rPr>
      </w:pPr>
      <w:r>
        <w:rPr>
          <w:rFonts w:ascii="Verdana" w:hAnsi="Verdana"/>
          <w:sz w:val="22"/>
          <w:szCs w:val="22"/>
        </w:rPr>
        <w:t xml:space="preserve">O Edital e seus anexos estão disponíveis, na íntegra, no Diário Oficial de Licínio de Almeida e endereço eletrônico </w:t>
      </w:r>
      <w:proofErr w:type="gramStart"/>
      <w:r>
        <w:rPr>
          <w:rFonts w:ascii="Verdana" w:hAnsi="Verdana"/>
          <w:color w:val="auto"/>
          <w:sz w:val="22"/>
          <w:szCs w:val="22"/>
        </w:rPr>
        <w:t>https</w:t>
      </w:r>
      <w:proofErr w:type="gramEnd"/>
      <w:r>
        <w:rPr>
          <w:rFonts w:ascii="Verdana" w:hAnsi="Verdana"/>
          <w:color w:val="auto"/>
          <w:sz w:val="22"/>
          <w:szCs w:val="22"/>
        </w:rPr>
        <w:t>://www.liciniodealmeida.ba.gov.br.</w:t>
      </w:r>
    </w:p>
    <w:p w:rsidR="00C27C05" w:rsidRDefault="002B2C7C">
      <w:pPr>
        <w:pStyle w:val="Nivel2"/>
        <w:tabs>
          <w:tab w:val="left" w:pos="567"/>
        </w:tabs>
        <w:rPr>
          <w:rFonts w:ascii="Verdana" w:hAnsi="Verdana"/>
          <w:sz w:val="22"/>
          <w:szCs w:val="22"/>
        </w:rPr>
      </w:pPr>
      <w:r>
        <w:rPr>
          <w:rFonts w:ascii="Verdana" w:hAnsi="Verdana"/>
          <w:sz w:val="22"/>
          <w:szCs w:val="22"/>
        </w:rPr>
        <w:t>Integram este Edital, para todos os fins e efeitos, os seguintes anexos:</w:t>
      </w:r>
    </w:p>
    <w:p w:rsidR="00C27C05" w:rsidRDefault="002B2C7C">
      <w:pPr>
        <w:pStyle w:val="Nivel3"/>
        <w:tabs>
          <w:tab w:val="left" w:pos="567"/>
        </w:tabs>
        <w:rPr>
          <w:rFonts w:ascii="Verdana" w:hAnsi="Verdana"/>
          <w:sz w:val="22"/>
          <w:szCs w:val="22"/>
        </w:rPr>
      </w:pPr>
      <w:r>
        <w:rPr>
          <w:rFonts w:ascii="Verdana" w:hAnsi="Verdana"/>
          <w:sz w:val="22"/>
          <w:szCs w:val="22"/>
        </w:rPr>
        <w:t>ANEXO I - Termo de Referência</w:t>
      </w:r>
    </w:p>
    <w:p w:rsidR="00C27C05" w:rsidRDefault="002B2C7C">
      <w:pPr>
        <w:pStyle w:val="Nivel3"/>
        <w:tabs>
          <w:tab w:val="left" w:pos="567"/>
        </w:tabs>
        <w:rPr>
          <w:rFonts w:ascii="Verdana" w:hAnsi="Verdana"/>
          <w:sz w:val="22"/>
          <w:szCs w:val="22"/>
        </w:rPr>
      </w:pPr>
      <w:r>
        <w:rPr>
          <w:rFonts w:ascii="Verdana" w:hAnsi="Verdana"/>
          <w:sz w:val="22"/>
          <w:szCs w:val="22"/>
        </w:rPr>
        <w:t>ANEXO II – Minuta de Termo de Contrato</w:t>
      </w:r>
    </w:p>
    <w:p w:rsidR="00C27C05" w:rsidRDefault="002B2C7C">
      <w:pPr>
        <w:pStyle w:val="Nivel3"/>
        <w:tabs>
          <w:tab w:val="left" w:pos="567"/>
        </w:tabs>
        <w:rPr>
          <w:rFonts w:ascii="Verdana" w:hAnsi="Verdana"/>
          <w:sz w:val="22"/>
          <w:szCs w:val="22"/>
        </w:rPr>
      </w:pPr>
      <w:r>
        <w:rPr>
          <w:rFonts w:ascii="Verdana" w:hAnsi="Verdana"/>
          <w:sz w:val="22"/>
          <w:szCs w:val="22"/>
        </w:rPr>
        <w:t>ANEXO III – Minuta de Ata de Registro de Preços</w:t>
      </w:r>
    </w:p>
    <w:p w:rsidR="00C27C05" w:rsidRDefault="00C27C05">
      <w:pPr>
        <w:tabs>
          <w:tab w:val="left" w:pos="567"/>
        </w:tabs>
        <w:spacing w:beforeLines="120" w:before="288" w:afterLines="120" w:after="288" w:line="312" w:lineRule="auto"/>
        <w:rPr>
          <w:rFonts w:ascii="Verdana" w:hAnsi="Verdana" w:cs="Arial"/>
          <w:color w:val="000000"/>
          <w:sz w:val="22"/>
          <w:szCs w:val="22"/>
        </w:rPr>
      </w:pPr>
    </w:p>
    <w:p w:rsidR="00C27C05" w:rsidRDefault="002B2C7C">
      <w:pPr>
        <w:tabs>
          <w:tab w:val="left" w:pos="567"/>
        </w:tabs>
        <w:spacing w:beforeLines="120" w:before="288" w:afterLines="120" w:after="288" w:line="312" w:lineRule="auto"/>
        <w:rPr>
          <w:rFonts w:ascii="Verdana" w:hAnsi="Verdana" w:cs="Arial"/>
          <w:color w:val="000000"/>
          <w:sz w:val="22"/>
          <w:szCs w:val="22"/>
        </w:rPr>
      </w:pPr>
      <w:r>
        <w:rPr>
          <w:rFonts w:ascii="Verdana" w:hAnsi="Verdana" w:cs="Arial"/>
          <w:color w:val="000000"/>
          <w:sz w:val="22"/>
          <w:szCs w:val="22"/>
        </w:rPr>
        <w:t xml:space="preserve">Licínio de Almeida, BA, </w:t>
      </w:r>
      <w:r w:rsidR="00687126">
        <w:rPr>
          <w:rFonts w:ascii="Verdana" w:hAnsi="Verdana" w:cs="Arial"/>
          <w:color w:val="000000"/>
          <w:sz w:val="22"/>
          <w:szCs w:val="22"/>
        </w:rPr>
        <w:t>20</w:t>
      </w:r>
      <w:r>
        <w:rPr>
          <w:rFonts w:ascii="Verdana" w:hAnsi="Verdana" w:cs="Arial"/>
          <w:color w:val="000000"/>
          <w:sz w:val="22"/>
          <w:szCs w:val="22"/>
        </w:rPr>
        <w:t xml:space="preserve"> de </w:t>
      </w:r>
      <w:r w:rsidR="00687126">
        <w:rPr>
          <w:rFonts w:ascii="Verdana" w:hAnsi="Verdana" w:cs="Arial"/>
          <w:color w:val="000000"/>
          <w:sz w:val="22"/>
          <w:szCs w:val="22"/>
        </w:rPr>
        <w:t>Agosto</w:t>
      </w:r>
      <w:r>
        <w:rPr>
          <w:rFonts w:ascii="Verdana" w:hAnsi="Verdana" w:cs="Arial"/>
          <w:color w:val="000000"/>
          <w:sz w:val="22"/>
          <w:szCs w:val="22"/>
        </w:rPr>
        <w:t xml:space="preserve"> de 2024.</w:t>
      </w:r>
    </w:p>
    <w:p w:rsidR="00C27C05" w:rsidRDefault="00C27C05">
      <w:pPr>
        <w:tabs>
          <w:tab w:val="left" w:pos="567"/>
        </w:tabs>
        <w:spacing w:beforeLines="120" w:before="288" w:afterLines="120" w:after="288" w:line="312" w:lineRule="auto"/>
        <w:rPr>
          <w:rFonts w:ascii="Verdana" w:hAnsi="Verdana" w:cs="Arial"/>
          <w:color w:val="000000"/>
          <w:sz w:val="22"/>
          <w:szCs w:val="22"/>
        </w:rPr>
      </w:pPr>
    </w:p>
    <w:p w:rsidR="00C27C05" w:rsidRDefault="00C27C05">
      <w:pPr>
        <w:tabs>
          <w:tab w:val="left" w:pos="567"/>
        </w:tabs>
        <w:spacing w:beforeLines="120" w:before="288" w:afterLines="120" w:after="288" w:line="312" w:lineRule="auto"/>
        <w:rPr>
          <w:rFonts w:ascii="Verdana" w:hAnsi="Verdana" w:cs="Arial"/>
          <w:color w:val="000000"/>
          <w:sz w:val="22"/>
          <w:szCs w:val="22"/>
        </w:rPr>
      </w:pPr>
    </w:p>
    <w:bookmarkEnd w:id="62"/>
    <w:p w:rsidR="00C27C05" w:rsidRDefault="00687126">
      <w:pPr>
        <w:tabs>
          <w:tab w:val="left" w:pos="567"/>
        </w:tabs>
        <w:spacing w:beforeLines="120" w:before="288" w:afterLines="120" w:after="288" w:line="312" w:lineRule="auto"/>
        <w:jc w:val="center"/>
        <w:rPr>
          <w:rFonts w:ascii="Verdana" w:hAnsi="Verdana" w:cs="Arial"/>
          <w:sz w:val="22"/>
          <w:szCs w:val="22"/>
        </w:rPr>
      </w:pPr>
      <w:r>
        <w:rPr>
          <w:rFonts w:ascii="Verdana" w:hAnsi="Verdana" w:cs="Arial"/>
          <w:b/>
          <w:sz w:val="22"/>
          <w:szCs w:val="22"/>
        </w:rPr>
        <w:t>HUMBERTO PEREIRA DE OLIVEIRA</w:t>
      </w:r>
      <w:r w:rsidR="002B2C7C">
        <w:rPr>
          <w:rFonts w:ascii="Verdana" w:hAnsi="Verdana" w:cs="Arial"/>
          <w:b/>
          <w:sz w:val="22"/>
          <w:szCs w:val="22"/>
        </w:rPr>
        <w:br/>
        <w:t>SECRETÁRIO DE ADMINISTRAÇÃO</w:t>
      </w:r>
    </w:p>
    <w:p w:rsidR="00C27C05" w:rsidRDefault="00C27C05">
      <w:pPr>
        <w:tabs>
          <w:tab w:val="left" w:pos="567"/>
        </w:tabs>
        <w:rPr>
          <w:rFonts w:ascii="Verdana" w:hAnsi="Verdana"/>
          <w:sz w:val="22"/>
          <w:szCs w:val="22"/>
        </w:rPr>
      </w:pPr>
    </w:p>
    <w:sectPr w:rsidR="00C27C05">
      <w:headerReference w:type="default" r:id="rId33"/>
      <w:footerReference w:type="default" r:id="rId34"/>
      <w:pgSz w:w="11906" w:h="16838"/>
      <w:pgMar w:top="1417" w:right="1133" w:bottom="1417" w:left="1134" w:header="708" w:footer="8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5615" w:rsidRDefault="003C5615">
      <w:pPr>
        <w:rPr>
          <w:rFonts w:hint="eastAsia"/>
        </w:rPr>
      </w:pPr>
      <w:r>
        <w:separator/>
      </w:r>
    </w:p>
  </w:endnote>
  <w:endnote w:type="continuationSeparator" w:id="0">
    <w:p w:rsidR="003C5615" w:rsidRDefault="003C561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Times New Roman"/>
    <w:charset w:val="00"/>
    <w:family w:val="auto"/>
    <w:pitch w:val="default"/>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Zurich BT">
    <w:altName w:val="Segoe Print"/>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C05" w:rsidRDefault="00C27C05">
    <w:pPr>
      <w:tabs>
        <w:tab w:val="left" w:pos="8789"/>
      </w:tabs>
      <w:jc w:val="center"/>
      <w:rPr>
        <w:rFonts w:ascii="Arial" w:eastAsia="Verdana" w:hAnsi="Arial" w:cs="Arial"/>
      </w:rPr>
    </w:pPr>
  </w:p>
  <w:p w:rsidR="00C27C05" w:rsidRDefault="002B2C7C">
    <w:pPr>
      <w:tabs>
        <w:tab w:val="left" w:pos="8789"/>
      </w:tabs>
      <w:jc w:val="center"/>
      <w:rPr>
        <w:rFonts w:ascii="Arial" w:eastAsia="Verdana" w:hAnsi="Arial" w:cs="Arial"/>
      </w:rPr>
    </w:pPr>
    <w:r>
      <w:rPr>
        <w:rFonts w:ascii="Arial" w:eastAsia="Verdana" w:hAnsi="Arial" w:cs="Arial"/>
      </w:rPr>
      <w:t>Praça Dois de Julho, nº33 – Centro CEP: 46.330-000 Fone: (0xx77) 3463-</w:t>
    </w:r>
    <w:proofErr w:type="gramStart"/>
    <w:r>
      <w:rPr>
        <w:rFonts w:ascii="Arial" w:eastAsia="Verdana" w:hAnsi="Arial" w:cs="Arial"/>
      </w:rPr>
      <w:t>2196</w:t>
    </w:r>
    <w:proofErr w:type="gramEnd"/>
    <w:r>
      <w:rPr>
        <w:rFonts w:ascii="Arial" w:eastAsia="Verdana" w:hAnsi="Arial" w:cs="Arial"/>
      </w:rPr>
      <w:t xml:space="preserve"> </w:t>
    </w:r>
  </w:p>
  <w:p w:rsidR="00C27C05" w:rsidRDefault="002B2C7C">
    <w:pPr>
      <w:jc w:val="center"/>
      <w:rPr>
        <w:rFonts w:hint="eastAsia"/>
      </w:rPr>
    </w:pPr>
    <w:r>
      <w:rPr>
        <w:rFonts w:ascii="Arial" w:eastAsia="Verdana" w:hAnsi="Arial" w:cs="Arial"/>
        <w:b/>
      </w:rPr>
      <w:t>LICÍNIO DE ALMEIDA – BAHIA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5615" w:rsidRDefault="003C5615">
      <w:pPr>
        <w:rPr>
          <w:rFonts w:hint="eastAsia"/>
        </w:rPr>
      </w:pPr>
      <w:r>
        <w:separator/>
      </w:r>
    </w:p>
  </w:footnote>
  <w:footnote w:type="continuationSeparator" w:id="0">
    <w:p w:rsidR="003C5615" w:rsidRDefault="003C5615">
      <w:pPr>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C05" w:rsidRDefault="002B2C7C">
    <w:pPr>
      <w:ind w:left="1560"/>
      <w:rPr>
        <w:rFonts w:ascii="Arial" w:eastAsia="Verdana" w:cs="Verdana"/>
        <w:b/>
      </w:rPr>
    </w:pPr>
    <w:r>
      <w:rPr>
        <w:noProof/>
      </w:rPr>
      <w:drawing>
        <wp:anchor distT="0" distB="0" distL="114300" distR="114300" simplePos="0" relativeHeight="251659264" behindDoc="0" locked="0" layoutInCell="1" allowOverlap="1">
          <wp:simplePos x="0" y="0"/>
          <wp:positionH relativeFrom="column">
            <wp:posOffset>194310</wp:posOffset>
          </wp:positionH>
          <wp:positionV relativeFrom="paragraph">
            <wp:posOffset>-144780</wp:posOffset>
          </wp:positionV>
          <wp:extent cx="745490" cy="75120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5490" cy="751205"/>
                  </a:xfrm>
                  <a:prstGeom prst="rect">
                    <a:avLst/>
                  </a:prstGeom>
                </pic:spPr>
              </pic:pic>
            </a:graphicData>
          </a:graphic>
        </wp:anchor>
      </w:drawing>
    </w:r>
    <w:r>
      <w:rPr>
        <w:rFonts w:ascii="Arial" w:eastAsia="Verdana" w:cs="Verdana"/>
        <w:b/>
      </w:rPr>
      <w:t>ESTADO DA BAHIA</w:t>
    </w:r>
  </w:p>
  <w:p w:rsidR="00C27C05" w:rsidRDefault="002B2C7C">
    <w:pPr>
      <w:ind w:left="1560"/>
      <w:rPr>
        <w:rFonts w:ascii="Arial" w:eastAsia="Verdana" w:hAnsi="Arial" w:cs="Verdana"/>
        <w:i/>
      </w:rPr>
    </w:pPr>
    <w:r>
      <w:rPr>
        <w:rFonts w:ascii="Arial" w:eastAsia="Verdana" w:hAnsi="Arial" w:cs="Verdana"/>
        <w:i/>
      </w:rPr>
      <w:t>PREFEITURA MUNICIPAL DE LICÍNIO DE ALMEIDA</w:t>
    </w:r>
  </w:p>
  <w:p w:rsidR="00C27C05" w:rsidRDefault="002B2C7C">
    <w:pPr>
      <w:ind w:left="1560"/>
      <w:rPr>
        <w:rFonts w:ascii="Arial" w:eastAsia="Verdana" w:hAnsi="Verdana" w:cs="Verdana"/>
        <w:b/>
      </w:rPr>
    </w:pPr>
    <w:r>
      <w:rPr>
        <w:rFonts w:ascii="Arial" w:eastAsia="Verdana" w:cs="Verdana"/>
        <w:b/>
      </w:rPr>
      <w:t>CNPJ: 14.108.286/0001-38</w:t>
    </w:r>
  </w:p>
  <w:p w:rsidR="00C27C05" w:rsidRDefault="00C27C05">
    <w:pPr>
      <w:pStyle w:val="Cabealho"/>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5C100D"/>
    <w:multiLevelType w:val="multilevel"/>
    <w:tmpl w:val="1D5C100D"/>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9"/>
    </w:lvlOverride>
    <w:lvlOverride w:ilvl="1">
      <w:startOverride w:val="2"/>
    </w:lvlOverride>
    <w:lvlOverride w:ilvl="2">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6420"/>
    <w:rsid w:val="0002147C"/>
    <w:rsid w:val="0006050D"/>
    <w:rsid w:val="001E4E53"/>
    <w:rsid w:val="001F7598"/>
    <w:rsid w:val="00240EB9"/>
    <w:rsid w:val="00266FD2"/>
    <w:rsid w:val="0027539F"/>
    <w:rsid w:val="002B2C7C"/>
    <w:rsid w:val="00347199"/>
    <w:rsid w:val="00374FBA"/>
    <w:rsid w:val="003C5615"/>
    <w:rsid w:val="0043162C"/>
    <w:rsid w:val="00515ED8"/>
    <w:rsid w:val="00542FD8"/>
    <w:rsid w:val="00687126"/>
    <w:rsid w:val="006E254E"/>
    <w:rsid w:val="0076784F"/>
    <w:rsid w:val="00825B8A"/>
    <w:rsid w:val="00846420"/>
    <w:rsid w:val="0097100A"/>
    <w:rsid w:val="00AE1686"/>
    <w:rsid w:val="00B11F59"/>
    <w:rsid w:val="00B75277"/>
    <w:rsid w:val="00B75E4D"/>
    <w:rsid w:val="00C27C05"/>
    <w:rsid w:val="00DF68A6"/>
    <w:rsid w:val="00E719EA"/>
    <w:rsid w:val="00F10535"/>
    <w:rsid w:val="24A704AB"/>
    <w:rsid w:val="45704EFE"/>
    <w:rsid w:val="510F6D76"/>
    <w:rsid w:val="58174275"/>
    <w:rsid w:val="691C3FC1"/>
    <w:rsid w:val="719A3CED"/>
    <w:rsid w:val="7C5D52BD"/>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qFormat="1"/>
    <w:lsdException w:name="header" w:semiHidden="0" w:qFormat="1"/>
    <w:lsdException w:name="footer" w:semiHidden="0" w:qFormat="1"/>
    <w:lsdException w:name="caption" w:uiPriority="35" w:qFormat="1"/>
    <w:lsdException w:name="annotation reference" w:semiHidden="0" w:uiPriority="0"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Balloon Text" w:qFormat="1"/>
    <w:lsdException w:name="Table Grid" w:semiHidden="0" w:qFormat="1"/>
    <w:lsdException w:name="List Paragraph" w:semiHidden="0" w:uiPriority="34" w:unhideWhenUsed="0" w:qFormat="1"/>
    <w:lsdException w:name="Quote"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Ecofont_Spranq_eco_Sans" w:eastAsia="MS Mincho" w:hAnsi="Ecofont_Spranq_eco_Sans" w:cs="Tahoma"/>
      <w:sz w:val="24"/>
      <w:szCs w:val="24"/>
    </w:rPr>
  </w:style>
  <w:style w:type="paragraph" w:styleId="Ttulo1">
    <w:name w:val="heading 1"/>
    <w:basedOn w:val="Normal"/>
    <w:next w:val="Normal"/>
    <w:link w:val="Ttulo1Ch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nhideWhenUsed/>
    <w:qFormat/>
    <w:rPr>
      <w:sz w:val="16"/>
      <w:szCs w:val="16"/>
    </w:rPr>
  </w:style>
  <w:style w:type="character" w:styleId="Hyperlink">
    <w:name w:val="Hyperlink"/>
    <w:basedOn w:val="Fontepargpadro"/>
    <w:uiPriority w:val="99"/>
    <w:unhideWhenUsed/>
    <w:qFormat/>
    <w:rPr>
      <w:color w:val="0000FF"/>
      <w:u w:val="single"/>
    </w:rPr>
  </w:style>
  <w:style w:type="paragraph" w:styleId="Textodecomentrio">
    <w:name w:val="annotation text"/>
    <w:basedOn w:val="Normal"/>
    <w:unhideWhenUsed/>
    <w:qFormat/>
    <w:rPr>
      <w:sz w:val="20"/>
      <w:szCs w:val="20"/>
    </w:rPr>
  </w:style>
  <w:style w:type="paragraph" w:styleId="Cabealho">
    <w:name w:val="header"/>
    <w:basedOn w:val="Normal"/>
    <w:link w:val="CabealhoChar"/>
    <w:uiPriority w:val="99"/>
    <w:unhideWhenUsed/>
    <w:qFormat/>
    <w:pPr>
      <w:tabs>
        <w:tab w:val="center" w:pos="4252"/>
        <w:tab w:val="right" w:pos="8504"/>
      </w:tabs>
    </w:pPr>
  </w:style>
  <w:style w:type="paragraph" w:styleId="Rodap">
    <w:name w:val="footer"/>
    <w:basedOn w:val="Normal"/>
    <w:link w:val="RodapChar"/>
    <w:uiPriority w:val="99"/>
    <w:unhideWhenUsed/>
    <w:qFormat/>
    <w:pPr>
      <w:tabs>
        <w:tab w:val="center" w:pos="4252"/>
        <w:tab w:val="right" w:pos="8504"/>
      </w:tabs>
    </w:pPr>
  </w:style>
  <w:style w:type="paragraph" w:styleId="Textodebalo">
    <w:name w:val="Balloon Text"/>
    <w:basedOn w:val="Normal"/>
    <w:link w:val="TextodebaloChar"/>
    <w:uiPriority w:val="99"/>
    <w:semiHidden/>
    <w:unhideWhenUsed/>
    <w:qFormat/>
    <w:rPr>
      <w:rFonts w:ascii="Tahoma" w:hAnsi="Tahoma"/>
      <w:sz w:val="16"/>
      <w:szCs w:val="16"/>
    </w:rPr>
  </w:style>
  <w:style w:type="table" w:styleId="Tabelacomgrade">
    <w:name w:val="Table Grid"/>
    <w:basedOn w:val="Tabelanormal"/>
    <w:uiPriority w:val="99"/>
    <w:unhideWhenUsed/>
    <w:qFormat/>
    <w:rPr>
      <w:rFonts w:eastAsia="Times New Roman"/>
    </w:rPr>
    <w:tblPr>
      <w:tblInd w:w="0" w:type="dxa"/>
      <w:tblCellMar>
        <w:top w:w="0" w:type="dxa"/>
        <w:left w:w="0" w:type="dxa"/>
        <w:bottom w:w="0" w:type="dxa"/>
        <w:right w:w="0" w:type="dxa"/>
      </w:tblCellMar>
    </w:tblPr>
  </w:style>
  <w:style w:type="character" w:customStyle="1" w:styleId="Ttulo1Char">
    <w:name w:val="Título 1 Char"/>
    <w:basedOn w:val="Fontepargpadro"/>
    <w:link w:val="Ttulo1"/>
    <w:uiPriority w:val="9"/>
    <w:qFormat/>
    <w:rPr>
      <w:rFonts w:asciiTheme="majorHAnsi" w:eastAsiaTheme="majorEastAsia" w:hAnsiTheme="majorHAnsi" w:cstheme="majorBidi"/>
      <w:b/>
      <w:bCs/>
      <w:color w:val="365F91" w:themeColor="accent1" w:themeShade="BF"/>
      <w:sz w:val="28"/>
      <w:szCs w:val="28"/>
      <w:lang w:eastAsia="pt-BR"/>
    </w:rPr>
  </w:style>
  <w:style w:type="paragraph" w:customStyle="1" w:styleId="PargrafodaLista1">
    <w:name w:val="Parágrafo da Lista1"/>
    <w:basedOn w:val="Normal"/>
    <w:qFormat/>
    <w:pPr>
      <w:spacing w:before="100" w:beforeAutospacing="1" w:after="100" w:afterAutospacing="1"/>
      <w:contextualSpacing/>
    </w:pPr>
  </w:style>
  <w:style w:type="paragraph" w:customStyle="1" w:styleId="ou">
    <w:name w:val="ou"/>
    <w:basedOn w:val="PargrafodaLista"/>
    <w:qFormat/>
    <w:pPr>
      <w:spacing w:line="256" w:lineRule="auto"/>
      <w:contextualSpacing w:val="0"/>
      <w:jc w:val="center"/>
    </w:pPr>
    <w:rPr>
      <w:rFonts w:ascii="Arial" w:eastAsia="Cambria" w:hAnsi="Arial" w:cs="Arial"/>
      <w:b/>
      <w:bCs/>
      <w:i/>
      <w:iCs/>
      <w:color w:val="FF0000"/>
      <w:u w:val="single"/>
    </w:rPr>
  </w:style>
  <w:style w:type="paragraph" w:styleId="PargrafodaLista">
    <w:name w:val="List Paragraph"/>
    <w:basedOn w:val="Normal"/>
    <w:uiPriority w:val="34"/>
    <w:qFormat/>
    <w:pPr>
      <w:ind w:left="720"/>
      <w:contextualSpacing/>
    </w:pPr>
  </w:style>
  <w:style w:type="paragraph" w:customStyle="1" w:styleId="Nivel01">
    <w:name w:val="Nivel 01"/>
    <w:basedOn w:val="Ttulo1"/>
    <w:next w:val="Normal"/>
    <w:qFormat/>
    <w:pPr>
      <w:widowControl w:val="0"/>
      <w:spacing w:before="100" w:beforeAutospacing="1" w:after="100" w:afterAutospacing="1" w:line="273" w:lineRule="auto"/>
      <w:jc w:val="both"/>
    </w:pPr>
    <w:rPr>
      <w:rFonts w:ascii="Arial" w:eastAsia="MS Gothic" w:hAnsi="Arial" w:cs="Arial"/>
      <w:color w:val="auto"/>
      <w:sz w:val="24"/>
      <w:szCs w:val="24"/>
    </w:rPr>
  </w:style>
  <w:style w:type="paragraph" w:customStyle="1" w:styleId="Nivel2">
    <w:name w:val="Nivel 2"/>
    <w:basedOn w:val="Normal"/>
    <w:qFormat/>
    <w:pPr>
      <w:spacing w:before="100" w:beforeAutospacing="1" w:after="100" w:afterAutospacing="1" w:line="273" w:lineRule="auto"/>
      <w:jc w:val="both"/>
    </w:pPr>
    <w:rPr>
      <w:rFonts w:ascii="Arial" w:eastAsia="Times New Roman" w:hAnsi="Arial" w:cs="Arial"/>
      <w:color w:val="000000"/>
    </w:rPr>
  </w:style>
  <w:style w:type="paragraph" w:customStyle="1" w:styleId="Nvel2-Red">
    <w:name w:val="Nível 2 -Red"/>
    <w:basedOn w:val="Nivel2"/>
    <w:qFormat/>
    <w:rPr>
      <w:i/>
      <w:iCs/>
      <w:color w:val="FF0000"/>
    </w:rPr>
  </w:style>
  <w:style w:type="paragraph" w:customStyle="1" w:styleId="Nivel3">
    <w:name w:val="Nivel 3"/>
    <w:basedOn w:val="Normal"/>
    <w:qFormat/>
    <w:pPr>
      <w:spacing w:before="100" w:beforeAutospacing="1" w:after="100" w:afterAutospacing="1" w:line="273" w:lineRule="auto"/>
      <w:jc w:val="both"/>
    </w:pPr>
    <w:rPr>
      <w:rFonts w:ascii="Arial" w:hAnsi="Arial" w:cs="Arial"/>
      <w:color w:val="000000"/>
    </w:rPr>
  </w:style>
  <w:style w:type="paragraph" w:customStyle="1" w:styleId="Nvel3-R">
    <w:name w:val="Nível 3-R"/>
    <w:basedOn w:val="Nivel3"/>
    <w:qFormat/>
    <w:rPr>
      <w:i/>
      <w:iCs/>
      <w:color w:val="FF0000"/>
    </w:rPr>
  </w:style>
  <w:style w:type="paragraph" w:customStyle="1" w:styleId="Nvel1-SemNum">
    <w:name w:val="Nível 1-Sem Num"/>
    <w:basedOn w:val="Nivel01"/>
    <w:qFormat/>
    <w:pPr>
      <w:outlineLvl w:val="1"/>
    </w:pPr>
    <w:rPr>
      <w:color w:val="FF0000"/>
    </w:rPr>
  </w:style>
  <w:style w:type="paragraph" w:customStyle="1" w:styleId="Nvel1-SemNumPreto">
    <w:name w:val="Nível 1-Sem Num Preto"/>
    <w:basedOn w:val="Nvel1-SemNum"/>
    <w:qFormat/>
    <w:rPr>
      <w:color w:val="auto"/>
    </w:rPr>
  </w:style>
  <w:style w:type="paragraph" w:customStyle="1" w:styleId="Nvel4-R">
    <w:name w:val="Nível 4-R"/>
    <w:basedOn w:val="Normal"/>
    <w:qFormat/>
    <w:pPr>
      <w:spacing w:before="100" w:beforeAutospacing="1" w:after="100" w:afterAutospacing="1" w:line="273" w:lineRule="auto"/>
      <w:jc w:val="both"/>
    </w:pPr>
    <w:rPr>
      <w:rFonts w:ascii="Arial" w:hAnsi="Arial" w:cs="Arial"/>
      <w:i/>
      <w:iCs/>
      <w:color w:val="FF0000"/>
    </w:rPr>
  </w:style>
  <w:style w:type="character" w:customStyle="1" w:styleId="16">
    <w:name w:val="16"/>
    <w:basedOn w:val="Fontepargpadro"/>
    <w:qFormat/>
    <w:rPr>
      <w:rFonts w:ascii="Times New Roman" w:hAnsi="Times New Roman" w:cs="Times New Roman" w:hint="default"/>
      <w:color w:val="000080"/>
      <w:u w:val="single"/>
    </w:rPr>
  </w:style>
  <w:style w:type="character" w:customStyle="1" w:styleId="17">
    <w:name w:val="17"/>
    <w:basedOn w:val="Fontepargpadro"/>
    <w:qFormat/>
    <w:rPr>
      <w:rFonts w:ascii="Times New Roman" w:hAnsi="Times New Roman" w:cs="Times New Roman" w:hint="default"/>
    </w:rPr>
  </w:style>
  <w:style w:type="character" w:customStyle="1" w:styleId="18">
    <w:name w:val="18"/>
    <w:basedOn w:val="Fontepargpadro"/>
    <w:qFormat/>
    <w:rPr>
      <w:rFonts w:ascii="Times New Roman" w:hAnsi="Times New Roman" w:cs="Times New Roman" w:hint="default"/>
    </w:rPr>
  </w:style>
  <w:style w:type="character" w:customStyle="1" w:styleId="CabealhoChar">
    <w:name w:val="Cabeçalho Char"/>
    <w:basedOn w:val="Fontepargpadro"/>
    <w:link w:val="Cabealho"/>
    <w:uiPriority w:val="99"/>
    <w:qFormat/>
    <w:rPr>
      <w:rFonts w:ascii="Ecofont_Spranq_eco_Sans" w:eastAsia="MS Mincho" w:hAnsi="Ecofont_Spranq_eco_Sans" w:cs="Tahoma"/>
      <w:sz w:val="24"/>
      <w:szCs w:val="24"/>
    </w:rPr>
  </w:style>
  <w:style w:type="character" w:customStyle="1" w:styleId="RodapChar">
    <w:name w:val="Rodapé Char"/>
    <w:basedOn w:val="Fontepargpadro"/>
    <w:link w:val="Rodap"/>
    <w:uiPriority w:val="99"/>
    <w:qFormat/>
    <w:rPr>
      <w:rFonts w:ascii="Ecofont_Spranq_eco_Sans" w:eastAsia="MS Mincho" w:hAnsi="Ecofont_Spranq_eco_Sans" w:cs="Tahoma"/>
      <w:sz w:val="24"/>
      <w:szCs w:val="24"/>
    </w:rPr>
  </w:style>
  <w:style w:type="character" w:customStyle="1" w:styleId="TextodebaloChar">
    <w:name w:val="Texto de balão Char"/>
    <w:basedOn w:val="Fontepargpadro"/>
    <w:link w:val="Textodebalo"/>
    <w:uiPriority w:val="99"/>
    <w:semiHidden/>
    <w:qFormat/>
    <w:rPr>
      <w:rFonts w:ascii="Tahoma" w:eastAsia="MS Mincho" w:hAnsi="Tahoma" w:cs="Tahoma"/>
      <w:sz w:val="16"/>
      <w:szCs w:val="16"/>
    </w:rPr>
  </w:style>
  <w:style w:type="paragraph" w:customStyle="1" w:styleId="citao2">
    <w:name w:val="citação 2"/>
    <w:basedOn w:val="Citao"/>
    <w:qFormat/>
    <w:pPr>
      <w:overflowPunct w:val="0"/>
    </w:pPr>
    <w:rPr>
      <w:szCs w:val="20"/>
    </w:rPr>
  </w:style>
  <w:style w:type="paragraph" w:styleId="Citao">
    <w:name w:val="Quote"/>
    <w:basedOn w:val="Normal"/>
    <w:next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normaltextrun">
    <w:name w:val="normaltextrun"/>
    <w:basedOn w:val="Fontepargpadro"/>
    <w:qFormat/>
  </w:style>
  <w:style w:type="character" w:customStyle="1" w:styleId="eop">
    <w:name w:val="eop"/>
    <w:basedOn w:val="Fontepargpadro"/>
    <w:qFormat/>
  </w:style>
  <w:style w:type="paragraph" w:customStyle="1" w:styleId="Nivel4">
    <w:name w:val="Nivel 4"/>
    <w:basedOn w:val="Nivel3"/>
    <w:qFormat/>
    <w:pPr>
      <w:ind w:left="567"/>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qFormat="1"/>
    <w:lsdException w:name="header" w:semiHidden="0" w:qFormat="1"/>
    <w:lsdException w:name="footer" w:semiHidden="0" w:qFormat="1"/>
    <w:lsdException w:name="caption" w:uiPriority="35" w:qFormat="1"/>
    <w:lsdException w:name="annotation reference" w:semiHidden="0" w:uiPriority="0"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Balloon Text" w:qFormat="1"/>
    <w:lsdException w:name="Table Grid" w:semiHidden="0" w:qFormat="1"/>
    <w:lsdException w:name="List Paragraph" w:semiHidden="0" w:uiPriority="34" w:unhideWhenUsed="0" w:qFormat="1"/>
    <w:lsdException w:name="Quote"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Ecofont_Spranq_eco_Sans" w:eastAsia="MS Mincho" w:hAnsi="Ecofont_Spranq_eco_Sans" w:cs="Tahoma"/>
      <w:sz w:val="24"/>
      <w:szCs w:val="24"/>
    </w:rPr>
  </w:style>
  <w:style w:type="paragraph" w:styleId="Ttulo1">
    <w:name w:val="heading 1"/>
    <w:basedOn w:val="Normal"/>
    <w:next w:val="Normal"/>
    <w:link w:val="Ttulo1Ch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nhideWhenUsed/>
    <w:qFormat/>
    <w:rPr>
      <w:sz w:val="16"/>
      <w:szCs w:val="16"/>
    </w:rPr>
  </w:style>
  <w:style w:type="character" w:styleId="Hyperlink">
    <w:name w:val="Hyperlink"/>
    <w:basedOn w:val="Fontepargpadro"/>
    <w:uiPriority w:val="99"/>
    <w:unhideWhenUsed/>
    <w:qFormat/>
    <w:rPr>
      <w:color w:val="0000FF"/>
      <w:u w:val="single"/>
    </w:rPr>
  </w:style>
  <w:style w:type="paragraph" w:styleId="Textodecomentrio">
    <w:name w:val="annotation text"/>
    <w:basedOn w:val="Normal"/>
    <w:unhideWhenUsed/>
    <w:qFormat/>
    <w:rPr>
      <w:sz w:val="20"/>
      <w:szCs w:val="20"/>
    </w:rPr>
  </w:style>
  <w:style w:type="paragraph" w:styleId="Cabealho">
    <w:name w:val="header"/>
    <w:basedOn w:val="Normal"/>
    <w:link w:val="CabealhoChar"/>
    <w:uiPriority w:val="99"/>
    <w:unhideWhenUsed/>
    <w:qFormat/>
    <w:pPr>
      <w:tabs>
        <w:tab w:val="center" w:pos="4252"/>
        <w:tab w:val="right" w:pos="8504"/>
      </w:tabs>
    </w:pPr>
  </w:style>
  <w:style w:type="paragraph" w:styleId="Rodap">
    <w:name w:val="footer"/>
    <w:basedOn w:val="Normal"/>
    <w:link w:val="RodapChar"/>
    <w:uiPriority w:val="99"/>
    <w:unhideWhenUsed/>
    <w:qFormat/>
    <w:pPr>
      <w:tabs>
        <w:tab w:val="center" w:pos="4252"/>
        <w:tab w:val="right" w:pos="8504"/>
      </w:tabs>
    </w:pPr>
  </w:style>
  <w:style w:type="paragraph" w:styleId="Textodebalo">
    <w:name w:val="Balloon Text"/>
    <w:basedOn w:val="Normal"/>
    <w:link w:val="TextodebaloChar"/>
    <w:uiPriority w:val="99"/>
    <w:semiHidden/>
    <w:unhideWhenUsed/>
    <w:qFormat/>
    <w:rPr>
      <w:rFonts w:ascii="Tahoma" w:hAnsi="Tahoma"/>
      <w:sz w:val="16"/>
      <w:szCs w:val="16"/>
    </w:rPr>
  </w:style>
  <w:style w:type="table" w:styleId="Tabelacomgrade">
    <w:name w:val="Table Grid"/>
    <w:basedOn w:val="Tabelanormal"/>
    <w:uiPriority w:val="99"/>
    <w:unhideWhenUsed/>
    <w:qFormat/>
    <w:rPr>
      <w:rFonts w:eastAsia="Times New Roman"/>
    </w:rPr>
    <w:tblPr>
      <w:tblInd w:w="0" w:type="dxa"/>
      <w:tblCellMar>
        <w:top w:w="0" w:type="dxa"/>
        <w:left w:w="0" w:type="dxa"/>
        <w:bottom w:w="0" w:type="dxa"/>
        <w:right w:w="0" w:type="dxa"/>
      </w:tblCellMar>
    </w:tblPr>
  </w:style>
  <w:style w:type="character" w:customStyle="1" w:styleId="Ttulo1Char">
    <w:name w:val="Título 1 Char"/>
    <w:basedOn w:val="Fontepargpadro"/>
    <w:link w:val="Ttulo1"/>
    <w:uiPriority w:val="9"/>
    <w:qFormat/>
    <w:rPr>
      <w:rFonts w:asciiTheme="majorHAnsi" w:eastAsiaTheme="majorEastAsia" w:hAnsiTheme="majorHAnsi" w:cstheme="majorBidi"/>
      <w:b/>
      <w:bCs/>
      <w:color w:val="365F91" w:themeColor="accent1" w:themeShade="BF"/>
      <w:sz w:val="28"/>
      <w:szCs w:val="28"/>
      <w:lang w:eastAsia="pt-BR"/>
    </w:rPr>
  </w:style>
  <w:style w:type="paragraph" w:customStyle="1" w:styleId="PargrafodaLista1">
    <w:name w:val="Parágrafo da Lista1"/>
    <w:basedOn w:val="Normal"/>
    <w:qFormat/>
    <w:pPr>
      <w:spacing w:before="100" w:beforeAutospacing="1" w:after="100" w:afterAutospacing="1"/>
      <w:contextualSpacing/>
    </w:pPr>
  </w:style>
  <w:style w:type="paragraph" w:customStyle="1" w:styleId="ou">
    <w:name w:val="ou"/>
    <w:basedOn w:val="PargrafodaLista"/>
    <w:qFormat/>
    <w:pPr>
      <w:spacing w:line="256" w:lineRule="auto"/>
      <w:contextualSpacing w:val="0"/>
      <w:jc w:val="center"/>
    </w:pPr>
    <w:rPr>
      <w:rFonts w:ascii="Arial" w:eastAsia="Cambria" w:hAnsi="Arial" w:cs="Arial"/>
      <w:b/>
      <w:bCs/>
      <w:i/>
      <w:iCs/>
      <w:color w:val="FF0000"/>
      <w:u w:val="single"/>
    </w:rPr>
  </w:style>
  <w:style w:type="paragraph" w:styleId="PargrafodaLista">
    <w:name w:val="List Paragraph"/>
    <w:basedOn w:val="Normal"/>
    <w:uiPriority w:val="34"/>
    <w:qFormat/>
    <w:pPr>
      <w:ind w:left="720"/>
      <w:contextualSpacing/>
    </w:pPr>
  </w:style>
  <w:style w:type="paragraph" w:customStyle="1" w:styleId="Nivel01">
    <w:name w:val="Nivel 01"/>
    <w:basedOn w:val="Ttulo1"/>
    <w:next w:val="Normal"/>
    <w:qFormat/>
    <w:pPr>
      <w:widowControl w:val="0"/>
      <w:spacing w:before="100" w:beforeAutospacing="1" w:after="100" w:afterAutospacing="1" w:line="273" w:lineRule="auto"/>
      <w:jc w:val="both"/>
    </w:pPr>
    <w:rPr>
      <w:rFonts w:ascii="Arial" w:eastAsia="MS Gothic" w:hAnsi="Arial" w:cs="Arial"/>
      <w:color w:val="auto"/>
      <w:sz w:val="24"/>
      <w:szCs w:val="24"/>
    </w:rPr>
  </w:style>
  <w:style w:type="paragraph" w:customStyle="1" w:styleId="Nivel2">
    <w:name w:val="Nivel 2"/>
    <w:basedOn w:val="Normal"/>
    <w:qFormat/>
    <w:pPr>
      <w:spacing w:before="100" w:beforeAutospacing="1" w:after="100" w:afterAutospacing="1" w:line="273" w:lineRule="auto"/>
      <w:jc w:val="both"/>
    </w:pPr>
    <w:rPr>
      <w:rFonts w:ascii="Arial" w:eastAsia="Times New Roman" w:hAnsi="Arial" w:cs="Arial"/>
      <w:color w:val="000000"/>
    </w:rPr>
  </w:style>
  <w:style w:type="paragraph" w:customStyle="1" w:styleId="Nvel2-Red">
    <w:name w:val="Nível 2 -Red"/>
    <w:basedOn w:val="Nivel2"/>
    <w:qFormat/>
    <w:rPr>
      <w:i/>
      <w:iCs/>
      <w:color w:val="FF0000"/>
    </w:rPr>
  </w:style>
  <w:style w:type="paragraph" w:customStyle="1" w:styleId="Nivel3">
    <w:name w:val="Nivel 3"/>
    <w:basedOn w:val="Normal"/>
    <w:qFormat/>
    <w:pPr>
      <w:spacing w:before="100" w:beforeAutospacing="1" w:after="100" w:afterAutospacing="1" w:line="273" w:lineRule="auto"/>
      <w:jc w:val="both"/>
    </w:pPr>
    <w:rPr>
      <w:rFonts w:ascii="Arial" w:hAnsi="Arial" w:cs="Arial"/>
      <w:color w:val="000000"/>
    </w:rPr>
  </w:style>
  <w:style w:type="paragraph" w:customStyle="1" w:styleId="Nvel3-R">
    <w:name w:val="Nível 3-R"/>
    <w:basedOn w:val="Nivel3"/>
    <w:qFormat/>
    <w:rPr>
      <w:i/>
      <w:iCs/>
      <w:color w:val="FF0000"/>
    </w:rPr>
  </w:style>
  <w:style w:type="paragraph" w:customStyle="1" w:styleId="Nvel1-SemNum">
    <w:name w:val="Nível 1-Sem Num"/>
    <w:basedOn w:val="Nivel01"/>
    <w:qFormat/>
    <w:pPr>
      <w:outlineLvl w:val="1"/>
    </w:pPr>
    <w:rPr>
      <w:color w:val="FF0000"/>
    </w:rPr>
  </w:style>
  <w:style w:type="paragraph" w:customStyle="1" w:styleId="Nvel1-SemNumPreto">
    <w:name w:val="Nível 1-Sem Num Preto"/>
    <w:basedOn w:val="Nvel1-SemNum"/>
    <w:qFormat/>
    <w:rPr>
      <w:color w:val="auto"/>
    </w:rPr>
  </w:style>
  <w:style w:type="paragraph" w:customStyle="1" w:styleId="Nvel4-R">
    <w:name w:val="Nível 4-R"/>
    <w:basedOn w:val="Normal"/>
    <w:qFormat/>
    <w:pPr>
      <w:spacing w:before="100" w:beforeAutospacing="1" w:after="100" w:afterAutospacing="1" w:line="273" w:lineRule="auto"/>
      <w:jc w:val="both"/>
    </w:pPr>
    <w:rPr>
      <w:rFonts w:ascii="Arial" w:hAnsi="Arial" w:cs="Arial"/>
      <w:i/>
      <w:iCs/>
      <w:color w:val="FF0000"/>
    </w:rPr>
  </w:style>
  <w:style w:type="character" w:customStyle="1" w:styleId="16">
    <w:name w:val="16"/>
    <w:basedOn w:val="Fontepargpadro"/>
    <w:qFormat/>
    <w:rPr>
      <w:rFonts w:ascii="Times New Roman" w:hAnsi="Times New Roman" w:cs="Times New Roman" w:hint="default"/>
      <w:color w:val="000080"/>
      <w:u w:val="single"/>
    </w:rPr>
  </w:style>
  <w:style w:type="character" w:customStyle="1" w:styleId="17">
    <w:name w:val="17"/>
    <w:basedOn w:val="Fontepargpadro"/>
    <w:qFormat/>
    <w:rPr>
      <w:rFonts w:ascii="Times New Roman" w:hAnsi="Times New Roman" w:cs="Times New Roman" w:hint="default"/>
    </w:rPr>
  </w:style>
  <w:style w:type="character" w:customStyle="1" w:styleId="18">
    <w:name w:val="18"/>
    <w:basedOn w:val="Fontepargpadro"/>
    <w:qFormat/>
    <w:rPr>
      <w:rFonts w:ascii="Times New Roman" w:hAnsi="Times New Roman" w:cs="Times New Roman" w:hint="default"/>
    </w:rPr>
  </w:style>
  <w:style w:type="character" w:customStyle="1" w:styleId="CabealhoChar">
    <w:name w:val="Cabeçalho Char"/>
    <w:basedOn w:val="Fontepargpadro"/>
    <w:link w:val="Cabealho"/>
    <w:uiPriority w:val="99"/>
    <w:qFormat/>
    <w:rPr>
      <w:rFonts w:ascii="Ecofont_Spranq_eco_Sans" w:eastAsia="MS Mincho" w:hAnsi="Ecofont_Spranq_eco_Sans" w:cs="Tahoma"/>
      <w:sz w:val="24"/>
      <w:szCs w:val="24"/>
    </w:rPr>
  </w:style>
  <w:style w:type="character" w:customStyle="1" w:styleId="RodapChar">
    <w:name w:val="Rodapé Char"/>
    <w:basedOn w:val="Fontepargpadro"/>
    <w:link w:val="Rodap"/>
    <w:uiPriority w:val="99"/>
    <w:qFormat/>
    <w:rPr>
      <w:rFonts w:ascii="Ecofont_Spranq_eco_Sans" w:eastAsia="MS Mincho" w:hAnsi="Ecofont_Spranq_eco_Sans" w:cs="Tahoma"/>
      <w:sz w:val="24"/>
      <w:szCs w:val="24"/>
    </w:rPr>
  </w:style>
  <w:style w:type="character" w:customStyle="1" w:styleId="TextodebaloChar">
    <w:name w:val="Texto de balão Char"/>
    <w:basedOn w:val="Fontepargpadro"/>
    <w:link w:val="Textodebalo"/>
    <w:uiPriority w:val="99"/>
    <w:semiHidden/>
    <w:qFormat/>
    <w:rPr>
      <w:rFonts w:ascii="Tahoma" w:eastAsia="MS Mincho" w:hAnsi="Tahoma" w:cs="Tahoma"/>
      <w:sz w:val="16"/>
      <w:szCs w:val="16"/>
    </w:rPr>
  </w:style>
  <w:style w:type="paragraph" w:customStyle="1" w:styleId="citao2">
    <w:name w:val="citação 2"/>
    <w:basedOn w:val="Citao"/>
    <w:qFormat/>
    <w:pPr>
      <w:overflowPunct w:val="0"/>
    </w:pPr>
    <w:rPr>
      <w:szCs w:val="20"/>
    </w:rPr>
  </w:style>
  <w:style w:type="paragraph" w:styleId="Citao">
    <w:name w:val="Quote"/>
    <w:basedOn w:val="Normal"/>
    <w:next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normaltextrun">
    <w:name w:val="normaltextrun"/>
    <w:basedOn w:val="Fontepargpadro"/>
    <w:qFormat/>
  </w:style>
  <w:style w:type="character" w:customStyle="1" w:styleId="eop">
    <w:name w:val="eop"/>
    <w:basedOn w:val="Fontepargpadro"/>
    <w:qFormat/>
  </w:style>
  <w:style w:type="paragraph" w:customStyle="1" w:styleId="Nivel4">
    <w:name w:val="Nivel 4"/>
    <w:basedOn w:val="Nivel3"/>
    <w:qFormat/>
    <w:pPr>
      <w:ind w:left="567"/>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 Type="http://schemas.microsoft.com/office/2007/relationships/stylesWithEffects" Target="stylesWithEffects.xml"/><Relationship Id="rId21" Type="http://schemas.openxmlformats.org/officeDocument/2006/relationships/hyperlink" Target="https://www.planalto.gov.br/ccivil_03/_ato2007-2010/2009/lei/l12187.htm"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5/decreto/d8538.htm"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mailto:licita&#231;&#245;es@liciniodealmeida.ba.gov.br"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8434</Words>
  <Characters>45545</Characters>
  <Application>Microsoft Office Word</Application>
  <DocSecurity>0</DocSecurity>
  <Lines>379</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edem pc</dc:creator>
  <cp:lastModifiedBy>caverna</cp:lastModifiedBy>
  <cp:revision>2</cp:revision>
  <dcterms:created xsi:type="dcterms:W3CDTF">2024-09-05T13:12:00Z</dcterms:created>
  <dcterms:modified xsi:type="dcterms:W3CDTF">2024-09-05T13:12:00Z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1046-12.2.0.17153</vt:lpwstr>
  </property>
  <property fmtid="{D5CDD505-2E9C-101B-9397-08002B2CF9AE}" pid="3" name="ICV">
    <vt:lpwstr>2D93B5F6B3824444A5DBE92763502237_12</vt:lpwstr>
  </property>
</Properties>
</file>