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BF07D">
      <w:pPr>
        <w:pStyle w:val="5"/>
        <w:spacing w:before="151"/>
        <w:rPr>
          <w:rFonts w:ascii="Times New Roman"/>
          <w:sz w:val="20"/>
        </w:rPr>
      </w:pPr>
    </w:p>
    <w:p w14:paraId="39B4EE3E">
      <w:pPr>
        <w:pStyle w:val="5"/>
        <w:ind w:left="23" w:right="-44"/>
        <w:rPr>
          <w:rFonts w:ascii="Times New Roman"/>
          <w:sz w:val="20"/>
        </w:rPr>
      </w:pPr>
      <w:r>
        <w:rPr>
          <w:rFonts w:ascii="Times New Roman"/>
          <w:sz w:val="20"/>
          <w:lang w:val="pt-BR" w:eastAsia="pt-BR"/>
        </w:rPr>
        <mc:AlternateContent>
          <mc:Choice Requires="wps">
            <w:drawing>
              <wp:inline distT="0" distB="0" distL="0" distR="0">
                <wp:extent cx="6265545" cy="253365"/>
                <wp:effectExtent l="9525" t="0" r="1904" b="3810"/>
                <wp:docPr id="4" name="Textbox 4"/>
                <wp:cNvGraphicFramePr/>
                <a:graphic xmlns:a="http://schemas.openxmlformats.org/drawingml/2006/main">
                  <a:graphicData uri="http://schemas.microsoft.com/office/word/2010/wordprocessingShape">
                    <wps:wsp>
                      <wps:cNvSpPr txBox="1"/>
                      <wps:spPr>
                        <a:xfrm>
                          <a:off x="0" y="0"/>
                          <a:ext cx="6265545" cy="253365"/>
                        </a:xfrm>
                        <a:prstGeom prst="rect">
                          <a:avLst/>
                        </a:prstGeom>
                        <a:solidFill>
                          <a:srgbClr val="FFFFCC"/>
                        </a:solidFill>
                        <a:ln w="6095">
                          <a:solidFill>
                            <a:srgbClr val="1F487C"/>
                          </a:solidFill>
                          <a:prstDash val="solid"/>
                        </a:ln>
                      </wps:spPr>
                      <wps:txbx>
                        <w:txbxContent>
                          <w:p w14:paraId="7CCE04D6">
                            <w:pPr>
                              <w:spacing w:before="19"/>
                              <w:ind w:right="1"/>
                              <w:jc w:val="center"/>
                              <w:rPr>
                                <w:b/>
                                <w:color w:val="000000"/>
                              </w:rPr>
                            </w:pPr>
                            <w:r>
                              <w:rPr>
                                <w:b/>
                                <w:color w:val="000000"/>
                                <w:spacing w:val="-2"/>
                              </w:rPr>
                              <w:t>EDITAL</w:t>
                            </w:r>
                          </w:p>
                        </w:txbxContent>
                      </wps:txbx>
                      <wps:bodyPr wrap="square" lIns="0" tIns="0" rIns="0" bIns="0" rtlCol="0">
                        <a:noAutofit/>
                      </wps:bodyPr>
                    </wps:wsp>
                  </a:graphicData>
                </a:graphic>
              </wp:inline>
            </w:drawing>
          </mc:Choice>
          <mc:Fallback>
            <w:pict>
              <v:shape id="Textbox 4" o:spid="_x0000_s1026" o:spt="202" type="#_x0000_t202" style="height:19.95pt;width:493.35pt;" fillcolor="#FFFFCC" filled="t" stroked="t" coordsize="21600,21600" o:gfxdata="UEsDBAoAAAAAAIdO4kAAAAAAAAAAAAAAAAAEAAAAZHJzL1BLAwQUAAAACACHTuJA9ZBjI9QAAAAE&#10;AQAADwAAAGRycy9kb3ducmV2LnhtbE2PT0vEMBDF74LfIYzgRdx0FfrPposIel5bQY/ZZmzLJpPS&#10;zO5WP73Ri3sZeLzHe7+pNouz4ohzGD0pWK8SEEidNyP1Ct7a59scRGBNRltPqOALA2zqy4tKl8af&#10;6BWPDfcillAotYKBeSqlDN2AToeVn5Ci9+lnpznKuZdm1qdY7qy8S5JUOj1SXBj0hE8Ddvvm4BRk&#10;H63N8Wb77d+z7WPzspg23bNS11fr5AEE48L/YfjFj+hQR6adP5AJwiqIj/DfjV6RpxmInYL7ogBZ&#10;V/Icvv4BUEsDBBQAAAAIAIdO4kBQ/FYO7wEAAAsEAAAOAAAAZHJzL2Uyb0RvYy54bWytU01v2zAM&#10;vQ/YfxB0X5ykcdYFcYotQYYBwzqg3Q+QZTkWIIuaqMTOvx8lO+nHduhhPsgUST/yPdLru7417KQ8&#10;arAFn02mnCkrodL2UPBfj/sPt5xhELYSBqwq+Fkhv9u8f7fu3ErNoQFTKc8IxOKqcwVvQnCrLEPZ&#10;qFbgBJyyFKzBtyLQ1R+yyouO0FuTzafTZdaBr5wHqRDJuxuCfET0bwGEutZS7UAeW2XDgOqVEYEo&#10;YaMd8k3qtq6VDPd1jSowU3BiGtJJRcgu45lt1mJ18MI1Wo4tiLe08IpTK7SloleonQiCHb3+C6rV&#10;0gNCHSYS2mwgkhQhFrPpK20eGuFU4kJSo7uKjv8PVv44/fRMVwVfcGZFSwN/VH0ooWeLKE7ncEU5&#10;D46yQv8FelqZix/JGTn3tW/jm9gwipO056u0hMUkOZfzZZ4vcs4kxeb5zc0yjzDZ09fOY/iqoGXR&#10;KLin0SVFxek7hiH1khKLIRhd7bUx6eIP5dZ4dhI05j092+2I/iLNWNZRK9NPeUJ+EcPnELP94vbj&#10;PyFiCzuBzVAqIYyVjCU6Ua5BlmiFvuxHDUuoziRhR5tWcPx9FF5xZr5ZGmVcy4vhL0Z5MXwwW0jL&#10;G4la+HwMUOskSCwx4I6VaUeSpOM+xyV8fk9ZT//w5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1&#10;kGMj1AAAAAQBAAAPAAAAAAAAAAEAIAAAACIAAABkcnMvZG93bnJldi54bWxQSwECFAAUAAAACACH&#10;TuJAUPxWDu8BAAALBAAADgAAAAAAAAABACAAAAAjAQAAZHJzL2Uyb0RvYy54bWxQSwUGAAAAAAYA&#10;BgBZAQAAhAUAAAAA&#10;">
                <v:fill on="t" focussize="0,0"/>
                <v:stroke weight="0.47992125984252pt" color="#1F487C" joinstyle="round"/>
                <v:imagedata o:title=""/>
                <o:lock v:ext="edit" aspectratio="f"/>
                <v:textbox inset="0mm,0mm,0mm,0mm">
                  <w:txbxContent>
                    <w:p w14:paraId="7CCE04D6">
                      <w:pPr>
                        <w:spacing w:before="19"/>
                        <w:ind w:right="1"/>
                        <w:jc w:val="center"/>
                        <w:rPr>
                          <w:b/>
                          <w:color w:val="000000"/>
                        </w:rPr>
                      </w:pPr>
                      <w:r>
                        <w:rPr>
                          <w:b/>
                          <w:color w:val="000000"/>
                          <w:spacing w:val="-2"/>
                        </w:rPr>
                        <w:t>EDITAL</w:t>
                      </w:r>
                    </w:p>
                  </w:txbxContent>
                </v:textbox>
                <w10:wrap type="none"/>
                <w10:anchorlock/>
              </v:shape>
            </w:pict>
          </mc:Fallback>
        </mc:AlternateContent>
      </w:r>
    </w:p>
    <w:p w14:paraId="11CD56F1">
      <w:pPr>
        <w:pStyle w:val="2"/>
        <w:spacing w:before="248" w:line="571" w:lineRule="auto"/>
        <w:ind w:left="1376" w:right="1374" w:firstLine="0"/>
        <w:jc w:val="center"/>
      </w:pPr>
      <w:r>
        <w:t>PREFEITURA</w:t>
      </w:r>
      <w:r>
        <w:rPr>
          <w:spacing w:val="-7"/>
        </w:rPr>
        <w:t xml:space="preserve"> </w:t>
      </w:r>
      <w:r>
        <w:t>MUNICIPAL</w:t>
      </w:r>
      <w:r>
        <w:rPr>
          <w:spacing w:val="-7"/>
        </w:rPr>
        <w:t xml:space="preserve"> </w:t>
      </w:r>
      <w:r>
        <w:t>DE</w:t>
      </w:r>
      <w:r>
        <w:rPr>
          <w:spacing w:val="-7"/>
        </w:rPr>
        <w:t xml:space="preserve"> </w:t>
      </w:r>
      <w:r>
        <w:t>LICÍNIO</w:t>
      </w:r>
      <w:r>
        <w:rPr>
          <w:spacing w:val="-9"/>
        </w:rPr>
        <w:t xml:space="preserve"> </w:t>
      </w:r>
      <w:r>
        <w:t>DE</w:t>
      </w:r>
      <w:r>
        <w:rPr>
          <w:spacing w:val="-7"/>
        </w:rPr>
        <w:t xml:space="preserve"> </w:t>
      </w:r>
      <w:r>
        <w:t>ALMEIDA PREGÃO ELETRÔNICO Nº 008/2026.</w:t>
      </w:r>
    </w:p>
    <w:p w14:paraId="1269F162">
      <w:pPr>
        <w:spacing w:line="264" w:lineRule="exact"/>
        <w:ind w:right="2"/>
        <w:jc w:val="center"/>
        <w:rPr>
          <w:b/>
        </w:rPr>
      </w:pPr>
      <w:r>
        <w:rPr>
          <w:b/>
        </w:rPr>
        <w:t>Processo</w:t>
      </w:r>
      <w:r>
        <w:rPr>
          <w:b/>
          <w:spacing w:val="-11"/>
        </w:rPr>
        <w:t xml:space="preserve"> </w:t>
      </w:r>
      <w:r>
        <w:rPr>
          <w:b/>
        </w:rPr>
        <w:t>Administrativo</w:t>
      </w:r>
      <w:r>
        <w:rPr>
          <w:b/>
          <w:spacing w:val="-8"/>
        </w:rPr>
        <w:t xml:space="preserve"> </w:t>
      </w:r>
      <w:r>
        <w:rPr>
          <w:b/>
        </w:rPr>
        <w:t>n°</w:t>
      </w:r>
      <w:r>
        <w:rPr>
          <w:b/>
          <w:spacing w:val="-7"/>
        </w:rPr>
        <w:t xml:space="preserve"> </w:t>
      </w:r>
      <w:r>
        <w:rPr>
          <w:b/>
          <w:spacing w:val="-2"/>
        </w:rPr>
        <w:t>008/2026.</w:t>
      </w:r>
    </w:p>
    <w:p w14:paraId="5A0B6ABF">
      <w:pPr>
        <w:pStyle w:val="5"/>
        <w:rPr>
          <w:b/>
        </w:rPr>
      </w:pPr>
    </w:p>
    <w:p w14:paraId="682B1B6C">
      <w:pPr>
        <w:pStyle w:val="5"/>
        <w:rPr>
          <w:b/>
        </w:rPr>
      </w:pPr>
    </w:p>
    <w:p w14:paraId="65A30845">
      <w:pPr>
        <w:pStyle w:val="5"/>
        <w:spacing w:before="203"/>
        <w:rPr>
          <w:b/>
        </w:rPr>
      </w:pPr>
    </w:p>
    <w:p w14:paraId="54AA07CE">
      <w:pPr>
        <w:pStyle w:val="5"/>
        <w:spacing w:line="273" w:lineRule="auto"/>
        <w:ind w:left="141" w:right="137"/>
        <w:jc w:val="both"/>
      </w:pPr>
      <w:r>
        <w:t>Torna-se público que a Prefeitura Municipal de Licínio de Almeida por meio do Secretário de Administração, sediado na Praça Dois de Julho, nº 33, Centro da Cidade de Licínio de Almeida, realizará licitação, para registro de preços, na modalidade PREGÃO,</w:t>
      </w:r>
      <w:r>
        <w:rPr>
          <w:spacing w:val="-3"/>
        </w:rPr>
        <w:t xml:space="preserve"> </w:t>
      </w:r>
      <w:r>
        <w:t>na</w:t>
      </w:r>
      <w:r>
        <w:rPr>
          <w:spacing w:val="-3"/>
        </w:rPr>
        <w:t xml:space="preserve"> </w:t>
      </w:r>
      <w:r>
        <w:t>forma ELETRÔNICA,</w:t>
      </w:r>
      <w:r>
        <w:rPr>
          <w:spacing w:val="-3"/>
        </w:rPr>
        <w:t xml:space="preserve"> </w:t>
      </w:r>
      <w:r>
        <w:t>nos</w:t>
      </w:r>
      <w:r>
        <w:rPr>
          <w:spacing w:val="-2"/>
        </w:rPr>
        <w:t xml:space="preserve"> </w:t>
      </w:r>
      <w:r>
        <w:t>termos</w:t>
      </w:r>
      <w:r>
        <w:rPr>
          <w:spacing w:val="-2"/>
        </w:rPr>
        <w:t xml:space="preserve"> </w:t>
      </w:r>
      <w:r>
        <w:t>da</w:t>
      </w:r>
      <w:r>
        <w:rPr>
          <w:spacing w:val="-2"/>
        </w:rPr>
        <w:t xml:space="preserve"> </w:t>
      </w:r>
      <w:r>
        <w:fldChar w:fldCharType="begin"/>
      </w:r>
      <w:r>
        <w:instrText xml:space="preserve"> HYPERLINK "http://www.planalto.gov.br/ccivil_03/_ato2019-2022/2021/lei/L14133.htm" \h </w:instrText>
      </w:r>
      <w:r>
        <w:fldChar w:fldCharType="separate"/>
      </w:r>
      <w:r>
        <w:rPr>
          <w:color w:val="0000FF"/>
          <w:u w:val="single" w:color="0000FF"/>
        </w:rPr>
        <w:t>Lei</w:t>
      </w:r>
      <w:r>
        <w:rPr>
          <w:color w:val="0000FF"/>
          <w:spacing w:val="-3"/>
          <w:u w:val="single" w:color="0000FF"/>
        </w:rPr>
        <w:t xml:space="preserve"> </w:t>
      </w:r>
      <w:r>
        <w:rPr>
          <w:color w:val="0000FF"/>
          <w:u w:val="single" w:color="0000FF"/>
        </w:rPr>
        <w:t>nº</w:t>
      </w:r>
      <w:r>
        <w:rPr>
          <w:color w:val="0000FF"/>
          <w:spacing w:val="-3"/>
          <w:u w:val="single" w:color="0000FF"/>
        </w:rPr>
        <w:t xml:space="preserve"> </w:t>
      </w:r>
      <w:r>
        <w:rPr>
          <w:color w:val="0000FF"/>
          <w:u w:val="single" w:color="0000FF"/>
        </w:rPr>
        <w:t>14.133,</w:t>
      </w:r>
      <w:r>
        <w:rPr>
          <w:color w:val="0000FF"/>
          <w:spacing w:val="-1"/>
          <w:u w:val="single" w:color="0000FF"/>
        </w:rPr>
        <w:t xml:space="preserve"> </w:t>
      </w:r>
      <w:r>
        <w:rPr>
          <w:color w:val="0000FF"/>
          <w:u w:val="single" w:color="0000FF"/>
        </w:rPr>
        <w:t>de</w:t>
      </w:r>
      <w:r>
        <w:rPr>
          <w:color w:val="0000FF"/>
          <w:spacing w:val="-1"/>
          <w:u w:val="single" w:color="0000FF"/>
        </w:rPr>
        <w:t xml:space="preserve"> </w:t>
      </w:r>
      <w:r>
        <w:rPr>
          <w:color w:val="0000FF"/>
          <w:u w:val="single" w:color="0000FF"/>
        </w:rPr>
        <w:t>1º</w:t>
      </w:r>
      <w:r>
        <w:rPr>
          <w:color w:val="0000FF"/>
          <w:spacing w:val="-3"/>
          <w:u w:val="single" w:color="0000FF"/>
        </w:rPr>
        <w:t xml:space="preserve"> </w:t>
      </w:r>
      <w:r>
        <w:rPr>
          <w:color w:val="0000FF"/>
          <w:u w:val="single" w:color="0000FF"/>
        </w:rPr>
        <w:t>de</w:t>
      </w:r>
      <w:r>
        <w:rPr>
          <w:color w:val="0000FF"/>
          <w:spacing w:val="-1"/>
          <w:u w:val="single" w:color="0000FF"/>
        </w:rPr>
        <w:t xml:space="preserve"> </w:t>
      </w:r>
      <w:r>
        <w:rPr>
          <w:color w:val="0000FF"/>
          <w:u w:val="single" w:color="0000FF"/>
        </w:rPr>
        <w:t>abril</w:t>
      </w:r>
      <w:r>
        <w:rPr>
          <w:color w:val="0000FF"/>
          <w:spacing w:val="-3"/>
          <w:u w:val="single" w:color="0000FF"/>
        </w:rPr>
        <w:t xml:space="preserve"> </w:t>
      </w:r>
      <w:r>
        <w:rPr>
          <w:color w:val="0000FF"/>
          <w:u w:val="single" w:color="0000FF"/>
        </w:rPr>
        <w:t>de</w:t>
      </w:r>
      <w:r>
        <w:rPr>
          <w:color w:val="0000FF"/>
          <w:spacing w:val="-1"/>
          <w:u w:val="single" w:color="0000FF"/>
        </w:rPr>
        <w:t xml:space="preserve"> </w:t>
      </w:r>
      <w:r>
        <w:rPr>
          <w:color w:val="0000FF"/>
          <w:u w:val="single" w:color="0000FF"/>
        </w:rPr>
        <w:t>2021</w:t>
      </w:r>
      <w:r>
        <w:rPr>
          <w:color w:val="0000FF"/>
          <w:u w:val="single" w:color="0000FF"/>
        </w:rPr>
        <w:fldChar w:fldCharType="end"/>
      </w:r>
      <w:r>
        <w:t>, do Decreto Municipal 376/2024 de 05 de Janeiro de 2024, e demais legislação aplicável e, ainda, de acordo com as condições estabelecidas neste Edital.</w:t>
      </w:r>
    </w:p>
    <w:p w14:paraId="40A36041">
      <w:pPr>
        <w:pStyle w:val="5"/>
        <w:spacing w:before="8"/>
      </w:pPr>
    </w:p>
    <w:p w14:paraId="327B6D00">
      <w:pPr>
        <w:pStyle w:val="2"/>
        <w:numPr>
          <w:ilvl w:val="0"/>
          <w:numId w:val="1"/>
        </w:numPr>
        <w:tabs>
          <w:tab w:val="left" w:pos="449"/>
        </w:tabs>
        <w:ind w:left="449" w:hanging="308"/>
      </w:pPr>
      <w:r>
        <w:t>DO</w:t>
      </w:r>
      <w:r>
        <w:rPr>
          <w:spacing w:val="-3"/>
        </w:rPr>
        <w:t xml:space="preserve"> </w:t>
      </w:r>
      <w:r>
        <w:rPr>
          <w:spacing w:val="-2"/>
        </w:rPr>
        <w:t>OBJETO</w:t>
      </w:r>
    </w:p>
    <w:p w14:paraId="5AE5CD5E">
      <w:pPr>
        <w:pStyle w:val="5"/>
        <w:spacing w:before="49"/>
        <w:rPr>
          <w:b/>
        </w:rPr>
      </w:pPr>
    </w:p>
    <w:p w14:paraId="54A81122">
      <w:pPr>
        <w:pStyle w:val="7"/>
        <w:numPr>
          <w:ilvl w:val="1"/>
          <w:numId w:val="1"/>
        </w:numPr>
        <w:tabs>
          <w:tab w:val="left" w:pos="658"/>
        </w:tabs>
        <w:spacing w:line="273" w:lineRule="auto"/>
        <w:ind w:right="143" w:firstLine="0"/>
        <w:jc w:val="both"/>
      </w:pPr>
      <w:r>
        <w:t xml:space="preserve">O objeto da presente licitação é a aquisição de gêneros alimentícios destinados à merenda escolar da Rede Municipal de Ensino do Município de Licínio de Almeida, conforme as quantidades e exigências estabelecidas neste Edital e em seus anexos.  </w:t>
      </w:r>
    </w:p>
    <w:p w14:paraId="0F0620D7">
      <w:pPr>
        <w:pStyle w:val="7"/>
        <w:tabs>
          <w:tab w:val="left" w:pos="658"/>
        </w:tabs>
        <w:spacing w:line="273" w:lineRule="auto"/>
        <w:ind w:right="143"/>
      </w:pPr>
      <w:r>
        <w:t xml:space="preserve">                       </w:t>
      </w:r>
    </w:p>
    <w:p w14:paraId="05CB0782">
      <w:pPr>
        <w:pStyle w:val="7"/>
        <w:numPr>
          <w:ilvl w:val="1"/>
          <w:numId w:val="1"/>
        </w:numPr>
        <w:tabs>
          <w:tab w:val="left" w:pos="728"/>
        </w:tabs>
        <w:spacing w:line="273" w:lineRule="auto"/>
        <w:ind w:right="137" w:firstLine="0"/>
        <w:jc w:val="both"/>
      </w:pPr>
      <w:r>
        <w:t xml:space="preserve">A licitação será dividida em lotes, conforme tabela constante do Termo de Referência, facultando-se ao licitante a participação em quantos lotes for de seu </w:t>
      </w:r>
      <w:r>
        <w:rPr>
          <w:spacing w:val="-2"/>
        </w:rPr>
        <w:t>interesse.</w:t>
      </w:r>
    </w:p>
    <w:p w14:paraId="1D43F9E1">
      <w:pPr>
        <w:pStyle w:val="5"/>
        <w:spacing w:before="11"/>
      </w:pPr>
    </w:p>
    <w:p w14:paraId="25A1F5AA">
      <w:pPr>
        <w:pStyle w:val="2"/>
        <w:numPr>
          <w:ilvl w:val="0"/>
          <w:numId w:val="1"/>
        </w:numPr>
        <w:tabs>
          <w:tab w:val="left" w:pos="449"/>
        </w:tabs>
        <w:ind w:left="449" w:hanging="308"/>
      </w:pPr>
      <w:r>
        <w:t>DO</w:t>
      </w:r>
      <w:r>
        <w:rPr>
          <w:spacing w:val="-4"/>
        </w:rPr>
        <w:t xml:space="preserve"> </w:t>
      </w:r>
      <w:r>
        <w:t>REGISTRO</w:t>
      </w:r>
      <w:r>
        <w:rPr>
          <w:spacing w:val="-4"/>
        </w:rPr>
        <w:t xml:space="preserve"> </w:t>
      </w:r>
      <w:r>
        <w:t>DE</w:t>
      </w:r>
      <w:r>
        <w:rPr>
          <w:spacing w:val="-4"/>
        </w:rPr>
        <w:t xml:space="preserve"> </w:t>
      </w:r>
      <w:r>
        <w:rPr>
          <w:spacing w:val="-2"/>
        </w:rPr>
        <w:t>PREÇOS</w:t>
      </w:r>
    </w:p>
    <w:p w14:paraId="56FCB8D7">
      <w:pPr>
        <w:pStyle w:val="5"/>
        <w:spacing w:before="51"/>
        <w:rPr>
          <w:b/>
        </w:rPr>
      </w:pPr>
    </w:p>
    <w:p w14:paraId="1BE4A1EB">
      <w:pPr>
        <w:pStyle w:val="7"/>
        <w:numPr>
          <w:ilvl w:val="1"/>
          <w:numId w:val="1"/>
        </w:numPr>
        <w:tabs>
          <w:tab w:val="left" w:pos="653"/>
        </w:tabs>
        <w:spacing w:line="271" w:lineRule="auto"/>
        <w:ind w:right="139" w:firstLine="0"/>
        <w:jc w:val="both"/>
      </w:pPr>
      <w:r>
        <w:t>As</w:t>
      </w:r>
      <w:r>
        <w:rPr>
          <w:spacing w:val="-3"/>
        </w:rPr>
        <w:t xml:space="preserve"> </w:t>
      </w:r>
      <w:r>
        <w:t>regras</w:t>
      </w:r>
      <w:r>
        <w:rPr>
          <w:spacing w:val="-3"/>
        </w:rPr>
        <w:t xml:space="preserve"> </w:t>
      </w:r>
      <w:r>
        <w:t>referentes</w:t>
      </w:r>
      <w:r>
        <w:rPr>
          <w:spacing w:val="-3"/>
        </w:rPr>
        <w:t xml:space="preserve"> </w:t>
      </w:r>
      <w:r>
        <w:t>aos</w:t>
      </w:r>
      <w:r>
        <w:rPr>
          <w:spacing w:val="-3"/>
        </w:rPr>
        <w:t xml:space="preserve"> </w:t>
      </w:r>
      <w:r>
        <w:t>órgãos</w:t>
      </w:r>
      <w:r>
        <w:rPr>
          <w:spacing w:val="-3"/>
        </w:rPr>
        <w:t xml:space="preserve"> </w:t>
      </w:r>
      <w:r>
        <w:t>gerenciadores</w:t>
      </w:r>
      <w:r>
        <w:rPr>
          <w:spacing w:val="-3"/>
        </w:rPr>
        <w:t xml:space="preserve"> </w:t>
      </w:r>
      <w:r>
        <w:t>e</w:t>
      </w:r>
      <w:r>
        <w:rPr>
          <w:spacing w:val="-3"/>
        </w:rPr>
        <w:t xml:space="preserve"> </w:t>
      </w:r>
      <w:r>
        <w:t>participantes</w:t>
      </w:r>
      <w:r>
        <w:rPr>
          <w:spacing w:val="-3"/>
        </w:rPr>
        <w:t xml:space="preserve"> </w:t>
      </w:r>
      <w:r>
        <w:t>devem</w:t>
      </w:r>
      <w:r>
        <w:rPr>
          <w:spacing w:val="-4"/>
        </w:rPr>
        <w:t xml:space="preserve"> </w:t>
      </w:r>
      <w:r>
        <w:t>obedecer</w:t>
      </w:r>
      <w:r>
        <w:rPr>
          <w:spacing w:val="-4"/>
        </w:rPr>
        <w:t xml:space="preserve"> </w:t>
      </w:r>
      <w:r>
        <w:t>ao que consta no Decreto Municipal 376/2024 de 05 de Janeiro de 2024.</w:t>
      </w:r>
    </w:p>
    <w:p w14:paraId="2B273A26">
      <w:pPr>
        <w:pStyle w:val="5"/>
        <w:spacing w:before="16"/>
      </w:pPr>
    </w:p>
    <w:p w14:paraId="4219BAD1">
      <w:pPr>
        <w:pStyle w:val="2"/>
        <w:numPr>
          <w:ilvl w:val="0"/>
          <w:numId w:val="1"/>
        </w:numPr>
        <w:tabs>
          <w:tab w:val="left" w:pos="449"/>
        </w:tabs>
        <w:spacing w:before="1"/>
        <w:ind w:left="449" w:hanging="308"/>
      </w:pPr>
      <w:r>
        <w:t>DA</w:t>
      </w:r>
      <w:r>
        <w:rPr>
          <w:spacing w:val="-5"/>
        </w:rPr>
        <w:t xml:space="preserve"> </w:t>
      </w:r>
      <w:r>
        <w:t>PARTICIPAÇÃO</w:t>
      </w:r>
      <w:r>
        <w:rPr>
          <w:spacing w:val="-5"/>
        </w:rPr>
        <w:t xml:space="preserve"> </w:t>
      </w:r>
      <w:r>
        <w:t>NA</w:t>
      </w:r>
      <w:r>
        <w:rPr>
          <w:spacing w:val="-5"/>
        </w:rPr>
        <w:t xml:space="preserve"> </w:t>
      </w:r>
      <w:r>
        <w:rPr>
          <w:spacing w:val="-2"/>
        </w:rPr>
        <w:t>LICITAÇÃO</w:t>
      </w:r>
    </w:p>
    <w:p w14:paraId="668B79B7">
      <w:pPr>
        <w:pStyle w:val="5"/>
        <w:spacing w:before="48"/>
        <w:rPr>
          <w:b/>
        </w:rPr>
      </w:pPr>
    </w:p>
    <w:p w14:paraId="456E1A2E">
      <w:pPr>
        <w:pStyle w:val="7"/>
        <w:numPr>
          <w:ilvl w:val="1"/>
          <w:numId w:val="1"/>
        </w:numPr>
        <w:tabs>
          <w:tab w:val="left" w:pos="685"/>
        </w:tabs>
        <w:spacing w:before="1" w:line="273" w:lineRule="auto"/>
        <w:ind w:right="136" w:firstLine="0"/>
        <w:jc w:val="both"/>
      </w:pPr>
      <w:r>
        <w:t xml:space="preserve">Poderão participar deste Pregão os interessados que estiverem previamente no Sistema </w:t>
      </w:r>
      <w:r>
        <w:rPr>
          <w:b/>
        </w:rPr>
        <w:t>BNC BOLSA NACIONAL DE CONTRATAÇÕES</w:t>
      </w:r>
      <w:r>
        <w:t>.</w:t>
      </w:r>
    </w:p>
    <w:p w14:paraId="3017AF3A">
      <w:pPr>
        <w:pStyle w:val="5"/>
        <w:spacing w:before="10"/>
      </w:pPr>
    </w:p>
    <w:p w14:paraId="5E42F035">
      <w:pPr>
        <w:pStyle w:val="7"/>
        <w:numPr>
          <w:ilvl w:val="1"/>
          <w:numId w:val="1"/>
        </w:numPr>
        <w:tabs>
          <w:tab w:val="left" w:pos="668"/>
        </w:tabs>
        <w:spacing w:before="1" w:line="273" w:lineRule="auto"/>
        <w:ind w:right="139" w:firstLine="0"/>
        <w:jc w:val="both"/>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7D729F">
      <w:pPr>
        <w:pStyle w:val="7"/>
        <w:spacing w:line="273" w:lineRule="auto"/>
        <w:sectPr>
          <w:headerReference r:id="rId3" w:type="default"/>
          <w:footerReference r:id="rId4" w:type="default"/>
          <w:type w:val="continuous"/>
          <w:pgSz w:w="11910" w:h="16840"/>
          <w:pgMar w:top="1700" w:right="992" w:bottom="1380" w:left="992" w:header="480" w:footer="1187" w:gutter="0"/>
          <w:pgNumType w:start="1"/>
          <w:cols w:space="720" w:num="1"/>
        </w:sectPr>
      </w:pPr>
    </w:p>
    <w:p w14:paraId="7C6303AC">
      <w:pPr>
        <w:pStyle w:val="7"/>
        <w:numPr>
          <w:ilvl w:val="1"/>
          <w:numId w:val="1"/>
        </w:numPr>
        <w:tabs>
          <w:tab w:val="left" w:pos="757"/>
        </w:tabs>
        <w:spacing w:before="91" w:line="273" w:lineRule="auto"/>
        <w:ind w:right="138" w:firstLine="0"/>
        <w:jc w:val="both"/>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36E028F">
      <w:pPr>
        <w:pStyle w:val="5"/>
        <w:spacing w:before="8"/>
      </w:pPr>
    </w:p>
    <w:p w14:paraId="5BF33D96">
      <w:pPr>
        <w:pStyle w:val="7"/>
        <w:numPr>
          <w:ilvl w:val="1"/>
          <w:numId w:val="1"/>
        </w:numPr>
        <w:tabs>
          <w:tab w:val="left" w:pos="682"/>
        </w:tabs>
        <w:spacing w:line="273" w:lineRule="auto"/>
        <w:ind w:right="146" w:firstLine="0"/>
        <w:jc w:val="both"/>
      </w:pPr>
      <w:r>
        <w:t>A não observância do disposto no item anterior poderá ensejar desclassificação no momento da habilitação.</w:t>
      </w:r>
    </w:p>
    <w:p w14:paraId="33ED39B3">
      <w:pPr>
        <w:pStyle w:val="5"/>
        <w:spacing w:before="11"/>
      </w:pPr>
    </w:p>
    <w:p w14:paraId="46B5016A">
      <w:pPr>
        <w:pStyle w:val="7"/>
        <w:numPr>
          <w:ilvl w:val="1"/>
          <w:numId w:val="1"/>
        </w:numPr>
        <w:tabs>
          <w:tab w:val="left" w:pos="707"/>
        </w:tabs>
        <w:spacing w:line="273" w:lineRule="auto"/>
        <w:ind w:right="137" w:firstLine="0"/>
        <w:jc w:val="both"/>
      </w:pPr>
      <w:r>
        <w:t xml:space="preserve">Será concedido tratamento favorecido para as microempresas e empresas de pequeno porte,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color w:val="0000FF"/>
          <w:u w:val="single" w:color="0000FF"/>
        </w:rPr>
        <w:t>Lei Complementar nº</w:t>
      </w:r>
      <w:r>
        <w:rPr>
          <w:color w:val="0000FF"/>
          <w:u w:val="single" w:color="0000FF"/>
        </w:rPr>
        <w:fldChar w:fldCharType="end"/>
      </w:r>
      <w:r>
        <w:rPr>
          <w:color w:val="0000FF"/>
        </w:rPr>
        <w:t xml:space="preserve"> </w:t>
      </w:r>
      <w:r>
        <w:fldChar w:fldCharType="begin"/>
      </w:r>
      <w:r>
        <w:instrText xml:space="preserve"> HYPERLINK "https://www.planalto.gov.br/ccivil_03/leis/lcp/lcp123.htm" \h </w:instrText>
      </w:r>
      <w:r>
        <w:fldChar w:fldCharType="separate"/>
      </w:r>
      <w:r>
        <w:rPr>
          <w:color w:val="0000FF"/>
          <w:u w:val="single" w:color="0000FF"/>
        </w:rPr>
        <w:t>123, de 2006</w:t>
      </w:r>
      <w:r>
        <w:rPr>
          <w:color w:val="0000FF"/>
          <w:u w:val="single" w:color="0000FF"/>
        </w:rPr>
        <w:fldChar w:fldCharType="end"/>
      </w:r>
      <w:r>
        <w:rPr>
          <w:color w:val="0000FF"/>
        </w:rPr>
        <w:t xml:space="preserve"> </w:t>
      </w:r>
      <w:r>
        <w:t>e do Decreto n.º 8.538, de 2015.</w:t>
      </w:r>
    </w:p>
    <w:p w14:paraId="11B63FCD">
      <w:pPr>
        <w:pStyle w:val="5"/>
        <w:spacing w:before="12"/>
      </w:pPr>
    </w:p>
    <w:p w14:paraId="66F39EAC">
      <w:pPr>
        <w:pStyle w:val="7"/>
        <w:numPr>
          <w:ilvl w:val="1"/>
          <w:numId w:val="1"/>
        </w:numPr>
        <w:tabs>
          <w:tab w:val="left" w:pos="651"/>
        </w:tabs>
        <w:ind w:left="651" w:hanging="510"/>
      </w:pPr>
      <w:bookmarkStart w:id="0" w:name="_bookmark0"/>
      <w:bookmarkEnd w:id="0"/>
      <w:r>
        <w:t>Não</w:t>
      </w:r>
      <w:r>
        <w:rPr>
          <w:spacing w:val="-4"/>
        </w:rPr>
        <w:t xml:space="preserve"> </w:t>
      </w:r>
      <w:r>
        <w:t>poderão</w:t>
      </w:r>
      <w:r>
        <w:rPr>
          <w:spacing w:val="-2"/>
        </w:rPr>
        <w:t xml:space="preserve"> </w:t>
      </w:r>
      <w:r>
        <w:t>disputar</w:t>
      </w:r>
      <w:r>
        <w:rPr>
          <w:spacing w:val="-4"/>
        </w:rPr>
        <w:t xml:space="preserve"> </w:t>
      </w:r>
      <w:r>
        <w:t>esta</w:t>
      </w:r>
      <w:r>
        <w:rPr>
          <w:spacing w:val="-4"/>
        </w:rPr>
        <w:t xml:space="preserve"> </w:t>
      </w:r>
      <w:r>
        <w:rPr>
          <w:spacing w:val="-2"/>
        </w:rPr>
        <w:t>licitação:</w:t>
      </w:r>
    </w:p>
    <w:p w14:paraId="19571013">
      <w:pPr>
        <w:pStyle w:val="5"/>
        <w:spacing w:before="48"/>
      </w:pPr>
    </w:p>
    <w:p w14:paraId="77C19883">
      <w:pPr>
        <w:pStyle w:val="7"/>
        <w:numPr>
          <w:ilvl w:val="2"/>
          <w:numId w:val="1"/>
        </w:numPr>
        <w:tabs>
          <w:tab w:val="left" w:pos="871"/>
        </w:tabs>
        <w:ind w:left="871" w:hanging="730"/>
      </w:pPr>
      <w:r>
        <w:t>Aquele</w:t>
      </w:r>
      <w:r>
        <w:rPr>
          <w:spacing w:val="-5"/>
        </w:rPr>
        <w:t xml:space="preserve"> </w:t>
      </w:r>
      <w:r>
        <w:t>que</w:t>
      </w:r>
      <w:r>
        <w:rPr>
          <w:spacing w:val="-4"/>
        </w:rPr>
        <w:t xml:space="preserve"> </w:t>
      </w:r>
      <w:r>
        <w:t>não</w:t>
      </w:r>
      <w:r>
        <w:rPr>
          <w:spacing w:val="-3"/>
        </w:rPr>
        <w:t xml:space="preserve"> </w:t>
      </w:r>
      <w:r>
        <w:t>atenda</w:t>
      </w:r>
      <w:r>
        <w:rPr>
          <w:spacing w:val="-5"/>
        </w:rPr>
        <w:t xml:space="preserve"> </w:t>
      </w:r>
      <w:r>
        <w:t>às</w:t>
      </w:r>
      <w:r>
        <w:rPr>
          <w:spacing w:val="-4"/>
        </w:rPr>
        <w:t xml:space="preserve"> </w:t>
      </w:r>
      <w:r>
        <w:t>condições</w:t>
      </w:r>
      <w:r>
        <w:rPr>
          <w:spacing w:val="-4"/>
        </w:rPr>
        <w:t xml:space="preserve"> </w:t>
      </w:r>
      <w:r>
        <w:t>deste</w:t>
      </w:r>
      <w:r>
        <w:rPr>
          <w:spacing w:val="-3"/>
        </w:rPr>
        <w:t xml:space="preserve"> </w:t>
      </w:r>
      <w:r>
        <w:t>Edital</w:t>
      </w:r>
      <w:r>
        <w:rPr>
          <w:spacing w:val="-7"/>
        </w:rPr>
        <w:t xml:space="preserve"> </w:t>
      </w:r>
      <w:r>
        <w:t>e</w:t>
      </w:r>
      <w:r>
        <w:rPr>
          <w:spacing w:val="-3"/>
        </w:rPr>
        <w:t xml:space="preserve"> </w:t>
      </w:r>
      <w:r>
        <w:t>seu(s)</w:t>
      </w:r>
      <w:r>
        <w:rPr>
          <w:spacing w:val="-3"/>
        </w:rPr>
        <w:t xml:space="preserve"> </w:t>
      </w:r>
      <w:r>
        <w:rPr>
          <w:spacing w:val="-2"/>
        </w:rPr>
        <w:t>anexo(s);</w:t>
      </w:r>
    </w:p>
    <w:p w14:paraId="5A1369E2">
      <w:pPr>
        <w:pStyle w:val="5"/>
        <w:spacing w:before="51"/>
      </w:pPr>
    </w:p>
    <w:p w14:paraId="73D25BEB">
      <w:pPr>
        <w:pStyle w:val="7"/>
        <w:numPr>
          <w:ilvl w:val="2"/>
          <w:numId w:val="1"/>
        </w:numPr>
        <w:tabs>
          <w:tab w:val="left" w:pos="893"/>
        </w:tabs>
        <w:spacing w:line="273" w:lineRule="auto"/>
        <w:ind w:left="141" w:right="144" w:firstLine="0"/>
        <w:jc w:val="both"/>
      </w:pPr>
      <w:bookmarkStart w:id="1" w:name="_bookmark1"/>
      <w:bookmarkEnd w:id="1"/>
      <w:r>
        <w:t xml:space="preserve">Autor do anteprojeto, do projeto básico ou do projeto executivo, pessoa física ou jurídica, quando a licitação versar sobre serviços ou fornecimento de bens a ele </w:t>
      </w:r>
      <w:r>
        <w:rPr>
          <w:spacing w:val="-2"/>
        </w:rPr>
        <w:t>relacionados;</w:t>
      </w:r>
    </w:p>
    <w:p w14:paraId="06D5AE07">
      <w:pPr>
        <w:pStyle w:val="5"/>
        <w:spacing w:before="11"/>
      </w:pPr>
    </w:p>
    <w:p w14:paraId="5BCFE7BE">
      <w:pPr>
        <w:pStyle w:val="7"/>
        <w:numPr>
          <w:ilvl w:val="2"/>
          <w:numId w:val="1"/>
        </w:numPr>
        <w:tabs>
          <w:tab w:val="left" w:pos="957"/>
        </w:tabs>
        <w:spacing w:line="273" w:lineRule="auto"/>
        <w:ind w:left="141" w:right="141" w:firstLine="0"/>
        <w:jc w:val="both"/>
      </w:pPr>
      <w:bookmarkStart w:id="2" w:name="_bookmark2"/>
      <w:bookmarkEnd w:id="2"/>
      <w:r>
        <w:t>Empresa, isoladamente ou em consórcio, responsável pela elaboração do projeto básico ou do projeto executivo, ou empresa da qual o autor do projeto seja dirigente,</w:t>
      </w:r>
      <w:r>
        <w:rPr>
          <w:spacing w:val="-1"/>
        </w:rPr>
        <w:t xml:space="preserve"> </w:t>
      </w:r>
      <w:r>
        <w:t>gerente,</w:t>
      </w:r>
      <w:r>
        <w:rPr>
          <w:spacing w:val="-1"/>
        </w:rPr>
        <w:t xml:space="preserve"> </w:t>
      </w:r>
      <w:r>
        <w:t>controlador, acionista</w:t>
      </w:r>
      <w:r>
        <w:rPr>
          <w:spacing w:val="-2"/>
        </w:rPr>
        <w:t xml:space="preserve"> </w:t>
      </w:r>
      <w:r>
        <w:t>ou</w:t>
      </w:r>
      <w:r>
        <w:rPr>
          <w:spacing w:val="-1"/>
        </w:rPr>
        <w:t xml:space="preserve"> </w:t>
      </w:r>
      <w:r>
        <w:t>detentor</w:t>
      </w:r>
      <w:r>
        <w:rPr>
          <w:spacing w:val="-1"/>
        </w:rPr>
        <w:t xml:space="preserve"> </w:t>
      </w:r>
      <w:r>
        <w:t>de mais</w:t>
      </w:r>
      <w:r>
        <w:rPr>
          <w:spacing w:val="-1"/>
        </w:rPr>
        <w:t xml:space="preserve"> </w:t>
      </w:r>
      <w:r>
        <w:t>de 5%</w:t>
      </w:r>
      <w:r>
        <w:rPr>
          <w:spacing w:val="-1"/>
        </w:rPr>
        <w:t xml:space="preserve"> </w:t>
      </w:r>
      <w:r>
        <w:t>(cinco</w:t>
      </w:r>
      <w:r>
        <w:rPr>
          <w:spacing w:val="-1"/>
        </w:rPr>
        <w:t xml:space="preserve"> </w:t>
      </w:r>
      <w:r>
        <w:t>por</w:t>
      </w:r>
      <w:r>
        <w:rPr>
          <w:spacing w:val="-1"/>
        </w:rPr>
        <w:t xml:space="preserve"> </w:t>
      </w:r>
      <w:r>
        <w:t>cento) do capital com direito a voto, responsável técnico ou subcontratado, quando a</w:t>
      </w:r>
      <w:r>
        <w:rPr>
          <w:spacing w:val="40"/>
        </w:rPr>
        <w:t xml:space="preserve"> </w:t>
      </w:r>
      <w:r>
        <w:t>licitação versar sobre serviços ou fornecimento de bens a ela necessários;</w:t>
      </w:r>
    </w:p>
    <w:p w14:paraId="096375DA">
      <w:pPr>
        <w:pStyle w:val="5"/>
        <w:spacing w:before="9"/>
      </w:pPr>
    </w:p>
    <w:p w14:paraId="39F01650">
      <w:pPr>
        <w:pStyle w:val="7"/>
        <w:numPr>
          <w:ilvl w:val="2"/>
          <w:numId w:val="1"/>
        </w:numPr>
        <w:tabs>
          <w:tab w:val="left" w:pos="881"/>
        </w:tabs>
        <w:spacing w:line="273" w:lineRule="auto"/>
        <w:ind w:left="141" w:right="142" w:firstLine="0"/>
        <w:jc w:val="both"/>
      </w:pPr>
      <w:r>
        <w:t>Pessoa física ou jurídica que se encontre, ao tempo da licitação, impossibilitada de participar da licitação em decorrência de sanção que lhe foi imposta;</w:t>
      </w:r>
    </w:p>
    <w:p w14:paraId="4F8B1A95">
      <w:pPr>
        <w:pStyle w:val="5"/>
        <w:spacing w:before="11"/>
      </w:pPr>
    </w:p>
    <w:p w14:paraId="149F7820">
      <w:pPr>
        <w:pStyle w:val="7"/>
        <w:numPr>
          <w:ilvl w:val="2"/>
          <w:numId w:val="1"/>
        </w:numPr>
        <w:tabs>
          <w:tab w:val="left" w:pos="955"/>
        </w:tabs>
        <w:spacing w:line="273" w:lineRule="auto"/>
        <w:ind w:left="141" w:right="137" w:firstLine="0"/>
        <w:jc w:val="both"/>
      </w:pPr>
      <w:r>
        <w:t>Aquele que mantenha vínculo de natureza técnica, comercial, econômica, financeira, trabalhista ou civil com dirigente do órgão ou entidade contratante ou com agente público que desempenhe função na licitação ou atue na fiscalização ou na gestão</w:t>
      </w:r>
      <w:r>
        <w:rPr>
          <w:spacing w:val="-1"/>
        </w:rPr>
        <w:t xml:space="preserve"> </w:t>
      </w:r>
      <w:r>
        <w:t>do</w:t>
      </w:r>
      <w:r>
        <w:rPr>
          <w:spacing w:val="-2"/>
        </w:rPr>
        <w:t xml:space="preserve"> </w:t>
      </w:r>
      <w:r>
        <w:t>contrato,</w:t>
      </w:r>
      <w:r>
        <w:rPr>
          <w:spacing w:val="-2"/>
        </w:rPr>
        <w:t xml:space="preserve"> </w:t>
      </w:r>
      <w:r>
        <w:t>ou</w:t>
      </w:r>
      <w:r>
        <w:rPr>
          <w:spacing w:val="-1"/>
        </w:rPr>
        <w:t xml:space="preserve"> </w:t>
      </w:r>
      <w:r>
        <w:t>que</w:t>
      </w:r>
      <w:r>
        <w:rPr>
          <w:spacing w:val="-1"/>
        </w:rPr>
        <w:t xml:space="preserve"> </w:t>
      </w:r>
      <w:r>
        <w:t>deles seja</w:t>
      </w:r>
      <w:r>
        <w:rPr>
          <w:spacing w:val="-1"/>
        </w:rPr>
        <w:t xml:space="preserve"> </w:t>
      </w:r>
      <w:r>
        <w:t>cônjuge,</w:t>
      </w:r>
      <w:r>
        <w:rPr>
          <w:spacing w:val="-1"/>
        </w:rPr>
        <w:t xml:space="preserve"> </w:t>
      </w:r>
      <w:r>
        <w:t>companheiro</w:t>
      </w:r>
      <w:r>
        <w:rPr>
          <w:spacing w:val="-1"/>
        </w:rPr>
        <w:t xml:space="preserve"> </w:t>
      </w:r>
      <w:r>
        <w:t>ou</w:t>
      </w:r>
      <w:r>
        <w:rPr>
          <w:spacing w:val="-3"/>
        </w:rPr>
        <w:t xml:space="preserve"> </w:t>
      </w:r>
      <w:r>
        <w:t>parente</w:t>
      </w:r>
      <w:r>
        <w:rPr>
          <w:spacing w:val="-1"/>
        </w:rPr>
        <w:t xml:space="preserve"> </w:t>
      </w:r>
      <w:r>
        <w:t>em</w:t>
      </w:r>
      <w:r>
        <w:rPr>
          <w:spacing w:val="-2"/>
        </w:rPr>
        <w:t xml:space="preserve"> </w:t>
      </w:r>
      <w:r>
        <w:t>linha</w:t>
      </w:r>
      <w:r>
        <w:rPr>
          <w:spacing w:val="-1"/>
        </w:rPr>
        <w:t xml:space="preserve"> </w:t>
      </w:r>
      <w:r>
        <w:t>reta, colateral ou por afinidade, até o terceiro grau;</w:t>
      </w:r>
    </w:p>
    <w:p w14:paraId="59B0545B">
      <w:pPr>
        <w:pStyle w:val="5"/>
        <w:spacing w:before="9"/>
      </w:pPr>
    </w:p>
    <w:p w14:paraId="5121BB85">
      <w:pPr>
        <w:pStyle w:val="7"/>
        <w:numPr>
          <w:ilvl w:val="2"/>
          <w:numId w:val="1"/>
        </w:numPr>
        <w:tabs>
          <w:tab w:val="left" w:pos="881"/>
        </w:tabs>
        <w:spacing w:line="273" w:lineRule="auto"/>
        <w:ind w:left="141" w:right="142" w:firstLine="0"/>
        <w:jc w:val="both"/>
      </w:pPr>
      <w:r>
        <w:t>Empresas controladoras, controladas ou coligadas, nos termos da Lei nº 6.404, de 15 de dezembro de 1976, concorrendo entre si;</w:t>
      </w:r>
    </w:p>
    <w:p w14:paraId="59641295">
      <w:pPr>
        <w:pStyle w:val="5"/>
        <w:spacing w:before="11"/>
      </w:pPr>
    </w:p>
    <w:p w14:paraId="0ED4DEAE">
      <w:pPr>
        <w:pStyle w:val="7"/>
        <w:numPr>
          <w:ilvl w:val="2"/>
          <w:numId w:val="1"/>
        </w:numPr>
        <w:tabs>
          <w:tab w:val="left" w:pos="916"/>
        </w:tabs>
        <w:spacing w:line="273" w:lineRule="auto"/>
        <w:ind w:left="141" w:right="139" w:firstLine="0"/>
        <w:jc w:val="both"/>
      </w:pPr>
      <w:r>
        <w:t>Pessoa física ou jurídica que, nos 5 (cinco) anos anteriores à divulgação do edital, tenha sido condenada judicialmente, com trânsito em julgado, por exploração de</w:t>
      </w:r>
      <w:r>
        <w:rPr>
          <w:spacing w:val="62"/>
        </w:rPr>
        <w:t xml:space="preserve"> </w:t>
      </w:r>
      <w:r>
        <w:t>trabalho</w:t>
      </w:r>
      <w:r>
        <w:rPr>
          <w:spacing w:val="63"/>
        </w:rPr>
        <w:t xml:space="preserve"> </w:t>
      </w:r>
      <w:r>
        <w:t>infantil,</w:t>
      </w:r>
      <w:r>
        <w:rPr>
          <w:spacing w:val="65"/>
        </w:rPr>
        <w:t xml:space="preserve"> </w:t>
      </w:r>
      <w:r>
        <w:t>por</w:t>
      </w:r>
      <w:r>
        <w:rPr>
          <w:spacing w:val="61"/>
        </w:rPr>
        <w:t xml:space="preserve"> </w:t>
      </w:r>
      <w:r>
        <w:t>submissão</w:t>
      </w:r>
      <w:r>
        <w:rPr>
          <w:spacing w:val="62"/>
        </w:rPr>
        <w:t xml:space="preserve"> </w:t>
      </w:r>
      <w:r>
        <w:t>de</w:t>
      </w:r>
      <w:r>
        <w:rPr>
          <w:spacing w:val="62"/>
        </w:rPr>
        <w:t xml:space="preserve"> </w:t>
      </w:r>
      <w:r>
        <w:t>trabalhadores</w:t>
      </w:r>
      <w:r>
        <w:rPr>
          <w:spacing w:val="62"/>
        </w:rPr>
        <w:t xml:space="preserve"> </w:t>
      </w:r>
      <w:r>
        <w:t>a</w:t>
      </w:r>
      <w:r>
        <w:rPr>
          <w:spacing w:val="61"/>
        </w:rPr>
        <w:t xml:space="preserve"> </w:t>
      </w:r>
      <w:r>
        <w:t>condições</w:t>
      </w:r>
      <w:r>
        <w:rPr>
          <w:spacing w:val="62"/>
        </w:rPr>
        <w:t xml:space="preserve"> </w:t>
      </w:r>
      <w:r>
        <w:t>análogas</w:t>
      </w:r>
      <w:r>
        <w:rPr>
          <w:spacing w:val="63"/>
        </w:rPr>
        <w:t xml:space="preserve"> </w:t>
      </w:r>
      <w:r>
        <w:t>às</w:t>
      </w:r>
      <w:r>
        <w:rPr>
          <w:spacing w:val="62"/>
        </w:rPr>
        <w:t xml:space="preserve"> </w:t>
      </w:r>
      <w:r>
        <w:rPr>
          <w:spacing w:val="-5"/>
        </w:rPr>
        <w:t>de</w:t>
      </w:r>
    </w:p>
    <w:p w14:paraId="6987C9C5">
      <w:pPr>
        <w:pStyle w:val="7"/>
        <w:spacing w:line="273" w:lineRule="auto"/>
        <w:sectPr>
          <w:pgSz w:w="11910" w:h="16840"/>
          <w:pgMar w:top="1700" w:right="992" w:bottom="1380" w:left="992" w:header="480" w:footer="1187" w:gutter="0"/>
          <w:cols w:space="720" w:num="1"/>
        </w:sectPr>
      </w:pPr>
    </w:p>
    <w:p w14:paraId="7A5A5FF4">
      <w:pPr>
        <w:pStyle w:val="5"/>
        <w:spacing w:before="91" w:line="273" w:lineRule="auto"/>
        <w:ind w:left="141"/>
      </w:pPr>
      <w:r>
        <w:t>escravo</w:t>
      </w:r>
      <w:r>
        <w:rPr>
          <w:spacing w:val="80"/>
        </w:rPr>
        <w:t xml:space="preserve"> </w:t>
      </w:r>
      <w:r>
        <w:t>ou</w:t>
      </w:r>
      <w:r>
        <w:rPr>
          <w:spacing w:val="80"/>
        </w:rPr>
        <w:t xml:space="preserve"> </w:t>
      </w:r>
      <w:r>
        <w:t>por</w:t>
      </w:r>
      <w:r>
        <w:rPr>
          <w:spacing w:val="80"/>
        </w:rPr>
        <w:t xml:space="preserve"> </w:t>
      </w:r>
      <w:r>
        <w:t>contratação</w:t>
      </w:r>
      <w:r>
        <w:rPr>
          <w:spacing w:val="80"/>
        </w:rPr>
        <w:t xml:space="preserve"> </w:t>
      </w:r>
      <w:r>
        <w:t>de</w:t>
      </w:r>
      <w:r>
        <w:rPr>
          <w:spacing w:val="80"/>
        </w:rPr>
        <w:t xml:space="preserve"> </w:t>
      </w:r>
      <w:r>
        <w:t>adolescentes</w:t>
      </w:r>
      <w:r>
        <w:rPr>
          <w:spacing w:val="80"/>
        </w:rPr>
        <w:t xml:space="preserve"> </w:t>
      </w:r>
      <w:r>
        <w:t>nos</w:t>
      </w:r>
      <w:r>
        <w:rPr>
          <w:spacing w:val="80"/>
        </w:rPr>
        <w:t xml:space="preserve"> </w:t>
      </w:r>
      <w:r>
        <w:t>casos</w:t>
      </w:r>
      <w:r>
        <w:rPr>
          <w:spacing w:val="80"/>
        </w:rPr>
        <w:t xml:space="preserve"> </w:t>
      </w:r>
      <w:r>
        <w:t>vedados</w:t>
      </w:r>
      <w:r>
        <w:rPr>
          <w:spacing w:val="80"/>
        </w:rPr>
        <w:t xml:space="preserve"> </w:t>
      </w:r>
      <w:r>
        <w:t>pela</w:t>
      </w:r>
      <w:r>
        <w:rPr>
          <w:spacing w:val="80"/>
        </w:rPr>
        <w:t xml:space="preserve"> </w:t>
      </w:r>
      <w:r>
        <w:t xml:space="preserve">legislação </w:t>
      </w:r>
      <w:r>
        <w:rPr>
          <w:spacing w:val="-2"/>
        </w:rPr>
        <w:t>trabalhista;</w:t>
      </w:r>
    </w:p>
    <w:p w14:paraId="47AE0B47">
      <w:pPr>
        <w:pStyle w:val="5"/>
        <w:spacing w:before="10"/>
      </w:pPr>
    </w:p>
    <w:p w14:paraId="22080BDB">
      <w:pPr>
        <w:pStyle w:val="7"/>
        <w:numPr>
          <w:ilvl w:val="2"/>
          <w:numId w:val="1"/>
        </w:numPr>
        <w:tabs>
          <w:tab w:val="left" w:pos="871"/>
        </w:tabs>
        <w:spacing w:before="1"/>
        <w:ind w:left="871" w:hanging="730"/>
        <w:jc w:val="both"/>
      </w:pPr>
      <w:r>
        <w:t>Agente</w:t>
      </w:r>
      <w:r>
        <w:rPr>
          <w:spacing w:val="-4"/>
        </w:rPr>
        <w:t xml:space="preserve"> </w:t>
      </w:r>
      <w:r>
        <w:t>público</w:t>
      </w:r>
      <w:r>
        <w:rPr>
          <w:spacing w:val="-1"/>
        </w:rPr>
        <w:t xml:space="preserve"> </w:t>
      </w:r>
      <w:r>
        <w:t>do</w:t>
      </w:r>
      <w:r>
        <w:rPr>
          <w:spacing w:val="-4"/>
        </w:rPr>
        <w:t xml:space="preserve"> </w:t>
      </w:r>
      <w:r>
        <w:t>órgão</w:t>
      </w:r>
      <w:r>
        <w:rPr>
          <w:spacing w:val="-3"/>
        </w:rPr>
        <w:t xml:space="preserve"> </w:t>
      </w:r>
      <w:r>
        <w:t>ou</w:t>
      </w:r>
      <w:r>
        <w:rPr>
          <w:spacing w:val="-5"/>
        </w:rPr>
        <w:t xml:space="preserve"> </w:t>
      </w:r>
      <w:r>
        <w:t>entidade</w:t>
      </w:r>
      <w:r>
        <w:rPr>
          <w:spacing w:val="-1"/>
        </w:rPr>
        <w:t xml:space="preserve"> </w:t>
      </w:r>
      <w:r>
        <w:rPr>
          <w:spacing w:val="-2"/>
        </w:rPr>
        <w:t>licitante;</w:t>
      </w:r>
    </w:p>
    <w:p w14:paraId="73D1A8F6">
      <w:pPr>
        <w:pStyle w:val="5"/>
        <w:spacing w:before="48"/>
      </w:pPr>
    </w:p>
    <w:p w14:paraId="1D8400A9">
      <w:pPr>
        <w:pStyle w:val="7"/>
        <w:numPr>
          <w:ilvl w:val="2"/>
          <w:numId w:val="1"/>
        </w:numPr>
        <w:tabs>
          <w:tab w:val="left" w:pos="898"/>
        </w:tabs>
        <w:spacing w:line="273" w:lineRule="auto"/>
        <w:ind w:left="141" w:right="136" w:firstLine="0"/>
        <w:jc w:val="both"/>
      </w:pPr>
      <w:r>
        <w:t xml:space="preserve">Organizações da Sociedade Civil de Interesse Público - OSCIP, atuando nessa </w:t>
      </w:r>
      <w:r>
        <w:rPr>
          <w:spacing w:val="-2"/>
        </w:rPr>
        <w:t>condição;</w:t>
      </w:r>
    </w:p>
    <w:p w14:paraId="5A03CBFD">
      <w:pPr>
        <w:pStyle w:val="5"/>
        <w:spacing w:before="13"/>
      </w:pPr>
    </w:p>
    <w:p w14:paraId="09FFA7C7">
      <w:pPr>
        <w:pStyle w:val="7"/>
        <w:numPr>
          <w:ilvl w:val="1"/>
          <w:numId w:val="1"/>
        </w:numPr>
        <w:tabs>
          <w:tab w:val="left" w:pos="687"/>
        </w:tabs>
        <w:spacing w:line="273" w:lineRule="auto"/>
        <w:ind w:right="136" w:firstLine="0"/>
        <w:jc w:val="both"/>
      </w:pPr>
      <w:r>
        <w:t>Não poderá participar, direta ou indiretamente, da licitação ou da execução do contrato agente público do órgão ou entidade contratante, devendo ser observadas as situações que possam configurar conflito de interesses no exercício ou após o</w:t>
      </w:r>
      <w:r>
        <w:rPr>
          <w:spacing w:val="40"/>
        </w:rPr>
        <w:t xml:space="preserve"> </w:t>
      </w:r>
      <w:r>
        <w:t xml:space="preserve">exercício do cargo ou emprego, nos termos da legislação que disciplina a matéria, conforme </w:t>
      </w:r>
      <w:r>
        <w:fldChar w:fldCharType="begin"/>
      </w:r>
      <w:r>
        <w:instrText xml:space="preserve"> HYPERLINK "http://www.planalto.gov.br/ccivil_03/_ato2019-2022/2021/lei/L14133.htm" \l "art9§1" \h </w:instrText>
      </w:r>
      <w:r>
        <w:fldChar w:fldCharType="separate"/>
      </w:r>
      <w:r>
        <w:rPr>
          <w:color w:val="0000FF"/>
          <w:u w:val="single" w:color="0000FF"/>
        </w:rPr>
        <w:t>§ 1º do art. 9º da Lei nº 14.133, de 2021</w:t>
      </w:r>
      <w:r>
        <w:rPr>
          <w:color w:val="0000FF"/>
          <w:u w:val="single" w:color="0000FF"/>
        </w:rPr>
        <w:fldChar w:fldCharType="end"/>
      </w:r>
      <w:r>
        <w:t>.</w:t>
      </w:r>
    </w:p>
    <w:p w14:paraId="4FEC1AC6">
      <w:pPr>
        <w:pStyle w:val="5"/>
        <w:spacing w:before="9"/>
      </w:pPr>
    </w:p>
    <w:p w14:paraId="551E5FF1">
      <w:pPr>
        <w:pStyle w:val="7"/>
        <w:numPr>
          <w:ilvl w:val="1"/>
          <w:numId w:val="1"/>
        </w:numPr>
        <w:tabs>
          <w:tab w:val="left" w:pos="668"/>
        </w:tabs>
        <w:spacing w:before="1" w:line="273" w:lineRule="auto"/>
        <w:ind w:right="139" w:firstLine="0"/>
        <w:jc w:val="both"/>
      </w:pPr>
      <w:r>
        <w:t>A critério da Administração e exclusivamente a seu serviço, o autor dos projetos</w:t>
      </w:r>
      <w:r>
        <w:rPr>
          <w:spacing w:val="40"/>
        </w:rPr>
        <w:t xml:space="preserve"> </w:t>
      </w:r>
      <w:r>
        <w:t xml:space="preserve">e a empresa a que se referem os itens </w:t>
      </w:r>
      <w:r>
        <w:fldChar w:fldCharType="begin"/>
      </w:r>
      <w:r>
        <w:instrText xml:space="preserve"> HYPERLINK \l "_bookmark1" </w:instrText>
      </w:r>
      <w:r>
        <w:fldChar w:fldCharType="separate"/>
      </w:r>
      <w:r>
        <w:t>0</w:t>
      </w:r>
      <w:r>
        <w:fldChar w:fldCharType="end"/>
      </w:r>
      <w:r>
        <w:t xml:space="preserve"> e </w:t>
      </w:r>
      <w:r>
        <w:fldChar w:fldCharType="begin"/>
      </w:r>
      <w:r>
        <w:instrText xml:space="preserve"> HYPERLINK \l "_bookmark2"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públicos do órgão ou </w:t>
      </w:r>
      <w:r>
        <w:rPr>
          <w:spacing w:val="-2"/>
        </w:rPr>
        <w:t>entidade.</w:t>
      </w:r>
    </w:p>
    <w:p w14:paraId="015457A7">
      <w:pPr>
        <w:pStyle w:val="5"/>
        <w:spacing w:before="8"/>
      </w:pPr>
    </w:p>
    <w:p w14:paraId="5BFCBBEC">
      <w:pPr>
        <w:pStyle w:val="7"/>
        <w:numPr>
          <w:ilvl w:val="1"/>
          <w:numId w:val="1"/>
        </w:numPr>
        <w:tabs>
          <w:tab w:val="left" w:pos="675"/>
        </w:tabs>
        <w:spacing w:line="273" w:lineRule="auto"/>
        <w:ind w:right="141" w:firstLine="0"/>
        <w:jc w:val="both"/>
      </w:pPr>
      <w:r>
        <w:t xml:space="preserve">Equiparam-se aos autores do projeto as empresas integrantes do mesmo grupo </w:t>
      </w:r>
      <w:r>
        <w:rPr>
          <w:spacing w:val="-2"/>
        </w:rPr>
        <w:t>econômico.</w:t>
      </w:r>
    </w:p>
    <w:p w14:paraId="60FDB0EC">
      <w:pPr>
        <w:pStyle w:val="5"/>
        <w:spacing w:before="11"/>
      </w:pPr>
    </w:p>
    <w:p w14:paraId="1D5D4346">
      <w:pPr>
        <w:pStyle w:val="7"/>
        <w:numPr>
          <w:ilvl w:val="1"/>
          <w:numId w:val="1"/>
        </w:numPr>
        <w:tabs>
          <w:tab w:val="left" w:pos="833"/>
        </w:tabs>
        <w:spacing w:before="1" w:line="273" w:lineRule="auto"/>
        <w:ind w:right="138" w:firstLine="0"/>
        <w:jc w:val="both"/>
      </w:pPr>
      <w:r>
        <w:t>O disposto nos itens não impede a licitação ou a contratação de serviço que inclua como encargo do contratado a elaboração do projeto básico e do projeto executivo, nas contratações integradas, e do projeto executivo, nos demais regimes de execução.</w:t>
      </w:r>
    </w:p>
    <w:p w14:paraId="2C8B1EEC">
      <w:pPr>
        <w:pStyle w:val="5"/>
        <w:spacing w:before="10"/>
      </w:pPr>
    </w:p>
    <w:p w14:paraId="7139DB39">
      <w:pPr>
        <w:pStyle w:val="7"/>
        <w:numPr>
          <w:ilvl w:val="1"/>
          <w:numId w:val="1"/>
        </w:numPr>
        <w:tabs>
          <w:tab w:val="left" w:pos="852"/>
        </w:tabs>
        <w:spacing w:before="1" w:line="273" w:lineRule="auto"/>
        <w:ind w:right="140" w:firstLine="0"/>
        <w:jc w:val="both"/>
      </w:pPr>
      <w:r>
        <w:t>Em licitações e contratações realizadas no âmbito de projetos e programas parcialmente financiados por agência oficial de cooperação estrangeira ou por organismo financeiro internacional</w:t>
      </w:r>
      <w:r>
        <w:rPr>
          <w:spacing w:val="-3"/>
        </w:rPr>
        <w:t xml:space="preserve"> </w:t>
      </w:r>
      <w:r>
        <w:t>com</w:t>
      </w:r>
      <w:r>
        <w:rPr>
          <w:spacing w:val="-2"/>
        </w:rPr>
        <w:t xml:space="preserve"> </w:t>
      </w:r>
      <w:r>
        <w:t>recursos</w:t>
      </w:r>
      <w:r>
        <w:rPr>
          <w:spacing w:val="-1"/>
        </w:rPr>
        <w:t xml:space="preserve"> </w:t>
      </w:r>
      <w:r>
        <w:t>do</w:t>
      </w:r>
      <w:r>
        <w:rPr>
          <w:spacing w:val="-2"/>
        </w:rPr>
        <w:t xml:space="preserve"> </w:t>
      </w:r>
      <w:r>
        <w:t>financiamento</w:t>
      </w:r>
      <w:r>
        <w:rPr>
          <w:spacing w:val="-2"/>
        </w:rPr>
        <w:t xml:space="preserve"> </w:t>
      </w:r>
      <w:r>
        <w:t>ou</w:t>
      </w:r>
      <w:r>
        <w:rPr>
          <w:spacing w:val="-2"/>
        </w:rPr>
        <w:t xml:space="preserve"> </w:t>
      </w:r>
      <w:r>
        <w:t>da</w:t>
      </w:r>
      <w:r>
        <w:rPr>
          <w:spacing w:val="-2"/>
        </w:rPr>
        <w:t xml:space="preserve"> </w:t>
      </w:r>
      <w:r>
        <w:t xml:space="preserve">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color w:val="0000FF"/>
          <w:u w:val="single" w:color="0000FF"/>
        </w:rPr>
        <w:t>Lei nº</w:t>
      </w:r>
      <w:r>
        <w:rPr>
          <w:color w:val="0000FF"/>
          <w:u w:val="single" w:color="0000FF"/>
        </w:rPr>
        <w:fldChar w:fldCharType="end"/>
      </w:r>
      <w:r>
        <w:rPr>
          <w:color w:val="0000FF"/>
        </w:rPr>
        <w:t xml:space="preserve"> </w:t>
      </w:r>
      <w:r>
        <w:fldChar w:fldCharType="begin"/>
      </w:r>
      <w:r>
        <w:instrText xml:space="preserve"> HYPERLINK "http://www.planalto.gov.br/ccivil_03/_ato2019-2022/2021/lei/L14133.htm" \h </w:instrText>
      </w:r>
      <w:r>
        <w:fldChar w:fldCharType="separate"/>
      </w:r>
      <w:r>
        <w:rPr>
          <w:color w:val="0000FF"/>
          <w:spacing w:val="-2"/>
          <w:u w:val="single" w:color="0000FF"/>
        </w:rPr>
        <w:t>14.133/2021</w:t>
      </w:r>
      <w:r>
        <w:rPr>
          <w:color w:val="0000FF"/>
          <w:spacing w:val="-2"/>
          <w:u w:val="single" w:color="0000FF"/>
        </w:rPr>
        <w:fldChar w:fldCharType="end"/>
      </w:r>
      <w:r>
        <w:rPr>
          <w:spacing w:val="-2"/>
        </w:rPr>
        <w:t>.</w:t>
      </w:r>
    </w:p>
    <w:p w14:paraId="51096DC9">
      <w:pPr>
        <w:pStyle w:val="5"/>
        <w:spacing w:before="9"/>
      </w:pPr>
    </w:p>
    <w:p w14:paraId="33428D28">
      <w:pPr>
        <w:pStyle w:val="7"/>
        <w:numPr>
          <w:ilvl w:val="1"/>
          <w:numId w:val="1"/>
        </w:numPr>
        <w:tabs>
          <w:tab w:val="left" w:pos="809"/>
        </w:tabs>
        <w:spacing w:line="273" w:lineRule="auto"/>
        <w:ind w:right="138" w:firstLine="0"/>
        <w:jc w:val="both"/>
      </w:pPr>
      <w:r>
        <w:t>A vedação de que trata o item estende-se a terceiro que auxilie a condução da contratação na qualidade de integrante de equipe de apoio, profissional especializado ou funcionário ou representante de empresa que preste assessoria técnica.</w:t>
      </w:r>
    </w:p>
    <w:p w14:paraId="1E55AB32">
      <w:pPr>
        <w:pStyle w:val="5"/>
        <w:spacing w:before="11"/>
      </w:pPr>
    </w:p>
    <w:p w14:paraId="7ACC5B7C">
      <w:pPr>
        <w:pStyle w:val="2"/>
        <w:numPr>
          <w:ilvl w:val="0"/>
          <w:numId w:val="1"/>
        </w:numPr>
        <w:tabs>
          <w:tab w:val="left" w:pos="449"/>
        </w:tabs>
        <w:ind w:left="449" w:hanging="308"/>
        <w:jc w:val="both"/>
      </w:pPr>
      <w:r>
        <w:t>DA</w:t>
      </w:r>
      <w:r>
        <w:rPr>
          <w:spacing w:val="-8"/>
        </w:rPr>
        <w:t xml:space="preserve"> </w:t>
      </w:r>
      <w:r>
        <w:t>APRESENTAÇÃO</w:t>
      </w:r>
      <w:r>
        <w:rPr>
          <w:spacing w:val="-5"/>
        </w:rPr>
        <w:t xml:space="preserve"> </w:t>
      </w:r>
      <w:r>
        <w:t>DA</w:t>
      </w:r>
      <w:r>
        <w:rPr>
          <w:spacing w:val="-6"/>
        </w:rPr>
        <w:t xml:space="preserve"> </w:t>
      </w:r>
      <w:r>
        <w:t>PROPOSTA</w:t>
      </w:r>
      <w:r>
        <w:rPr>
          <w:spacing w:val="-5"/>
        </w:rPr>
        <w:t xml:space="preserve"> </w:t>
      </w:r>
      <w:r>
        <w:t>E</w:t>
      </w:r>
      <w:r>
        <w:rPr>
          <w:spacing w:val="-2"/>
        </w:rPr>
        <w:t xml:space="preserve"> </w:t>
      </w:r>
      <w:r>
        <w:t>DOS</w:t>
      </w:r>
      <w:r>
        <w:rPr>
          <w:spacing w:val="-7"/>
        </w:rPr>
        <w:t xml:space="preserve"> </w:t>
      </w:r>
      <w:r>
        <w:t>DOCUMENTOS</w:t>
      </w:r>
      <w:r>
        <w:rPr>
          <w:spacing w:val="-5"/>
        </w:rPr>
        <w:t xml:space="preserve"> </w:t>
      </w:r>
      <w:r>
        <w:t>DE</w:t>
      </w:r>
      <w:r>
        <w:rPr>
          <w:spacing w:val="-4"/>
        </w:rPr>
        <w:t xml:space="preserve"> </w:t>
      </w:r>
      <w:r>
        <w:rPr>
          <w:spacing w:val="-2"/>
        </w:rPr>
        <w:t>HABILITAÇÃO</w:t>
      </w:r>
    </w:p>
    <w:p w14:paraId="717D6343">
      <w:pPr>
        <w:pStyle w:val="5"/>
        <w:spacing w:before="48"/>
        <w:rPr>
          <w:b/>
        </w:rPr>
      </w:pPr>
    </w:p>
    <w:p w14:paraId="0CAA94DD">
      <w:pPr>
        <w:pStyle w:val="7"/>
        <w:numPr>
          <w:ilvl w:val="1"/>
          <w:numId w:val="1"/>
        </w:numPr>
        <w:tabs>
          <w:tab w:val="left" w:pos="700"/>
        </w:tabs>
        <w:spacing w:line="273" w:lineRule="auto"/>
        <w:ind w:right="143" w:firstLine="0"/>
        <w:jc w:val="both"/>
      </w:pPr>
      <w:r>
        <w:t>Os licitantes encaminharão, exclusivamente por meio do sistema eletrônico, a proposta com</w:t>
      </w:r>
      <w:r>
        <w:rPr>
          <w:spacing w:val="3"/>
        </w:rPr>
        <w:t xml:space="preserve"> </w:t>
      </w:r>
      <w:r>
        <w:t>o</w:t>
      </w:r>
      <w:r>
        <w:rPr>
          <w:spacing w:val="4"/>
        </w:rPr>
        <w:t xml:space="preserve"> </w:t>
      </w:r>
      <w:r>
        <w:t>preço</w:t>
      </w:r>
      <w:r>
        <w:rPr>
          <w:spacing w:val="2"/>
        </w:rPr>
        <w:t xml:space="preserve"> </w:t>
      </w:r>
      <w:r>
        <w:t>ou</w:t>
      </w:r>
      <w:r>
        <w:rPr>
          <w:spacing w:val="4"/>
        </w:rPr>
        <w:t xml:space="preserve"> </w:t>
      </w:r>
      <w:r>
        <w:t>o</w:t>
      </w:r>
      <w:r>
        <w:rPr>
          <w:spacing w:val="4"/>
        </w:rPr>
        <w:t xml:space="preserve"> </w:t>
      </w:r>
      <w:r>
        <w:t>percentual de</w:t>
      </w:r>
      <w:r>
        <w:rPr>
          <w:spacing w:val="4"/>
        </w:rPr>
        <w:t xml:space="preserve"> </w:t>
      </w:r>
      <w:r>
        <w:t>desconto,</w:t>
      </w:r>
      <w:r>
        <w:rPr>
          <w:spacing w:val="3"/>
        </w:rPr>
        <w:t xml:space="preserve"> </w:t>
      </w:r>
      <w:r>
        <w:t>conforme</w:t>
      </w:r>
      <w:r>
        <w:rPr>
          <w:spacing w:val="4"/>
        </w:rPr>
        <w:t xml:space="preserve"> </w:t>
      </w:r>
      <w:r>
        <w:t>o</w:t>
      </w:r>
      <w:r>
        <w:rPr>
          <w:spacing w:val="2"/>
        </w:rPr>
        <w:t xml:space="preserve"> </w:t>
      </w:r>
      <w:r>
        <w:t>critério</w:t>
      </w:r>
      <w:r>
        <w:rPr>
          <w:spacing w:val="4"/>
        </w:rPr>
        <w:t xml:space="preserve"> </w:t>
      </w:r>
      <w:r>
        <w:t>de</w:t>
      </w:r>
      <w:r>
        <w:rPr>
          <w:spacing w:val="4"/>
        </w:rPr>
        <w:t xml:space="preserve"> </w:t>
      </w:r>
      <w:r>
        <w:rPr>
          <w:spacing w:val="-2"/>
        </w:rPr>
        <w:t>julgamento</w:t>
      </w:r>
    </w:p>
    <w:p w14:paraId="58A1D777">
      <w:pPr>
        <w:pStyle w:val="7"/>
        <w:spacing w:line="273" w:lineRule="auto"/>
        <w:sectPr>
          <w:pgSz w:w="11910" w:h="16840"/>
          <w:pgMar w:top="1700" w:right="992" w:bottom="1380" w:left="992" w:header="480" w:footer="1187" w:gutter="0"/>
          <w:cols w:space="720" w:num="1"/>
        </w:sectPr>
      </w:pPr>
    </w:p>
    <w:p w14:paraId="1836FDCA">
      <w:pPr>
        <w:pStyle w:val="5"/>
        <w:spacing w:before="91" w:line="273" w:lineRule="auto"/>
        <w:ind w:left="141"/>
      </w:pPr>
      <w:r>
        <w:t>adotado</w:t>
      </w:r>
      <w:r>
        <w:rPr>
          <w:spacing w:val="35"/>
        </w:rPr>
        <w:t xml:space="preserve"> </w:t>
      </w:r>
      <w:r>
        <w:t>neste</w:t>
      </w:r>
      <w:r>
        <w:rPr>
          <w:spacing w:val="33"/>
        </w:rPr>
        <w:t xml:space="preserve"> </w:t>
      </w:r>
      <w:r>
        <w:t>Edital,</w:t>
      </w:r>
      <w:r>
        <w:rPr>
          <w:spacing w:val="36"/>
        </w:rPr>
        <w:t xml:space="preserve"> </w:t>
      </w:r>
      <w:r>
        <w:t>até</w:t>
      </w:r>
      <w:r>
        <w:rPr>
          <w:spacing w:val="35"/>
        </w:rPr>
        <w:t xml:space="preserve"> </w:t>
      </w:r>
      <w:r>
        <w:t>a</w:t>
      </w:r>
      <w:r>
        <w:rPr>
          <w:spacing w:val="35"/>
        </w:rPr>
        <w:t xml:space="preserve"> </w:t>
      </w:r>
      <w:r>
        <w:t>data</w:t>
      </w:r>
      <w:r>
        <w:rPr>
          <w:spacing w:val="34"/>
        </w:rPr>
        <w:t xml:space="preserve"> </w:t>
      </w:r>
      <w:r>
        <w:t>e</w:t>
      </w:r>
      <w:r>
        <w:rPr>
          <w:spacing w:val="36"/>
        </w:rPr>
        <w:t xml:space="preserve"> </w:t>
      </w:r>
      <w:r>
        <w:t>o</w:t>
      </w:r>
      <w:r>
        <w:rPr>
          <w:spacing w:val="33"/>
        </w:rPr>
        <w:t xml:space="preserve"> </w:t>
      </w:r>
      <w:r>
        <w:t>horário</w:t>
      </w:r>
      <w:r>
        <w:rPr>
          <w:spacing w:val="35"/>
        </w:rPr>
        <w:t xml:space="preserve"> </w:t>
      </w:r>
      <w:r>
        <w:t>estabelecidos</w:t>
      </w:r>
      <w:r>
        <w:rPr>
          <w:spacing w:val="36"/>
        </w:rPr>
        <w:t xml:space="preserve"> </w:t>
      </w:r>
      <w:r>
        <w:t>para</w:t>
      </w:r>
      <w:r>
        <w:rPr>
          <w:spacing w:val="35"/>
        </w:rPr>
        <w:t xml:space="preserve"> </w:t>
      </w:r>
      <w:r>
        <w:t>abertura</w:t>
      </w:r>
      <w:r>
        <w:rPr>
          <w:spacing w:val="35"/>
        </w:rPr>
        <w:t xml:space="preserve"> </w:t>
      </w:r>
      <w:r>
        <w:t>da</w:t>
      </w:r>
      <w:r>
        <w:rPr>
          <w:spacing w:val="37"/>
        </w:rPr>
        <w:t xml:space="preserve"> </w:t>
      </w:r>
      <w:r>
        <w:t xml:space="preserve">sessão </w:t>
      </w:r>
      <w:r>
        <w:rPr>
          <w:spacing w:val="-2"/>
        </w:rPr>
        <w:t>pública.</w:t>
      </w:r>
    </w:p>
    <w:p w14:paraId="5C77DF3F">
      <w:pPr>
        <w:pStyle w:val="5"/>
        <w:spacing w:before="10"/>
      </w:pPr>
    </w:p>
    <w:p w14:paraId="194F4302">
      <w:pPr>
        <w:pStyle w:val="7"/>
        <w:numPr>
          <w:ilvl w:val="1"/>
          <w:numId w:val="1"/>
        </w:numPr>
        <w:tabs>
          <w:tab w:val="left" w:pos="697"/>
        </w:tabs>
        <w:spacing w:before="1" w:line="273" w:lineRule="auto"/>
        <w:ind w:right="136" w:firstLine="0"/>
        <w:jc w:val="both"/>
      </w:pPr>
      <w: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p>
    <w:p w14:paraId="5E54F8A1">
      <w:pPr>
        <w:pStyle w:val="5"/>
        <w:spacing w:before="10"/>
      </w:pPr>
    </w:p>
    <w:p w14:paraId="5D6AC018">
      <w:pPr>
        <w:pStyle w:val="7"/>
        <w:numPr>
          <w:ilvl w:val="1"/>
          <w:numId w:val="1"/>
        </w:numPr>
        <w:tabs>
          <w:tab w:val="left" w:pos="663"/>
        </w:tabs>
        <w:spacing w:before="1" w:line="271" w:lineRule="auto"/>
        <w:ind w:right="141" w:firstLine="0"/>
        <w:jc w:val="both"/>
      </w:pPr>
      <w:r>
        <w:t>No cadastramento da proposta inicial, o licitante declarará, em campo próprio do sistema, que:</w:t>
      </w:r>
    </w:p>
    <w:p w14:paraId="2D8EA543">
      <w:pPr>
        <w:pStyle w:val="5"/>
        <w:spacing w:before="16"/>
      </w:pPr>
    </w:p>
    <w:p w14:paraId="55CF1F13">
      <w:pPr>
        <w:pStyle w:val="7"/>
        <w:numPr>
          <w:ilvl w:val="2"/>
          <w:numId w:val="1"/>
        </w:numPr>
        <w:tabs>
          <w:tab w:val="left" w:pos="876"/>
        </w:tabs>
        <w:spacing w:line="312" w:lineRule="auto"/>
        <w:ind w:left="141" w:right="137" w:firstLine="0"/>
        <w:jc w:val="both"/>
      </w:pPr>
      <w: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Pr>
          <w:spacing w:val="-2"/>
        </w:rPr>
        <w:t>convocatório;</w:t>
      </w:r>
    </w:p>
    <w:p w14:paraId="68B5CF2F">
      <w:pPr>
        <w:pStyle w:val="5"/>
        <w:spacing w:before="12"/>
      </w:pPr>
    </w:p>
    <w:p w14:paraId="16C67544">
      <w:pPr>
        <w:pStyle w:val="7"/>
        <w:numPr>
          <w:ilvl w:val="2"/>
          <w:numId w:val="1"/>
        </w:numPr>
        <w:tabs>
          <w:tab w:val="left" w:pos="890"/>
        </w:tabs>
        <w:spacing w:line="273" w:lineRule="auto"/>
        <w:ind w:left="141" w:right="142" w:firstLine="0"/>
        <w:jc w:val="both"/>
      </w:pPr>
      <w: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\h </w:instrText>
      </w:r>
      <w:r>
        <w:fldChar w:fldCharType="separate"/>
      </w:r>
      <w:r>
        <w:rPr>
          <w:color w:val="0000FF"/>
          <w:u w:val="single" w:color="0000FF"/>
        </w:rPr>
        <w:t>artigo 7°, XXXIII, da Constituição</w:t>
      </w:r>
      <w:r>
        <w:rPr>
          <w:color w:val="0000FF"/>
          <w:u w:val="single" w:color="0000FF"/>
        </w:rPr>
        <w:fldChar w:fldCharType="end"/>
      </w:r>
      <w:r>
        <w:t>;</w:t>
      </w:r>
    </w:p>
    <w:p w14:paraId="2F0316E0">
      <w:pPr>
        <w:pStyle w:val="5"/>
        <w:spacing w:before="11"/>
      </w:pPr>
    </w:p>
    <w:p w14:paraId="3DA40A40">
      <w:pPr>
        <w:pStyle w:val="7"/>
        <w:numPr>
          <w:ilvl w:val="2"/>
          <w:numId w:val="1"/>
        </w:numPr>
        <w:tabs>
          <w:tab w:val="left" w:pos="1030"/>
        </w:tabs>
        <w:spacing w:line="273" w:lineRule="auto"/>
        <w:ind w:left="141" w:right="139" w:firstLine="0"/>
        <w:jc w:val="both"/>
      </w:pPr>
      <w:r>
        <w:t xml:space="preserve">não possui empregados executando trabalho degradante ou forçado, observando o disposto nos </w:t>
      </w:r>
      <w:r>
        <w:fldChar w:fldCharType="begin"/>
      </w:r>
      <w:r>
        <w:instrText xml:space="preserve"> HYPERLINK "https://www.planalto.gov.br/ccivil_03/constituicao/constituicaocompilado.htm" \h </w:instrText>
      </w:r>
      <w:r>
        <w:fldChar w:fldCharType="separate"/>
      </w:r>
      <w:r>
        <w:rPr>
          <w:color w:val="0000FF"/>
          <w:u w:val="single" w:color="0000FF"/>
        </w:rPr>
        <w:t>incisos III e IV do art. 1º e no inciso III do art. 5º da</w:t>
      </w:r>
      <w:r>
        <w:rPr>
          <w:color w:val="0000FF"/>
          <w:u w:val="single" w:color="0000FF"/>
        </w:rPr>
        <w:fldChar w:fldCharType="end"/>
      </w:r>
      <w:r>
        <w:rPr>
          <w:color w:val="0000FF"/>
        </w:rPr>
        <w:t xml:space="preserve"> </w:t>
      </w:r>
      <w:r>
        <w:fldChar w:fldCharType="begin"/>
      </w:r>
      <w:r>
        <w:instrText xml:space="preserve"> HYPERLINK "https://www.planalto.gov.br/ccivil_03/constituicao/constituicaocompilado.htm" \h </w:instrText>
      </w:r>
      <w:r>
        <w:fldChar w:fldCharType="separate"/>
      </w:r>
      <w:r>
        <w:rPr>
          <w:color w:val="0000FF"/>
          <w:u w:val="single" w:color="0000FF"/>
        </w:rPr>
        <w:t>Constituição Federal</w:t>
      </w:r>
      <w:r>
        <w:rPr>
          <w:color w:val="0000FF"/>
          <w:u w:val="single" w:color="0000FF"/>
        </w:rPr>
        <w:fldChar w:fldCharType="end"/>
      </w:r>
      <w:r>
        <w:t>;</w:t>
      </w:r>
    </w:p>
    <w:p w14:paraId="27343DC0">
      <w:pPr>
        <w:pStyle w:val="5"/>
        <w:spacing w:before="11"/>
      </w:pPr>
    </w:p>
    <w:p w14:paraId="621575AE">
      <w:pPr>
        <w:pStyle w:val="7"/>
        <w:numPr>
          <w:ilvl w:val="2"/>
          <w:numId w:val="1"/>
        </w:numPr>
        <w:tabs>
          <w:tab w:val="left" w:pos="883"/>
        </w:tabs>
        <w:spacing w:line="273" w:lineRule="auto"/>
        <w:ind w:left="141" w:right="146" w:firstLine="0"/>
        <w:jc w:val="both"/>
      </w:pPr>
      <w:r>
        <w:t>cumpre as exigências de reserva de cargos para pessoa com deficiência e para reabilitado da Previdência Social, previstas em lei e em outras normas específicas.</w:t>
      </w:r>
    </w:p>
    <w:p w14:paraId="4D2164EE">
      <w:pPr>
        <w:pStyle w:val="5"/>
        <w:spacing w:before="11"/>
      </w:pPr>
    </w:p>
    <w:p w14:paraId="31912359">
      <w:pPr>
        <w:pStyle w:val="7"/>
        <w:numPr>
          <w:ilvl w:val="1"/>
          <w:numId w:val="1"/>
        </w:numPr>
        <w:tabs>
          <w:tab w:val="left" w:pos="670"/>
        </w:tabs>
        <w:spacing w:line="273" w:lineRule="auto"/>
        <w:ind w:right="139" w:firstLine="0"/>
        <w:jc w:val="both"/>
      </w:pPr>
      <w: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color w:val="0000FF"/>
          <w:u w:val="single" w:color="0000FF"/>
        </w:rPr>
        <w:t>artigo 16 da Lei nº</w:t>
      </w:r>
      <w:r>
        <w:rPr>
          <w:color w:val="0000FF"/>
          <w:u w:val="single" w:color="0000FF"/>
        </w:rPr>
        <w:fldChar w:fldCharType="end"/>
      </w:r>
      <w:r>
        <w:rPr>
          <w:color w:val="0000FF"/>
        </w:rPr>
        <w:t xml:space="preserve"> </w:t>
      </w:r>
      <w:r>
        <w:fldChar w:fldCharType="begin"/>
      </w:r>
      <w:r>
        <w:instrText xml:space="preserve"> HYPERLINK "http://www.planalto.gov.br/ccivil_03/_ato2019-2022/2021/lei/L14133.htm" \l "art16" \h </w:instrText>
      </w:r>
      <w:r>
        <w:fldChar w:fldCharType="separate"/>
      </w:r>
      <w:r>
        <w:rPr>
          <w:color w:val="0000FF"/>
          <w:u w:val="single" w:color="0000FF"/>
        </w:rPr>
        <w:t>14.133, de 2021</w:t>
      </w:r>
      <w:r>
        <w:rPr>
          <w:color w:val="0000FF"/>
          <w:u w:val="single" w:color="0000FF"/>
        </w:rPr>
        <w:fldChar w:fldCharType="end"/>
      </w:r>
      <w:r>
        <w:t>.</w:t>
      </w:r>
    </w:p>
    <w:p w14:paraId="3B54A245">
      <w:pPr>
        <w:pStyle w:val="5"/>
        <w:spacing w:before="12"/>
      </w:pPr>
    </w:p>
    <w:p w14:paraId="1A2D5DC9">
      <w:pPr>
        <w:pStyle w:val="7"/>
        <w:numPr>
          <w:ilvl w:val="1"/>
          <w:numId w:val="1"/>
        </w:numPr>
        <w:tabs>
          <w:tab w:val="left" w:pos="702"/>
        </w:tabs>
        <w:spacing w:line="273" w:lineRule="auto"/>
        <w:ind w:right="139" w:firstLine="0"/>
        <w:jc w:val="both"/>
      </w:pPr>
      <w: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color w:val="0000FF"/>
          <w:u w:val="single" w:color="0000FF"/>
        </w:rPr>
        <w:t>artigo 3° da Lei Complementar</w:t>
      </w:r>
      <w:r>
        <w:rPr>
          <w:color w:val="0000FF"/>
          <w:u w:val="single" w:color="0000FF"/>
        </w:rPr>
        <w:fldChar w:fldCharType="end"/>
      </w:r>
      <w:r>
        <w:rPr>
          <w:color w:val="0000FF"/>
        </w:rPr>
        <w:t xml:space="preserve"> </w:t>
      </w:r>
      <w:r>
        <w:fldChar w:fldCharType="begin"/>
      </w:r>
      <w:r>
        <w:instrText xml:space="preserve"> HYPERLINK "https://www.planalto.gov.br/ccivil_03/leis/lcp/lcp123.htm" \l "art3" \h </w:instrText>
      </w:r>
      <w:r>
        <w:fldChar w:fldCharType="separate"/>
      </w:r>
      <w:r>
        <w:rPr>
          <w:color w:val="0000FF"/>
          <w:u w:val="single" w:color="0000FF"/>
        </w:rPr>
        <w:t>nº 123, de 2006</w:t>
      </w:r>
      <w:r>
        <w:rPr>
          <w:color w:val="0000FF"/>
          <w:u w:val="single" w:color="0000FF"/>
        </w:rPr>
        <w:fldChar w:fldCharType="end"/>
      </w:r>
      <w:r>
        <w:t xml:space="preserve">, estando apto a usufruir do tratamento favorecido estabelecido em seus </w:t>
      </w:r>
      <w:r>
        <w:fldChar w:fldCharType="begin"/>
      </w:r>
      <w:r>
        <w:instrText xml:space="preserve"> HYPERLINK "https://www.planalto.gov.br/ccivil_03/leis/lcp/lcp123.htm" \l "art42" \h </w:instrText>
      </w:r>
      <w:r>
        <w:fldChar w:fldCharType="separate"/>
      </w:r>
      <w:r>
        <w:rPr>
          <w:color w:val="0000FF"/>
          <w:u w:val="single" w:color="0000FF"/>
        </w:rPr>
        <w:t>arts. 42 a 49</w:t>
      </w:r>
      <w:r>
        <w:rPr>
          <w:color w:val="0000FF"/>
          <w:u w:val="single" w:color="0000FF"/>
        </w:rPr>
        <w:fldChar w:fldCharType="end"/>
      </w:r>
      <w:r>
        <w:t xml:space="preserve">, observado o disposto nos </w:t>
      </w:r>
      <w:r>
        <w:fldChar w:fldCharType="begin"/>
      </w:r>
      <w:r>
        <w:instrText xml:space="preserve"> HYPERLINK "http://www.planalto.gov.br/ccivil_03/_ato2019-2022/2021/lei/L14133.htm" \l "art4§1" \h </w:instrText>
      </w:r>
      <w:r>
        <w:fldChar w:fldCharType="separate"/>
      </w:r>
      <w:r>
        <w:rPr>
          <w:color w:val="0000FF"/>
          <w:u w:val="single" w:color="0000FF"/>
        </w:rPr>
        <w:t>§§ 1º ao 3º do art. 4º, da Lei n.º</w:t>
      </w:r>
      <w:r>
        <w:rPr>
          <w:color w:val="0000FF"/>
          <w:u w:val="single" w:color="0000FF"/>
        </w:rPr>
        <w:fldChar w:fldCharType="end"/>
      </w:r>
      <w:r>
        <w:rPr>
          <w:color w:val="0000FF"/>
          <w:spacing w:val="40"/>
        </w:rPr>
        <w:t xml:space="preserve"> </w:t>
      </w:r>
      <w:r>
        <w:fldChar w:fldCharType="begin"/>
      </w:r>
      <w:r>
        <w:instrText xml:space="preserve"> HYPERLINK "http://www.planalto.gov.br/ccivil_03/_ato2019-2022/2021/lei/L14133.htm" \l "art4§1" \h </w:instrText>
      </w:r>
      <w:r>
        <w:fldChar w:fldCharType="separate"/>
      </w:r>
      <w:r>
        <w:rPr>
          <w:color w:val="0000FF"/>
          <w:u w:val="single" w:color="0000FF"/>
        </w:rPr>
        <w:t>14.133, de 2021.</w:t>
      </w:r>
      <w:r>
        <w:rPr>
          <w:color w:val="0000FF"/>
          <w:u w:val="single" w:color="0000FF"/>
        </w:rPr>
        <w:fldChar w:fldCharType="end"/>
      </w:r>
    </w:p>
    <w:p w14:paraId="0F56C897">
      <w:pPr>
        <w:pStyle w:val="5"/>
        <w:spacing w:before="8"/>
      </w:pPr>
    </w:p>
    <w:p w14:paraId="611F609F">
      <w:pPr>
        <w:pStyle w:val="7"/>
        <w:numPr>
          <w:ilvl w:val="1"/>
          <w:numId w:val="1"/>
        </w:numPr>
        <w:tabs>
          <w:tab w:val="left" w:pos="685"/>
        </w:tabs>
        <w:spacing w:before="1" w:line="273" w:lineRule="auto"/>
        <w:ind w:right="137" w:firstLine="0"/>
      </w:pPr>
      <w:r>
        <w:t>A</w:t>
      </w:r>
      <w:r>
        <w:rPr>
          <w:spacing w:val="28"/>
        </w:rPr>
        <w:t xml:space="preserve"> </w:t>
      </w:r>
      <w:r>
        <w:t>falsidade</w:t>
      </w:r>
      <w:r>
        <w:rPr>
          <w:spacing w:val="28"/>
        </w:rPr>
        <w:t xml:space="preserve"> </w:t>
      </w:r>
      <w:r>
        <w:t>da</w:t>
      </w:r>
      <w:r>
        <w:rPr>
          <w:spacing w:val="30"/>
        </w:rPr>
        <w:t xml:space="preserve"> </w:t>
      </w:r>
      <w:r>
        <w:t>declaração</w:t>
      </w:r>
      <w:r>
        <w:rPr>
          <w:spacing w:val="28"/>
        </w:rPr>
        <w:t xml:space="preserve"> </w:t>
      </w:r>
      <w:r>
        <w:t>de</w:t>
      </w:r>
      <w:r>
        <w:rPr>
          <w:spacing w:val="28"/>
        </w:rPr>
        <w:t xml:space="preserve"> </w:t>
      </w:r>
      <w:r>
        <w:t>que</w:t>
      </w:r>
      <w:r>
        <w:rPr>
          <w:spacing w:val="30"/>
        </w:rPr>
        <w:t xml:space="preserve"> </w:t>
      </w:r>
      <w:r>
        <w:t>trata</w:t>
      </w:r>
      <w:r>
        <w:rPr>
          <w:spacing w:val="27"/>
        </w:rPr>
        <w:t xml:space="preserve"> </w:t>
      </w:r>
      <w:r>
        <w:t>os</w:t>
      </w:r>
      <w:r>
        <w:rPr>
          <w:spacing w:val="31"/>
        </w:rPr>
        <w:t xml:space="preserve"> </w:t>
      </w:r>
      <w:r>
        <w:t>itens</w:t>
      </w:r>
      <w:r>
        <w:rPr>
          <w:spacing w:val="28"/>
        </w:rPr>
        <w:t xml:space="preserve"> </w:t>
      </w:r>
      <w:r>
        <w:t>sujeitará</w:t>
      </w:r>
      <w:r>
        <w:rPr>
          <w:spacing w:val="30"/>
        </w:rPr>
        <w:t xml:space="preserve"> </w:t>
      </w:r>
      <w:r>
        <w:t>o</w:t>
      </w:r>
      <w:r>
        <w:rPr>
          <w:spacing w:val="33"/>
        </w:rPr>
        <w:t xml:space="preserve"> </w:t>
      </w:r>
      <w:r>
        <w:t>licitante</w:t>
      </w:r>
      <w:r>
        <w:rPr>
          <w:spacing w:val="28"/>
        </w:rPr>
        <w:t xml:space="preserve"> </w:t>
      </w:r>
      <w:r>
        <w:t>às</w:t>
      </w:r>
      <w:r>
        <w:rPr>
          <w:spacing w:val="30"/>
        </w:rPr>
        <w:t xml:space="preserve"> </w:t>
      </w:r>
      <w:r>
        <w:t xml:space="preserve">sanções previstas na </w:t>
      </w:r>
      <w:r>
        <w:fldChar w:fldCharType="begin"/>
      </w:r>
      <w:r>
        <w:instrText xml:space="preserve"> HYPERLINK "http://www.planalto.gov.br/ccivil_03/_ato2019-2022/2021/lei/L14133.htm" \h </w:instrText>
      </w:r>
      <w:r>
        <w:fldChar w:fldCharType="separate"/>
      </w:r>
      <w:r>
        <w:rPr>
          <w:color w:val="0000FF"/>
          <w:u w:val="single" w:color="0000FF"/>
        </w:rPr>
        <w:t>Lei nº 14.133, de 2021</w:t>
      </w:r>
      <w:r>
        <w:rPr>
          <w:color w:val="0000FF"/>
          <w:u w:val="single" w:color="0000FF"/>
        </w:rPr>
        <w:fldChar w:fldCharType="end"/>
      </w:r>
      <w:r>
        <w:t>, e neste Edital.</w:t>
      </w:r>
    </w:p>
    <w:p w14:paraId="779F1030">
      <w:pPr>
        <w:pStyle w:val="7"/>
        <w:spacing w:line="273" w:lineRule="auto"/>
        <w:jc w:val="left"/>
        <w:sectPr>
          <w:pgSz w:w="11910" w:h="16840"/>
          <w:pgMar w:top="1700" w:right="992" w:bottom="1380" w:left="992" w:header="480" w:footer="1187" w:gutter="0"/>
          <w:cols w:space="720" w:num="1"/>
        </w:sectPr>
      </w:pPr>
    </w:p>
    <w:p w14:paraId="20ED7568">
      <w:pPr>
        <w:pStyle w:val="7"/>
        <w:numPr>
          <w:ilvl w:val="1"/>
          <w:numId w:val="1"/>
        </w:numPr>
        <w:tabs>
          <w:tab w:val="left" w:pos="658"/>
        </w:tabs>
        <w:spacing w:before="91" w:line="273" w:lineRule="auto"/>
        <w:ind w:right="143" w:firstLine="0"/>
        <w:jc w:val="both"/>
      </w:pPr>
      <w:r>
        <w:t>Os licitantes poderão retirar ou substituir a proposta ou, na hipótese de a fase de habilitação anteceder as fases de apresentação de propostas e lances e de</w:t>
      </w:r>
      <w:r>
        <w:rPr>
          <w:spacing w:val="40"/>
        </w:rPr>
        <w:t xml:space="preserve"> </w:t>
      </w:r>
      <w:r>
        <w:t>julgamento, os documentos de habilitação anteriormente inseridos no sistema, até a abertura da sessão pública.</w:t>
      </w:r>
    </w:p>
    <w:p w14:paraId="72324C66">
      <w:pPr>
        <w:pStyle w:val="5"/>
        <w:spacing w:before="10"/>
      </w:pPr>
    </w:p>
    <w:p w14:paraId="1248E9E9">
      <w:pPr>
        <w:pStyle w:val="7"/>
        <w:numPr>
          <w:ilvl w:val="1"/>
          <w:numId w:val="1"/>
        </w:numPr>
        <w:tabs>
          <w:tab w:val="left" w:pos="673"/>
        </w:tabs>
        <w:spacing w:before="1" w:line="273" w:lineRule="auto"/>
        <w:ind w:right="136" w:firstLine="0"/>
        <w:jc w:val="both"/>
      </w:pPr>
      <w:r>
        <w:t>Não haverá ordem de classificação na etapa de apresentação da proposta e dos documentos de habilitação pelo licitante, o que ocorrerá somente após os procedimentos de abertura da sessão pública e da fase de envio de lances.</w:t>
      </w:r>
    </w:p>
    <w:p w14:paraId="1B5DD722">
      <w:pPr>
        <w:pStyle w:val="5"/>
        <w:spacing w:before="8"/>
      </w:pPr>
    </w:p>
    <w:p w14:paraId="00441C95">
      <w:pPr>
        <w:pStyle w:val="7"/>
        <w:numPr>
          <w:ilvl w:val="1"/>
          <w:numId w:val="1"/>
        </w:numPr>
        <w:tabs>
          <w:tab w:val="left" w:pos="736"/>
        </w:tabs>
        <w:spacing w:line="273" w:lineRule="auto"/>
        <w:ind w:right="139" w:firstLine="0"/>
        <w:jc w:val="both"/>
      </w:pPr>
      <w:r>
        <w:t>Serão disponibilizados para acesso público os documentos que compõem a proposta dos licitantes convocados para apresentação de propostas, após a fase de envio de lances.</w:t>
      </w:r>
    </w:p>
    <w:p w14:paraId="6FF467C6">
      <w:pPr>
        <w:pStyle w:val="5"/>
        <w:spacing w:before="12"/>
      </w:pPr>
    </w:p>
    <w:p w14:paraId="71A92B75">
      <w:pPr>
        <w:pStyle w:val="7"/>
        <w:numPr>
          <w:ilvl w:val="1"/>
          <w:numId w:val="1"/>
        </w:numPr>
        <w:tabs>
          <w:tab w:val="left" w:pos="881"/>
        </w:tabs>
        <w:spacing w:line="273" w:lineRule="auto"/>
        <w:ind w:right="141" w:firstLine="0"/>
        <w:jc w:val="both"/>
      </w:pPr>
      <w:bookmarkStart w:id="3" w:name="_bookmark3"/>
      <w:bookmarkEnd w:id="3"/>
      <w:r>
        <w:t>Desde que disponibilizada a funcionalidade no sistema, o licitante poderá parametrizar o seu valor final mínimo ou o seu percentual de desconto máximo quando do cadastramento da proposta e obedecerá às seguintes regras:</w:t>
      </w:r>
    </w:p>
    <w:p w14:paraId="2C52FCF2">
      <w:pPr>
        <w:pStyle w:val="5"/>
        <w:spacing w:before="11"/>
      </w:pPr>
    </w:p>
    <w:p w14:paraId="50114941">
      <w:pPr>
        <w:pStyle w:val="7"/>
        <w:numPr>
          <w:ilvl w:val="1"/>
          <w:numId w:val="1"/>
        </w:numPr>
        <w:tabs>
          <w:tab w:val="left" w:pos="797"/>
        </w:tabs>
        <w:spacing w:line="273" w:lineRule="auto"/>
        <w:ind w:right="143" w:firstLine="0"/>
        <w:jc w:val="both"/>
      </w:pPr>
      <w:r>
        <w:t>A aplicação do intervalo mínimo de diferença de valores ou de percentuais entre os lances, que incidirá tanto em relação aos lances intermediários quanto em relação ao lance que cobrir a melhor oferta; e</w:t>
      </w:r>
    </w:p>
    <w:p w14:paraId="75096FD0">
      <w:pPr>
        <w:pStyle w:val="5"/>
        <w:spacing w:before="11"/>
      </w:pPr>
    </w:p>
    <w:p w14:paraId="558BADB5">
      <w:pPr>
        <w:pStyle w:val="7"/>
        <w:numPr>
          <w:ilvl w:val="1"/>
          <w:numId w:val="1"/>
        </w:numPr>
        <w:tabs>
          <w:tab w:val="left" w:pos="821"/>
        </w:tabs>
        <w:spacing w:line="273" w:lineRule="auto"/>
        <w:ind w:right="143" w:firstLine="0"/>
        <w:jc w:val="both"/>
      </w:pPr>
      <w:r>
        <w:t>O valor final mínimo ou o percentual de desconto final máximo parametrizado</w:t>
      </w:r>
      <w:r>
        <w:rPr>
          <w:spacing w:val="40"/>
        </w:rPr>
        <w:t xml:space="preserve"> </w:t>
      </w:r>
      <w:r>
        <w:t xml:space="preserve">no sistema poderá ser alterado pelo fornecedor durante a fase de disputa, sendo </w:t>
      </w:r>
      <w:r>
        <w:rPr>
          <w:spacing w:val="-2"/>
        </w:rPr>
        <w:t>vedado:</w:t>
      </w:r>
    </w:p>
    <w:p w14:paraId="0789CE1D">
      <w:pPr>
        <w:pStyle w:val="5"/>
        <w:spacing w:before="11"/>
      </w:pPr>
    </w:p>
    <w:p w14:paraId="342F17EE">
      <w:pPr>
        <w:pStyle w:val="7"/>
        <w:numPr>
          <w:ilvl w:val="1"/>
          <w:numId w:val="1"/>
        </w:numPr>
        <w:tabs>
          <w:tab w:val="left" w:pos="797"/>
        </w:tabs>
        <w:spacing w:line="271" w:lineRule="auto"/>
        <w:ind w:right="145" w:firstLine="0"/>
        <w:jc w:val="both"/>
      </w:pPr>
      <w:r>
        <w:t>Valor superior a lance já registrado pelo fornecedor no sistema, quando adotado o critério de julgamento por menor preço; e</w:t>
      </w:r>
    </w:p>
    <w:p w14:paraId="380720DA">
      <w:pPr>
        <w:pStyle w:val="5"/>
        <w:spacing w:before="16"/>
      </w:pPr>
    </w:p>
    <w:p w14:paraId="41E0A792">
      <w:pPr>
        <w:pStyle w:val="7"/>
        <w:numPr>
          <w:ilvl w:val="1"/>
          <w:numId w:val="1"/>
        </w:numPr>
        <w:tabs>
          <w:tab w:val="left" w:pos="821"/>
        </w:tabs>
        <w:spacing w:before="1" w:line="273" w:lineRule="auto"/>
        <w:ind w:right="138" w:firstLine="0"/>
        <w:jc w:val="both"/>
      </w:pPr>
      <w:r>
        <w:t>O valor final mínimo ou o percentual de desconto final máximo parametrizado</w:t>
      </w:r>
      <w:r>
        <w:rPr>
          <w:spacing w:val="40"/>
        </w:rPr>
        <w:t xml:space="preserve"> </w:t>
      </w:r>
      <w:r>
        <w:t xml:space="preserve">na forma do item </w:t>
      </w:r>
      <w:r>
        <w:fldChar w:fldCharType="begin"/>
      </w:r>
      <w:r>
        <w:instrText xml:space="preserve"> HYPERLINK \l "_bookmark3" </w:instrText>
      </w:r>
      <w:r>
        <w:fldChar w:fldCharType="separate"/>
      </w:r>
      <w:r>
        <w:t>0</w:t>
      </w:r>
      <w:r>
        <w:fldChar w:fldCharType="end"/>
      </w:r>
      <w:r>
        <w:t xml:space="preserve"> possuirá caráter sigiloso para os demais fornecedores e para o órgão ou entidade promotora da licitação, podendo ser disponibilizado estrita e permanentemente aos órgãos de controle externo e interno.</w:t>
      </w:r>
    </w:p>
    <w:p w14:paraId="50409FB8">
      <w:pPr>
        <w:pStyle w:val="5"/>
        <w:spacing w:before="8"/>
      </w:pPr>
    </w:p>
    <w:p w14:paraId="405CC87A">
      <w:pPr>
        <w:pStyle w:val="7"/>
        <w:numPr>
          <w:ilvl w:val="1"/>
          <w:numId w:val="1"/>
        </w:numPr>
        <w:tabs>
          <w:tab w:val="left" w:pos="883"/>
        </w:tabs>
        <w:spacing w:line="273" w:lineRule="auto"/>
        <w:ind w:right="136" w:firstLine="0"/>
        <w:jc w:val="both"/>
      </w:pPr>
      <w:r>
        <w:t>Caberá ao licitante interessado em participar da licitação acompanhar as operações no sistema eletrônico durante o processo licitatório e se responsabilizar</w:t>
      </w:r>
      <w:r>
        <w:rPr>
          <w:spacing w:val="40"/>
        </w:rPr>
        <w:t xml:space="preserve"> </w:t>
      </w:r>
      <w:r>
        <w:t>pelo ônus decorrente da perda de negócios diante da inobservância de mensagens emitidas pela Administração ou de sua desconexão.</w:t>
      </w:r>
    </w:p>
    <w:p w14:paraId="6CA18A4A">
      <w:pPr>
        <w:pStyle w:val="5"/>
        <w:spacing w:before="12"/>
      </w:pPr>
    </w:p>
    <w:p w14:paraId="5E0D3FDC">
      <w:pPr>
        <w:pStyle w:val="7"/>
        <w:numPr>
          <w:ilvl w:val="1"/>
          <w:numId w:val="1"/>
        </w:numPr>
        <w:tabs>
          <w:tab w:val="left" w:pos="826"/>
        </w:tabs>
        <w:spacing w:line="273" w:lineRule="auto"/>
        <w:ind w:right="140" w:firstLine="0"/>
        <w:jc w:val="both"/>
      </w:pPr>
      <w:r>
        <w:t>O licitante deverá comunicar imediatamente ao provedor do sistema qualquer acontecimento que possa comprometer o sigilo ou a segurança, para imediato bloqueio de acesso.</w:t>
      </w:r>
    </w:p>
    <w:p w14:paraId="6B3E28AF">
      <w:pPr>
        <w:pStyle w:val="7"/>
        <w:spacing w:line="273" w:lineRule="auto"/>
        <w:sectPr>
          <w:pgSz w:w="11910" w:h="16840"/>
          <w:pgMar w:top="1700" w:right="992" w:bottom="1380" w:left="992" w:header="480" w:footer="1187" w:gutter="0"/>
          <w:cols w:space="720" w:num="1"/>
        </w:sectPr>
      </w:pPr>
    </w:p>
    <w:p w14:paraId="573A71E0">
      <w:pPr>
        <w:pStyle w:val="2"/>
        <w:numPr>
          <w:ilvl w:val="0"/>
          <w:numId w:val="1"/>
        </w:numPr>
        <w:tabs>
          <w:tab w:val="left" w:pos="449"/>
        </w:tabs>
        <w:spacing w:before="91"/>
        <w:ind w:left="449" w:hanging="308"/>
        <w:jc w:val="both"/>
      </w:pPr>
      <w:r>
        <w:t>DO</w:t>
      </w:r>
      <w:r>
        <w:rPr>
          <w:spacing w:val="-7"/>
        </w:rPr>
        <w:t xml:space="preserve"> </w:t>
      </w:r>
      <w:r>
        <w:t>PREENCHIMENTO</w:t>
      </w:r>
      <w:r>
        <w:rPr>
          <w:spacing w:val="-6"/>
        </w:rPr>
        <w:t xml:space="preserve"> </w:t>
      </w:r>
      <w:r>
        <w:t>DA</w:t>
      </w:r>
      <w:r>
        <w:rPr>
          <w:spacing w:val="-6"/>
        </w:rPr>
        <w:t xml:space="preserve"> </w:t>
      </w:r>
      <w:r>
        <w:rPr>
          <w:spacing w:val="-2"/>
        </w:rPr>
        <w:t>PROPOSTA</w:t>
      </w:r>
    </w:p>
    <w:p w14:paraId="5106540A">
      <w:pPr>
        <w:pStyle w:val="5"/>
        <w:spacing w:before="48"/>
        <w:rPr>
          <w:b/>
        </w:rPr>
      </w:pPr>
    </w:p>
    <w:p w14:paraId="40F0E873">
      <w:pPr>
        <w:pStyle w:val="7"/>
        <w:numPr>
          <w:ilvl w:val="1"/>
          <w:numId w:val="1"/>
        </w:numPr>
        <w:tabs>
          <w:tab w:val="left" w:pos="697"/>
        </w:tabs>
        <w:spacing w:line="273" w:lineRule="auto"/>
        <w:ind w:right="139" w:firstLine="0"/>
        <w:jc w:val="both"/>
      </w:pPr>
      <w:r>
        <w:t>O licitante deverá enviar sua proposta mediante o preenchimento, no sistema eletrônico, dos seguintes campos:</w:t>
      </w:r>
    </w:p>
    <w:p w14:paraId="17FA9DAA">
      <w:pPr>
        <w:pStyle w:val="5"/>
        <w:spacing w:before="11"/>
      </w:pPr>
    </w:p>
    <w:p w14:paraId="4F5209C3">
      <w:pPr>
        <w:pStyle w:val="5"/>
        <w:ind w:left="141"/>
      </w:pPr>
      <w:r>
        <w:t>5.1.1</w:t>
      </w:r>
      <w:r>
        <w:rPr>
          <w:spacing w:val="-8"/>
        </w:rPr>
        <w:t xml:space="preserve"> </w:t>
      </w:r>
      <w:r>
        <w:t>Valor</w:t>
      </w:r>
      <w:r>
        <w:rPr>
          <w:spacing w:val="-4"/>
        </w:rPr>
        <w:t xml:space="preserve"> </w:t>
      </w:r>
      <w:r>
        <w:t>unitário</w:t>
      </w:r>
      <w:r>
        <w:rPr>
          <w:spacing w:val="-3"/>
        </w:rPr>
        <w:t xml:space="preserve"> </w:t>
      </w:r>
      <w:r>
        <w:t>(mensal,</w:t>
      </w:r>
      <w:r>
        <w:rPr>
          <w:spacing w:val="-5"/>
        </w:rPr>
        <w:t xml:space="preserve"> </w:t>
      </w:r>
      <w:r>
        <w:t>unitário</w:t>
      </w:r>
      <w:r>
        <w:rPr>
          <w:spacing w:val="-3"/>
        </w:rPr>
        <w:t xml:space="preserve"> </w:t>
      </w:r>
      <w:r>
        <w:t>etc.,</w:t>
      </w:r>
      <w:r>
        <w:rPr>
          <w:spacing w:val="-3"/>
        </w:rPr>
        <w:t xml:space="preserve"> </w:t>
      </w:r>
      <w:r>
        <w:t>conforme</w:t>
      </w:r>
      <w:r>
        <w:rPr>
          <w:spacing w:val="-4"/>
        </w:rPr>
        <w:t xml:space="preserve"> </w:t>
      </w:r>
      <w:r>
        <w:t>o</w:t>
      </w:r>
      <w:r>
        <w:rPr>
          <w:spacing w:val="-4"/>
        </w:rPr>
        <w:t xml:space="preserve"> </w:t>
      </w:r>
      <w:r>
        <w:t>caso)</w:t>
      </w:r>
      <w:r>
        <w:rPr>
          <w:spacing w:val="-3"/>
        </w:rPr>
        <w:t xml:space="preserve"> </w:t>
      </w:r>
      <w:r>
        <w:t>e</w:t>
      </w:r>
      <w:r>
        <w:rPr>
          <w:spacing w:val="-4"/>
        </w:rPr>
        <w:t xml:space="preserve"> </w:t>
      </w:r>
      <w:r>
        <w:t>(total)</w:t>
      </w:r>
      <w:r>
        <w:rPr>
          <w:spacing w:val="-3"/>
        </w:rPr>
        <w:t xml:space="preserve"> </w:t>
      </w:r>
      <w:r>
        <w:t>do</w:t>
      </w:r>
      <w:r>
        <w:rPr>
          <w:spacing w:val="-2"/>
        </w:rPr>
        <w:t xml:space="preserve"> item;</w:t>
      </w:r>
    </w:p>
    <w:p w14:paraId="495835D7">
      <w:pPr>
        <w:pStyle w:val="5"/>
        <w:spacing w:before="51"/>
      </w:pPr>
    </w:p>
    <w:p w14:paraId="1C7272E9">
      <w:pPr>
        <w:pStyle w:val="7"/>
        <w:numPr>
          <w:ilvl w:val="2"/>
          <w:numId w:val="2"/>
        </w:numPr>
        <w:tabs>
          <w:tab w:val="left" w:pos="871"/>
        </w:tabs>
        <w:ind w:left="871" w:hanging="730"/>
      </w:pPr>
      <w:r>
        <w:rPr>
          <w:spacing w:val="-2"/>
        </w:rPr>
        <w:t>Marca;</w:t>
      </w:r>
    </w:p>
    <w:p w14:paraId="70E2A819">
      <w:pPr>
        <w:pStyle w:val="5"/>
        <w:spacing w:before="48"/>
      </w:pPr>
    </w:p>
    <w:p w14:paraId="7EE018CA">
      <w:pPr>
        <w:pStyle w:val="7"/>
        <w:numPr>
          <w:ilvl w:val="2"/>
          <w:numId w:val="2"/>
        </w:numPr>
        <w:tabs>
          <w:tab w:val="left" w:pos="871"/>
        </w:tabs>
        <w:ind w:left="871" w:hanging="730"/>
      </w:pPr>
      <w:r>
        <w:t>Todas</w:t>
      </w:r>
      <w:r>
        <w:rPr>
          <w:spacing w:val="-6"/>
        </w:rPr>
        <w:t xml:space="preserve"> </w:t>
      </w:r>
      <w:r>
        <w:t>as</w:t>
      </w:r>
      <w:r>
        <w:rPr>
          <w:spacing w:val="-4"/>
        </w:rPr>
        <w:t xml:space="preserve"> </w:t>
      </w:r>
      <w:r>
        <w:t>especificações</w:t>
      </w:r>
      <w:r>
        <w:rPr>
          <w:spacing w:val="-3"/>
        </w:rPr>
        <w:t xml:space="preserve"> </w:t>
      </w:r>
      <w:r>
        <w:t>do</w:t>
      </w:r>
      <w:r>
        <w:rPr>
          <w:spacing w:val="-3"/>
        </w:rPr>
        <w:t xml:space="preserve"> </w:t>
      </w:r>
      <w:r>
        <w:t>objeto</w:t>
      </w:r>
      <w:r>
        <w:rPr>
          <w:spacing w:val="-4"/>
        </w:rPr>
        <w:t xml:space="preserve"> </w:t>
      </w:r>
      <w:r>
        <w:t>contidas</w:t>
      </w:r>
      <w:r>
        <w:rPr>
          <w:spacing w:val="-4"/>
        </w:rPr>
        <w:t xml:space="preserve"> </w:t>
      </w:r>
      <w:r>
        <w:t>na</w:t>
      </w:r>
      <w:r>
        <w:rPr>
          <w:spacing w:val="-5"/>
        </w:rPr>
        <w:t xml:space="preserve"> </w:t>
      </w:r>
      <w:r>
        <w:t>proposta</w:t>
      </w:r>
      <w:r>
        <w:rPr>
          <w:spacing w:val="-5"/>
        </w:rPr>
        <w:t xml:space="preserve"> </w:t>
      </w:r>
      <w:r>
        <w:t>vinculam</w:t>
      </w:r>
      <w:r>
        <w:rPr>
          <w:spacing w:val="-5"/>
        </w:rPr>
        <w:t xml:space="preserve"> </w:t>
      </w:r>
      <w:r>
        <w:t>o</w:t>
      </w:r>
      <w:r>
        <w:rPr>
          <w:spacing w:val="-1"/>
        </w:rPr>
        <w:t xml:space="preserve"> </w:t>
      </w:r>
      <w:r>
        <w:rPr>
          <w:spacing w:val="-2"/>
        </w:rPr>
        <w:t>licitante.</w:t>
      </w:r>
    </w:p>
    <w:p w14:paraId="4706CC75">
      <w:pPr>
        <w:pStyle w:val="5"/>
        <w:spacing w:before="52"/>
      </w:pPr>
    </w:p>
    <w:p w14:paraId="14E84DEB">
      <w:pPr>
        <w:pStyle w:val="7"/>
        <w:numPr>
          <w:ilvl w:val="1"/>
          <w:numId w:val="1"/>
        </w:numPr>
        <w:tabs>
          <w:tab w:val="left" w:pos="695"/>
        </w:tabs>
        <w:spacing w:line="273" w:lineRule="auto"/>
        <w:ind w:right="143" w:firstLine="0"/>
        <w:jc w:val="both"/>
      </w:pPr>
      <w:r>
        <w:t>Nos valores propostos estarão inclusos todos os custos operacionais, encargos previdenciários, trabalhistas, tributários, comerciais e quaisquer outros que incidam direta ou indiretamente na execução do objeto.</w:t>
      </w:r>
    </w:p>
    <w:p w14:paraId="4A0BBB4A">
      <w:pPr>
        <w:pStyle w:val="5"/>
        <w:spacing w:before="8"/>
      </w:pPr>
    </w:p>
    <w:p w14:paraId="5B3B39E7">
      <w:pPr>
        <w:pStyle w:val="7"/>
        <w:numPr>
          <w:ilvl w:val="1"/>
          <w:numId w:val="1"/>
        </w:numPr>
        <w:tabs>
          <w:tab w:val="left" w:pos="670"/>
        </w:tabs>
        <w:spacing w:line="273" w:lineRule="auto"/>
        <w:ind w:right="139" w:firstLine="0"/>
        <w:jc w:val="both"/>
      </w:pPr>
      <w:r>
        <w:t>Os preços ofertados, tanto na proposta inicial, quanto na etapa de lances, serão de exclusiva responsabilidade do licitante, não lhe assistindo o direito de pleitear qualquer alteração, sob alegação de erro, omissão ou qualquer outro pretexto.</w:t>
      </w:r>
    </w:p>
    <w:p w14:paraId="62E25173">
      <w:pPr>
        <w:pStyle w:val="5"/>
        <w:spacing w:before="11"/>
      </w:pPr>
    </w:p>
    <w:p w14:paraId="30DE3944">
      <w:pPr>
        <w:pStyle w:val="7"/>
        <w:numPr>
          <w:ilvl w:val="1"/>
          <w:numId w:val="1"/>
        </w:numPr>
        <w:tabs>
          <w:tab w:val="left" w:pos="731"/>
        </w:tabs>
        <w:spacing w:line="273" w:lineRule="auto"/>
        <w:ind w:right="137" w:firstLine="0"/>
        <w:jc w:val="both"/>
      </w:pPr>
      <w:r>
        <w:t>Se o regime tributário da empresa implicar o recolhimento de tributos em percentuais variáveis, a cotação adequada será a que corresponde à média dos efetivos recolhimentos da empresa nos últimos doze meses.</w:t>
      </w:r>
    </w:p>
    <w:p w14:paraId="5B7A508D">
      <w:pPr>
        <w:pStyle w:val="5"/>
        <w:spacing w:before="12"/>
      </w:pPr>
    </w:p>
    <w:p w14:paraId="0CC4A6B0">
      <w:pPr>
        <w:pStyle w:val="7"/>
        <w:numPr>
          <w:ilvl w:val="1"/>
          <w:numId w:val="1"/>
        </w:numPr>
        <w:tabs>
          <w:tab w:val="left" w:pos="668"/>
        </w:tabs>
        <w:spacing w:line="273" w:lineRule="auto"/>
        <w:ind w:right="143" w:firstLine="0"/>
        <w:jc w:val="both"/>
      </w:pPr>
      <w:r>
        <w:t>Independentemente do percentual de tributo inserido na planilha, no pagamento serão retidos na fonte os percentuais estabelecidos na legislação vigente.</w:t>
      </w:r>
    </w:p>
    <w:p w14:paraId="362571B0">
      <w:pPr>
        <w:pStyle w:val="5"/>
        <w:spacing w:before="11"/>
      </w:pPr>
    </w:p>
    <w:p w14:paraId="7A55D14A">
      <w:pPr>
        <w:pStyle w:val="7"/>
        <w:numPr>
          <w:ilvl w:val="1"/>
          <w:numId w:val="1"/>
        </w:numPr>
        <w:tabs>
          <w:tab w:val="left" w:pos="738"/>
        </w:tabs>
        <w:spacing w:line="273" w:lineRule="auto"/>
        <w:ind w:right="138" w:firstLine="0"/>
        <w:jc w:val="both"/>
      </w:pPr>
      <w:r>
        <w:t>A apresentação das propostas implica obrigatoriedade do cumprimento das disposições nelas contidas, em conformidade com o que dispõe o Termo de</w:t>
      </w:r>
      <w:r>
        <w:rPr>
          <w:spacing w:val="40"/>
        </w:rPr>
        <w:t xml:space="preserve"> </w:t>
      </w:r>
      <w:r>
        <w:t>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F4D03D2">
      <w:pPr>
        <w:pStyle w:val="5"/>
        <w:spacing w:before="8"/>
      </w:pPr>
    </w:p>
    <w:p w14:paraId="2824353D">
      <w:pPr>
        <w:pStyle w:val="7"/>
        <w:numPr>
          <w:ilvl w:val="1"/>
          <w:numId w:val="1"/>
        </w:numPr>
        <w:tabs>
          <w:tab w:val="left" w:pos="668"/>
        </w:tabs>
        <w:spacing w:line="273" w:lineRule="auto"/>
        <w:ind w:right="143" w:firstLine="0"/>
        <w:jc w:val="both"/>
      </w:pPr>
      <w:r>
        <w:t>O prazo de validade da proposta não será inferior a 60 (sessenta) dias, a contar da data de sua apresentação.</w:t>
      </w:r>
    </w:p>
    <w:p w14:paraId="51D05C51">
      <w:pPr>
        <w:pStyle w:val="5"/>
        <w:spacing w:before="12"/>
      </w:pPr>
    </w:p>
    <w:p w14:paraId="42368959">
      <w:pPr>
        <w:pStyle w:val="7"/>
        <w:numPr>
          <w:ilvl w:val="1"/>
          <w:numId w:val="1"/>
        </w:numPr>
        <w:tabs>
          <w:tab w:val="left" w:pos="689"/>
        </w:tabs>
        <w:spacing w:line="273" w:lineRule="auto"/>
        <w:ind w:right="143" w:firstLine="0"/>
        <w:jc w:val="both"/>
      </w:pPr>
      <w:r>
        <w:t>Os licitantes devem respeitar os preços máximos estabelecidos nas normas de regência de contratações públicas federais, quando participarem de licitações</w:t>
      </w:r>
      <w:r>
        <w:rPr>
          <w:spacing w:val="80"/>
        </w:rPr>
        <w:t xml:space="preserve"> </w:t>
      </w:r>
      <w:r>
        <w:rPr>
          <w:spacing w:val="-2"/>
        </w:rPr>
        <w:t>públicas;</w:t>
      </w:r>
    </w:p>
    <w:p w14:paraId="0C26E6A5">
      <w:pPr>
        <w:pStyle w:val="5"/>
        <w:spacing w:before="11"/>
      </w:pPr>
    </w:p>
    <w:p w14:paraId="38302EEE">
      <w:pPr>
        <w:pStyle w:val="7"/>
        <w:numPr>
          <w:ilvl w:val="1"/>
          <w:numId w:val="1"/>
        </w:numPr>
        <w:tabs>
          <w:tab w:val="left" w:pos="658"/>
        </w:tabs>
        <w:spacing w:line="273" w:lineRule="auto"/>
        <w:ind w:right="143" w:firstLine="0"/>
        <w:jc w:val="both"/>
      </w:pPr>
      <w:r>
        <w:t xml:space="preserve">Caso o critério de julgamento seja o de maior desconto, o preço já decorrente da aplicação do desconto ofertado deverá respeitar os preços máximos previstos no item </w:t>
      </w:r>
      <w:r>
        <w:rPr>
          <w:spacing w:val="-4"/>
        </w:rPr>
        <w:t>4.9.</w:t>
      </w:r>
    </w:p>
    <w:p w14:paraId="1E1BFEA3">
      <w:pPr>
        <w:pStyle w:val="7"/>
        <w:spacing w:line="273" w:lineRule="auto"/>
        <w:sectPr>
          <w:pgSz w:w="11910" w:h="16840"/>
          <w:pgMar w:top="1700" w:right="992" w:bottom="1380" w:left="992" w:header="480" w:footer="1187" w:gutter="0"/>
          <w:cols w:space="720" w:num="1"/>
        </w:sectPr>
      </w:pPr>
    </w:p>
    <w:p w14:paraId="4D7012DA">
      <w:pPr>
        <w:pStyle w:val="7"/>
        <w:numPr>
          <w:ilvl w:val="1"/>
          <w:numId w:val="1"/>
        </w:numPr>
        <w:tabs>
          <w:tab w:val="left" w:pos="816"/>
        </w:tabs>
        <w:spacing w:before="91" w:line="273" w:lineRule="auto"/>
        <w:ind w:right="138" w:firstLine="0"/>
        <w:jc w:val="both"/>
      </w:pPr>
      <w: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\h </w:instrText>
      </w:r>
      <w:r>
        <w:fldChar w:fldCharType="separate"/>
      </w:r>
      <w:r>
        <w:rPr>
          <w:color w:val="0000FF"/>
          <w:u w:val="single" w:color="0000FF"/>
        </w:rPr>
        <w:t>art. 71, inciso IX, da Constituição</w:t>
      </w:r>
      <w:r>
        <w:rPr>
          <w:color w:val="0000FF"/>
          <w:u w:val="single" w:color="0000FF"/>
        </w:rPr>
        <w:fldChar w:fldCharType="end"/>
      </w:r>
      <w:r>
        <w:t>; ou condenação dos agentes públicos responsáveis</w:t>
      </w:r>
      <w:r>
        <w:rPr>
          <w:spacing w:val="40"/>
        </w:rPr>
        <w:t xml:space="preserve"> </w:t>
      </w:r>
      <w:r>
        <w:t>e da empresa contratada ao pagamento dos prejuízos ao erário, caso verificada a ocorrência de superfaturamento por sobrepreço na execução do contrato.</w:t>
      </w:r>
    </w:p>
    <w:p w14:paraId="56361B67">
      <w:pPr>
        <w:pStyle w:val="5"/>
        <w:spacing w:before="8"/>
      </w:pPr>
    </w:p>
    <w:p w14:paraId="018E3D9D">
      <w:pPr>
        <w:pStyle w:val="2"/>
        <w:numPr>
          <w:ilvl w:val="0"/>
          <w:numId w:val="1"/>
        </w:numPr>
        <w:tabs>
          <w:tab w:val="left" w:pos="641"/>
        </w:tabs>
        <w:spacing w:line="271" w:lineRule="auto"/>
        <w:ind w:left="141" w:right="140" w:firstLine="0"/>
        <w:jc w:val="both"/>
      </w:pPr>
      <w:r>
        <w:t>DA ABERTURA DA SESSÃO, CLASSIFICAÇÃO DAS PROPOSTAS E FORMULAÇÃO DE LANCES</w:t>
      </w:r>
    </w:p>
    <w:p w14:paraId="590601B0">
      <w:pPr>
        <w:pStyle w:val="5"/>
        <w:spacing w:before="17"/>
        <w:rPr>
          <w:b/>
        </w:rPr>
      </w:pPr>
    </w:p>
    <w:p w14:paraId="0FE358F3">
      <w:pPr>
        <w:pStyle w:val="7"/>
        <w:numPr>
          <w:ilvl w:val="1"/>
          <w:numId w:val="1"/>
        </w:numPr>
        <w:tabs>
          <w:tab w:val="left" w:pos="689"/>
        </w:tabs>
        <w:spacing w:line="273" w:lineRule="auto"/>
        <w:ind w:right="139" w:firstLine="0"/>
        <w:jc w:val="both"/>
      </w:pPr>
      <w:r>
        <w:t>A abertura da presente licitação dar-se-á automaticamente em sessão pública, por meio de sistema eletrônico, na data, horário e local indicados neste Edital.</w:t>
      </w:r>
    </w:p>
    <w:p w14:paraId="488CE4FC">
      <w:pPr>
        <w:pStyle w:val="5"/>
        <w:spacing w:before="11"/>
      </w:pPr>
    </w:p>
    <w:p w14:paraId="00447907">
      <w:pPr>
        <w:pStyle w:val="7"/>
        <w:numPr>
          <w:ilvl w:val="1"/>
          <w:numId w:val="1"/>
        </w:numPr>
        <w:tabs>
          <w:tab w:val="left" w:pos="726"/>
        </w:tabs>
        <w:spacing w:line="273" w:lineRule="auto"/>
        <w:ind w:right="142" w:firstLine="0"/>
        <w:jc w:val="both"/>
      </w:pPr>
      <w:r>
        <w:t>Os licitantes poderão retirar ou substituir a proposta ou os documentos de habilitação, quando for o caso, anteriormente inseridos no sistema, até a abertura da sessão pública.</w:t>
      </w:r>
    </w:p>
    <w:p w14:paraId="3639FEEA">
      <w:pPr>
        <w:pStyle w:val="5"/>
        <w:spacing w:before="11"/>
      </w:pPr>
    </w:p>
    <w:p w14:paraId="7803C8A4">
      <w:pPr>
        <w:pStyle w:val="7"/>
        <w:numPr>
          <w:ilvl w:val="1"/>
          <w:numId w:val="1"/>
        </w:numPr>
        <w:tabs>
          <w:tab w:val="left" w:pos="738"/>
        </w:tabs>
        <w:spacing w:line="271" w:lineRule="auto"/>
        <w:ind w:right="143" w:firstLine="0"/>
        <w:jc w:val="both"/>
      </w:pPr>
      <w:r>
        <w:t>O sistema disponibilizará campo próprio para troca de mensagens entre o Pregoeiro e os licitantes.</w:t>
      </w:r>
    </w:p>
    <w:p w14:paraId="1FBA483B">
      <w:pPr>
        <w:pStyle w:val="5"/>
        <w:spacing w:before="16"/>
      </w:pPr>
    </w:p>
    <w:p w14:paraId="353AF41F">
      <w:pPr>
        <w:pStyle w:val="7"/>
        <w:numPr>
          <w:ilvl w:val="1"/>
          <w:numId w:val="1"/>
        </w:numPr>
        <w:tabs>
          <w:tab w:val="left" w:pos="810"/>
        </w:tabs>
        <w:spacing w:line="273" w:lineRule="auto"/>
        <w:ind w:right="144" w:firstLine="0"/>
        <w:jc w:val="both"/>
      </w:pPr>
      <w:r>
        <w:t>Iniciada a etapa competitiva, os licitantes deverão encaminhar lances exclusivamente por meio de sistema eletrônico, sendo imediatamente informados do seu recebimento e do valor consignado no registro.</w:t>
      </w:r>
    </w:p>
    <w:p w14:paraId="7ABA9317">
      <w:pPr>
        <w:pStyle w:val="5"/>
        <w:spacing w:before="12"/>
      </w:pPr>
    </w:p>
    <w:p w14:paraId="571EA870">
      <w:pPr>
        <w:pStyle w:val="7"/>
        <w:numPr>
          <w:ilvl w:val="1"/>
          <w:numId w:val="1"/>
        </w:numPr>
        <w:tabs>
          <w:tab w:val="left" w:pos="653"/>
        </w:tabs>
        <w:ind w:left="653" w:hanging="512"/>
        <w:jc w:val="both"/>
      </w:pPr>
      <w:r>
        <w:t>O</w:t>
      </w:r>
      <w:r>
        <w:rPr>
          <w:spacing w:val="-3"/>
        </w:rPr>
        <w:t xml:space="preserve"> </w:t>
      </w:r>
      <w:r>
        <w:t>lance</w:t>
      </w:r>
      <w:r>
        <w:rPr>
          <w:spacing w:val="-4"/>
        </w:rPr>
        <w:t xml:space="preserve"> </w:t>
      </w:r>
      <w:r>
        <w:t>deverá</w:t>
      </w:r>
      <w:r>
        <w:rPr>
          <w:spacing w:val="-5"/>
        </w:rPr>
        <w:t xml:space="preserve"> </w:t>
      </w:r>
      <w:r>
        <w:t>ser</w:t>
      </w:r>
      <w:r>
        <w:rPr>
          <w:spacing w:val="-4"/>
        </w:rPr>
        <w:t xml:space="preserve"> </w:t>
      </w:r>
      <w:r>
        <w:t>ofertado</w:t>
      </w:r>
      <w:r>
        <w:rPr>
          <w:spacing w:val="-3"/>
        </w:rPr>
        <w:t xml:space="preserve"> </w:t>
      </w:r>
      <w:r>
        <w:t>pelo</w:t>
      </w:r>
      <w:r>
        <w:rPr>
          <w:spacing w:val="-3"/>
        </w:rPr>
        <w:t xml:space="preserve"> </w:t>
      </w:r>
      <w:r>
        <w:t>valor</w:t>
      </w:r>
      <w:r>
        <w:rPr>
          <w:spacing w:val="-2"/>
        </w:rPr>
        <w:t xml:space="preserve"> </w:t>
      </w:r>
      <w:r>
        <w:t>unitário</w:t>
      </w:r>
      <w:r>
        <w:rPr>
          <w:spacing w:val="-3"/>
        </w:rPr>
        <w:t xml:space="preserve"> </w:t>
      </w:r>
      <w:r>
        <w:t>do</w:t>
      </w:r>
      <w:r>
        <w:rPr>
          <w:spacing w:val="-2"/>
        </w:rPr>
        <w:t xml:space="preserve"> lote.</w:t>
      </w:r>
    </w:p>
    <w:p w14:paraId="095CA2AC">
      <w:pPr>
        <w:pStyle w:val="5"/>
        <w:spacing w:before="48"/>
      </w:pPr>
    </w:p>
    <w:p w14:paraId="268AA601">
      <w:pPr>
        <w:pStyle w:val="7"/>
        <w:numPr>
          <w:ilvl w:val="1"/>
          <w:numId w:val="1"/>
        </w:numPr>
        <w:tabs>
          <w:tab w:val="left" w:pos="707"/>
        </w:tabs>
        <w:spacing w:line="273" w:lineRule="auto"/>
        <w:ind w:right="143" w:firstLine="0"/>
        <w:jc w:val="both"/>
      </w:pPr>
      <w:r>
        <w:t>Os licitantes poderão oferecer lances sucessivos, observando o horário fixado para abertura da sessão e as regras estabelecidas no Edital.</w:t>
      </w:r>
    </w:p>
    <w:p w14:paraId="388AB978">
      <w:pPr>
        <w:pStyle w:val="5"/>
        <w:spacing w:before="11"/>
      </w:pPr>
    </w:p>
    <w:p w14:paraId="1F20A14F">
      <w:pPr>
        <w:pStyle w:val="7"/>
        <w:numPr>
          <w:ilvl w:val="1"/>
          <w:numId w:val="1"/>
        </w:numPr>
        <w:tabs>
          <w:tab w:val="left" w:pos="712"/>
        </w:tabs>
        <w:spacing w:line="273" w:lineRule="auto"/>
        <w:ind w:right="141" w:firstLine="0"/>
        <w:jc w:val="both"/>
      </w:pPr>
      <w:r>
        <w:t>O licitante somente poderá oferecer lance de valor inferior ou percentual de desconto superior ao último por ele ofertado e registrado pelo sistema.</w:t>
      </w:r>
    </w:p>
    <w:p w14:paraId="0C62C903">
      <w:pPr>
        <w:pStyle w:val="5"/>
        <w:spacing w:before="11"/>
      </w:pPr>
    </w:p>
    <w:p w14:paraId="376CA8A5">
      <w:pPr>
        <w:pStyle w:val="7"/>
        <w:numPr>
          <w:ilvl w:val="1"/>
          <w:numId w:val="1"/>
        </w:numPr>
        <w:tabs>
          <w:tab w:val="left" w:pos="663"/>
        </w:tabs>
        <w:spacing w:line="273" w:lineRule="auto"/>
        <w:ind w:right="140" w:firstLine="0"/>
        <w:jc w:val="both"/>
      </w:pPr>
      <w:r>
        <w:t xml:space="preserve">O licitante poderá, uma única vez, excluir seu último lance ofertado, no intervalo de quinze segundos após o registro no sistema, na hipótese de lance inconsistente ou </w:t>
      </w:r>
      <w:r>
        <w:rPr>
          <w:spacing w:val="-2"/>
        </w:rPr>
        <w:t>inexequível.</w:t>
      </w:r>
    </w:p>
    <w:p w14:paraId="764585E5">
      <w:pPr>
        <w:pStyle w:val="5"/>
        <w:spacing w:before="12"/>
      </w:pPr>
    </w:p>
    <w:p w14:paraId="434D7085">
      <w:pPr>
        <w:pStyle w:val="7"/>
        <w:numPr>
          <w:ilvl w:val="1"/>
          <w:numId w:val="1"/>
        </w:numPr>
        <w:tabs>
          <w:tab w:val="left" w:pos="653"/>
        </w:tabs>
        <w:spacing w:line="273" w:lineRule="auto"/>
        <w:ind w:right="143" w:firstLine="0"/>
        <w:jc w:val="both"/>
      </w:pPr>
      <w:r>
        <w:t>Caso seja</w:t>
      </w:r>
      <w:r>
        <w:rPr>
          <w:spacing w:val="-1"/>
        </w:rPr>
        <w:t xml:space="preserve"> </w:t>
      </w:r>
      <w:r>
        <w:t>adotado</w:t>
      </w:r>
      <w:r>
        <w:rPr>
          <w:spacing w:val="-1"/>
        </w:rPr>
        <w:t xml:space="preserve"> </w:t>
      </w:r>
      <w:r>
        <w:t>para</w:t>
      </w:r>
      <w:r>
        <w:rPr>
          <w:spacing w:val="-1"/>
        </w:rPr>
        <w:t xml:space="preserve"> </w:t>
      </w:r>
      <w:r>
        <w:t>o</w:t>
      </w:r>
      <w:r>
        <w:rPr>
          <w:spacing w:val="-1"/>
        </w:rPr>
        <w:t xml:space="preserve"> </w:t>
      </w:r>
      <w:r>
        <w:t>envio</w:t>
      </w:r>
      <w:r>
        <w:rPr>
          <w:spacing w:val="-1"/>
        </w:rPr>
        <w:t xml:space="preserve"> </w:t>
      </w:r>
      <w:r>
        <w:t>de lances no</w:t>
      </w:r>
      <w:r>
        <w:rPr>
          <w:spacing w:val="-1"/>
        </w:rPr>
        <w:t xml:space="preserve"> </w:t>
      </w:r>
      <w:r>
        <w:t>pregão</w:t>
      </w:r>
      <w:r>
        <w:rPr>
          <w:spacing w:val="-1"/>
        </w:rPr>
        <w:t xml:space="preserve"> </w:t>
      </w:r>
      <w:r>
        <w:t>eletrônico o</w:t>
      </w:r>
      <w:r>
        <w:rPr>
          <w:spacing w:val="-1"/>
        </w:rPr>
        <w:t xml:space="preserve"> </w:t>
      </w:r>
      <w:r>
        <w:t>modo</w:t>
      </w:r>
      <w:r>
        <w:rPr>
          <w:spacing w:val="-1"/>
        </w:rPr>
        <w:t xml:space="preserve"> </w:t>
      </w:r>
      <w:r>
        <w:t>de disputa “aberto”, os licitantes apresentarão lances públicos e sucessivos, com prorrogações.</w:t>
      </w:r>
    </w:p>
    <w:p w14:paraId="42EE0639">
      <w:pPr>
        <w:pStyle w:val="5"/>
        <w:spacing w:before="11"/>
      </w:pPr>
    </w:p>
    <w:p w14:paraId="45067EA6">
      <w:pPr>
        <w:pStyle w:val="7"/>
        <w:numPr>
          <w:ilvl w:val="1"/>
          <w:numId w:val="1"/>
        </w:numPr>
        <w:tabs>
          <w:tab w:val="left" w:pos="811"/>
        </w:tabs>
        <w:spacing w:line="273" w:lineRule="auto"/>
        <w:ind w:right="139" w:firstLine="0"/>
        <w:jc w:val="both"/>
      </w:pPr>
      <w:r>
        <w:t>A etapa de lances da sessão pública terá duração de dez minutos e, após isso, será prorrogada automaticamente pelo sistema quando houver lance ofertado nos últimos dois minutos do período de duração da sessão pública.</w:t>
      </w:r>
    </w:p>
    <w:p w14:paraId="7B653206">
      <w:pPr>
        <w:pStyle w:val="7"/>
        <w:spacing w:line="273" w:lineRule="auto"/>
        <w:sectPr>
          <w:pgSz w:w="11910" w:h="16840"/>
          <w:pgMar w:top="1700" w:right="992" w:bottom="1380" w:left="992" w:header="480" w:footer="1187" w:gutter="0"/>
          <w:cols w:space="720" w:num="1"/>
        </w:sectPr>
      </w:pPr>
    </w:p>
    <w:p w14:paraId="6F6F7EC2">
      <w:pPr>
        <w:pStyle w:val="7"/>
        <w:numPr>
          <w:ilvl w:val="1"/>
          <w:numId w:val="1"/>
        </w:numPr>
        <w:tabs>
          <w:tab w:val="left" w:pos="809"/>
        </w:tabs>
        <w:spacing w:before="91" w:line="273" w:lineRule="auto"/>
        <w:ind w:right="138" w:firstLine="0"/>
        <w:jc w:val="both"/>
      </w:pPr>
      <w:r>
        <w:t>A prorrogação automática da etapa de lances, de que trata o subitem anterior, será de dois minutos e ocorrerá sucessivamente sempre que houver lances enviados nesse período de prorrogação, inclusive no caso de lances intermediários.</w:t>
      </w:r>
    </w:p>
    <w:p w14:paraId="3F7BA2BF">
      <w:pPr>
        <w:pStyle w:val="5"/>
        <w:spacing w:before="10"/>
      </w:pPr>
    </w:p>
    <w:p w14:paraId="0AB9BD30">
      <w:pPr>
        <w:pStyle w:val="7"/>
        <w:numPr>
          <w:ilvl w:val="1"/>
          <w:numId w:val="1"/>
        </w:numPr>
        <w:tabs>
          <w:tab w:val="left" w:pos="804"/>
        </w:tabs>
        <w:spacing w:before="1" w:line="273" w:lineRule="auto"/>
        <w:ind w:right="137" w:firstLine="0"/>
        <w:jc w:val="both"/>
      </w:pPr>
      <w:r>
        <w:t>Não havendo novos lances na forma estabelecida nos itens anteriores, a sessão pública encerrar-se-á automaticamente, e o sistema ordenará e divulgará os lances conforme a ordem final de classificação.</w:t>
      </w:r>
    </w:p>
    <w:p w14:paraId="103CC5D8">
      <w:pPr>
        <w:pStyle w:val="5"/>
        <w:spacing w:before="10"/>
      </w:pPr>
    </w:p>
    <w:p w14:paraId="6F9FDAB6">
      <w:pPr>
        <w:pStyle w:val="7"/>
        <w:numPr>
          <w:ilvl w:val="1"/>
          <w:numId w:val="1"/>
        </w:numPr>
        <w:tabs>
          <w:tab w:val="left" w:pos="823"/>
        </w:tabs>
        <w:spacing w:before="1" w:line="273" w:lineRule="auto"/>
        <w:ind w:right="140" w:firstLine="0"/>
        <w:jc w:val="both"/>
      </w:pPr>
      <w:r>
        <w:t>Definida a melhor proposta, se a diferença em relação à proposta classificada em</w:t>
      </w:r>
      <w:r>
        <w:rPr>
          <w:spacing w:val="-1"/>
        </w:rPr>
        <w:t xml:space="preserve"> </w:t>
      </w:r>
      <w:r>
        <w:t>segundo lugar for de pelo menos 5% (cinco por cento),</w:t>
      </w:r>
      <w:r>
        <w:rPr>
          <w:spacing w:val="-1"/>
        </w:rPr>
        <w:t xml:space="preserve"> </w:t>
      </w:r>
      <w:r>
        <w:t>o pregoeiro,</w:t>
      </w:r>
      <w:r>
        <w:rPr>
          <w:spacing w:val="-1"/>
        </w:rPr>
        <w:t xml:space="preserve"> </w:t>
      </w:r>
      <w:r>
        <w:t>auxiliado pela equipe de apoio, poderá admitir o reinício da disputa aberta, para a definição das demais colocações.</w:t>
      </w:r>
    </w:p>
    <w:p w14:paraId="49E6DD22">
      <w:pPr>
        <w:pStyle w:val="5"/>
        <w:spacing w:before="9"/>
      </w:pPr>
    </w:p>
    <w:p w14:paraId="278EBFCA">
      <w:pPr>
        <w:pStyle w:val="7"/>
        <w:numPr>
          <w:ilvl w:val="1"/>
          <w:numId w:val="1"/>
        </w:numPr>
        <w:tabs>
          <w:tab w:val="left" w:pos="850"/>
        </w:tabs>
        <w:spacing w:line="273" w:lineRule="auto"/>
        <w:ind w:right="139" w:firstLine="0"/>
        <w:jc w:val="both"/>
      </w:pPr>
      <w:r>
        <w:t>Após o reinício previsto no item supra, os licitantes serão convocados para apresentar lances intermediários.</w:t>
      </w:r>
    </w:p>
    <w:p w14:paraId="2FA27372">
      <w:pPr>
        <w:pStyle w:val="5"/>
        <w:spacing w:before="11"/>
      </w:pPr>
    </w:p>
    <w:p w14:paraId="2B033404">
      <w:pPr>
        <w:pStyle w:val="7"/>
        <w:numPr>
          <w:ilvl w:val="1"/>
          <w:numId w:val="1"/>
        </w:numPr>
        <w:tabs>
          <w:tab w:val="left" w:pos="792"/>
        </w:tabs>
        <w:spacing w:line="273" w:lineRule="auto"/>
        <w:ind w:right="137" w:firstLine="0"/>
        <w:jc w:val="both"/>
      </w:pPr>
      <w:r>
        <w:t>A</w:t>
      </w:r>
      <w:r>
        <w:rPr>
          <w:spacing w:val="-3"/>
        </w:rPr>
        <w:t xml:space="preserve"> </w:t>
      </w:r>
      <w:r>
        <w:t>etapa</w:t>
      </w:r>
      <w:r>
        <w:rPr>
          <w:spacing w:val="-1"/>
        </w:rPr>
        <w:t xml:space="preserve"> </w:t>
      </w:r>
      <w:r>
        <w:t>de lances</w:t>
      </w:r>
      <w:r>
        <w:rPr>
          <w:spacing w:val="-2"/>
        </w:rPr>
        <w:t xml:space="preserve"> </w:t>
      </w:r>
      <w:r>
        <w:t>da</w:t>
      </w:r>
      <w:r>
        <w:rPr>
          <w:spacing w:val="-4"/>
        </w:rPr>
        <w:t xml:space="preserve"> </w:t>
      </w:r>
      <w:r>
        <w:t>sessão</w:t>
      </w:r>
      <w:r>
        <w:rPr>
          <w:spacing w:val="-3"/>
        </w:rPr>
        <w:t xml:space="preserve"> </w:t>
      </w:r>
      <w:r>
        <w:t>pública</w:t>
      </w:r>
      <w:r>
        <w:rPr>
          <w:spacing w:val="-1"/>
        </w:rPr>
        <w:t xml:space="preserve"> </w:t>
      </w:r>
      <w:r>
        <w:t>terá</w:t>
      </w:r>
      <w:r>
        <w:rPr>
          <w:spacing w:val="-4"/>
        </w:rPr>
        <w:t xml:space="preserve"> </w:t>
      </w:r>
      <w:r>
        <w:t>duração</w:t>
      </w:r>
      <w:r>
        <w:rPr>
          <w:spacing w:val="-1"/>
        </w:rPr>
        <w:t xml:space="preserve"> </w:t>
      </w:r>
      <w:r>
        <w:t>inicial</w:t>
      </w:r>
      <w:r>
        <w:rPr>
          <w:spacing w:val="-4"/>
        </w:rPr>
        <w:t xml:space="preserve"> </w:t>
      </w:r>
      <w:r>
        <w:t>de quinze minutos.</w:t>
      </w:r>
      <w:r>
        <w:rPr>
          <w:spacing w:val="-4"/>
        </w:rPr>
        <w:t xml:space="preserve"> </w:t>
      </w:r>
      <w:r>
        <w:t>Após esse prazo, o sistema encaminhará aviso de fechamento iminente dos lances, após o que transcorrerá o período de até dez minutos, aleatoriamente determinado, findo o qual será automaticamente encerrada a recepção de lances.</w:t>
      </w:r>
    </w:p>
    <w:p w14:paraId="39B83A30">
      <w:pPr>
        <w:pStyle w:val="5"/>
        <w:spacing w:before="11"/>
      </w:pPr>
    </w:p>
    <w:p w14:paraId="5B2AAF8C">
      <w:pPr>
        <w:pStyle w:val="7"/>
        <w:numPr>
          <w:ilvl w:val="1"/>
          <w:numId w:val="1"/>
        </w:numPr>
        <w:tabs>
          <w:tab w:val="left" w:pos="816"/>
        </w:tabs>
        <w:spacing w:line="273" w:lineRule="auto"/>
        <w:ind w:right="142" w:firstLine="0"/>
        <w:jc w:val="both"/>
      </w:pPr>
      <w: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1E20696">
      <w:pPr>
        <w:pStyle w:val="5"/>
        <w:spacing w:before="9"/>
      </w:pPr>
    </w:p>
    <w:p w14:paraId="5C0EC1DD">
      <w:pPr>
        <w:pStyle w:val="7"/>
        <w:numPr>
          <w:ilvl w:val="1"/>
          <w:numId w:val="1"/>
        </w:numPr>
        <w:tabs>
          <w:tab w:val="left" w:pos="838"/>
        </w:tabs>
        <w:spacing w:line="273" w:lineRule="auto"/>
        <w:ind w:right="143" w:firstLine="0"/>
        <w:jc w:val="both"/>
      </w:pPr>
      <w:r>
        <w:t>No procedimento de que trata o subitem supra, o licitante poderá optar por manter o seu último lance da etapa aberta, ou por ofertar melhor lance.</w:t>
      </w:r>
    </w:p>
    <w:p w14:paraId="371020DF">
      <w:pPr>
        <w:pStyle w:val="5"/>
        <w:spacing w:before="13"/>
      </w:pPr>
    </w:p>
    <w:p w14:paraId="2D271763">
      <w:pPr>
        <w:pStyle w:val="7"/>
        <w:numPr>
          <w:ilvl w:val="1"/>
          <w:numId w:val="1"/>
        </w:numPr>
        <w:tabs>
          <w:tab w:val="left" w:pos="866"/>
        </w:tabs>
        <w:spacing w:line="273" w:lineRule="auto"/>
        <w:ind w:right="139" w:firstLine="0"/>
        <w:jc w:val="both"/>
      </w:pPr>
      <w:r>
        <w:t>Não havendo pelo menos três ofertas nas condições definidas neste item, poderão os autores dos melhores lances subsequentes, na ordem de classificação, até o</w:t>
      </w:r>
      <w:r>
        <w:rPr>
          <w:spacing w:val="-1"/>
        </w:rPr>
        <w:t xml:space="preserve"> </w:t>
      </w:r>
      <w:r>
        <w:t>máximo</w:t>
      </w:r>
      <w:r>
        <w:rPr>
          <w:spacing w:val="-1"/>
        </w:rPr>
        <w:t xml:space="preserve"> </w:t>
      </w:r>
      <w:r>
        <w:t>de</w:t>
      </w:r>
      <w:r>
        <w:rPr>
          <w:spacing w:val="-1"/>
        </w:rPr>
        <w:t xml:space="preserve"> </w:t>
      </w:r>
      <w:r>
        <w:t>três, oferecer</w:t>
      </w:r>
      <w:r>
        <w:rPr>
          <w:spacing w:val="-3"/>
        </w:rPr>
        <w:t xml:space="preserve"> </w:t>
      </w:r>
      <w:r>
        <w:t>um</w:t>
      </w:r>
      <w:r>
        <w:rPr>
          <w:spacing w:val="-4"/>
        </w:rPr>
        <w:t xml:space="preserve"> </w:t>
      </w:r>
      <w:r>
        <w:t>lance</w:t>
      </w:r>
      <w:r>
        <w:rPr>
          <w:spacing w:val="-2"/>
        </w:rPr>
        <w:t xml:space="preserve"> </w:t>
      </w:r>
      <w:r>
        <w:t>final</w:t>
      </w:r>
      <w:r>
        <w:rPr>
          <w:spacing w:val="-5"/>
        </w:rPr>
        <w:t xml:space="preserve"> </w:t>
      </w:r>
      <w:r>
        <w:t>e fechado</w:t>
      </w:r>
      <w:r>
        <w:rPr>
          <w:spacing w:val="-1"/>
        </w:rPr>
        <w:t xml:space="preserve"> </w:t>
      </w:r>
      <w:r>
        <w:t>em</w:t>
      </w:r>
      <w:r>
        <w:rPr>
          <w:spacing w:val="-3"/>
        </w:rPr>
        <w:t xml:space="preserve"> </w:t>
      </w:r>
      <w:r>
        <w:t>até</w:t>
      </w:r>
      <w:r>
        <w:rPr>
          <w:spacing w:val="-2"/>
        </w:rPr>
        <w:t xml:space="preserve"> </w:t>
      </w:r>
      <w:r>
        <w:t>cinco</w:t>
      </w:r>
      <w:r>
        <w:rPr>
          <w:spacing w:val="-2"/>
        </w:rPr>
        <w:t xml:space="preserve"> </w:t>
      </w:r>
      <w:r>
        <w:t>minutos,</w:t>
      </w:r>
      <w:r>
        <w:rPr>
          <w:spacing w:val="-3"/>
        </w:rPr>
        <w:t xml:space="preserve"> </w:t>
      </w:r>
      <w:r>
        <w:t>o</w:t>
      </w:r>
      <w:r>
        <w:rPr>
          <w:spacing w:val="-1"/>
        </w:rPr>
        <w:t xml:space="preserve"> </w:t>
      </w:r>
      <w:r>
        <w:t>qual</w:t>
      </w:r>
      <w:r>
        <w:rPr>
          <w:spacing w:val="-3"/>
        </w:rPr>
        <w:t xml:space="preserve"> </w:t>
      </w:r>
      <w:r>
        <w:t>será sigiloso até o encerramento deste prazo.</w:t>
      </w:r>
    </w:p>
    <w:p w14:paraId="4CD2A37B">
      <w:pPr>
        <w:pStyle w:val="5"/>
        <w:spacing w:before="9"/>
      </w:pPr>
    </w:p>
    <w:p w14:paraId="031B81AD">
      <w:pPr>
        <w:pStyle w:val="7"/>
        <w:numPr>
          <w:ilvl w:val="1"/>
          <w:numId w:val="1"/>
        </w:numPr>
        <w:tabs>
          <w:tab w:val="left" w:pos="881"/>
        </w:tabs>
        <w:spacing w:line="273" w:lineRule="auto"/>
        <w:ind w:right="139" w:firstLine="0"/>
        <w:jc w:val="both"/>
      </w:pPr>
      <w:r>
        <w:t>Após o término dos prazos estabelecidos nos itens anteriores, o sistema ordenará e divulgará os lances segundo a ordem crescente de valores.</w:t>
      </w:r>
    </w:p>
    <w:p w14:paraId="4A49F314">
      <w:pPr>
        <w:pStyle w:val="5"/>
        <w:spacing w:before="11"/>
      </w:pPr>
    </w:p>
    <w:p w14:paraId="222CD43C">
      <w:pPr>
        <w:pStyle w:val="7"/>
        <w:numPr>
          <w:ilvl w:val="1"/>
          <w:numId w:val="1"/>
        </w:numPr>
        <w:tabs>
          <w:tab w:val="left" w:pos="847"/>
        </w:tabs>
        <w:spacing w:line="273" w:lineRule="auto"/>
        <w:ind w:right="138" w:firstLine="0"/>
        <w:jc w:val="both"/>
      </w:pPr>
      <w:r>
        <w:t>Caso seja adotado para o envio de lances no pregão eletrônico o modo de disputa “fechado e aberto”, poderão participar da etapa aberta somente os licitantes que apresentarem a</w:t>
      </w:r>
      <w:r>
        <w:rPr>
          <w:spacing w:val="-1"/>
        </w:rPr>
        <w:t xml:space="preserve"> </w:t>
      </w:r>
      <w:r>
        <w:t xml:space="preserve">proposta de menor preço/ maior percentual de desconto e os das propostas até 10% (dez por cento) superiores/inferiores àquela, em que os licitantes apresentarão lances públicos e sucessivos, até o encerramento da sessão e eventuais </w:t>
      </w:r>
      <w:r>
        <w:rPr>
          <w:spacing w:val="-2"/>
        </w:rPr>
        <w:t>prorrogações.</w:t>
      </w:r>
    </w:p>
    <w:p w14:paraId="7D032B48">
      <w:pPr>
        <w:pStyle w:val="7"/>
        <w:spacing w:line="273" w:lineRule="auto"/>
        <w:sectPr>
          <w:pgSz w:w="11910" w:h="16840"/>
          <w:pgMar w:top="1700" w:right="992" w:bottom="1380" w:left="992" w:header="480" w:footer="1187" w:gutter="0"/>
          <w:cols w:space="720" w:num="1"/>
        </w:sectPr>
      </w:pPr>
    </w:p>
    <w:p w14:paraId="12AE805E">
      <w:pPr>
        <w:pStyle w:val="7"/>
        <w:numPr>
          <w:ilvl w:val="1"/>
          <w:numId w:val="1"/>
        </w:numPr>
        <w:tabs>
          <w:tab w:val="left" w:pos="795"/>
        </w:tabs>
        <w:spacing w:before="91" w:line="273" w:lineRule="auto"/>
        <w:ind w:right="143" w:firstLine="0"/>
        <w:jc w:val="both"/>
      </w:pPr>
      <w:r>
        <w:t>Não</w:t>
      </w:r>
      <w:r>
        <w:rPr>
          <w:spacing w:val="-1"/>
        </w:rPr>
        <w:t xml:space="preserve"> </w:t>
      </w:r>
      <w:r>
        <w:t>havendo</w:t>
      </w:r>
      <w:r>
        <w:rPr>
          <w:spacing w:val="-1"/>
        </w:rPr>
        <w:t xml:space="preserve"> </w:t>
      </w:r>
      <w:r>
        <w:t>pelo</w:t>
      </w:r>
      <w:r>
        <w:rPr>
          <w:spacing w:val="-1"/>
        </w:rPr>
        <w:t xml:space="preserve"> </w:t>
      </w:r>
      <w:r>
        <w:t>menos</w:t>
      </w:r>
      <w:r>
        <w:rPr>
          <w:spacing w:val="-1"/>
        </w:rPr>
        <w:t xml:space="preserve"> </w:t>
      </w:r>
      <w:r>
        <w:t>3</w:t>
      </w:r>
      <w:r>
        <w:rPr>
          <w:spacing w:val="-2"/>
        </w:rPr>
        <w:t xml:space="preserve"> </w:t>
      </w:r>
      <w:r>
        <w:t>(três) propostas</w:t>
      </w:r>
      <w:r>
        <w:rPr>
          <w:spacing w:val="-1"/>
        </w:rPr>
        <w:t xml:space="preserve"> </w:t>
      </w:r>
      <w:r>
        <w:t>nas</w:t>
      </w:r>
      <w:r>
        <w:rPr>
          <w:spacing w:val="-1"/>
        </w:rPr>
        <w:t xml:space="preserve"> </w:t>
      </w:r>
      <w:r>
        <w:t>condições</w:t>
      </w:r>
      <w:r>
        <w:rPr>
          <w:spacing w:val="-1"/>
        </w:rPr>
        <w:t xml:space="preserve"> </w:t>
      </w:r>
      <w:r>
        <w:t>definidas,</w:t>
      </w:r>
      <w:r>
        <w:rPr>
          <w:spacing w:val="-2"/>
        </w:rPr>
        <w:t xml:space="preserve"> </w:t>
      </w:r>
      <w:r>
        <w:t>poderão os licitantes que apresentaram as três melhores propostas, consideradas as empatadas, oferecer novos lances sucessivos.</w:t>
      </w:r>
    </w:p>
    <w:p w14:paraId="2E1B0ED0">
      <w:pPr>
        <w:pStyle w:val="5"/>
        <w:spacing w:before="10"/>
      </w:pPr>
    </w:p>
    <w:p w14:paraId="7601C8DF">
      <w:pPr>
        <w:pStyle w:val="7"/>
        <w:numPr>
          <w:ilvl w:val="1"/>
          <w:numId w:val="1"/>
        </w:numPr>
        <w:tabs>
          <w:tab w:val="left" w:pos="811"/>
        </w:tabs>
        <w:spacing w:before="1" w:line="273" w:lineRule="auto"/>
        <w:ind w:right="139" w:firstLine="0"/>
        <w:jc w:val="both"/>
      </w:pPr>
      <w:r>
        <w:t>A etapa de lances da sessão pública terá duração de dez minutos e, após isso, será prorrogada automaticamente pelo sistema quando houver lance ofertado nos últimos dois minutos do período de duração da sessão pública.</w:t>
      </w:r>
    </w:p>
    <w:p w14:paraId="79288671">
      <w:pPr>
        <w:pStyle w:val="5"/>
        <w:spacing w:before="10"/>
      </w:pPr>
    </w:p>
    <w:p w14:paraId="31CC753E">
      <w:pPr>
        <w:pStyle w:val="7"/>
        <w:numPr>
          <w:ilvl w:val="1"/>
          <w:numId w:val="1"/>
        </w:numPr>
        <w:tabs>
          <w:tab w:val="left" w:pos="809"/>
        </w:tabs>
        <w:spacing w:before="1" w:line="273" w:lineRule="auto"/>
        <w:ind w:right="140" w:firstLine="0"/>
        <w:jc w:val="both"/>
      </w:pPr>
      <w:r>
        <w:t>A prorrogação automática da etapa de lances, de que trata o subitem anterior, será de dois minutos e ocorrerá sucessivamente sempre que houver lances enviados nesse período de prorrogação, inclusive no caso de lances intermediários.</w:t>
      </w:r>
    </w:p>
    <w:p w14:paraId="595D7BA0">
      <w:pPr>
        <w:pStyle w:val="5"/>
        <w:spacing w:before="9"/>
      </w:pPr>
    </w:p>
    <w:p w14:paraId="39026F59">
      <w:pPr>
        <w:pStyle w:val="7"/>
        <w:numPr>
          <w:ilvl w:val="1"/>
          <w:numId w:val="1"/>
        </w:numPr>
        <w:tabs>
          <w:tab w:val="left" w:pos="804"/>
        </w:tabs>
        <w:spacing w:line="273" w:lineRule="auto"/>
        <w:ind w:right="138" w:firstLine="0"/>
        <w:jc w:val="both"/>
      </w:pPr>
      <w:r>
        <w:t>Não havendo novos lances na forma estabelecida nos itens anteriores, a sessão pública encerrar-se-á automaticamente, e o sistema ordenará e divulgará os lances conforme a ordem final de classificação.</w:t>
      </w:r>
    </w:p>
    <w:p w14:paraId="72C3EAB8">
      <w:pPr>
        <w:pStyle w:val="5"/>
        <w:spacing w:before="11"/>
      </w:pPr>
    </w:p>
    <w:p w14:paraId="658DB003">
      <w:pPr>
        <w:pStyle w:val="7"/>
        <w:numPr>
          <w:ilvl w:val="1"/>
          <w:numId w:val="1"/>
        </w:numPr>
        <w:tabs>
          <w:tab w:val="left" w:pos="823"/>
        </w:tabs>
        <w:spacing w:line="273" w:lineRule="auto"/>
        <w:ind w:right="139" w:firstLine="0"/>
        <w:jc w:val="both"/>
      </w:pPr>
      <w:r>
        <w:t>Definida a melhor proposta, se a diferença em relação à proposta classificada em</w:t>
      </w:r>
      <w:r>
        <w:rPr>
          <w:spacing w:val="-1"/>
        </w:rPr>
        <w:t xml:space="preserve"> </w:t>
      </w:r>
      <w:r>
        <w:t>segundo lugar for de pelo menos 5% (cinco por cento),</w:t>
      </w:r>
      <w:r>
        <w:rPr>
          <w:spacing w:val="-1"/>
        </w:rPr>
        <w:t xml:space="preserve"> </w:t>
      </w:r>
      <w:r>
        <w:t>o pregoeiro,</w:t>
      </w:r>
      <w:r>
        <w:rPr>
          <w:spacing w:val="-1"/>
        </w:rPr>
        <w:t xml:space="preserve"> </w:t>
      </w:r>
      <w:r>
        <w:t>auxiliado pela equipe de apoio, poderá admitir o reinício da disputa aberta, para a definição das demais colocações.</w:t>
      </w:r>
    </w:p>
    <w:p w14:paraId="481864BC">
      <w:pPr>
        <w:pStyle w:val="5"/>
        <w:spacing w:before="11"/>
      </w:pPr>
    </w:p>
    <w:p w14:paraId="10F49E57">
      <w:pPr>
        <w:pStyle w:val="7"/>
        <w:numPr>
          <w:ilvl w:val="1"/>
          <w:numId w:val="1"/>
        </w:numPr>
        <w:tabs>
          <w:tab w:val="left" w:pos="819"/>
        </w:tabs>
        <w:spacing w:line="273" w:lineRule="auto"/>
        <w:ind w:right="143" w:firstLine="0"/>
        <w:jc w:val="both"/>
      </w:pPr>
      <w:r>
        <w:t>Após o reinício previsto no subitem supra, os licitantes serão convocados para apresentar lances intermediários.</w:t>
      </w:r>
    </w:p>
    <w:p w14:paraId="31C7E57E">
      <w:pPr>
        <w:pStyle w:val="5"/>
        <w:spacing w:before="11"/>
      </w:pPr>
    </w:p>
    <w:p w14:paraId="17E13AFC">
      <w:pPr>
        <w:pStyle w:val="7"/>
        <w:numPr>
          <w:ilvl w:val="1"/>
          <w:numId w:val="1"/>
        </w:numPr>
        <w:tabs>
          <w:tab w:val="left" w:pos="845"/>
        </w:tabs>
        <w:spacing w:line="273" w:lineRule="auto"/>
        <w:ind w:right="145" w:firstLine="0"/>
        <w:jc w:val="both"/>
      </w:pPr>
      <w:r>
        <w:t>Após o término dos prazos estabelecidos nos subitens anteriores, o sistema ordenará e divulgará os lances segundo a ordem crescente de valores.</w:t>
      </w:r>
    </w:p>
    <w:p w14:paraId="596E2918">
      <w:pPr>
        <w:pStyle w:val="5"/>
        <w:spacing w:before="11"/>
      </w:pPr>
    </w:p>
    <w:p w14:paraId="7D56DF8E">
      <w:pPr>
        <w:pStyle w:val="7"/>
        <w:numPr>
          <w:ilvl w:val="1"/>
          <w:numId w:val="1"/>
        </w:numPr>
        <w:tabs>
          <w:tab w:val="left" w:pos="833"/>
        </w:tabs>
        <w:spacing w:line="273" w:lineRule="auto"/>
        <w:ind w:right="147" w:firstLine="0"/>
        <w:jc w:val="both"/>
      </w:pPr>
      <w:r>
        <w:t>Não serão aceitos dois ou mais lances de mesmo valor, prevalecendo aquele</w:t>
      </w:r>
      <w:r>
        <w:rPr>
          <w:spacing w:val="40"/>
        </w:rPr>
        <w:t xml:space="preserve"> </w:t>
      </w:r>
      <w:r>
        <w:t>que for recebido e registrado em primeiro lugar.</w:t>
      </w:r>
    </w:p>
    <w:p w14:paraId="7D6F4B13">
      <w:pPr>
        <w:pStyle w:val="5"/>
        <w:spacing w:before="11"/>
      </w:pPr>
    </w:p>
    <w:p w14:paraId="1CD901B3">
      <w:pPr>
        <w:pStyle w:val="7"/>
        <w:numPr>
          <w:ilvl w:val="1"/>
          <w:numId w:val="1"/>
        </w:numPr>
        <w:tabs>
          <w:tab w:val="left" w:pos="852"/>
        </w:tabs>
        <w:spacing w:line="273" w:lineRule="auto"/>
        <w:ind w:right="139" w:firstLine="0"/>
        <w:jc w:val="both"/>
      </w:pPr>
      <w:r>
        <w:t>Durante o transcurso da sessão pública, os licitantes serão informados, em tempo real, do valor do menor lance registrado, vedada a identificação do licitante.</w:t>
      </w:r>
    </w:p>
    <w:p w14:paraId="1407B2A5">
      <w:pPr>
        <w:pStyle w:val="5"/>
        <w:spacing w:before="11"/>
      </w:pPr>
    </w:p>
    <w:p w14:paraId="685E0C28">
      <w:pPr>
        <w:pStyle w:val="7"/>
        <w:numPr>
          <w:ilvl w:val="1"/>
          <w:numId w:val="1"/>
        </w:numPr>
        <w:tabs>
          <w:tab w:val="left" w:pos="816"/>
        </w:tabs>
        <w:spacing w:line="273" w:lineRule="auto"/>
        <w:ind w:right="144" w:firstLine="0"/>
        <w:jc w:val="both"/>
      </w:pPr>
      <w:r>
        <w:t>No caso de desconexão com o Pregoeiro, no decorrer da etapa competitiva do Pregão, o sistema eletrônico poderá permanecer acessível aos licitantes para a recepção dos lances.</w:t>
      </w:r>
    </w:p>
    <w:p w14:paraId="591AC868">
      <w:pPr>
        <w:pStyle w:val="5"/>
        <w:spacing w:before="12"/>
      </w:pPr>
    </w:p>
    <w:p w14:paraId="3CBEA275">
      <w:pPr>
        <w:pStyle w:val="7"/>
        <w:numPr>
          <w:ilvl w:val="1"/>
          <w:numId w:val="1"/>
        </w:numPr>
        <w:tabs>
          <w:tab w:val="left" w:pos="864"/>
        </w:tabs>
        <w:spacing w:line="273" w:lineRule="auto"/>
        <w:ind w:right="144" w:firstLine="0"/>
        <w:jc w:val="both"/>
      </w:pPr>
      <w: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5F482C8">
      <w:pPr>
        <w:pStyle w:val="5"/>
        <w:spacing w:before="11"/>
      </w:pPr>
    </w:p>
    <w:p w14:paraId="15581757">
      <w:pPr>
        <w:pStyle w:val="7"/>
        <w:numPr>
          <w:ilvl w:val="1"/>
          <w:numId w:val="1"/>
        </w:numPr>
        <w:tabs>
          <w:tab w:val="left" w:pos="792"/>
        </w:tabs>
        <w:ind w:left="792" w:hanging="651"/>
        <w:jc w:val="both"/>
      </w:pPr>
      <w:r>
        <w:t>Caso</w:t>
      </w:r>
      <w:r>
        <w:rPr>
          <w:spacing w:val="-5"/>
        </w:rPr>
        <w:t xml:space="preserve"> </w:t>
      </w:r>
      <w:r>
        <w:t>o</w:t>
      </w:r>
      <w:r>
        <w:rPr>
          <w:spacing w:val="-4"/>
        </w:rPr>
        <w:t xml:space="preserve"> </w:t>
      </w:r>
      <w:r>
        <w:t>licitante não</w:t>
      </w:r>
      <w:r>
        <w:rPr>
          <w:spacing w:val="-3"/>
        </w:rPr>
        <w:t xml:space="preserve"> </w:t>
      </w:r>
      <w:r>
        <w:t>apresente</w:t>
      </w:r>
      <w:r>
        <w:rPr>
          <w:spacing w:val="-2"/>
        </w:rPr>
        <w:t xml:space="preserve"> </w:t>
      </w:r>
      <w:r>
        <w:t>lances,</w:t>
      </w:r>
      <w:r>
        <w:rPr>
          <w:spacing w:val="-5"/>
        </w:rPr>
        <w:t xml:space="preserve"> </w:t>
      </w:r>
      <w:r>
        <w:t>concorrerá</w:t>
      </w:r>
      <w:r>
        <w:rPr>
          <w:spacing w:val="-4"/>
        </w:rPr>
        <w:t xml:space="preserve"> </w:t>
      </w:r>
      <w:r>
        <w:t>com</w:t>
      </w:r>
      <w:r>
        <w:rPr>
          <w:spacing w:val="-5"/>
        </w:rPr>
        <w:t xml:space="preserve"> </w:t>
      </w:r>
      <w:r>
        <w:t>o</w:t>
      </w:r>
      <w:r>
        <w:rPr>
          <w:spacing w:val="-2"/>
        </w:rPr>
        <w:t xml:space="preserve"> </w:t>
      </w:r>
      <w:r>
        <w:t>valor</w:t>
      </w:r>
      <w:r>
        <w:rPr>
          <w:spacing w:val="-4"/>
        </w:rPr>
        <w:t xml:space="preserve"> </w:t>
      </w:r>
      <w:r>
        <w:t>de</w:t>
      </w:r>
      <w:r>
        <w:rPr>
          <w:spacing w:val="-2"/>
        </w:rPr>
        <w:t xml:space="preserve"> </w:t>
      </w:r>
      <w:r>
        <w:t>sua</w:t>
      </w:r>
      <w:r>
        <w:rPr>
          <w:spacing w:val="-4"/>
        </w:rPr>
        <w:t xml:space="preserve"> </w:t>
      </w:r>
      <w:r>
        <w:rPr>
          <w:spacing w:val="-2"/>
        </w:rPr>
        <w:t>proposta.</w:t>
      </w:r>
    </w:p>
    <w:p w14:paraId="31064071">
      <w:pPr>
        <w:pStyle w:val="7"/>
        <w:sectPr>
          <w:pgSz w:w="11910" w:h="16840"/>
          <w:pgMar w:top="1700" w:right="992" w:bottom="1380" w:left="992" w:header="480" w:footer="1187" w:gutter="0"/>
          <w:cols w:space="720" w:num="1"/>
        </w:sectPr>
      </w:pPr>
    </w:p>
    <w:p w14:paraId="777A7249">
      <w:pPr>
        <w:pStyle w:val="7"/>
        <w:numPr>
          <w:ilvl w:val="1"/>
          <w:numId w:val="1"/>
        </w:numPr>
        <w:tabs>
          <w:tab w:val="left" w:pos="878"/>
        </w:tabs>
        <w:spacing w:before="91" w:line="273" w:lineRule="auto"/>
        <w:ind w:right="140" w:firstLine="0"/>
        <w:jc w:val="both"/>
      </w:pPr>
      <w: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w:t>
      </w:r>
      <w:r>
        <w:rPr>
          <w:spacing w:val="40"/>
        </w:rPr>
        <w:t xml:space="preserve"> </w:t>
      </w:r>
      <w:r>
        <w:t xml:space="preserve">se esta for empresa de maior porte, assim como das demais classificadas, para o fim de aplicar-se o disposto nos </w:t>
      </w:r>
      <w:r>
        <w:fldChar w:fldCharType="begin"/>
      </w:r>
      <w:r>
        <w:instrText xml:space="preserve"> HYPERLINK "https://www.planalto.gov.br/ccivil_03/leis/lcp/lcp123.htm" \l "art44" \h </w:instrText>
      </w:r>
      <w:r>
        <w:fldChar w:fldCharType="separate"/>
      </w:r>
      <w:r>
        <w:rPr>
          <w:color w:val="0000FF"/>
          <w:u w:val="single" w:color="0000FF"/>
        </w:rPr>
        <w:t>arts. 44 e 45 da Lei Complementar nº 123, de 2006</w:t>
      </w:r>
      <w:r>
        <w:rPr>
          <w:color w:val="0000FF"/>
          <w:u w:val="single" w:color="0000FF"/>
        </w:rPr>
        <w:fldChar w:fldCharType="end"/>
      </w:r>
      <w:r>
        <w:t>.</w:t>
      </w:r>
    </w:p>
    <w:p w14:paraId="49EB6C1E">
      <w:pPr>
        <w:pStyle w:val="5"/>
        <w:spacing w:before="8"/>
      </w:pPr>
    </w:p>
    <w:p w14:paraId="2692BF37">
      <w:pPr>
        <w:pStyle w:val="7"/>
        <w:numPr>
          <w:ilvl w:val="1"/>
          <w:numId w:val="1"/>
        </w:numPr>
        <w:tabs>
          <w:tab w:val="left" w:pos="857"/>
        </w:tabs>
        <w:spacing w:line="273" w:lineRule="auto"/>
        <w:ind w:right="138" w:firstLine="0"/>
        <w:jc w:val="both"/>
      </w:pPr>
      <w:r>
        <w:t>Nessas condições, as propostas de microempresas e empresas de pequeno porte que se encontrarem na faixa de até 5% (cinco por cento) acima da melhor proposta ou melhor lance serão consideradas empatadas com a primeira colocada.</w:t>
      </w:r>
    </w:p>
    <w:p w14:paraId="267FB7EC">
      <w:pPr>
        <w:pStyle w:val="5"/>
        <w:spacing w:before="12"/>
      </w:pPr>
    </w:p>
    <w:p w14:paraId="17961E99">
      <w:pPr>
        <w:pStyle w:val="7"/>
        <w:numPr>
          <w:ilvl w:val="1"/>
          <w:numId w:val="1"/>
        </w:numPr>
        <w:tabs>
          <w:tab w:val="left" w:pos="895"/>
        </w:tabs>
        <w:spacing w:line="273" w:lineRule="auto"/>
        <w:ind w:right="140" w:firstLine="0"/>
        <w:jc w:val="both"/>
      </w:pPr>
      <w: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7382561">
      <w:pPr>
        <w:pStyle w:val="5"/>
        <w:spacing w:before="8"/>
      </w:pPr>
    </w:p>
    <w:p w14:paraId="789D43DC">
      <w:pPr>
        <w:pStyle w:val="7"/>
        <w:numPr>
          <w:ilvl w:val="1"/>
          <w:numId w:val="1"/>
        </w:numPr>
        <w:tabs>
          <w:tab w:val="left" w:pos="864"/>
        </w:tabs>
        <w:spacing w:line="273" w:lineRule="auto"/>
        <w:ind w:right="141" w:firstLine="0"/>
        <w:jc w:val="both"/>
      </w:pPr>
      <w: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229B52">
      <w:pPr>
        <w:pStyle w:val="5"/>
        <w:spacing w:before="9"/>
      </w:pPr>
    </w:p>
    <w:p w14:paraId="2FCB277A">
      <w:pPr>
        <w:pStyle w:val="7"/>
        <w:numPr>
          <w:ilvl w:val="1"/>
          <w:numId w:val="1"/>
        </w:numPr>
        <w:tabs>
          <w:tab w:val="left" w:pos="871"/>
        </w:tabs>
        <w:spacing w:line="273" w:lineRule="auto"/>
        <w:ind w:right="140" w:firstLine="0"/>
        <w:jc w:val="both"/>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9B929">
      <w:pPr>
        <w:pStyle w:val="5"/>
        <w:spacing w:before="11"/>
      </w:pPr>
    </w:p>
    <w:p w14:paraId="0A805340">
      <w:pPr>
        <w:pStyle w:val="7"/>
        <w:numPr>
          <w:ilvl w:val="1"/>
          <w:numId w:val="1"/>
        </w:numPr>
        <w:tabs>
          <w:tab w:val="left" w:pos="828"/>
        </w:tabs>
        <w:spacing w:line="273" w:lineRule="auto"/>
        <w:ind w:right="141" w:firstLine="0"/>
        <w:jc w:val="both"/>
      </w:pPr>
      <w:r>
        <w:t>Só poderá haver empate entre propostas iguais (não seguidas de lances), ou entre lances finais da fase fechada do modo de disputa aberto e fechado.</w:t>
      </w:r>
    </w:p>
    <w:p w14:paraId="1BB09A63">
      <w:pPr>
        <w:pStyle w:val="5"/>
        <w:spacing w:before="11"/>
      </w:pPr>
    </w:p>
    <w:p w14:paraId="7668DEE2">
      <w:pPr>
        <w:pStyle w:val="7"/>
        <w:numPr>
          <w:ilvl w:val="1"/>
          <w:numId w:val="1"/>
        </w:numPr>
        <w:tabs>
          <w:tab w:val="left" w:pos="826"/>
        </w:tabs>
        <w:spacing w:line="273" w:lineRule="auto"/>
        <w:ind w:right="139" w:firstLine="0"/>
        <w:jc w:val="both"/>
      </w:pPr>
      <w:r>
        <w:t xml:space="preserve">Havendo eventual empate entre propostas ou lances, o critério de desempate será aquele previsto no </w:t>
      </w:r>
      <w:r>
        <w:fldChar w:fldCharType="begin"/>
      </w:r>
      <w:r>
        <w:instrText xml:space="preserve"> HYPERLINK "http://www.planalto.gov.br/ccivil_03/_ato2019-2022/2021/lei/L14133.htm" \l "art60" \h </w:instrText>
      </w:r>
      <w:r>
        <w:fldChar w:fldCharType="separate"/>
      </w:r>
      <w:r>
        <w:rPr>
          <w:color w:val="0000FF"/>
          <w:u w:val="single" w:color="0000FF"/>
        </w:rPr>
        <w:t>art. 60 da Lei nº 14.133, de 2021</w:t>
      </w:r>
      <w:r>
        <w:rPr>
          <w:color w:val="0000FF"/>
          <w:u w:val="single" w:color="0000FF"/>
        </w:rPr>
        <w:fldChar w:fldCharType="end"/>
      </w:r>
      <w:r>
        <w:t>, nesta ordem:</w:t>
      </w:r>
    </w:p>
    <w:p w14:paraId="018F058B">
      <w:pPr>
        <w:pStyle w:val="5"/>
        <w:spacing w:before="11"/>
      </w:pPr>
    </w:p>
    <w:p w14:paraId="03388136">
      <w:pPr>
        <w:pStyle w:val="7"/>
        <w:numPr>
          <w:ilvl w:val="1"/>
          <w:numId w:val="1"/>
        </w:numPr>
        <w:tabs>
          <w:tab w:val="left" w:pos="797"/>
        </w:tabs>
        <w:spacing w:line="273" w:lineRule="auto"/>
        <w:ind w:right="139" w:firstLine="0"/>
        <w:jc w:val="both"/>
      </w:pPr>
      <w:r>
        <w:t>Disputa final, hipótese em que os licitantes empatados poderão apresentar nova proposta em ato contínuo à classificação;</w:t>
      </w:r>
    </w:p>
    <w:p w14:paraId="23DBFD5E">
      <w:pPr>
        <w:pStyle w:val="5"/>
        <w:spacing w:before="12"/>
      </w:pPr>
    </w:p>
    <w:p w14:paraId="2090A86F">
      <w:pPr>
        <w:pStyle w:val="7"/>
        <w:numPr>
          <w:ilvl w:val="2"/>
          <w:numId w:val="1"/>
        </w:numPr>
        <w:tabs>
          <w:tab w:val="left" w:pos="1013"/>
        </w:tabs>
        <w:spacing w:line="273" w:lineRule="auto"/>
        <w:ind w:left="141" w:right="139" w:firstLine="0"/>
        <w:jc w:val="both"/>
      </w:pPr>
      <w:r>
        <w:t>avaliação do desempenho contratual</w:t>
      </w:r>
      <w:r>
        <w:rPr>
          <w:spacing w:val="-1"/>
        </w:rPr>
        <w:t xml:space="preserve"> </w:t>
      </w:r>
      <w:r>
        <w:t>prévio dos licitantes, para a qual</w:t>
      </w:r>
      <w:r>
        <w:rPr>
          <w:spacing w:val="-1"/>
        </w:rPr>
        <w:t xml:space="preserve"> </w:t>
      </w:r>
      <w:r>
        <w:t>deverão preferencialmente ser utilizados registros cadastrais para efeito de atesto de cumprimento de obrigações previstos nesta Lei;</w:t>
      </w:r>
    </w:p>
    <w:p w14:paraId="5FACF479">
      <w:pPr>
        <w:pStyle w:val="5"/>
        <w:spacing w:before="11"/>
      </w:pPr>
    </w:p>
    <w:p w14:paraId="3FC9F515">
      <w:pPr>
        <w:pStyle w:val="7"/>
        <w:numPr>
          <w:ilvl w:val="2"/>
          <w:numId w:val="1"/>
        </w:numPr>
        <w:tabs>
          <w:tab w:val="left" w:pos="1011"/>
        </w:tabs>
        <w:spacing w:line="273" w:lineRule="auto"/>
        <w:ind w:left="141" w:right="140" w:firstLine="0"/>
        <w:jc w:val="both"/>
      </w:pPr>
      <w:r>
        <w:t>desenvolvimento</w:t>
      </w:r>
      <w:r>
        <w:rPr>
          <w:spacing w:val="-2"/>
        </w:rPr>
        <w:t xml:space="preserve"> </w:t>
      </w:r>
      <w:r>
        <w:t>pelo</w:t>
      </w:r>
      <w:r>
        <w:rPr>
          <w:spacing w:val="-1"/>
        </w:rPr>
        <w:t xml:space="preserve"> </w:t>
      </w:r>
      <w:r>
        <w:t>licitante</w:t>
      </w:r>
      <w:r>
        <w:rPr>
          <w:spacing w:val="-2"/>
        </w:rPr>
        <w:t xml:space="preserve"> </w:t>
      </w:r>
      <w:r>
        <w:t>de</w:t>
      </w:r>
      <w:r>
        <w:rPr>
          <w:spacing w:val="-2"/>
        </w:rPr>
        <w:t xml:space="preserve"> </w:t>
      </w:r>
      <w:r>
        <w:t>ações</w:t>
      </w:r>
      <w:r>
        <w:rPr>
          <w:spacing w:val="-3"/>
        </w:rPr>
        <w:t xml:space="preserve"> </w:t>
      </w:r>
      <w:r>
        <w:t>de</w:t>
      </w:r>
      <w:r>
        <w:rPr>
          <w:spacing w:val="-2"/>
        </w:rPr>
        <w:t xml:space="preserve"> </w:t>
      </w:r>
      <w:r>
        <w:t>equidade</w:t>
      </w:r>
      <w:r>
        <w:rPr>
          <w:spacing w:val="-2"/>
        </w:rPr>
        <w:t xml:space="preserve"> </w:t>
      </w:r>
      <w:r>
        <w:t>entre</w:t>
      </w:r>
      <w:r>
        <w:rPr>
          <w:spacing w:val="-2"/>
        </w:rPr>
        <w:t xml:space="preserve"> </w:t>
      </w:r>
      <w:r>
        <w:t>homens</w:t>
      </w:r>
      <w:r>
        <w:rPr>
          <w:spacing w:val="-3"/>
        </w:rPr>
        <w:t xml:space="preserve"> </w:t>
      </w:r>
      <w:r>
        <w:t>e</w:t>
      </w:r>
      <w:r>
        <w:rPr>
          <w:spacing w:val="-2"/>
        </w:rPr>
        <w:t xml:space="preserve"> </w:t>
      </w:r>
      <w:r>
        <w:t>mulheres no ambiente de trabalho, conforme regulamento;</w:t>
      </w:r>
    </w:p>
    <w:p w14:paraId="0ED55CAF">
      <w:pPr>
        <w:pStyle w:val="7"/>
        <w:spacing w:line="273" w:lineRule="auto"/>
        <w:sectPr>
          <w:pgSz w:w="11910" w:h="16840"/>
          <w:pgMar w:top="1700" w:right="992" w:bottom="1380" w:left="992" w:header="480" w:footer="1187" w:gutter="0"/>
          <w:cols w:space="720" w:num="1"/>
        </w:sectPr>
      </w:pPr>
    </w:p>
    <w:p w14:paraId="63884BC3">
      <w:pPr>
        <w:pStyle w:val="7"/>
        <w:numPr>
          <w:ilvl w:val="2"/>
          <w:numId w:val="1"/>
        </w:numPr>
        <w:tabs>
          <w:tab w:val="left" w:pos="1141"/>
        </w:tabs>
        <w:spacing w:before="91" w:line="273" w:lineRule="auto"/>
        <w:ind w:left="141" w:right="141" w:firstLine="0"/>
        <w:jc w:val="both"/>
      </w:pPr>
      <w:r>
        <w:t>desenvolvimento pelo licitante de programa de integridade, conforme orientações dos órgãos de controle.</w:t>
      </w:r>
    </w:p>
    <w:p w14:paraId="18208DBB">
      <w:pPr>
        <w:pStyle w:val="5"/>
        <w:spacing w:before="10"/>
      </w:pPr>
    </w:p>
    <w:p w14:paraId="1BB6C275">
      <w:pPr>
        <w:pStyle w:val="7"/>
        <w:numPr>
          <w:ilvl w:val="1"/>
          <w:numId w:val="1"/>
        </w:numPr>
        <w:tabs>
          <w:tab w:val="left" w:pos="804"/>
        </w:tabs>
        <w:spacing w:before="1" w:line="273" w:lineRule="auto"/>
        <w:ind w:right="137" w:firstLine="0"/>
        <w:jc w:val="both"/>
      </w:pPr>
      <w:r>
        <w:t>Persistindo o empate, será assegurada preferência, sucessivamente, aos bens e serviços produzidos ou prestados por:</w:t>
      </w:r>
    </w:p>
    <w:p w14:paraId="4F672E50">
      <w:pPr>
        <w:pStyle w:val="5"/>
        <w:spacing w:before="10"/>
      </w:pPr>
    </w:p>
    <w:p w14:paraId="045A6BE1">
      <w:pPr>
        <w:pStyle w:val="7"/>
        <w:numPr>
          <w:ilvl w:val="2"/>
          <w:numId w:val="1"/>
        </w:numPr>
        <w:tabs>
          <w:tab w:val="left" w:pos="1013"/>
        </w:tabs>
        <w:spacing w:before="1" w:line="273" w:lineRule="auto"/>
        <w:ind w:left="141" w:right="141" w:firstLine="0"/>
        <w:jc w:val="both"/>
      </w:pPr>
      <w:r>
        <w:t>empresas estabelecidas no território do Estado ou do Distrito Federal</w:t>
      </w:r>
      <w:r>
        <w:rPr>
          <w:spacing w:val="-1"/>
        </w:rPr>
        <w:t xml:space="preserve"> </w:t>
      </w:r>
      <w:r>
        <w:t>do órgão ou entidade da Administração Pública estadual ou distrital licitante ou, no caso de licitação realizada por órgão ou entidade de Município, no território do Estado em que este se localize;</w:t>
      </w:r>
    </w:p>
    <w:p w14:paraId="2FE93804">
      <w:pPr>
        <w:pStyle w:val="5"/>
        <w:spacing w:before="11"/>
      </w:pPr>
    </w:p>
    <w:p w14:paraId="7A088192">
      <w:pPr>
        <w:pStyle w:val="7"/>
        <w:numPr>
          <w:ilvl w:val="2"/>
          <w:numId w:val="1"/>
        </w:numPr>
        <w:tabs>
          <w:tab w:val="left" w:pos="1008"/>
        </w:tabs>
        <w:ind w:left="1008" w:hanging="867"/>
        <w:jc w:val="both"/>
      </w:pPr>
      <w:r>
        <w:t>empresas</w:t>
      </w:r>
      <w:r>
        <w:rPr>
          <w:spacing w:val="-4"/>
        </w:rPr>
        <w:t xml:space="preserve"> </w:t>
      </w:r>
      <w:r>
        <w:rPr>
          <w:spacing w:val="-2"/>
        </w:rPr>
        <w:t>brasileiras;</w:t>
      </w:r>
    </w:p>
    <w:p w14:paraId="6967E218">
      <w:pPr>
        <w:pStyle w:val="5"/>
        <w:spacing w:before="48"/>
      </w:pPr>
    </w:p>
    <w:p w14:paraId="0EF83F0F">
      <w:pPr>
        <w:pStyle w:val="7"/>
        <w:numPr>
          <w:ilvl w:val="2"/>
          <w:numId w:val="1"/>
        </w:numPr>
        <w:tabs>
          <w:tab w:val="left" w:pos="1037"/>
        </w:tabs>
        <w:spacing w:before="1" w:line="273" w:lineRule="auto"/>
        <w:ind w:left="141" w:right="146" w:firstLine="0"/>
        <w:jc w:val="both"/>
      </w:pPr>
      <w:r>
        <w:t xml:space="preserve">empresas que invistam em pesquisa e no desenvolvimento de tecnologia no </w:t>
      </w:r>
      <w:r>
        <w:rPr>
          <w:spacing w:val="-2"/>
        </w:rPr>
        <w:t>País;</w:t>
      </w:r>
    </w:p>
    <w:p w14:paraId="76E725D9">
      <w:pPr>
        <w:pStyle w:val="5"/>
        <w:spacing w:before="10"/>
      </w:pPr>
    </w:p>
    <w:p w14:paraId="5DEFCBCD">
      <w:pPr>
        <w:pStyle w:val="7"/>
        <w:numPr>
          <w:ilvl w:val="2"/>
          <w:numId w:val="1"/>
        </w:numPr>
        <w:tabs>
          <w:tab w:val="left" w:pos="1086"/>
        </w:tabs>
        <w:spacing w:before="1" w:line="273" w:lineRule="auto"/>
        <w:ind w:left="141" w:right="139" w:firstLine="0"/>
        <w:jc w:val="both"/>
      </w:pPr>
      <w:r>
        <w:t xml:space="preserve">empresas que comprovem a prática de mitigação, nos termos da </w:t>
      </w:r>
      <w:r>
        <w:fldChar w:fldCharType="begin"/>
      </w:r>
      <w:r>
        <w:instrText xml:space="preserve"> HYPERLINK "https://www.planalto.gov.br/ccivil_03/_ato2007-2010/2009/lei/l12187.htm" \l "%3A~%3Atext%3DLEI%20N%C2%BA%2012.187%2C%20DE%2029%20DE%20DEZEMBRO%20DE%202009.%26text%3DInstitui%20a%20Pol%C3%ADtica%20Nacional%20sobre%2CPNMC%20e%20d%C3%A1%20outras%20provid%C3%AAncias" \h </w:instrText>
      </w:r>
      <w:r>
        <w:fldChar w:fldCharType="separate"/>
      </w:r>
      <w:r>
        <w:rPr>
          <w:color w:val="0000FF"/>
          <w:u w:val="single" w:color="0000FF"/>
        </w:rPr>
        <w:t>Lei nº</w:t>
      </w:r>
      <w:r>
        <w:rPr>
          <w:color w:val="0000FF"/>
          <w:u w:val="single" w:color="0000FF"/>
        </w:rPr>
        <w:fldChar w:fldCharType="end"/>
      </w:r>
      <w:r>
        <w:rPr>
          <w:color w:val="0000FF"/>
        </w:rPr>
        <w:t xml:space="preserve"> </w:t>
      </w:r>
      <w:r>
        <w:fldChar w:fldCharType="begin"/>
      </w:r>
      <w:r>
        <w:instrText xml:space="preserve"> HYPERLINK "https://www.planalto.gov.br/ccivil_03/_ato2007-2010/2009/lei/l12187.htm" \l "%3A~%3Atext%3DLEI%20N%C2%BA%2012.187%2C%20DE%2029%20DE%20DEZEMBRO%20DE%202009.%26text%3DInstitui%20a%20Pol%C3%ADtica%20Nacional%20sobre%2CPNMC%20e%20d%C3%A1%20outras%20provid%C3%AAncias" \h </w:instrText>
      </w:r>
      <w:r>
        <w:fldChar w:fldCharType="separate"/>
      </w:r>
      <w:r>
        <w:rPr>
          <w:color w:val="0000FF"/>
          <w:u w:val="single" w:color="0000FF"/>
        </w:rPr>
        <w:t>12.187, de 29 de dezembro de 2009</w:t>
      </w:r>
      <w:r>
        <w:rPr>
          <w:color w:val="0000FF"/>
          <w:u w:val="single" w:color="0000FF"/>
        </w:rPr>
        <w:fldChar w:fldCharType="end"/>
      </w:r>
      <w:r>
        <w:t>.</w:t>
      </w:r>
    </w:p>
    <w:p w14:paraId="3A26E11E">
      <w:pPr>
        <w:pStyle w:val="5"/>
        <w:spacing w:before="10"/>
      </w:pPr>
    </w:p>
    <w:p w14:paraId="273B6889">
      <w:pPr>
        <w:pStyle w:val="7"/>
        <w:numPr>
          <w:ilvl w:val="1"/>
          <w:numId w:val="1"/>
        </w:numPr>
        <w:tabs>
          <w:tab w:val="left" w:pos="871"/>
        </w:tabs>
        <w:spacing w:before="1" w:line="273" w:lineRule="auto"/>
        <w:ind w:right="138" w:firstLine="0"/>
        <w:jc w:val="both"/>
      </w:pPr>
      <w: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C42FFD3">
      <w:pPr>
        <w:pStyle w:val="5"/>
        <w:spacing w:before="11"/>
      </w:pPr>
    </w:p>
    <w:p w14:paraId="06FA64E8">
      <w:pPr>
        <w:pStyle w:val="7"/>
        <w:numPr>
          <w:ilvl w:val="1"/>
          <w:numId w:val="1"/>
        </w:numPr>
        <w:tabs>
          <w:tab w:val="left" w:pos="828"/>
        </w:tabs>
        <w:spacing w:line="273" w:lineRule="auto"/>
        <w:ind w:right="140" w:firstLine="0"/>
        <w:jc w:val="both"/>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5BE764D">
      <w:pPr>
        <w:pStyle w:val="5"/>
        <w:spacing w:before="8"/>
      </w:pPr>
    </w:p>
    <w:p w14:paraId="090E5C28">
      <w:pPr>
        <w:pStyle w:val="7"/>
        <w:numPr>
          <w:ilvl w:val="1"/>
          <w:numId w:val="1"/>
        </w:numPr>
        <w:tabs>
          <w:tab w:val="left" w:pos="831"/>
        </w:tabs>
        <w:spacing w:before="1" w:line="273" w:lineRule="auto"/>
        <w:ind w:right="141" w:firstLine="0"/>
        <w:jc w:val="both"/>
      </w:pPr>
      <w:r>
        <w:t>A negociação será realizada por meio do sistema, podendo ser acompanhada pelos demais licitantes.</w:t>
      </w:r>
    </w:p>
    <w:p w14:paraId="7677EEF2">
      <w:pPr>
        <w:pStyle w:val="5"/>
        <w:spacing w:before="13"/>
      </w:pPr>
    </w:p>
    <w:p w14:paraId="13B11B03">
      <w:pPr>
        <w:pStyle w:val="7"/>
        <w:numPr>
          <w:ilvl w:val="1"/>
          <w:numId w:val="1"/>
        </w:numPr>
        <w:tabs>
          <w:tab w:val="left" w:pos="823"/>
        </w:tabs>
        <w:spacing w:line="271" w:lineRule="auto"/>
        <w:ind w:right="137" w:firstLine="0"/>
        <w:jc w:val="both"/>
      </w:pPr>
      <w:r>
        <w:t>O resultado da negociação será divulgado a todos os licitantes e anexado aos autos do processo licitatório.</w:t>
      </w:r>
    </w:p>
    <w:p w14:paraId="7A9CAAAE">
      <w:pPr>
        <w:pStyle w:val="5"/>
        <w:spacing w:before="17"/>
      </w:pPr>
    </w:p>
    <w:p w14:paraId="4D7A76D2">
      <w:pPr>
        <w:pStyle w:val="7"/>
        <w:numPr>
          <w:ilvl w:val="1"/>
          <w:numId w:val="1"/>
        </w:numPr>
        <w:tabs>
          <w:tab w:val="left" w:pos="842"/>
        </w:tabs>
        <w:spacing w:line="273" w:lineRule="auto"/>
        <w:ind w:right="139" w:firstLine="0"/>
        <w:jc w:val="both"/>
      </w:pPr>
      <w: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2F91449">
      <w:pPr>
        <w:pStyle w:val="5"/>
        <w:spacing w:before="8"/>
      </w:pPr>
    </w:p>
    <w:p w14:paraId="4A3261CB">
      <w:pPr>
        <w:pStyle w:val="7"/>
        <w:numPr>
          <w:ilvl w:val="1"/>
          <w:numId w:val="1"/>
        </w:numPr>
        <w:tabs>
          <w:tab w:val="left" w:pos="814"/>
        </w:tabs>
        <w:spacing w:before="1" w:line="273" w:lineRule="auto"/>
        <w:ind w:right="146" w:firstLine="0"/>
        <w:jc w:val="both"/>
      </w:pPr>
      <w:r>
        <w:t>É facultado ao pregoeiro prorrogar o prazo estabelecido, a partir de solicitação fundamentada feita no chat pelo licitante, antes de findo o prazo.</w:t>
      </w:r>
    </w:p>
    <w:p w14:paraId="1DFB0985">
      <w:pPr>
        <w:pStyle w:val="7"/>
        <w:spacing w:line="273" w:lineRule="auto"/>
        <w:sectPr>
          <w:pgSz w:w="11910" w:h="16840"/>
          <w:pgMar w:top="1700" w:right="992" w:bottom="1380" w:left="992" w:header="480" w:footer="1187" w:gutter="0"/>
          <w:cols w:space="720" w:num="1"/>
        </w:sectPr>
      </w:pPr>
    </w:p>
    <w:p w14:paraId="782C967F">
      <w:pPr>
        <w:pStyle w:val="7"/>
        <w:numPr>
          <w:ilvl w:val="1"/>
          <w:numId w:val="1"/>
        </w:numPr>
        <w:tabs>
          <w:tab w:val="left" w:pos="883"/>
        </w:tabs>
        <w:spacing w:before="91" w:line="273" w:lineRule="auto"/>
        <w:ind w:right="148" w:firstLine="0"/>
        <w:jc w:val="both"/>
      </w:pPr>
      <w:r>
        <w:t>Após a negociação do preço, o Pregoeiro iniciará a fase de aceitação e julgamento da proposta.</w:t>
      </w:r>
    </w:p>
    <w:p w14:paraId="27393E77">
      <w:pPr>
        <w:pStyle w:val="5"/>
        <w:spacing w:before="10"/>
      </w:pPr>
    </w:p>
    <w:p w14:paraId="23B05451">
      <w:pPr>
        <w:pStyle w:val="2"/>
        <w:numPr>
          <w:ilvl w:val="0"/>
          <w:numId w:val="1"/>
        </w:numPr>
        <w:tabs>
          <w:tab w:val="left" w:pos="449"/>
        </w:tabs>
        <w:spacing w:before="1"/>
        <w:ind w:left="449" w:hanging="308"/>
        <w:jc w:val="both"/>
      </w:pPr>
      <w:r>
        <w:t>DA</w:t>
      </w:r>
      <w:r>
        <w:rPr>
          <w:spacing w:val="-4"/>
        </w:rPr>
        <w:t xml:space="preserve"> </w:t>
      </w:r>
      <w:r>
        <w:t>FASE</w:t>
      </w:r>
      <w:r>
        <w:rPr>
          <w:spacing w:val="-3"/>
        </w:rPr>
        <w:t xml:space="preserve"> </w:t>
      </w:r>
      <w:r>
        <w:t>DE</w:t>
      </w:r>
      <w:r>
        <w:rPr>
          <w:spacing w:val="-3"/>
        </w:rPr>
        <w:t xml:space="preserve"> </w:t>
      </w:r>
      <w:r>
        <w:rPr>
          <w:spacing w:val="-2"/>
        </w:rPr>
        <w:t>JULGAMENTO</w:t>
      </w:r>
    </w:p>
    <w:p w14:paraId="6B5BED32">
      <w:pPr>
        <w:pStyle w:val="5"/>
        <w:spacing w:before="48"/>
        <w:rPr>
          <w:b/>
        </w:rPr>
      </w:pPr>
    </w:p>
    <w:p w14:paraId="0026518B">
      <w:pPr>
        <w:pStyle w:val="7"/>
        <w:numPr>
          <w:ilvl w:val="1"/>
          <w:numId w:val="1"/>
        </w:numPr>
        <w:tabs>
          <w:tab w:val="left" w:pos="783"/>
        </w:tabs>
        <w:spacing w:line="273" w:lineRule="auto"/>
        <w:ind w:right="138" w:firstLine="0"/>
        <w:jc w:val="both"/>
      </w:pPr>
      <w:r>
        <w:t>Encerrada a etapa de negociação, o pregoeiro verificará se o licitante provisoriamente classificado em</w:t>
      </w:r>
      <w:r>
        <w:rPr>
          <w:spacing w:val="-2"/>
        </w:rPr>
        <w:t xml:space="preserve"> </w:t>
      </w:r>
      <w:r>
        <w:t>primeiro lugar</w:t>
      </w:r>
      <w:r>
        <w:rPr>
          <w:spacing w:val="-1"/>
        </w:rPr>
        <w:t xml:space="preserve"> </w:t>
      </w:r>
      <w:r>
        <w:t>atende às</w:t>
      </w:r>
      <w:r>
        <w:rPr>
          <w:spacing w:val="-1"/>
        </w:rPr>
        <w:t xml:space="preserve"> </w:t>
      </w:r>
      <w:r>
        <w:t>condições</w:t>
      </w:r>
      <w:r>
        <w:rPr>
          <w:spacing w:val="-1"/>
        </w:rPr>
        <w:t xml:space="preserve"> </w:t>
      </w:r>
      <w:r>
        <w:t>de participação</w:t>
      </w:r>
      <w:r>
        <w:rPr>
          <w:spacing w:val="-1"/>
        </w:rPr>
        <w:t xml:space="preserve"> </w:t>
      </w:r>
      <w:r>
        <w:t xml:space="preserve">no certame, conforme previsto no </w:t>
      </w:r>
      <w:r>
        <w:fldChar w:fldCharType="begin"/>
      </w:r>
      <w:r>
        <w:instrText xml:space="preserve"> HYPERLINK "http://www.planalto.gov.br/ccivil_03/_ato2019-2022/2021/lei/L14133.htm" \l "art14" \h </w:instrText>
      </w:r>
      <w:r>
        <w:fldChar w:fldCharType="separate"/>
      </w:r>
      <w:r>
        <w:rPr>
          <w:color w:val="0000FF"/>
          <w:u w:val="single" w:color="0000FF"/>
        </w:rPr>
        <w:t>art. 14 da Lei nº 14.133/2021</w:t>
      </w:r>
      <w:r>
        <w:rPr>
          <w:color w:val="0000FF"/>
          <w:u w:val="single" w:color="0000FF"/>
        </w:rPr>
        <w:fldChar w:fldCharType="end"/>
      </w:r>
      <w:r>
        <w:t>, legislação correlata e</w:t>
      </w:r>
      <w:r>
        <w:rPr>
          <w:spacing w:val="40"/>
        </w:rPr>
        <w:t xml:space="preserve"> </w:t>
      </w:r>
      <w:r>
        <w:t xml:space="preserve">no item </w:t>
      </w:r>
      <w:r>
        <w:fldChar w:fldCharType="begin"/>
      </w:r>
      <w:r>
        <w:instrText xml:space="preserve"> HYPERLINK \l "_bookmark0" </w:instrText>
      </w:r>
      <w:r>
        <w:fldChar w:fldCharType="separate"/>
      </w:r>
      <w:r>
        <w:t>0</w:t>
      </w:r>
      <w:r>
        <w:fldChar w:fldCharType="end"/>
      </w:r>
      <w:r>
        <w:t xml:space="preserve"> do edital, especialmente quanto à existência de sanção que impeça a participação no certame ou a futura contratação, mediante a consulta aos seguintes </w:t>
      </w:r>
      <w:r>
        <w:rPr>
          <w:spacing w:val="-2"/>
        </w:rPr>
        <w:t>cadastros:</w:t>
      </w:r>
    </w:p>
    <w:p w14:paraId="30BCF941">
      <w:pPr>
        <w:pStyle w:val="5"/>
        <w:spacing w:before="9"/>
      </w:pPr>
    </w:p>
    <w:p w14:paraId="06F68848">
      <w:pPr>
        <w:pStyle w:val="7"/>
        <w:numPr>
          <w:ilvl w:val="1"/>
          <w:numId w:val="1"/>
        </w:numPr>
        <w:tabs>
          <w:tab w:val="left" w:pos="651"/>
        </w:tabs>
        <w:ind w:left="651" w:hanging="510"/>
        <w:jc w:val="both"/>
      </w:pPr>
      <w:r>
        <w:rPr>
          <w:spacing w:val="-2"/>
        </w:rPr>
        <w:t>SICAF;</w:t>
      </w:r>
    </w:p>
    <w:p w14:paraId="306B64D0">
      <w:pPr>
        <w:pStyle w:val="5"/>
        <w:spacing w:before="51"/>
      </w:pPr>
    </w:p>
    <w:p w14:paraId="5EEE84D1">
      <w:pPr>
        <w:pStyle w:val="7"/>
        <w:numPr>
          <w:ilvl w:val="1"/>
          <w:numId w:val="1"/>
        </w:numPr>
        <w:tabs>
          <w:tab w:val="left" w:pos="709"/>
        </w:tabs>
        <w:spacing w:line="273" w:lineRule="auto"/>
        <w:ind w:right="138" w:firstLine="0"/>
        <w:jc w:val="both"/>
      </w:pPr>
      <w:r>
        <w:t>Cadastro Nacional de Empresas Inidôneas e Suspensas - CEIS, mantido pela Controladoria-Geral da União (https:/</w:t>
      </w:r>
      <w:r>
        <w:fldChar w:fldCharType="begin"/>
      </w:r>
      <w:r>
        <w:instrText xml:space="preserve"> HYPERLINK "http://www.portaltransparencia.gov.br/sancoes/ceis)%3B" \h </w:instrText>
      </w:r>
      <w:r>
        <w:fldChar w:fldCharType="separate"/>
      </w:r>
      <w:r>
        <w:t>/www.portaltransparencia.gov.br/sancoes/ceis);</w:t>
      </w:r>
      <w:r>
        <w:fldChar w:fldCharType="end"/>
      </w:r>
      <w:r>
        <w:t xml:space="preserve"> </w:t>
      </w:r>
      <w:r>
        <w:rPr>
          <w:spacing w:val="-10"/>
        </w:rPr>
        <w:t>e</w:t>
      </w:r>
    </w:p>
    <w:p w14:paraId="6F0D7E42">
      <w:pPr>
        <w:pStyle w:val="5"/>
        <w:spacing w:before="11"/>
      </w:pPr>
    </w:p>
    <w:p w14:paraId="229D1C84">
      <w:pPr>
        <w:pStyle w:val="7"/>
        <w:numPr>
          <w:ilvl w:val="1"/>
          <w:numId w:val="1"/>
        </w:numPr>
        <w:tabs>
          <w:tab w:val="left" w:pos="707"/>
        </w:tabs>
        <w:spacing w:line="271" w:lineRule="auto"/>
        <w:ind w:right="141" w:firstLine="0"/>
        <w:jc w:val="both"/>
      </w:pPr>
      <w:r>
        <w:t>Cadastro Nacional de Empresas Punidas – CNEP, mantido pela Controladoria- Geral da União (https:/</w:t>
      </w:r>
      <w:r>
        <w:fldChar w:fldCharType="begin"/>
      </w:r>
      <w:r>
        <w:instrText xml:space="preserve"> HYPERLINK "http://www.portaltransparencia.gov.br/sancoes/cnep)" \h </w:instrText>
      </w:r>
      <w:r>
        <w:fldChar w:fldCharType="separate"/>
      </w:r>
      <w:r>
        <w:t>/www.portaltransparencia.gov.br/sancoes/cnep).</w:t>
      </w:r>
      <w:r>
        <w:fldChar w:fldCharType="end"/>
      </w:r>
    </w:p>
    <w:p w14:paraId="61F909AC">
      <w:pPr>
        <w:pStyle w:val="5"/>
        <w:spacing w:before="16"/>
      </w:pPr>
    </w:p>
    <w:p w14:paraId="4BECBF42">
      <w:pPr>
        <w:pStyle w:val="7"/>
        <w:numPr>
          <w:ilvl w:val="1"/>
          <w:numId w:val="1"/>
        </w:numPr>
        <w:tabs>
          <w:tab w:val="left" w:pos="661"/>
        </w:tabs>
        <w:spacing w:line="273" w:lineRule="auto"/>
        <w:ind w:right="138" w:firstLine="0"/>
        <w:jc w:val="both"/>
      </w:pPr>
      <w: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"%3A~%3Atext%3D%C3%A0s%20seguintes%20comina%C3%A7%C3%B5es%3A-%2CArt.%2Cn%C2%BA%2012.120%2C%20de%202009)" \h </w:instrText>
      </w:r>
      <w:r>
        <w:fldChar w:fldCharType="separate"/>
      </w:r>
      <w:r>
        <w:rPr>
          <w:color w:val="0000FF"/>
          <w:u w:val="single" w:color="0000FF"/>
        </w:rPr>
        <w:t>artigo 12 da Lei n°</w:t>
      </w:r>
      <w:r>
        <w:rPr>
          <w:color w:val="0000FF"/>
          <w:u w:val="single" w:color="0000FF"/>
        </w:rPr>
        <w:fldChar w:fldCharType="end"/>
      </w:r>
      <w:r>
        <w:rPr>
          <w:color w:val="0000FF"/>
        </w:rPr>
        <w:t xml:space="preserve"> </w:t>
      </w:r>
      <w:r>
        <w:fldChar w:fldCharType="begin"/>
      </w:r>
      <w:r>
        <w:instrText xml:space="preserve"> HYPERLINK "https://www.planalto.gov.br/ccivil_03/leis/l8429.htm" \l "%3A~%3Atext%3D%C3%A0s%20seguintes%20comina%C3%A7%C3%B5es%3A-%2CArt.%2Cn%C2%BA%2012.120%2C%20de%202009)" \h </w:instrText>
      </w:r>
      <w:r>
        <w:fldChar w:fldCharType="separate"/>
      </w:r>
      <w:r>
        <w:rPr>
          <w:color w:val="0000FF"/>
          <w:u w:val="single" w:color="0000FF"/>
        </w:rPr>
        <w:t>8.429, de 1992</w:t>
      </w:r>
      <w:r>
        <w:rPr>
          <w:color w:val="0000FF"/>
          <w:u w:val="single" w:color="0000FF"/>
        </w:rPr>
        <w:fldChar w:fldCharType="end"/>
      </w:r>
      <w:r>
        <w:t>.</w:t>
      </w:r>
    </w:p>
    <w:p w14:paraId="4E7D62CD">
      <w:pPr>
        <w:pStyle w:val="5"/>
        <w:spacing w:before="12"/>
      </w:pPr>
    </w:p>
    <w:p w14:paraId="0BF3EFD4">
      <w:pPr>
        <w:pStyle w:val="7"/>
        <w:numPr>
          <w:ilvl w:val="1"/>
          <w:numId w:val="1"/>
        </w:numPr>
        <w:tabs>
          <w:tab w:val="left" w:pos="704"/>
        </w:tabs>
        <w:spacing w:line="273" w:lineRule="auto"/>
        <w:ind w:right="140" w:firstLine="0"/>
        <w:jc w:val="both"/>
      </w:pPr>
      <w:r>
        <w:t>Caso conste na Consulta de Situação do licitante a existência de Ocorrências Impeditivas</w:t>
      </w:r>
      <w:r>
        <w:rPr>
          <w:spacing w:val="-2"/>
        </w:rPr>
        <w:t xml:space="preserve"> </w:t>
      </w:r>
      <w:r>
        <w:t>Indiretas,</w:t>
      </w:r>
      <w:r>
        <w:rPr>
          <w:spacing w:val="-1"/>
        </w:rPr>
        <w:t xml:space="preserve"> </w:t>
      </w:r>
      <w:r>
        <w:t>o Pregoeiro</w:t>
      </w:r>
      <w:r>
        <w:rPr>
          <w:spacing w:val="-2"/>
        </w:rPr>
        <w:t xml:space="preserve"> </w:t>
      </w:r>
      <w:r>
        <w:t>diligenciará</w:t>
      </w:r>
      <w:r>
        <w:rPr>
          <w:spacing w:val="-2"/>
        </w:rPr>
        <w:t xml:space="preserve"> </w:t>
      </w:r>
      <w:r>
        <w:t>para</w:t>
      </w:r>
      <w:r>
        <w:rPr>
          <w:spacing w:val="-2"/>
        </w:rPr>
        <w:t xml:space="preserve"> </w:t>
      </w:r>
      <w:r>
        <w:t>verificar</w:t>
      </w:r>
      <w:r>
        <w:rPr>
          <w:spacing w:val="-3"/>
        </w:rPr>
        <w:t xml:space="preserve"> </w:t>
      </w:r>
      <w:r>
        <w:t>se</w:t>
      </w:r>
      <w:r>
        <w:rPr>
          <w:spacing w:val="-1"/>
        </w:rPr>
        <w:t xml:space="preserve"> </w:t>
      </w:r>
      <w:r>
        <w:t>houve</w:t>
      </w:r>
      <w:r>
        <w:rPr>
          <w:spacing w:val="-1"/>
        </w:rPr>
        <w:t xml:space="preserve"> </w:t>
      </w:r>
      <w:r>
        <w:t>fraude</w:t>
      </w:r>
      <w:r>
        <w:rPr>
          <w:spacing w:val="-1"/>
        </w:rPr>
        <w:t xml:space="preserve"> </w:t>
      </w:r>
      <w:r>
        <w:t>por</w:t>
      </w:r>
      <w:r>
        <w:rPr>
          <w:spacing w:val="-2"/>
        </w:rPr>
        <w:t xml:space="preserve"> </w:t>
      </w:r>
      <w:r>
        <w:t>parte das empresas apontadas no Relatório de Ocorrências Impeditivas Indiretas.</w:t>
      </w:r>
    </w:p>
    <w:p w14:paraId="4BFB021E">
      <w:pPr>
        <w:pStyle w:val="5"/>
        <w:spacing w:before="8"/>
      </w:pPr>
    </w:p>
    <w:p w14:paraId="23B0F39D">
      <w:pPr>
        <w:pStyle w:val="7"/>
        <w:numPr>
          <w:ilvl w:val="1"/>
          <w:numId w:val="1"/>
        </w:numPr>
        <w:tabs>
          <w:tab w:val="left" w:pos="677"/>
        </w:tabs>
        <w:spacing w:line="273" w:lineRule="auto"/>
        <w:ind w:right="143" w:firstLine="0"/>
        <w:jc w:val="both"/>
      </w:pPr>
      <w:r>
        <w:t>A tentativa de burla será verificada por meio dos vínculos societários, linhas de fornecimento similares, dentre outros.</w:t>
      </w:r>
    </w:p>
    <w:p w14:paraId="375A7501">
      <w:pPr>
        <w:pStyle w:val="5"/>
        <w:spacing w:before="14"/>
      </w:pPr>
    </w:p>
    <w:p w14:paraId="19A55EC7">
      <w:pPr>
        <w:pStyle w:val="7"/>
        <w:numPr>
          <w:ilvl w:val="1"/>
          <w:numId w:val="1"/>
        </w:numPr>
        <w:tabs>
          <w:tab w:val="left" w:pos="736"/>
        </w:tabs>
        <w:spacing w:line="271" w:lineRule="auto"/>
        <w:ind w:right="141" w:firstLine="0"/>
        <w:jc w:val="both"/>
      </w:pPr>
      <w:r>
        <w:t xml:space="preserve">O licitante será convocado para manifestação previamente a uma eventual </w:t>
      </w:r>
      <w:r>
        <w:rPr>
          <w:spacing w:val="-2"/>
        </w:rPr>
        <w:t>desclassificação.</w:t>
      </w:r>
    </w:p>
    <w:p w14:paraId="49C6D9F5">
      <w:pPr>
        <w:pStyle w:val="5"/>
        <w:spacing w:before="17"/>
      </w:pPr>
    </w:p>
    <w:p w14:paraId="0FF82DDD">
      <w:pPr>
        <w:pStyle w:val="7"/>
        <w:numPr>
          <w:ilvl w:val="1"/>
          <w:numId w:val="1"/>
        </w:numPr>
        <w:tabs>
          <w:tab w:val="left" w:pos="663"/>
        </w:tabs>
        <w:spacing w:line="271" w:lineRule="auto"/>
        <w:ind w:right="143" w:firstLine="0"/>
        <w:jc w:val="both"/>
      </w:pPr>
      <w:r>
        <w:t>Constatada a existência de sanção, o licitante será reputado inabilitado, por falta de condição de participação.</w:t>
      </w:r>
    </w:p>
    <w:p w14:paraId="7E51793E">
      <w:pPr>
        <w:pStyle w:val="5"/>
        <w:spacing w:before="16"/>
      </w:pPr>
    </w:p>
    <w:p w14:paraId="52EF74D7">
      <w:pPr>
        <w:pStyle w:val="7"/>
        <w:numPr>
          <w:ilvl w:val="1"/>
          <w:numId w:val="1"/>
        </w:numPr>
        <w:tabs>
          <w:tab w:val="left" w:pos="893"/>
        </w:tabs>
        <w:spacing w:line="273" w:lineRule="auto"/>
        <w:ind w:right="140" w:firstLine="0"/>
        <w:jc w:val="both"/>
      </w:pPr>
      <w:r>
        <w:t>Caso o licitante provisoriamente classificado em primeiro lugar tenha se utilizado de algum tratamento favorecido às ME/EPPs, o pregoeiro verificará se faz jus ao benefício, em conformidade com os deste edital.</w:t>
      </w:r>
    </w:p>
    <w:p w14:paraId="2403C65D">
      <w:pPr>
        <w:pStyle w:val="5"/>
        <w:spacing w:before="11"/>
      </w:pPr>
    </w:p>
    <w:p w14:paraId="26B2965D">
      <w:pPr>
        <w:pStyle w:val="7"/>
        <w:numPr>
          <w:ilvl w:val="1"/>
          <w:numId w:val="1"/>
        </w:numPr>
        <w:tabs>
          <w:tab w:val="left" w:pos="914"/>
        </w:tabs>
        <w:spacing w:line="271" w:lineRule="auto"/>
        <w:ind w:right="144" w:firstLine="0"/>
        <w:jc w:val="both"/>
      </w:pPr>
      <w:r>
        <w:t>Verificadas as condições de participação e de utilização do tratamento favorecido, o pregoeiro examinará a proposta classificada em primeiro lugar quanto à</w:t>
      </w:r>
    </w:p>
    <w:p w14:paraId="61B0CC98">
      <w:pPr>
        <w:pStyle w:val="7"/>
        <w:spacing w:line="271" w:lineRule="auto"/>
        <w:sectPr>
          <w:pgSz w:w="11910" w:h="16840"/>
          <w:pgMar w:top="1700" w:right="992" w:bottom="1380" w:left="992" w:header="480" w:footer="1187" w:gutter="0"/>
          <w:cols w:space="720" w:num="1"/>
        </w:sectPr>
      </w:pPr>
    </w:p>
    <w:p w14:paraId="47F601ED">
      <w:pPr>
        <w:pStyle w:val="5"/>
        <w:spacing w:before="91" w:line="273" w:lineRule="auto"/>
        <w:ind w:left="141"/>
      </w:pPr>
      <w:r>
        <w:t>adequação ao objeto e à compatibilidade do preço em relação ao máximo estipulado para contratação neste Edital e em seus anexos.</w:t>
      </w:r>
    </w:p>
    <w:p w14:paraId="780BC619">
      <w:pPr>
        <w:pStyle w:val="5"/>
        <w:spacing w:before="10"/>
      </w:pPr>
    </w:p>
    <w:p w14:paraId="5073DF4C">
      <w:pPr>
        <w:pStyle w:val="7"/>
        <w:numPr>
          <w:ilvl w:val="1"/>
          <w:numId w:val="1"/>
        </w:numPr>
        <w:tabs>
          <w:tab w:val="left" w:pos="792"/>
        </w:tabs>
        <w:spacing w:before="1"/>
        <w:ind w:left="792" w:hanging="651"/>
      </w:pPr>
      <w:r>
        <w:t>Será</w:t>
      </w:r>
      <w:r>
        <w:rPr>
          <w:spacing w:val="-5"/>
        </w:rPr>
        <w:t xml:space="preserve"> </w:t>
      </w:r>
      <w:r>
        <w:t>desclassificada</w:t>
      </w:r>
      <w:r>
        <w:rPr>
          <w:spacing w:val="-5"/>
        </w:rPr>
        <w:t xml:space="preserve"> </w:t>
      </w:r>
      <w:r>
        <w:t>a</w:t>
      </w:r>
      <w:r>
        <w:rPr>
          <w:spacing w:val="-5"/>
        </w:rPr>
        <w:t xml:space="preserve"> </w:t>
      </w:r>
      <w:r>
        <w:t>proposta</w:t>
      </w:r>
      <w:r>
        <w:rPr>
          <w:spacing w:val="-5"/>
        </w:rPr>
        <w:t xml:space="preserve"> </w:t>
      </w:r>
      <w:r>
        <w:t>vencedora</w:t>
      </w:r>
      <w:r>
        <w:rPr>
          <w:spacing w:val="-5"/>
        </w:rPr>
        <w:t xml:space="preserve"> </w:t>
      </w:r>
      <w:r>
        <w:rPr>
          <w:spacing w:val="-4"/>
        </w:rPr>
        <w:t>que:</w:t>
      </w:r>
    </w:p>
    <w:p w14:paraId="541B0538">
      <w:pPr>
        <w:pStyle w:val="5"/>
        <w:spacing w:before="48"/>
      </w:pPr>
    </w:p>
    <w:p w14:paraId="06C5688D">
      <w:pPr>
        <w:pStyle w:val="7"/>
        <w:numPr>
          <w:ilvl w:val="2"/>
          <w:numId w:val="1"/>
        </w:numPr>
        <w:tabs>
          <w:tab w:val="left" w:pos="1008"/>
        </w:tabs>
        <w:ind w:left="1008" w:hanging="867"/>
      </w:pPr>
      <w:r>
        <w:t>contiver</w:t>
      </w:r>
      <w:r>
        <w:rPr>
          <w:spacing w:val="-3"/>
        </w:rPr>
        <w:t xml:space="preserve"> </w:t>
      </w:r>
      <w:r>
        <w:t>vícios</w:t>
      </w:r>
      <w:r>
        <w:rPr>
          <w:spacing w:val="-3"/>
        </w:rPr>
        <w:t xml:space="preserve"> </w:t>
      </w:r>
      <w:r>
        <w:rPr>
          <w:spacing w:val="-2"/>
        </w:rPr>
        <w:t>insanáveis;</w:t>
      </w:r>
    </w:p>
    <w:p w14:paraId="332281E8">
      <w:pPr>
        <w:pStyle w:val="5"/>
        <w:spacing w:before="51"/>
      </w:pPr>
    </w:p>
    <w:p w14:paraId="00B2F5E4">
      <w:pPr>
        <w:pStyle w:val="7"/>
        <w:numPr>
          <w:ilvl w:val="2"/>
          <w:numId w:val="1"/>
        </w:numPr>
        <w:tabs>
          <w:tab w:val="left" w:pos="1008"/>
        </w:tabs>
        <w:ind w:left="1008" w:hanging="867"/>
      </w:pPr>
      <w:r>
        <w:t>não</w:t>
      </w:r>
      <w:r>
        <w:rPr>
          <w:spacing w:val="-6"/>
        </w:rPr>
        <w:t xml:space="preserve"> </w:t>
      </w:r>
      <w:r>
        <w:t>obedecer</w:t>
      </w:r>
      <w:r>
        <w:rPr>
          <w:spacing w:val="-3"/>
        </w:rPr>
        <w:t xml:space="preserve"> </w:t>
      </w:r>
      <w:r>
        <w:t>às</w:t>
      </w:r>
      <w:r>
        <w:rPr>
          <w:spacing w:val="-4"/>
        </w:rPr>
        <w:t xml:space="preserve"> </w:t>
      </w:r>
      <w:r>
        <w:t>especificações</w:t>
      </w:r>
      <w:r>
        <w:rPr>
          <w:spacing w:val="-3"/>
        </w:rPr>
        <w:t xml:space="preserve"> </w:t>
      </w:r>
      <w:r>
        <w:t>técnicas</w:t>
      </w:r>
      <w:r>
        <w:rPr>
          <w:spacing w:val="-4"/>
        </w:rPr>
        <w:t xml:space="preserve"> </w:t>
      </w:r>
      <w:r>
        <w:t>contidas</w:t>
      </w:r>
      <w:r>
        <w:rPr>
          <w:spacing w:val="-4"/>
        </w:rPr>
        <w:t xml:space="preserve"> </w:t>
      </w:r>
      <w:r>
        <w:t>no</w:t>
      </w:r>
      <w:r>
        <w:rPr>
          <w:spacing w:val="-4"/>
        </w:rPr>
        <w:t xml:space="preserve"> </w:t>
      </w:r>
      <w:r>
        <w:t>Termo</w:t>
      </w:r>
      <w:r>
        <w:rPr>
          <w:spacing w:val="-3"/>
        </w:rPr>
        <w:t xml:space="preserve"> </w:t>
      </w:r>
      <w:r>
        <w:t>de</w:t>
      </w:r>
      <w:r>
        <w:rPr>
          <w:spacing w:val="-3"/>
        </w:rPr>
        <w:t xml:space="preserve"> </w:t>
      </w:r>
      <w:r>
        <w:rPr>
          <w:spacing w:val="-2"/>
        </w:rPr>
        <w:t>Referência;</w:t>
      </w:r>
    </w:p>
    <w:p w14:paraId="16367499">
      <w:pPr>
        <w:pStyle w:val="5"/>
        <w:spacing w:before="48"/>
      </w:pPr>
    </w:p>
    <w:p w14:paraId="503C7182">
      <w:pPr>
        <w:pStyle w:val="7"/>
        <w:numPr>
          <w:ilvl w:val="2"/>
          <w:numId w:val="1"/>
        </w:numPr>
        <w:tabs>
          <w:tab w:val="left" w:pos="1066"/>
        </w:tabs>
        <w:spacing w:line="273" w:lineRule="auto"/>
        <w:ind w:left="141" w:right="143" w:firstLine="0"/>
        <w:jc w:val="both"/>
      </w:pPr>
      <w:r>
        <w:t>apresentar preços inexequíveis ou permanecerem acima do preço máximo definido para a contratação;</w:t>
      </w:r>
    </w:p>
    <w:p w14:paraId="50B9170D">
      <w:pPr>
        <w:pStyle w:val="5"/>
        <w:spacing w:before="12"/>
      </w:pPr>
    </w:p>
    <w:p w14:paraId="5DB3DD4B">
      <w:pPr>
        <w:pStyle w:val="7"/>
        <w:numPr>
          <w:ilvl w:val="2"/>
          <w:numId w:val="1"/>
        </w:numPr>
        <w:tabs>
          <w:tab w:val="left" w:pos="1184"/>
        </w:tabs>
        <w:spacing w:line="273" w:lineRule="auto"/>
        <w:ind w:left="141" w:right="139" w:firstLine="0"/>
        <w:jc w:val="both"/>
      </w:pPr>
      <w:r>
        <w:t xml:space="preserve">não tiverem sua exequibilidade demonstrada, quando exigido pela </w:t>
      </w:r>
      <w:r>
        <w:rPr>
          <w:spacing w:val="-2"/>
        </w:rPr>
        <w:t>Administração;</w:t>
      </w:r>
    </w:p>
    <w:p w14:paraId="56DC2C55">
      <w:pPr>
        <w:pStyle w:val="5"/>
        <w:spacing w:before="11"/>
      </w:pPr>
    </w:p>
    <w:p w14:paraId="58F56F93">
      <w:pPr>
        <w:pStyle w:val="7"/>
        <w:numPr>
          <w:ilvl w:val="2"/>
          <w:numId w:val="1"/>
        </w:numPr>
        <w:tabs>
          <w:tab w:val="left" w:pos="1030"/>
        </w:tabs>
        <w:spacing w:line="273" w:lineRule="auto"/>
        <w:ind w:left="141" w:right="145" w:firstLine="0"/>
        <w:jc w:val="both"/>
      </w:pPr>
      <w:r>
        <w:t>apresentar desconformidade com quaisquer outras exigências deste Edital ou seus anexos, desde que insanável.</w:t>
      </w:r>
    </w:p>
    <w:p w14:paraId="14F18330">
      <w:pPr>
        <w:pStyle w:val="5"/>
        <w:spacing w:before="13"/>
      </w:pPr>
    </w:p>
    <w:p w14:paraId="5B7988FB">
      <w:pPr>
        <w:pStyle w:val="7"/>
        <w:numPr>
          <w:ilvl w:val="1"/>
          <w:numId w:val="1"/>
        </w:numPr>
        <w:tabs>
          <w:tab w:val="left" w:pos="795"/>
        </w:tabs>
        <w:spacing w:line="271" w:lineRule="auto"/>
        <w:ind w:right="138" w:firstLine="0"/>
        <w:jc w:val="both"/>
      </w:pPr>
      <w:r>
        <w:t>No caso</w:t>
      </w:r>
      <w:r>
        <w:rPr>
          <w:spacing w:val="-1"/>
        </w:rPr>
        <w:t xml:space="preserve"> </w:t>
      </w:r>
      <w:r>
        <w:t>de bens</w:t>
      </w:r>
      <w:r>
        <w:rPr>
          <w:spacing w:val="-1"/>
        </w:rPr>
        <w:t xml:space="preserve"> </w:t>
      </w:r>
      <w:r>
        <w:t>e serviços em</w:t>
      </w:r>
      <w:r>
        <w:rPr>
          <w:spacing w:val="-2"/>
        </w:rPr>
        <w:t xml:space="preserve"> </w:t>
      </w:r>
      <w:r>
        <w:t>geral, é indício</w:t>
      </w:r>
      <w:r>
        <w:rPr>
          <w:spacing w:val="-1"/>
        </w:rPr>
        <w:t xml:space="preserve"> </w:t>
      </w:r>
      <w:r>
        <w:t>de inexequibilidade das</w:t>
      </w:r>
      <w:r>
        <w:rPr>
          <w:spacing w:val="-1"/>
        </w:rPr>
        <w:t xml:space="preserve"> </w:t>
      </w:r>
      <w:r>
        <w:t>propostas valores inferiores a 50% (cinquenta por cento) do valor orçado pela Administração.</w:t>
      </w:r>
    </w:p>
    <w:p w14:paraId="6F9967E0">
      <w:pPr>
        <w:pStyle w:val="5"/>
        <w:spacing w:before="17"/>
      </w:pPr>
    </w:p>
    <w:p w14:paraId="2998BFC6">
      <w:pPr>
        <w:pStyle w:val="7"/>
        <w:numPr>
          <w:ilvl w:val="1"/>
          <w:numId w:val="1"/>
        </w:numPr>
        <w:tabs>
          <w:tab w:val="left" w:pos="804"/>
        </w:tabs>
        <w:spacing w:line="271" w:lineRule="auto"/>
        <w:ind w:right="139" w:firstLine="0"/>
        <w:jc w:val="both"/>
      </w:pPr>
      <w:r>
        <w:t xml:space="preserve">A inexequibilidade, na hipótese de que trata o </w:t>
      </w:r>
      <w:r>
        <w:rPr>
          <w:b/>
        </w:rPr>
        <w:t>caput</w:t>
      </w:r>
      <w:r>
        <w:t>, só será considerada após diligência do pregoeiro, que comprove:</w:t>
      </w:r>
    </w:p>
    <w:p w14:paraId="715E997C">
      <w:pPr>
        <w:pStyle w:val="5"/>
        <w:spacing w:before="16"/>
      </w:pPr>
    </w:p>
    <w:p w14:paraId="328E3F8A">
      <w:pPr>
        <w:pStyle w:val="7"/>
        <w:numPr>
          <w:ilvl w:val="2"/>
          <w:numId w:val="1"/>
        </w:numPr>
        <w:tabs>
          <w:tab w:val="left" w:pos="1011"/>
        </w:tabs>
        <w:ind w:left="1011" w:hanging="870"/>
      </w:pPr>
      <w:r>
        <w:t>que</w:t>
      </w:r>
      <w:r>
        <w:rPr>
          <w:spacing w:val="-4"/>
        </w:rPr>
        <w:t xml:space="preserve"> </w:t>
      </w:r>
      <w:r>
        <w:t>o</w:t>
      </w:r>
      <w:r>
        <w:rPr>
          <w:spacing w:val="-3"/>
        </w:rPr>
        <w:t xml:space="preserve"> </w:t>
      </w:r>
      <w:r>
        <w:t>custo</w:t>
      </w:r>
      <w:r>
        <w:rPr>
          <w:spacing w:val="-3"/>
        </w:rPr>
        <w:t xml:space="preserve"> </w:t>
      </w:r>
      <w:r>
        <w:t>do</w:t>
      </w:r>
      <w:r>
        <w:rPr>
          <w:spacing w:val="-3"/>
        </w:rPr>
        <w:t xml:space="preserve"> </w:t>
      </w:r>
      <w:r>
        <w:t>licitante</w:t>
      </w:r>
      <w:r>
        <w:rPr>
          <w:spacing w:val="-2"/>
        </w:rPr>
        <w:t xml:space="preserve"> </w:t>
      </w:r>
      <w:r>
        <w:t>ultrapassa</w:t>
      </w:r>
      <w:r>
        <w:rPr>
          <w:spacing w:val="-2"/>
        </w:rPr>
        <w:t xml:space="preserve"> </w:t>
      </w:r>
      <w:r>
        <w:t>o</w:t>
      </w:r>
      <w:r>
        <w:rPr>
          <w:spacing w:val="-3"/>
        </w:rPr>
        <w:t xml:space="preserve"> </w:t>
      </w:r>
      <w:r>
        <w:t>valor</w:t>
      </w:r>
      <w:r>
        <w:rPr>
          <w:spacing w:val="-3"/>
        </w:rPr>
        <w:t xml:space="preserve"> </w:t>
      </w:r>
      <w:r>
        <w:t>da</w:t>
      </w:r>
      <w:r>
        <w:rPr>
          <w:spacing w:val="-5"/>
        </w:rPr>
        <w:t xml:space="preserve"> </w:t>
      </w:r>
      <w:r>
        <w:t>proposta;</w:t>
      </w:r>
      <w:r>
        <w:rPr>
          <w:spacing w:val="-2"/>
        </w:rPr>
        <w:t xml:space="preserve"> </w:t>
      </w:r>
      <w:r>
        <w:rPr>
          <w:spacing w:val="-10"/>
        </w:rPr>
        <w:t>e</w:t>
      </w:r>
    </w:p>
    <w:p w14:paraId="02A56278">
      <w:pPr>
        <w:pStyle w:val="5"/>
        <w:spacing w:before="49"/>
      </w:pPr>
    </w:p>
    <w:p w14:paraId="1BD5568A">
      <w:pPr>
        <w:pStyle w:val="7"/>
        <w:numPr>
          <w:ilvl w:val="2"/>
          <w:numId w:val="1"/>
        </w:numPr>
        <w:tabs>
          <w:tab w:val="left" w:pos="1011"/>
        </w:tabs>
        <w:ind w:left="1011" w:hanging="870"/>
      </w:pPr>
      <w:r>
        <w:t>inexistirem</w:t>
      </w:r>
      <w:r>
        <w:rPr>
          <w:spacing w:val="-8"/>
        </w:rPr>
        <w:t xml:space="preserve"> </w:t>
      </w:r>
      <w:r>
        <w:t>custos</w:t>
      </w:r>
      <w:r>
        <w:rPr>
          <w:spacing w:val="-5"/>
        </w:rPr>
        <w:t xml:space="preserve"> </w:t>
      </w:r>
      <w:r>
        <w:t>de</w:t>
      </w:r>
      <w:r>
        <w:rPr>
          <w:spacing w:val="-4"/>
        </w:rPr>
        <w:t xml:space="preserve"> </w:t>
      </w:r>
      <w:r>
        <w:t>oportunidade</w:t>
      </w:r>
      <w:r>
        <w:rPr>
          <w:spacing w:val="-4"/>
        </w:rPr>
        <w:t xml:space="preserve"> </w:t>
      </w:r>
      <w:r>
        <w:t>capazes</w:t>
      </w:r>
      <w:r>
        <w:rPr>
          <w:spacing w:val="-3"/>
        </w:rPr>
        <w:t xml:space="preserve"> </w:t>
      </w:r>
      <w:r>
        <w:t>de</w:t>
      </w:r>
      <w:r>
        <w:rPr>
          <w:spacing w:val="-4"/>
        </w:rPr>
        <w:t xml:space="preserve"> </w:t>
      </w:r>
      <w:r>
        <w:t>justificar</w:t>
      </w:r>
      <w:r>
        <w:rPr>
          <w:spacing w:val="-4"/>
        </w:rPr>
        <w:t xml:space="preserve"> </w:t>
      </w:r>
      <w:r>
        <w:t>o</w:t>
      </w:r>
      <w:r>
        <w:rPr>
          <w:spacing w:val="-3"/>
        </w:rPr>
        <w:t xml:space="preserve"> </w:t>
      </w:r>
      <w:r>
        <w:t>vulto</w:t>
      </w:r>
      <w:r>
        <w:rPr>
          <w:spacing w:val="-5"/>
        </w:rPr>
        <w:t xml:space="preserve"> </w:t>
      </w:r>
      <w:r>
        <w:t>da</w:t>
      </w:r>
      <w:r>
        <w:rPr>
          <w:spacing w:val="-2"/>
        </w:rPr>
        <w:t xml:space="preserve"> oferta.</w:t>
      </w:r>
    </w:p>
    <w:p w14:paraId="19F6796D">
      <w:pPr>
        <w:pStyle w:val="5"/>
        <w:spacing w:before="51"/>
      </w:pPr>
    </w:p>
    <w:p w14:paraId="3C78C125">
      <w:pPr>
        <w:pStyle w:val="7"/>
        <w:numPr>
          <w:ilvl w:val="1"/>
          <w:numId w:val="1"/>
        </w:numPr>
        <w:tabs>
          <w:tab w:val="left" w:pos="862"/>
        </w:tabs>
        <w:spacing w:line="271" w:lineRule="auto"/>
        <w:ind w:right="145" w:firstLine="0"/>
        <w:jc w:val="both"/>
      </w:pPr>
      <w:r>
        <w:t>Em contratação de serviços de engenharia, além das disposições acima, a análise de exequibilidade e sobrepreço considerará o seguinte:</w:t>
      </w:r>
    </w:p>
    <w:p w14:paraId="2E025DDF">
      <w:pPr>
        <w:pStyle w:val="5"/>
        <w:spacing w:before="16"/>
      </w:pPr>
    </w:p>
    <w:p w14:paraId="78EB4B09">
      <w:pPr>
        <w:pStyle w:val="7"/>
        <w:numPr>
          <w:ilvl w:val="1"/>
          <w:numId w:val="1"/>
        </w:numPr>
        <w:tabs>
          <w:tab w:val="left" w:pos="795"/>
        </w:tabs>
        <w:spacing w:line="273" w:lineRule="auto"/>
        <w:ind w:right="142" w:firstLine="0"/>
        <w:jc w:val="both"/>
      </w:pPr>
      <w:r>
        <w:t>Nos</w:t>
      </w:r>
      <w:r>
        <w:rPr>
          <w:spacing w:val="-1"/>
        </w:rPr>
        <w:t xml:space="preserve"> </w:t>
      </w:r>
      <w:r>
        <w:t>regimes de execução</w:t>
      </w:r>
      <w:r>
        <w:rPr>
          <w:spacing w:val="-1"/>
        </w:rPr>
        <w:t xml:space="preserve"> </w:t>
      </w:r>
      <w:r>
        <w:t>por</w:t>
      </w:r>
      <w:r>
        <w:rPr>
          <w:spacing w:val="-1"/>
        </w:rPr>
        <w:t xml:space="preserve"> </w:t>
      </w:r>
      <w:r>
        <w:t>tarefa,</w:t>
      </w:r>
      <w:r>
        <w:rPr>
          <w:spacing w:val="-2"/>
        </w:rPr>
        <w:t xml:space="preserve"> </w:t>
      </w:r>
      <w:r>
        <w:t>empreitada</w:t>
      </w:r>
      <w:r>
        <w:rPr>
          <w:spacing w:val="-1"/>
        </w:rPr>
        <w:t xml:space="preserve"> </w:t>
      </w:r>
      <w:r>
        <w:t>por</w:t>
      </w:r>
      <w:r>
        <w:rPr>
          <w:spacing w:val="-1"/>
        </w:rPr>
        <w:t xml:space="preserve"> </w:t>
      </w:r>
      <w:r>
        <w:t>preço global</w:t>
      </w:r>
      <w:r>
        <w:rPr>
          <w:spacing w:val="-4"/>
        </w:rPr>
        <w:t xml:space="preserve"> </w:t>
      </w:r>
      <w:r>
        <w:t>ou</w:t>
      </w:r>
      <w:r>
        <w:rPr>
          <w:spacing w:val="-1"/>
        </w:rPr>
        <w:t xml:space="preserve"> </w:t>
      </w:r>
      <w:r>
        <w:t>empreitada integral, semi-integrada ou integrada, a caracterização do sobrepreço se dará pela superação do valor global estimado;</w:t>
      </w:r>
    </w:p>
    <w:p w14:paraId="5AA5D704">
      <w:pPr>
        <w:pStyle w:val="5"/>
        <w:spacing w:before="12"/>
      </w:pPr>
    </w:p>
    <w:p w14:paraId="719E07F4">
      <w:pPr>
        <w:pStyle w:val="7"/>
        <w:numPr>
          <w:ilvl w:val="1"/>
          <w:numId w:val="1"/>
        </w:numPr>
        <w:tabs>
          <w:tab w:val="left" w:pos="900"/>
        </w:tabs>
        <w:spacing w:line="273" w:lineRule="auto"/>
        <w:ind w:right="138" w:firstLine="0"/>
        <w:jc w:val="both"/>
      </w:pPr>
      <w:r>
        <w:t>No caso de serviços de engenharia, serão consideradas inexequíveis as propostas cujos valores forem inferiores a 75% (setenta e cinco por cento) do valor orçado pela Administração, independentemente do regime de execução.</w:t>
      </w:r>
    </w:p>
    <w:p w14:paraId="55724F0D">
      <w:pPr>
        <w:pStyle w:val="5"/>
        <w:spacing w:before="8"/>
      </w:pPr>
    </w:p>
    <w:p w14:paraId="6E9D1B20">
      <w:pPr>
        <w:pStyle w:val="7"/>
        <w:numPr>
          <w:ilvl w:val="1"/>
          <w:numId w:val="1"/>
        </w:numPr>
        <w:tabs>
          <w:tab w:val="left" w:pos="804"/>
        </w:tabs>
        <w:spacing w:line="273" w:lineRule="auto"/>
        <w:ind w:right="141" w:firstLine="0"/>
        <w:jc w:val="both"/>
      </w:pPr>
      <w: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E64ED62">
      <w:pPr>
        <w:pStyle w:val="7"/>
        <w:spacing w:line="273" w:lineRule="auto"/>
        <w:sectPr>
          <w:pgSz w:w="11910" w:h="16840"/>
          <w:pgMar w:top="1700" w:right="992" w:bottom="1380" w:left="992" w:header="480" w:footer="1187" w:gutter="0"/>
          <w:cols w:space="720" w:num="1"/>
        </w:sectPr>
      </w:pPr>
    </w:p>
    <w:p w14:paraId="45B9C2FC">
      <w:pPr>
        <w:pStyle w:val="7"/>
        <w:numPr>
          <w:ilvl w:val="1"/>
          <w:numId w:val="1"/>
        </w:numPr>
        <w:tabs>
          <w:tab w:val="left" w:pos="835"/>
        </w:tabs>
        <w:spacing w:before="91" w:line="273" w:lineRule="auto"/>
        <w:ind w:right="139" w:firstLine="0"/>
        <w:jc w:val="both"/>
      </w:pPr>
      <w:r>
        <w:t>Se houver indícios de inexequibilidade da proposta de preço, ou em caso da necessidade de esclarecimentos complementares, poderão ser efetuadas diligências, para que a empresa comprove a exequibilidade da proposta.</w:t>
      </w:r>
    </w:p>
    <w:p w14:paraId="2F00D4CA">
      <w:pPr>
        <w:pStyle w:val="5"/>
        <w:spacing w:before="10"/>
      </w:pPr>
    </w:p>
    <w:p w14:paraId="0A79E2E7">
      <w:pPr>
        <w:pStyle w:val="7"/>
        <w:numPr>
          <w:ilvl w:val="1"/>
          <w:numId w:val="1"/>
        </w:numPr>
        <w:tabs>
          <w:tab w:val="left" w:pos="802"/>
        </w:tabs>
        <w:spacing w:before="1" w:line="273" w:lineRule="auto"/>
        <w:ind w:right="140" w:firstLine="0"/>
        <w:jc w:val="both"/>
      </w:pPr>
      <w: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A5D5AD0">
      <w:pPr>
        <w:pStyle w:val="5"/>
        <w:spacing w:before="8"/>
      </w:pPr>
    </w:p>
    <w:p w14:paraId="56FC7351">
      <w:pPr>
        <w:pStyle w:val="7"/>
        <w:numPr>
          <w:ilvl w:val="1"/>
          <w:numId w:val="1"/>
        </w:numPr>
        <w:tabs>
          <w:tab w:val="left" w:pos="809"/>
        </w:tabs>
        <w:spacing w:line="273" w:lineRule="auto"/>
        <w:ind w:right="136" w:firstLine="0"/>
        <w:jc w:val="both"/>
      </w:pPr>
      <w:r>
        <w:t>Em se tratando de serviços de engenharia, o licitante vencedor será convocado</w:t>
      </w:r>
      <w:r>
        <w:rPr>
          <w:spacing w:val="40"/>
        </w:rPr>
        <w:t xml:space="preserve"> </w:t>
      </w:r>
      <w:r>
        <w:t>a apresentar à Administração, por meio eletrônico, as planilhas com indicação dos quantitativos e dos custos</w:t>
      </w:r>
      <w:r>
        <w:rPr>
          <w:spacing w:val="-1"/>
        </w:rPr>
        <w:t xml:space="preserve"> </w:t>
      </w:r>
      <w:r>
        <w:t>unitários, seguindo</w:t>
      </w:r>
      <w:r>
        <w:rPr>
          <w:spacing w:val="-1"/>
        </w:rPr>
        <w:t xml:space="preserve"> </w:t>
      </w:r>
      <w:r>
        <w:t>o</w:t>
      </w:r>
      <w:r>
        <w:rPr>
          <w:spacing w:val="-1"/>
        </w:rPr>
        <w:t xml:space="preserve"> </w:t>
      </w:r>
      <w:r>
        <w:t>modelo</w:t>
      </w:r>
      <w:r>
        <w:rPr>
          <w:spacing w:val="-1"/>
        </w:rPr>
        <w:t xml:space="preserve"> </w:t>
      </w:r>
      <w:r>
        <w:t>elaborado</w:t>
      </w:r>
      <w:r>
        <w:rPr>
          <w:spacing w:val="-1"/>
        </w:rPr>
        <w:t xml:space="preserve"> </w:t>
      </w:r>
      <w:r>
        <w:t>pela Administração, bem como com detalhamento das Bonificações e Despesas Indiretas (BDI) e dos Encargos Sociais (ES), com os respectivos valores adequados ao valor final da proposta</w:t>
      </w:r>
      <w:r>
        <w:rPr>
          <w:spacing w:val="-2"/>
        </w:rPr>
        <w:t xml:space="preserve"> </w:t>
      </w:r>
      <w:r>
        <w:t>vencedora,</w:t>
      </w:r>
      <w:r>
        <w:rPr>
          <w:spacing w:val="-2"/>
        </w:rPr>
        <w:t xml:space="preserve"> </w:t>
      </w:r>
      <w:r>
        <w:t>admitida</w:t>
      </w:r>
      <w:r>
        <w:rPr>
          <w:spacing w:val="-1"/>
        </w:rPr>
        <w:t xml:space="preserve"> </w:t>
      </w:r>
      <w:r>
        <w:t>a utilização dos preços</w:t>
      </w:r>
      <w:r>
        <w:rPr>
          <w:spacing w:val="-1"/>
        </w:rPr>
        <w:t xml:space="preserve"> </w:t>
      </w:r>
      <w:r>
        <w:t>unitários, no</w:t>
      </w:r>
      <w:r>
        <w:rPr>
          <w:spacing w:val="-1"/>
        </w:rPr>
        <w:t xml:space="preserve"> </w:t>
      </w:r>
      <w:r>
        <w:t>caso</w:t>
      </w:r>
      <w:r>
        <w:rPr>
          <w:spacing w:val="-1"/>
        </w:rPr>
        <w:t xml:space="preserve"> </w:t>
      </w:r>
      <w:r>
        <w:t>de empreitada por preço global, empreitada integral, contratação semi-integrada e contratação integrada, exclusivamente para eventuais adequações indispensáveis no cronograma físico-financeiro e para balizar excepcional aditamento posterior do contrato.</w:t>
      </w:r>
    </w:p>
    <w:p w14:paraId="4E837E34">
      <w:pPr>
        <w:pStyle w:val="5"/>
        <w:spacing w:before="7"/>
      </w:pPr>
    </w:p>
    <w:p w14:paraId="014C3F9D">
      <w:pPr>
        <w:pStyle w:val="7"/>
        <w:numPr>
          <w:ilvl w:val="1"/>
          <w:numId w:val="1"/>
        </w:numPr>
        <w:tabs>
          <w:tab w:val="left" w:pos="957"/>
        </w:tabs>
        <w:spacing w:line="273" w:lineRule="auto"/>
        <w:ind w:right="141" w:firstLine="0"/>
        <w:jc w:val="both"/>
      </w:pPr>
      <w:r>
        <w:t>Erros no preenchimento da planilha não constituem motivo para a desclassificação</w:t>
      </w:r>
      <w:r>
        <w:rPr>
          <w:spacing w:val="-11"/>
        </w:rPr>
        <w:t xml:space="preserve"> </w:t>
      </w:r>
      <w:r>
        <w:t>da</w:t>
      </w:r>
      <w:r>
        <w:rPr>
          <w:spacing w:val="-12"/>
        </w:rPr>
        <w:t xml:space="preserve"> </w:t>
      </w:r>
      <w:r>
        <w:t>proposta.</w:t>
      </w:r>
      <w:r>
        <w:rPr>
          <w:spacing w:val="-12"/>
        </w:rPr>
        <w:t xml:space="preserve"> </w:t>
      </w:r>
      <w:r>
        <w:t>A</w:t>
      </w:r>
      <w:r>
        <w:rPr>
          <w:spacing w:val="-11"/>
        </w:rPr>
        <w:t xml:space="preserve"> </w:t>
      </w:r>
      <w:r>
        <w:t>planilha</w:t>
      </w:r>
      <w:r>
        <w:rPr>
          <w:spacing w:val="-13"/>
        </w:rPr>
        <w:t xml:space="preserve"> </w:t>
      </w:r>
      <w:r>
        <w:rPr>
          <w:spacing w:val="19"/>
        </w:rPr>
        <w:t>p</w:t>
      </w:r>
      <w:r>
        <w:rPr>
          <w:spacing w:val="22"/>
        </w:rPr>
        <w:t>o</w:t>
      </w:r>
      <w:r>
        <w:rPr>
          <w:spacing w:val="19"/>
        </w:rPr>
        <w:t>d</w:t>
      </w:r>
      <w:r>
        <w:rPr>
          <w:spacing w:val="20"/>
        </w:rPr>
        <w:t>er</w:t>
      </w:r>
      <w:r>
        <w:rPr>
          <w:spacing w:val="19"/>
        </w:rPr>
        <w:t>á</w:t>
      </w:r>
      <w:r>
        <w:rPr>
          <w:spacing w:val="-120"/>
        </w:rPr>
        <w:t>´</w:t>
      </w:r>
      <w:r>
        <w:rPr>
          <w:spacing w:val="-10"/>
        </w:rPr>
        <w:t xml:space="preserve"> </w:t>
      </w:r>
      <w:r>
        <w:t>ser</w:t>
      </w:r>
      <w:r>
        <w:rPr>
          <w:spacing w:val="-13"/>
        </w:rPr>
        <w:t xml:space="preserve"> </w:t>
      </w:r>
      <w:r>
        <w:t>ajustada</w:t>
      </w:r>
      <w:r>
        <w:rPr>
          <w:spacing w:val="-12"/>
        </w:rPr>
        <w:t xml:space="preserve"> </w:t>
      </w:r>
      <w:r>
        <w:t>pelo</w:t>
      </w:r>
      <w:r>
        <w:rPr>
          <w:spacing w:val="-11"/>
        </w:rPr>
        <w:t xml:space="preserve"> </w:t>
      </w:r>
      <w:r>
        <w:t>fornecedor,</w:t>
      </w:r>
      <w:r>
        <w:rPr>
          <w:spacing w:val="-13"/>
        </w:rPr>
        <w:t xml:space="preserve"> </w:t>
      </w:r>
      <w:r>
        <w:t>no</w:t>
      </w:r>
      <w:r>
        <w:rPr>
          <w:spacing w:val="-12"/>
        </w:rPr>
        <w:t xml:space="preserve"> </w:t>
      </w:r>
      <w:r>
        <w:t>prazo indicado pelo sistema, desde que não haja majoração do preço e que se comprove</w:t>
      </w:r>
      <w:r>
        <w:rPr>
          <w:spacing w:val="40"/>
        </w:rPr>
        <w:t xml:space="preserve"> </w:t>
      </w:r>
      <w:r>
        <w:t>que este é o bastante para arcar com todos os custos da contratação;</w:t>
      </w:r>
    </w:p>
    <w:p w14:paraId="22945EDE">
      <w:pPr>
        <w:pStyle w:val="5"/>
        <w:spacing w:before="11"/>
      </w:pPr>
    </w:p>
    <w:p w14:paraId="01E2D528">
      <w:pPr>
        <w:pStyle w:val="7"/>
        <w:numPr>
          <w:ilvl w:val="1"/>
          <w:numId w:val="1"/>
        </w:numPr>
        <w:tabs>
          <w:tab w:val="left" w:pos="807"/>
        </w:tabs>
        <w:spacing w:line="273" w:lineRule="auto"/>
        <w:ind w:right="144" w:firstLine="0"/>
        <w:jc w:val="both"/>
      </w:pPr>
      <w:r>
        <w:t>O ajuste de que trata este dispositivo se limita a sanar erros ou falhas que não alterem a substância das propostas;</w:t>
      </w:r>
    </w:p>
    <w:p w14:paraId="6329E31B">
      <w:pPr>
        <w:pStyle w:val="5"/>
        <w:spacing w:before="11"/>
      </w:pPr>
    </w:p>
    <w:p w14:paraId="43D0C97F">
      <w:pPr>
        <w:pStyle w:val="7"/>
        <w:numPr>
          <w:ilvl w:val="1"/>
          <w:numId w:val="1"/>
        </w:numPr>
        <w:tabs>
          <w:tab w:val="left" w:pos="792"/>
        </w:tabs>
        <w:spacing w:line="273" w:lineRule="auto"/>
        <w:ind w:right="138" w:firstLine="0"/>
        <w:jc w:val="both"/>
      </w:pPr>
      <w:r>
        <w:t>Considera-se</w:t>
      </w:r>
      <w:r>
        <w:rPr>
          <w:spacing w:val="-2"/>
        </w:rPr>
        <w:t xml:space="preserve"> </w:t>
      </w:r>
      <w:r>
        <w:t>erro</w:t>
      </w:r>
      <w:r>
        <w:rPr>
          <w:spacing w:val="-2"/>
        </w:rPr>
        <w:t xml:space="preserve"> </w:t>
      </w:r>
      <w:r>
        <w:t>no</w:t>
      </w:r>
      <w:r>
        <w:rPr>
          <w:spacing w:val="-2"/>
        </w:rPr>
        <w:t xml:space="preserve"> </w:t>
      </w:r>
      <w:r>
        <w:t>preenchimento</w:t>
      </w:r>
      <w:r>
        <w:rPr>
          <w:spacing w:val="-1"/>
        </w:rPr>
        <w:t xml:space="preserve"> </w:t>
      </w:r>
      <w:r>
        <w:t>da</w:t>
      </w:r>
      <w:r>
        <w:rPr>
          <w:spacing w:val="-4"/>
        </w:rPr>
        <w:t xml:space="preserve"> </w:t>
      </w:r>
      <w:r>
        <w:t>planilha</w:t>
      </w:r>
      <w:r>
        <w:rPr>
          <w:spacing w:val="-2"/>
        </w:rPr>
        <w:t xml:space="preserve"> </w:t>
      </w:r>
      <w:r>
        <w:t>passível</w:t>
      </w:r>
      <w:r>
        <w:rPr>
          <w:spacing w:val="-4"/>
        </w:rPr>
        <w:t xml:space="preserve"> </w:t>
      </w:r>
      <w:r>
        <w:t>de</w:t>
      </w:r>
      <w:r>
        <w:rPr>
          <w:spacing w:val="-2"/>
        </w:rPr>
        <w:t xml:space="preserve"> </w:t>
      </w:r>
      <w:r>
        <w:t>correção</w:t>
      </w:r>
      <w:r>
        <w:rPr>
          <w:spacing w:val="-3"/>
        </w:rPr>
        <w:t xml:space="preserve"> </w:t>
      </w:r>
      <w:r>
        <w:t>a</w:t>
      </w:r>
      <w:r>
        <w:rPr>
          <w:spacing w:val="-4"/>
        </w:rPr>
        <w:t xml:space="preserve"> </w:t>
      </w:r>
      <w:r>
        <w:t>indicação de recolhimento de impostos e contribuições na forma do Simples Nacional, quando não cabível esse regime.</w:t>
      </w:r>
    </w:p>
    <w:p w14:paraId="66273C31">
      <w:pPr>
        <w:pStyle w:val="5"/>
        <w:spacing w:before="11"/>
      </w:pPr>
    </w:p>
    <w:p w14:paraId="5C91EA51">
      <w:pPr>
        <w:pStyle w:val="7"/>
        <w:numPr>
          <w:ilvl w:val="1"/>
          <w:numId w:val="1"/>
        </w:numPr>
        <w:tabs>
          <w:tab w:val="left" w:pos="814"/>
        </w:tabs>
        <w:spacing w:line="273" w:lineRule="auto"/>
        <w:ind w:right="139" w:firstLine="0"/>
        <w:jc w:val="both"/>
      </w:pPr>
      <w:r>
        <w:t>Para fins de análise da proposta quanto ao cumprimento das especificações do objeto, poderá ser colhida a manifestação escrita do setor requisitante do serviço ou da área especializada no objeto.</w:t>
      </w:r>
    </w:p>
    <w:p w14:paraId="437C7A0F">
      <w:pPr>
        <w:pStyle w:val="5"/>
        <w:spacing w:before="12"/>
      </w:pPr>
    </w:p>
    <w:p w14:paraId="0D44C576">
      <w:pPr>
        <w:pStyle w:val="7"/>
        <w:numPr>
          <w:ilvl w:val="1"/>
          <w:numId w:val="1"/>
        </w:numPr>
        <w:tabs>
          <w:tab w:val="left" w:pos="859"/>
        </w:tabs>
        <w:spacing w:line="273" w:lineRule="auto"/>
        <w:ind w:right="140" w:firstLine="0"/>
        <w:jc w:val="both"/>
      </w:pPr>
      <w:r>
        <w:t>Caso o Termo de Referência exija a apresentação de amostras, o licitante classificado em primeiro lugar deverá apresentá-la, conforme disciplinado no Termo</w:t>
      </w:r>
      <w:r>
        <w:rPr>
          <w:spacing w:val="40"/>
        </w:rPr>
        <w:t xml:space="preserve"> </w:t>
      </w:r>
      <w:r>
        <w:t>de Referência, sob pena de não aceitação da proposta.</w:t>
      </w:r>
    </w:p>
    <w:p w14:paraId="6E64F1BD">
      <w:pPr>
        <w:pStyle w:val="5"/>
        <w:spacing w:before="8"/>
      </w:pPr>
    </w:p>
    <w:p w14:paraId="354A0D1A">
      <w:pPr>
        <w:pStyle w:val="7"/>
        <w:numPr>
          <w:ilvl w:val="1"/>
          <w:numId w:val="1"/>
        </w:numPr>
        <w:tabs>
          <w:tab w:val="left" w:pos="878"/>
        </w:tabs>
        <w:spacing w:before="1" w:line="273" w:lineRule="auto"/>
        <w:ind w:right="139" w:firstLine="0"/>
        <w:jc w:val="both"/>
      </w:pPr>
      <w:r>
        <w:t>Por meio de mensagem no sistema, será divulgado o local e horário de realização do procedimento para a avaliação das amostras, cuja presença será facultada a todos os interessados, incluindo os demais licitantes.</w:t>
      </w:r>
    </w:p>
    <w:p w14:paraId="5A261F1F">
      <w:pPr>
        <w:pStyle w:val="7"/>
        <w:spacing w:line="273" w:lineRule="auto"/>
        <w:sectPr>
          <w:pgSz w:w="11910" w:h="16840"/>
          <w:pgMar w:top="1700" w:right="992" w:bottom="1380" w:left="992" w:header="480" w:footer="1187" w:gutter="0"/>
          <w:cols w:space="720" w:num="1"/>
        </w:sectPr>
      </w:pPr>
    </w:p>
    <w:p w14:paraId="790532D0">
      <w:pPr>
        <w:pStyle w:val="7"/>
        <w:numPr>
          <w:ilvl w:val="1"/>
          <w:numId w:val="1"/>
        </w:numPr>
        <w:tabs>
          <w:tab w:val="left" w:pos="866"/>
        </w:tabs>
        <w:spacing w:before="91" w:line="273" w:lineRule="auto"/>
        <w:ind w:right="142" w:firstLine="0"/>
        <w:jc w:val="both"/>
      </w:pPr>
      <w:r>
        <w:t xml:space="preserve">Os resultados das avaliações serão divulgados por meio de mensagem no </w:t>
      </w:r>
      <w:r>
        <w:rPr>
          <w:spacing w:val="-2"/>
        </w:rPr>
        <w:t>sistema.</w:t>
      </w:r>
    </w:p>
    <w:p w14:paraId="775454EE">
      <w:pPr>
        <w:pStyle w:val="5"/>
        <w:spacing w:before="10"/>
      </w:pPr>
    </w:p>
    <w:p w14:paraId="7F6D5C67">
      <w:pPr>
        <w:pStyle w:val="7"/>
        <w:numPr>
          <w:ilvl w:val="1"/>
          <w:numId w:val="1"/>
        </w:numPr>
        <w:tabs>
          <w:tab w:val="left" w:pos="823"/>
        </w:tabs>
        <w:spacing w:before="1" w:line="273" w:lineRule="auto"/>
        <w:ind w:right="142" w:firstLine="0"/>
        <w:jc w:val="both"/>
      </w:pPr>
      <w:r>
        <w:t>No caso de não haver entrega da amostra ou ocorrer atraso na entrega, sem justificativa aceita pelo Pregoeiro, ou havendo entrega de amostra fora das especificações previstas neste Edital, a proposta do licitante será recusada.</w:t>
      </w:r>
    </w:p>
    <w:p w14:paraId="09FFD0C6">
      <w:pPr>
        <w:pStyle w:val="5"/>
        <w:spacing w:before="10"/>
      </w:pPr>
    </w:p>
    <w:p w14:paraId="7A6D8BD4">
      <w:pPr>
        <w:pStyle w:val="7"/>
        <w:numPr>
          <w:ilvl w:val="1"/>
          <w:numId w:val="1"/>
        </w:numPr>
        <w:tabs>
          <w:tab w:val="left" w:pos="886"/>
        </w:tabs>
        <w:spacing w:before="1" w:line="273" w:lineRule="auto"/>
        <w:ind w:right="139" w:firstLine="0"/>
        <w:jc w:val="both"/>
      </w:pPr>
      <w: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DFE7BFE">
      <w:pPr>
        <w:pStyle w:val="5"/>
        <w:spacing w:before="9"/>
      </w:pPr>
    </w:p>
    <w:p w14:paraId="385B4F5A">
      <w:pPr>
        <w:pStyle w:val="2"/>
        <w:numPr>
          <w:ilvl w:val="0"/>
          <w:numId w:val="1"/>
        </w:numPr>
        <w:tabs>
          <w:tab w:val="left" w:pos="449"/>
        </w:tabs>
        <w:ind w:left="449" w:hanging="308"/>
        <w:jc w:val="both"/>
      </w:pPr>
      <w:r>
        <w:t>DA</w:t>
      </w:r>
      <w:r>
        <w:rPr>
          <w:spacing w:val="-4"/>
        </w:rPr>
        <w:t xml:space="preserve"> </w:t>
      </w:r>
      <w:r>
        <w:t>FASE</w:t>
      </w:r>
      <w:r>
        <w:rPr>
          <w:spacing w:val="-3"/>
        </w:rPr>
        <w:t xml:space="preserve"> </w:t>
      </w:r>
      <w:r>
        <w:t>DE</w:t>
      </w:r>
      <w:r>
        <w:rPr>
          <w:spacing w:val="-3"/>
        </w:rPr>
        <w:t xml:space="preserve"> </w:t>
      </w:r>
      <w:r>
        <w:rPr>
          <w:spacing w:val="-2"/>
        </w:rPr>
        <w:t>HABILITAÇÃO</w:t>
      </w:r>
    </w:p>
    <w:p w14:paraId="07F569DF">
      <w:pPr>
        <w:pStyle w:val="5"/>
        <w:spacing w:before="50"/>
        <w:rPr>
          <w:b/>
        </w:rPr>
      </w:pPr>
    </w:p>
    <w:p w14:paraId="21E1DA44">
      <w:pPr>
        <w:pStyle w:val="7"/>
        <w:numPr>
          <w:ilvl w:val="1"/>
          <w:numId w:val="1"/>
        </w:numPr>
        <w:tabs>
          <w:tab w:val="left" w:pos="665"/>
        </w:tabs>
        <w:spacing w:before="1" w:line="273" w:lineRule="auto"/>
        <w:ind w:right="141" w:firstLine="0"/>
        <w:jc w:val="both"/>
      </w:pPr>
      <w: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\h </w:instrText>
      </w:r>
      <w:r>
        <w:fldChar w:fldCharType="separate"/>
      </w:r>
      <w:r>
        <w:rPr>
          <w:color w:val="0000FF"/>
          <w:u w:val="single" w:color="0000FF"/>
        </w:rPr>
        <w:t>arts. 62 a 70 da Lei nº 14.133, de 2021</w:t>
      </w:r>
      <w:r>
        <w:rPr>
          <w:color w:val="0000FF"/>
          <w:u w:val="single" w:color="0000FF"/>
        </w:rPr>
        <w:fldChar w:fldCharType="end"/>
      </w:r>
      <w:r>
        <w:t>.</w:t>
      </w:r>
    </w:p>
    <w:p w14:paraId="303061D2">
      <w:pPr>
        <w:pStyle w:val="5"/>
        <w:spacing w:before="8"/>
      </w:pPr>
    </w:p>
    <w:p w14:paraId="3B2677B7">
      <w:pPr>
        <w:pStyle w:val="7"/>
        <w:numPr>
          <w:ilvl w:val="1"/>
          <w:numId w:val="1"/>
        </w:numPr>
        <w:tabs>
          <w:tab w:val="left" w:pos="760"/>
        </w:tabs>
        <w:spacing w:line="273" w:lineRule="auto"/>
        <w:ind w:right="137" w:firstLine="0"/>
        <w:jc w:val="both"/>
      </w:pPr>
      <w:r>
        <w:t xml:space="preserve">A documentação exigida para fins de habilitação jurídica, fiscal, social e trabalhista e econômico-financeira, poderá ser substituída pelo registro cadastral no </w:t>
      </w:r>
      <w:r>
        <w:rPr>
          <w:spacing w:val="-2"/>
        </w:rPr>
        <w:t>SICAF.</w:t>
      </w:r>
    </w:p>
    <w:p w14:paraId="57335C46">
      <w:pPr>
        <w:pStyle w:val="5"/>
        <w:spacing w:before="11"/>
      </w:pPr>
    </w:p>
    <w:p w14:paraId="5067065E">
      <w:pPr>
        <w:pStyle w:val="7"/>
        <w:numPr>
          <w:ilvl w:val="1"/>
          <w:numId w:val="1"/>
        </w:numPr>
        <w:tabs>
          <w:tab w:val="left" w:pos="656"/>
        </w:tabs>
        <w:spacing w:before="1" w:line="273" w:lineRule="auto"/>
        <w:ind w:right="138" w:firstLine="0"/>
        <w:jc w:val="both"/>
      </w:pPr>
      <w:r>
        <w:t>Quando permitida a participação</w:t>
      </w:r>
      <w:r>
        <w:rPr>
          <w:spacing w:val="-1"/>
        </w:rPr>
        <w:t xml:space="preserve"> </w:t>
      </w:r>
      <w:r>
        <w:t>de empresas</w:t>
      </w:r>
      <w:r>
        <w:rPr>
          <w:spacing w:val="-1"/>
        </w:rPr>
        <w:t xml:space="preserve"> </w:t>
      </w:r>
      <w:r>
        <w:t>estrangeiras que</w:t>
      </w:r>
      <w:r>
        <w:rPr>
          <w:spacing w:val="-1"/>
        </w:rPr>
        <w:t xml:space="preserve"> </w:t>
      </w:r>
      <w:r>
        <w:t>não funcionem</w:t>
      </w:r>
      <w:r>
        <w:rPr>
          <w:spacing w:val="-2"/>
        </w:rPr>
        <w:t xml:space="preserve"> </w:t>
      </w:r>
      <w:r>
        <w:t>no País,</w:t>
      </w:r>
      <w:r>
        <w:rPr>
          <w:spacing w:val="-1"/>
        </w:rPr>
        <w:t xml:space="preserve"> </w:t>
      </w:r>
      <w:r>
        <w:t>as exigências de habilitação</w:t>
      </w:r>
      <w:r>
        <w:rPr>
          <w:spacing w:val="-1"/>
        </w:rPr>
        <w:t xml:space="preserve"> </w:t>
      </w:r>
      <w:r>
        <w:t>serão atendidas mediante documentos equivalentes, inicialmente apresentados em tradução livre.</w:t>
      </w:r>
    </w:p>
    <w:p w14:paraId="2ACE95F1">
      <w:pPr>
        <w:pStyle w:val="5"/>
        <w:spacing w:before="10"/>
      </w:pPr>
    </w:p>
    <w:p w14:paraId="69C5B2FE">
      <w:pPr>
        <w:pStyle w:val="7"/>
        <w:numPr>
          <w:ilvl w:val="1"/>
          <w:numId w:val="1"/>
        </w:numPr>
        <w:tabs>
          <w:tab w:val="left" w:pos="661"/>
        </w:tabs>
        <w:spacing w:before="1" w:line="273" w:lineRule="auto"/>
        <w:ind w:right="138" w:firstLine="0"/>
        <w:jc w:val="both"/>
      </w:pPr>
      <w:r>
        <w:t>Na hipótese de o licitante vencedor ser empresa estrangeira que não funcione no País, para fins de assinatura do contrato ou da ata de registro de preços, os documentos exigidos para a habilitação serão traduzidos por tradutor juramentado no País e apostilados, ou de outro que venha a substituí-lo, ou consularizados pelos respectivos consulados ou embaixadas.</w:t>
      </w:r>
    </w:p>
    <w:p w14:paraId="2C429F1D">
      <w:pPr>
        <w:pStyle w:val="5"/>
        <w:spacing w:before="8"/>
      </w:pPr>
    </w:p>
    <w:p w14:paraId="50392A66">
      <w:pPr>
        <w:pStyle w:val="7"/>
        <w:numPr>
          <w:ilvl w:val="1"/>
          <w:numId w:val="1"/>
        </w:numPr>
        <w:tabs>
          <w:tab w:val="left" w:pos="658"/>
        </w:tabs>
        <w:spacing w:line="273" w:lineRule="auto"/>
        <w:ind w:right="138" w:firstLine="0"/>
        <w:jc w:val="both"/>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6258216">
      <w:pPr>
        <w:pStyle w:val="5"/>
        <w:spacing w:before="12"/>
      </w:pPr>
    </w:p>
    <w:p w14:paraId="62386ACD">
      <w:pPr>
        <w:pStyle w:val="7"/>
        <w:numPr>
          <w:ilvl w:val="1"/>
          <w:numId w:val="1"/>
        </w:numPr>
        <w:tabs>
          <w:tab w:val="left" w:pos="689"/>
        </w:tabs>
        <w:spacing w:line="273" w:lineRule="auto"/>
        <w:ind w:right="137" w:firstLine="0"/>
        <w:jc w:val="both"/>
      </w:pPr>
      <w:r>
        <w:t>Os documentos exigidos para fins de habilitação poderão ser apresentados em original, por cópia.</w:t>
      </w:r>
    </w:p>
    <w:p w14:paraId="0C2DDC29">
      <w:pPr>
        <w:pStyle w:val="5"/>
        <w:spacing w:before="11"/>
      </w:pPr>
    </w:p>
    <w:p w14:paraId="03C9E979">
      <w:pPr>
        <w:pStyle w:val="7"/>
        <w:numPr>
          <w:ilvl w:val="1"/>
          <w:numId w:val="1"/>
        </w:numPr>
        <w:tabs>
          <w:tab w:val="left" w:pos="702"/>
        </w:tabs>
        <w:spacing w:line="273" w:lineRule="auto"/>
        <w:ind w:right="141" w:firstLine="0"/>
        <w:jc w:val="both"/>
      </w:pPr>
      <w:r>
        <w:t>Os documentos exigidos para fins de habilitação poderão ser substituídos por registro cadastral emitido por órgão ou entidade pública, desde que o registro tenha sido feito em obediência ao disposto na Lei nº 14.133/2021.</w:t>
      </w:r>
    </w:p>
    <w:p w14:paraId="3B309557">
      <w:pPr>
        <w:pStyle w:val="7"/>
        <w:spacing w:line="273" w:lineRule="auto"/>
        <w:sectPr>
          <w:pgSz w:w="11910" w:h="16840"/>
          <w:pgMar w:top="1700" w:right="992" w:bottom="1380" w:left="992" w:header="480" w:footer="1187" w:gutter="0"/>
          <w:cols w:space="720" w:num="1"/>
        </w:sectPr>
      </w:pPr>
    </w:p>
    <w:p w14:paraId="7A524E69">
      <w:pPr>
        <w:pStyle w:val="7"/>
        <w:numPr>
          <w:ilvl w:val="1"/>
          <w:numId w:val="1"/>
        </w:numPr>
        <w:tabs>
          <w:tab w:val="left" w:pos="663"/>
        </w:tabs>
        <w:spacing w:before="91" w:line="273" w:lineRule="auto"/>
        <w:ind w:right="139" w:firstLine="0"/>
        <w:jc w:val="both"/>
      </w:pPr>
      <w:r>
        <w:t>Será verificado se o licitante apresentou declaração de que atende aos requisitos de habilitação, e o declarante responderá pela veracidade das informações prestadas, na forma da lei (art. 63, I, da Lei nº 14.133/2021).</w:t>
      </w:r>
    </w:p>
    <w:p w14:paraId="6319BE42">
      <w:pPr>
        <w:pStyle w:val="5"/>
        <w:spacing w:before="10"/>
      </w:pPr>
    </w:p>
    <w:p w14:paraId="6FEB45F1">
      <w:pPr>
        <w:pStyle w:val="7"/>
        <w:numPr>
          <w:ilvl w:val="1"/>
          <w:numId w:val="1"/>
        </w:numPr>
        <w:tabs>
          <w:tab w:val="left" w:pos="673"/>
        </w:tabs>
        <w:spacing w:before="1" w:line="273" w:lineRule="auto"/>
        <w:ind w:right="140" w:firstLine="0"/>
        <w:jc w:val="both"/>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04EDA50">
      <w:pPr>
        <w:pStyle w:val="5"/>
        <w:spacing w:before="8"/>
      </w:pPr>
    </w:p>
    <w:p w14:paraId="471217E4">
      <w:pPr>
        <w:pStyle w:val="7"/>
        <w:numPr>
          <w:ilvl w:val="1"/>
          <w:numId w:val="1"/>
        </w:numPr>
        <w:tabs>
          <w:tab w:val="left" w:pos="816"/>
        </w:tabs>
        <w:spacing w:line="273" w:lineRule="auto"/>
        <w:ind w:right="139" w:firstLine="0"/>
        <w:jc w:val="both"/>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7BCC65">
      <w:pPr>
        <w:pStyle w:val="5"/>
        <w:spacing w:before="12"/>
      </w:pPr>
    </w:p>
    <w:p w14:paraId="2AF7FB62">
      <w:pPr>
        <w:pStyle w:val="7"/>
        <w:numPr>
          <w:ilvl w:val="1"/>
          <w:numId w:val="1"/>
        </w:numPr>
        <w:tabs>
          <w:tab w:val="left" w:pos="799"/>
        </w:tabs>
        <w:spacing w:line="273" w:lineRule="auto"/>
        <w:ind w:right="141" w:firstLine="0"/>
        <w:jc w:val="both"/>
      </w:pPr>
      <w:r>
        <w:t>Somente haverá a necessidade de comprovação do preenchimento de requisitos mediante apresentação dos documentos originais não-digitais quando houver dúvida em relação à integridade do documento digital ou quando a lei expressamente o</w:t>
      </w:r>
      <w:r>
        <w:rPr>
          <w:spacing w:val="40"/>
        </w:rPr>
        <w:t xml:space="preserve"> </w:t>
      </w:r>
      <w:r>
        <w:rPr>
          <w:spacing w:val="-2"/>
        </w:rPr>
        <w:t>exigir.</w:t>
      </w:r>
    </w:p>
    <w:p w14:paraId="2C7914C8">
      <w:pPr>
        <w:pStyle w:val="5"/>
        <w:spacing w:before="8"/>
      </w:pPr>
    </w:p>
    <w:p w14:paraId="6B8F1521">
      <w:pPr>
        <w:pStyle w:val="7"/>
        <w:numPr>
          <w:ilvl w:val="1"/>
          <w:numId w:val="1"/>
        </w:numPr>
        <w:tabs>
          <w:tab w:val="left" w:pos="802"/>
        </w:tabs>
        <w:spacing w:line="273" w:lineRule="auto"/>
        <w:ind w:right="145" w:firstLine="0"/>
        <w:jc w:val="both"/>
      </w:pPr>
      <w:r>
        <w:t>A verificação pelo pregoeiro, em sítios eletrônicos oficiais de órgãos e entidades emissores de certidões constitui meio legal de prova, para fins de habilitação.</w:t>
      </w:r>
    </w:p>
    <w:p w14:paraId="09D99D13">
      <w:pPr>
        <w:pStyle w:val="5"/>
        <w:spacing w:before="12"/>
      </w:pPr>
    </w:p>
    <w:p w14:paraId="155739CF">
      <w:pPr>
        <w:pStyle w:val="7"/>
        <w:numPr>
          <w:ilvl w:val="1"/>
          <w:numId w:val="1"/>
        </w:numPr>
        <w:tabs>
          <w:tab w:val="left" w:pos="847"/>
        </w:tabs>
        <w:spacing w:line="273" w:lineRule="auto"/>
        <w:ind w:right="140" w:firstLine="0"/>
        <w:jc w:val="both"/>
      </w:pPr>
      <w:bookmarkStart w:id="4" w:name="_bookmark4"/>
      <w:bookmarkEnd w:id="4"/>
      <w:r>
        <w:t>Os documentos exigidos para habilitação que não estejam contemplados no Sicaf serão enviados por meio do sistema, em formato digital, no prazo de no mínimo 02 (duas) horas, prorrogável por igual período, contado da solicitação do pregoeiro.</w:t>
      </w:r>
    </w:p>
    <w:p w14:paraId="682D1567">
      <w:pPr>
        <w:pStyle w:val="5"/>
        <w:spacing w:before="11"/>
      </w:pPr>
    </w:p>
    <w:p w14:paraId="5A7C8DBA">
      <w:pPr>
        <w:pStyle w:val="7"/>
        <w:numPr>
          <w:ilvl w:val="1"/>
          <w:numId w:val="1"/>
        </w:numPr>
        <w:tabs>
          <w:tab w:val="left" w:pos="854"/>
        </w:tabs>
        <w:spacing w:line="273" w:lineRule="auto"/>
        <w:ind w:right="138" w:firstLine="0"/>
        <w:jc w:val="both"/>
      </w:pPr>
      <w:r>
        <w:t>Na hipótese de a fase de habilitação anteceder a fase de apresentação de propostas e lances, os licitantes encaminharão, por meio do sistema,</w:t>
      </w:r>
      <w:r>
        <w:rPr>
          <w:spacing w:val="40"/>
        </w:rPr>
        <w:t xml:space="preserve"> </w:t>
      </w:r>
      <w:r>
        <w:t>simultaneamente os documentos de habilitação e a proposta com o preço ou o percentual de desconto.</w:t>
      </w:r>
    </w:p>
    <w:p w14:paraId="71350CEB">
      <w:pPr>
        <w:pStyle w:val="5"/>
        <w:spacing w:before="11"/>
      </w:pPr>
    </w:p>
    <w:p w14:paraId="728D8171">
      <w:pPr>
        <w:pStyle w:val="7"/>
        <w:numPr>
          <w:ilvl w:val="1"/>
          <w:numId w:val="1"/>
        </w:numPr>
        <w:tabs>
          <w:tab w:val="left" w:pos="792"/>
        </w:tabs>
        <w:spacing w:line="271" w:lineRule="auto"/>
        <w:ind w:right="143" w:firstLine="0"/>
        <w:jc w:val="both"/>
      </w:pPr>
      <w:r>
        <w:t>A</w:t>
      </w:r>
      <w:r>
        <w:rPr>
          <w:spacing w:val="-2"/>
        </w:rPr>
        <w:t xml:space="preserve"> </w:t>
      </w:r>
      <w:r>
        <w:t>verificação</w:t>
      </w:r>
      <w:r>
        <w:rPr>
          <w:spacing w:val="-3"/>
        </w:rPr>
        <w:t xml:space="preserve"> </w:t>
      </w:r>
      <w:r>
        <w:t>no</w:t>
      </w:r>
      <w:r>
        <w:rPr>
          <w:spacing w:val="-3"/>
        </w:rPr>
        <w:t xml:space="preserve"> </w:t>
      </w:r>
      <w:r>
        <w:t>Sicaf</w:t>
      </w:r>
      <w:r>
        <w:rPr>
          <w:spacing w:val="-3"/>
        </w:rPr>
        <w:t xml:space="preserve"> </w:t>
      </w:r>
      <w:r>
        <w:t>ou</w:t>
      </w:r>
      <w:r>
        <w:rPr>
          <w:spacing w:val="-4"/>
        </w:rPr>
        <w:t xml:space="preserve"> </w:t>
      </w:r>
      <w:r>
        <w:t>a</w:t>
      </w:r>
      <w:r>
        <w:rPr>
          <w:spacing w:val="-2"/>
        </w:rPr>
        <w:t xml:space="preserve"> </w:t>
      </w:r>
      <w:r>
        <w:t>exigência dos</w:t>
      </w:r>
      <w:r>
        <w:rPr>
          <w:spacing w:val="-3"/>
        </w:rPr>
        <w:t xml:space="preserve"> </w:t>
      </w:r>
      <w:r>
        <w:t>documentos</w:t>
      </w:r>
      <w:r>
        <w:rPr>
          <w:spacing w:val="-3"/>
        </w:rPr>
        <w:t xml:space="preserve"> </w:t>
      </w:r>
      <w:r>
        <w:t>nele</w:t>
      </w:r>
      <w:r>
        <w:rPr>
          <w:spacing w:val="-3"/>
        </w:rPr>
        <w:t xml:space="preserve"> </w:t>
      </w:r>
      <w:r>
        <w:t>não</w:t>
      </w:r>
      <w:r>
        <w:rPr>
          <w:spacing w:val="-3"/>
        </w:rPr>
        <w:t xml:space="preserve"> </w:t>
      </w:r>
      <w:r>
        <w:t>contidos</w:t>
      </w:r>
      <w:r>
        <w:rPr>
          <w:spacing w:val="-3"/>
        </w:rPr>
        <w:t xml:space="preserve"> </w:t>
      </w:r>
      <w:r>
        <w:t>somente será feita em relação ao licitante vencedor.</w:t>
      </w:r>
    </w:p>
    <w:p w14:paraId="1FDCC27D">
      <w:pPr>
        <w:pStyle w:val="5"/>
        <w:spacing w:before="17"/>
      </w:pPr>
    </w:p>
    <w:p w14:paraId="187042E8">
      <w:pPr>
        <w:pStyle w:val="7"/>
        <w:numPr>
          <w:ilvl w:val="1"/>
          <w:numId w:val="1"/>
        </w:numPr>
        <w:tabs>
          <w:tab w:val="left" w:pos="881"/>
        </w:tabs>
        <w:spacing w:line="273" w:lineRule="auto"/>
        <w:ind w:right="142" w:firstLine="0"/>
        <w:jc w:val="both"/>
      </w:pPr>
      <w:r>
        <w:t>Os documentos relativos à regularidade fiscal que constem do Termo de Referência somente serão exigidos, em qualquer caso, em momento posterior ao julgamento das propostas, e apenas do licitante mais bem classificado.</w:t>
      </w:r>
    </w:p>
    <w:p w14:paraId="53E2CE0C">
      <w:pPr>
        <w:pStyle w:val="5"/>
        <w:spacing w:before="11"/>
      </w:pPr>
    </w:p>
    <w:p w14:paraId="181B45BE">
      <w:pPr>
        <w:pStyle w:val="7"/>
        <w:numPr>
          <w:ilvl w:val="1"/>
          <w:numId w:val="1"/>
        </w:numPr>
        <w:tabs>
          <w:tab w:val="left" w:pos="799"/>
        </w:tabs>
        <w:spacing w:line="273" w:lineRule="auto"/>
        <w:ind w:right="139" w:firstLine="0"/>
        <w:jc w:val="both"/>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DDDE27">
      <w:pPr>
        <w:pStyle w:val="7"/>
        <w:spacing w:line="273" w:lineRule="auto"/>
        <w:sectPr>
          <w:pgSz w:w="11910" w:h="16840"/>
          <w:pgMar w:top="1700" w:right="992" w:bottom="1380" w:left="992" w:header="480" w:footer="1187" w:gutter="0"/>
          <w:cols w:space="720" w:num="1"/>
        </w:sectPr>
      </w:pPr>
    </w:p>
    <w:p w14:paraId="65FD581D">
      <w:pPr>
        <w:pStyle w:val="7"/>
        <w:numPr>
          <w:ilvl w:val="2"/>
          <w:numId w:val="1"/>
        </w:numPr>
        <w:tabs>
          <w:tab w:val="left" w:pos="1081"/>
        </w:tabs>
        <w:spacing w:before="91" w:line="273" w:lineRule="auto"/>
        <w:ind w:left="141" w:right="140" w:firstLine="0"/>
        <w:jc w:val="both"/>
      </w:pPr>
      <w:r>
        <w:t>atualização de documentos cuja validade tenha expirado após a data de recebimento das propostas;</w:t>
      </w:r>
    </w:p>
    <w:p w14:paraId="3128A67C">
      <w:pPr>
        <w:pStyle w:val="5"/>
        <w:spacing w:before="10"/>
      </w:pPr>
    </w:p>
    <w:p w14:paraId="73C96CE5">
      <w:pPr>
        <w:pStyle w:val="7"/>
        <w:numPr>
          <w:ilvl w:val="1"/>
          <w:numId w:val="1"/>
        </w:numPr>
        <w:tabs>
          <w:tab w:val="left" w:pos="828"/>
        </w:tabs>
        <w:spacing w:before="1" w:line="273" w:lineRule="auto"/>
        <w:ind w:right="138" w:firstLine="0"/>
        <w:jc w:val="both"/>
      </w:pPr>
      <w: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0A920724">
      <w:pPr>
        <w:pStyle w:val="5"/>
        <w:spacing w:before="10"/>
      </w:pPr>
    </w:p>
    <w:p w14:paraId="63D2E991">
      <w:pPr>
        <w:pStyle w:val="7"/>
        <w:numPr>
          <w:ilvl w:val="1"/>
          <w:numId w:val="1"/>
        </w:numPr>
        <w:tabs>
          <w:tab w:val="left" w:pos="881"/>
        </w:tabs>
        <w:spacing w:before="1" w:line="273" w:lineRule="auto"/>
        <w:ind w:right="139" w:firstLine="0"/>
        <w:jc w:val="both"/>
      </w:pPr>
      <w: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fldChar w:fldCharType="begin"/>
      </w:r>
      <w:r>
        <w:instrText xml:space="preserve"> HYPERLINK \l "_bookmark4" </w:instrText>
      </w:r>
      <w:r>
        <w:fldChar w:fldCharType="separate"/>
      </w:r>
      <w:r>
        <w:t>0</w:t>
      </w:r>
      <w:r>
        <w:fldChar w:fldCharType="end"/>
      </w:r>
      <w:r>
        <w:t>.</w:t>
      </w:r>
    </w:p>
    <w:p w14:paraId="738152E3">
      <w:pPr>
        <w:pStyle w:val="5"/>
        <w:spacing w:before="9"/>
      </w:pPr>
    </w:p>
    <w:p w14:paraId="17DD7F81">
      <w:pPr>
        <w:pStyle w:val="7"/>
        <w:numPr>
          <w:ilvl w:val="1"/>
          <w:numId w:val="1"/>
        </w:numPr>
        <w:tabs>
          <w:tab w:val="left" w:pos="921"/>
        </w:tabs>
        <w:spacing w:line="273" w:lineRule="auto"/>
        <w:ind w:right="141" w:firstLine="0"/>
        <w:jc w:val="both"/>
      </w:pPr>
      <w:r>
        <w:t>Somente serão disponibilizados para acesso público os documentos de habilitação do licitante cuja proposta atenda ao edital de licitação, após concluídos os procedimentos de que trata o subitem anterior.</w:t>
      </w:r>
    </w:p>
    <w:p w14:paraId="0488F528">
      <w:pPr>
        <w:pStyle w:val="5"/>
        <w:spacing w:before="11"/>
      </w:pPr>
    </w:p>
    <w:p w14:paraId="457C7C01">
      <w:pPr>
        <w:pStyle w:val="7"/>
        <w:numPr>
          <w:ilvl w:val="1"/>
          <w:numId w:val="1"/>
        </w:numPr>
        <w:tabs>
          <w:tab w:val="left" w:pos="835"/>
        </w:tabs>
        <w:spacing w:line="273" w:lineRule="auto"/>
        <w:ind w:right="143" w:firstLine="0"/>
        <w:jc w:val="both"/>
      </w:pPr>
      <w: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\h </w:instrText>
      </w:r>
      <w:r>
        <w:fldChar w:fldCharType="separate"/>
      </w:r>
      <w:r>
        <w:t>art. 4º do Decreto nº 8.538/2015</w:t>
      </w:r>
      <w:r>
        <w:fldChar w:fldCharType="end"/>
      </w:r>
      <w:r>
        <w:t>).</w:t>
      </w:r>
    </w:p>
    <w:p w14:paraId="33A03689">
      <w:pPr>
        <w:pStyle w:val="5"/>
        <w:spacing w:before="11"/>
      </w:pPr>
    </w:p>
    <w:p w14:paraId="59753337">
      <w:pPr>
        <w:pStyle w:val="7"/>
        <w:numPr>
          <w:ilvl w:val="1"/>
          <w:numId w:val="1"/>
        </w:numPr>
        <w:tabs>
          <w:tab w:val="left" w:pos="878"/>
        </w:tabs>
        <w:spacing w:line="273" w:lineRule="auto"/>
        <w:ind w:right="136" w:firstLine="0"/>
        <w:jc w:val="both"/>
      </w:pPr>
      <w:r>
        <w:t>Quando a fase de habilitação anteceder a de julgamento e já tiver sido encerrada, não caberá exclusão de licitante por motivo relacionado à habilitação,</w:t>
      </w:r>
      <w:r>
        <w:rPr>
          <w:spacing w:val="80"/>
        </w:rPr>
        <w:t xml:space="preserve"> </w:t>
      </w:r>
      <w:r>
        <w:t>salvo em razão de fatos supervenientes ou só conhecidos após o julgamento.</w:t>
      </w:r>
    </w:p>
    <w:p w14:paraId="38AB4498">
      <w:pPr>
        <w:pStyle w:val="5"/>
        <w:spacing w:before="11"/>
      </w:pPr>
    </w:p>
    <w:p w14:paraId="5D7F5C83">
      <w:pPr>
        <w:pStyle w:val="2"/>
        <w:numPr>
          <w:ilvl w:val="0"/>
          <w:numId w:val="1"/>
        </w:numPr>
        <w:tabs>
          <w:tab w:val="left" w:pos="449"/>
        </w:tabs>
        <w:ind w:left="449" w:hanging="308"/>
        <w:jc w:val="both"/>
      </w:pPr>
      <w:r>
        <w:t>DA</w:t>
      </w:r>
      <w:r>
        <w:rPr>
          <w:spacing w:val="-4"/>
        </w:rPr>
        <w:t xml:space="preserve"> </w:t>
      </w:r>
      <w:r>
        <w:t>ATA</w:t>
      </w:r>
      <w:r>
        <w:rPr>
          <w:spacing w:val="-4"/>
        </w:rPr>
        <w:t xml:space="preserve"> </w:t>
      </w:r>
      <w:r>
        <w:t>DE</w:t>
      </w:r>
      <w:r>
        <w:rPr>
          <w:spacing w:val="-2"/>
        </w:rPr>
        <w:t xml:space="preserve"> </w:t>
      </w:r>
      <w:r>
        <w:t>REGISTRO</w:t>
      </w:r>
      <w:r>
        <w:rPr>
          <w:spacing w:val="-4"/>
        </w:rPr>
        <w:t xml:space="preserve"> </w:t>
      </w:r>
      <w:r>
        <w:t>DE</w:t>
      </w:r>
      <w:r>
        <w:rPr>
          <w:spacing w:val="-2"/>
        </w:rPr>
        <w:t xml:space="preserve"> PREÇOS</w:t>
      </w:r>
    </w:p>
    <w:p w14:paraId="4315D369">
      <w:pPr>
        <w:pStyle w:val="5"/>
        <w:spacing w:before="48"/>
        <w:rPr>
          <w:b/>
        </w:rPr>
      </w:pPr>
    </w:p>
    <w:p w14:paraId="51DC4AFA">
      <w:pPr>
        <w:pStyle w:val="7"/>
        <w:numPr>
          <w:ilvl w:val="1"/>
          <w:numId w:val="1"/>
        </w:numPr>
        <w:tabs>
          <w:tab w:val="left" w:pos="707"/>
        </w:tabs>
        <w:spacing w:before="1" w:line="273" w:lineRule="auto"/>
        <w:ind w:right="139" w:firstLine="0"/>
        <w:jc w:val="both"/>
      </w:pPr>
      <w:r>
        <w:t>Homologado o resultado da licitação, o licitante mais bem classificado terá o prazo de 05 (cinco) dias, contados a partir da data de sua convocação, para assinar a Ata de Registro de Preços, cujo prazo de validade encontra-se nela fixado, sob pena</w:t>
      </w:r>
      <w:r>
        <w:rPr>
          <w:spacing w:val="40"/>
        </w:rPr>
        <w:t xml:space="preserve"> </w:t>
      </w:r>
      <w:r>
        <w:t>de decadência do direito à contratação, sem prejuízo das sanções previstas na Lei nº 14.133, de 2021.</w:t>
      </w:r>
    </w:p>
    <w:p w14:paraId="5F6EDA09">
      <w:pPr>
        <w:pStyle w:val="5"/>
        <w:spacing w:before="8"/>
      </w:pPr>
    </w:p>
    <w:p w14:paraId="49B3181A">
      <w:pPr>
        <w:pStyle w:val="7"/>
        <w:numPr>
          <w:ilvl w:val="2"/>
          <w:numId w:val="1"/>
        </w:numPr>
        <w:tabs>
          <w:tab w:val="left" w:pos="1037"/>
        </w:tabs>
        <w:spacing w:line="273" w:lineRule="auto"/>
        <w:ind w:left="141" w:right="142" w:firstLine="0"/>
        <w:jc w:val="both"/>
      </w:pPr>
      <w:r>
        <w:t>O prazo de convocação poderá ser prorrogado uma vez, por igual período, mediante solicitação do licitante mais bem classificado ou do fornecedor convocado, desde que:</w:t>
      </w:r>
    </w:p>
    <w:p w14:paraId="779866EA">
      <w:pPr>
        <w:pStyle w:val="5"/>
        <w:spacing w:before="12"/>
      </w:pPr>
    </w:p>
    <w:p w14:paraId="28993184">
      <w:pPr>
        <w:pStyle w:val="7"/>
        <w:numPr>
          <w:ilvl w:val="2"/>
          <w:numId w:val="1"/>
        </w:numPr>
        <w:tabs>
          <w:tab w:val="left" w:pos="871"/>
        </w:tabs>
        <w:ind w:left="871" w:hanging="730"/>
        <w:jc w:val="both"/>
      </w:pPr>
      <w:r>
        <w:t>(a)</w:t>
      </w:r>
      <w:r>
        <w:rPr>
          <w:spacing w:val="-7"/>
        </w:rPr>
        <w:t xml:space="preserve"> </w:t>
      </w:r>
      <w:r>
        <w:t>a</w:t>
      </w:r>
      <w:r>
        <w:rPr>
          <w:spacing w:val="-6"/>
        </w:rPr>
        <w:t xml:space="preserve"> </w:t>
      </w:r>
      <w:r>
        <w:t>solicitação</w:t>
      </w:r>
      <w:r>
        <w:rPr>
          <w:spacing w:val="-4"/>
        </w:rPr>
        <w:t xml:space="preserve"> </w:t>
      </w:r>
      <w:r>
        <w:t>seja</w:t>
      </w:r>
      <w:r>
        <w:rPr>
          <w:spacing w:val="-6"/>
        </w:rPr>
        <w:t xml:space="preserve"> </w:t>
      </w:r>
      <w:r>
        <w:t>devidamente</w:t>
      </w:r>
      <w:r>
        <w:rPr>
          <w:spacing w:val="-5"/>
        </w:rPr>
        <w:t xml:space="preserve"> </w:t>
      </w:r>
      <w:r>
        <w:t>justificada</w:t>
      </w:r>
      <w:r>
        <w:rPr>
          <w:spacing w:val="-3"/>
        </w:rPr>
        <w:t xml:space="preserve"> </w:t>
      </w:r>
      <w:r>
        <w:t>e</w:t>
      </w:r>
      <w:r>
        <w:rPr>
          <w:spacing w:val="-4"/>
        </w:rPr>
        <w:t xml:space="preserve"> </w:t>
      </w:r>
      <w:r>
        <w:t>apresentada</w:t>
      </w:r>
      <w:r>
        <w:rPr>
          <w:spacing w:val="-7"/>
        </w:rPr>
        <w:t xml:space="preserve"> </w:t>
      </w:r>
      <w:r>
        <w:t>dentro</w:t>
      </w:r>
      <w:r>
        <w:rPr>
          <w:spacing w:val="-4"/>
        </w:rPr>
        <w:t xml:space="preserve"> </w:t>
      </w:r>
      <w:r>
        <w:t>do</w:t>
      </w:r>
      <w:r>
        <w:rPr>
          <w:spacing w:val="-4"/>
        </w:rPr>
        <w:t xml:space="preserve"> </w:t>
      </w:r>
      <w:r>
        <w:t>prazo;</w:t>
      </w:r>
      <w:r>
        <w:rPr>
          <w:spacing w:val="-4"/>
        </w:rPr>
        <w:t xml:space="preserve"> </w:t>
      </w:r>
      <w:r>
        <w:rPr>
          <w:spacing w:val="-10"/>
        </w:rPr>
        <w:t>e</w:t>
      </w:r>
    </w:p>
    <w:p w14:paraId="4202D111">
      <w:pPr>
        <w:pStyle w:val="5"/>
        <w:spacing w:before="50"/>
      </w:pPr>
    </w:p>
    <w:p w14:paraId="39251CB8">
      <w:pPr>
        <w:pStyle w:val="7"/>
        <w:numPr>
          <w:ilvl w:val="2"/>
          <w:numId w:val="1"/>
        </w:numPr>
        <w:tabs>
          <w:tab w:val="left" w:pos="871"/>
        </w:tabs>
        <w:spacing w:before="1"/>
        <w:ind w:left="871" w:hanging="730"/>
        <w:jc w:val="both"/>
      </w:pPr>
      <w:r>
        <w:t>(b)</w:t>
      </w:r>
      <w:r>
        <w:rPr>
          <w:spacing w:val="-6"/>
        </w:rPr>
        <w:t xml:space="preserve"> </w:t>
      </w:r>
      <w:r>
        <w:t>a</w:t>
      </w:r>
      <w:r>
        <w:rPr>
          <w:spacing w:val="-5"/>
        </w:rPr>
        <w:t xml:space="preserve"> </w:t>
      </w:r>
      <w:r>
        <w:t>justificativa</w:t>
      </w:r>
      <w:r>
        <w:rPr>
          <w:spacing w:val="-5"/>
        </w:rPr>
        <w:t xml:space="preserve"> </w:t>
      </w:r>
      <w:r>
        <w:t>apresentada</w:t>
      </w:r>
      <w:r>
        <w:rPr>
          <w:spacing w:val="-6"/>
        </w:rPr>
        <w:t xml:space="preserve"> </w:t>
      </w:r>
      <w:r>
        <w:t>seja</w:t>
      </w:r>
      <w:r>
        <w:rPr>
          <w:spacing w:val="-5"/>
        </w:rPr>
        <w:t xml:space="preserve"> </w:t>
      </w:r>
      <w:r>
        <w:t>aceita</w:t>
      </w:r>
      <w:r>
        <w:rPr>
          <w:spacing w:val="-5"/>
        </w:rPr>
        <w:t xml:space="preserve"> </w:t>
      </w:r>
      <w:r>
        <w:t>pela</w:t>
      </w:r>
      <w:r>
        <w:rPr>
          <w:spacing w:val="-5"/>
        </w:rPr>
        <w:t xml:space="preserve"> </w:t>
      </w:r>
      <w:r>
        <w:rPr>
          <w:spacing w:val="-2"/>
        </w:rPr>
        <w:t>Administração.</w:t>
      </w:r>
    </w:p>
    <w:p w14:paraId="4C98A35A">
      <w:pPr>
        <w:pStyle w:val="5"/>
        <w:spacing w:before="48"/>
      </w:pPr>
    </w:p>
    <w:p w14:paraId="23A44647">
      <w:pPr>
        <w:pStyle w:val="7"/>
        <w:numPr>
          <w:ilvl w:val="1"/>
          <w:numId w:val="1"/>
        </w:numPr>
        <w:tabs>
          <w:tab w:val="left" w:pos="721"/>
        </w:tabs>
        <w:spacing w:line="273" w:lineRule="auto"/>
        <w:ind w:right="149" w:firstLine="0"/>
        <w:jc w:val="both"/>
      </w:pPr>
      <w:r>
        <w:t>A ata de registro de preços será assinada por meio de assinatura digital e disponibilizada no sistema de registro de preços.</w:t>
      </w:r>
    </w:p>
    <w:p w14:paraId="2693CB4C">
      <w:pPr>
        <w:pStyle w:val="7"/>
        <w:spacing w:line="273" w:lineRule="auto"/>
        <w:sectPr>
          <w:pgSz w:w="11910" w:h="16840"/>
          <w:pgMar w:top="1700" w:right="992" w:bottom="1380" w:left="992" w:header="480" w:footer="1187" w:gutter="0"/>
          <w:cols w:space="720" w:num="1"/>
        </w:sectPr>
      </w:pPr>
    </w:p>
    <w:p w14:paraId="0B425D30">
      <w:pPr>
        <w:pStyle w:val="7"/>
        <w:numPr>
          <w:ilvl w:val="1"/>
          <w:numId w:val="1"/>
        </w:numPr>
        <w:tabs>
          <w:tab w:val="left" w:pos="665"/>
        </w:tabs>
        <w:spacing w:before="91" w:line="273" w:lineRule="auto"/>
        <w:ind w:right="142" w:firstLine="0"/>
        <w:jc w:val="both"/>
      </w:pPr>
      <w: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EEDA331">
      <w:pPr>
        <w:pStyle w:val="5"/>
        <w:spacing w:before="10"/>
      </w:pPr>
    </w:p>
    <w:p w14:paraId="32ADB73D">
      <w:pPr>
        <w:pStyle w:val="7"/>
        <w:numPr>
          <w:ilvl w:val="1"/>
          <w:numId w:val="1"/>
        </w:numPr>
        <w:tabs>
          <w:tab w:val="left" w:pos="689"/>
        </w:tabs>
        <w:spacing w:before="1" w:line="273" w:lineRule="auto"/>
        <w:ind w:right="139" w:firstLine="0"/>
        <w:jc w:val="both"/>
      </w:pPr>
      <w: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rPr>
        <w:t>justificada.</w:t>
      </w:r>
    </w:p>
    <w:p w14:paraId="4EA76DBC">
      <w:pPr>
        <w:pStyle w:val="5"/>
        <w:spacing w:before="8"/>
      </w:pPr>
    </w:p>
    <w:p w14:paraId="0947A57A">
      <w:pPr>
        <w:pStyle w:val="7"/>
        <w:numPr>
          <w:ilvl w:val="1"/>
          <w:numId w:val="1"/>
        </w:numPr>
        <w:tabs>
          <w:tab w:val="left" w:pos="675"/>
        </w:tabs>
        <w:spacing w:line="273" w:lineRule="auto"/>
        <w:ind w:right="138" w:firstLine="0"/>
        <w:jc w:val="both"/>
      </w:pPr>
      <w: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25533D2">
      <w:pPr>
        <w:pStyle w:val="5"/>
        <w:spacing w:before="12"/>
      </w:pPr>
    </w:p>
    <w:p w14:paraId="3E7EC7B3">
      <w:pPr>
        <w:pStyle w:val="2"/>
        <w:numPr>
          <w:ilvl w:val="0"/>
          <w:numId w:val="1"/>
        </w:numPr>
        <w:tabs>
          <w:tab w:val="left" w:pos="605"/>
        </w:tabs>
        <w:ind w:left="605" w:hanging="464"/>
        <w:jc w:val="both"/>
      </w:pPr>
      <w:r>
        <w:t>DA</w:t>
      </w:r>
      <w:r>
        <w:rPr>
          <w:spacing w:val="-5"/>
        </w:rPr>
        <w:t xml:space="preserve"> </w:t>
      </w:r>
      <w:r>
        <w:t>FORMAÇÃO</w:t>
      </w:r>
      <w:r>
        <w:rPr>
          <w:spacing w:val="-4"/>
        </w:rPr>
        <w:t xml:space="preserve"> </w:t>
      </w:r>
      <w:r>
        <w:t>DO</w:t>
      </w:r>
      <w:r>
        <w:rPr>
          <w:spacing w:val="-4"/>
        </w:rPr>
        <w:t xml:space="preserve"> </w:t>
      </w:r>
      <w:r>
        <w:t>CADASTRO</w:t>
      </w:r>
      <w:r>
        <w:rPr>
          <w:spacing w:val="-5"/>
        </w:rPr>
        <w:t xml:space="preserve"> </w:t>
      </w:r>
      <w:r>
        <w:t>DE</w:t>
      </w:r>
      <w:r>
        <w:rPr>
          <w:spacing w:val="-4"/>
        </w:rPr>
        <w:t xml:space="preserve"> </w:t>
      </w:r>
      <w:r>
        <w:rPr>
          <w:spacing w:val="-2"/>
        </w:rPr>
        <w:t>RESERVA</w:t>
      </w:r>
    </w:p>
    <w:p w14:paraId="130F8541">
      <w:pPr>
        <w:pStyle w:val="5"/>
        <w:spacing w:before="48"/>
        <w:rPr>
          <w:b/>
        </w:rPr>
      </w:pPr>
    </w:p>
    <w:p w14:paraId="26276A51">
      <w:pPr>
        <w:pStyle w:val="7"/>
        <w:numPr>
          <w:ilvl w:val="1"/>
          <w:numId w:val="1"/>
        </w:numPr>
        <w:tabs>
          <w:tab w:val="left" w:pos="845"/>
        </w:tabs>
        <w:spacing w:line="273" w:lineRule="auto"/>
        <w:ind w:right="141" w:firstLine="0"/>
        <w:jc w:val="both"/>
      </w:pPr>
      <w:r>
        <w:t xml:space="preserve">Após a homologação da licitação, será incluído na ata, na forma de anexo, o </w:t>
      </w:r>
      <w:r>
        <w:rPr>
          <w:spacing w:val="-2"/>
        </w:rPr>
        <w:t>registro:.</w:t>
      </w:r>
    </w:p>
    <w:p w14:paraId="46A83F68">
      <w:pPr>
        <w:pStyle w:val="7"/>
        <w:numPr>
          <w:ilvl w:val="2"/>
          <w:numId w:val="1"/>
        </w:numPr>
        <w:tabs>
          <w:tab w:val="left" w:pos="1551"/>
        </w:tabs>
        <w:spacing w:line="273" w:lineRule="auto"/>
        <w:ind w:left="141" w:right="141" w:firstLine="0"/>
        <w:jc w:val="both"/>
      </w:pPr>
      <w:r>
        <w:t>dos licitantes que aceitarem cotar o objeto com preço igual ao do adjudicatário, observada a classificação na licitação; e</w:t>
      </w:r>
    </w:p>
    <w:p w14:paraId="77B14CB7">
      <w:pPr>
        <w:pStyle w:val="7"/>
        <w:numPr>
          <w:ilvl w:val="2"/>
          <w:numId w:val="1"/>
        </w:numPr>
        <w:tabs>
          <w:tab w:val="left" w:pos="1551"/>
        </w:tabs>
        <w:ind w:left="1551" w:hanging="1410"/>
        <w:jc w:val="both"/>
      </w:pPr>
      <w:r>
        <w:t>dos</w:t>
      </w:r>
      <w:r>
        <w:rPr>
          <w:spacing w:val="-4"/>
        </w:rPr>
        <w:t xml:space="preserve"> </w:t>
      </w:r>
      <w:r>
        <w:t>licitantes</w:t>
      </w:r>
      <w:r>
        <w:rPr>
          <w:spacing w:val="-3"/>
        </w:rPr>
        <w:t xml:space="preserve"> </w:t>
      </w:r>
      <w:r>
        <w:t>que</w:t>
      </w:r>
      <w:r>
        <w:rPr>
          <w:spacing w:val="-5"/>
        </w:rPr>
        <w:t xml:space="preserve"> </w:t>
      </w:r>
      <w:r>
        <w:t>mantiverem</w:t>
      </w:r>
      <w:r>
        <w:rPr>
          <w:spacing w:val="-5"/>
        </w:rPr>
        <w:t xml:space="preserve"> </w:t>
      </w:r>
      <w:r>
        <w:t>sua</w:t>
      </w:r>
      <w:r>
        <w:rPr>
          <w:spacing w:val="-5"/>
        </w:rPr>
        <w:t xml:space="preserve"> </w:t>
      </w:r>
      <w:r>
        <w:t>proposta</w:t>
      </w:r>
      <w:r>
        <w:rPr>
          <w:spacing w:val="-5"/>
        </w:rPr>
        <w:t xml:space="preserve"> </w:t>
      </w:r>
      <w:r>
        <w:rPr>
          <w:spacing w:val="-2"/>
        </w:rPr>
        <w:t>original</w:t>
      </w:r>
    </w:p>
    <w:p w14:paraId="2430F07D">
      <w:pPr>
        <w:pStyle w:val="7"/>
        <w:numPr>
          <w:ilvl w:val="1"/>
          <w:numId w:val="1"/>
        </w:numPr>
        <w:tabs>
          <w:tab w:val="left" w:pos="845"/>
        </w:tabs>
        <w:spacing w:before="35" w:line="271" w:lineRule="auto"/>
        <w:ind w:right="138" w:firstLine="0"/>
        <w:jc w:val="both"/>
      </w:pPr>
      <w:r>
        <w:t>A apresentação de novas propostas na forma deste item não prejudicará o resultado do certame em relação ao licitante mais bem classificado.</w:t>
      </w:r>
    </w:p>
    <w:p w14:paraId="0FC16201">
      <w:pPr>
        <w:pStyle w:val="7"/>
        <w:numPr>
          <w:ilvl w:val="1"/>
          <w:numId w:val="1"/>
        </w:numPr>
        <w:tabs>
          <w:tab w:val="left" w:pos="845"/>
        </w:tabs>
        <w:spacing w:before="4" w:line="273" w:lineRule="auto"/>
        <w:ind w:right="139" w:firstLine="0"/>
        <w:jc w:val="both"/>
      </w:pPr>
      <w:r>
        <w:t>A habilitação dos licitantes que comporão o cadastro de reserva será efetuada quando houver necessidade de contratação dos licitantes remanescentes, nas seguintes hipóteses:</w:t>
      </w:r>
    </w:p>
    <w:p w14:paraId="0AC9E154">
      <w:pPr>
        <w:pStyle w:val="7"/>
        <w:numPr>
          <w:ilvl w:val="2"/>
          <w:numId w:val="1"/>
        </w:numPr>
        <w:tabs>
          <w:tab w:val="left" w:pos="1551"/>
        </w:tabs>
        <w:spacing w:line="273" w:lineRule="auto"/>
        <w:ind w:left="141" w:right="142" w:firstLine="0"/>
        <w:jc w:val="both"/>
      </w:pPr>
      <w:r>
        <w:t>quando o licitante vencedor não assinar a ata de registro de preços no prazo e nas condições estabelecidos no edital; ou</w:t>
      </w:r>
    </w:p>
    <w:p w14:paraId="4FCD5695">
      <w:pPr>
        <w:pStyle w:val="7"/>
        <w:numPr>
          <w:ilvl w:val="2"/>
          <w:numId w:val="1"/>
        </w:numPr>
        <w:tabs>
          <w:tab w:val="left" w:pos="1551"/>
        </w:tabs>
        <w:spacing w:line="271" w:lineRule="auto"/>
        <w:ind w:left="141" w:right="144" w:firstLine="0"/>
        <w:jc w:val="both"/>
      </w:pPr>
      <w:r>
        <w:t>quando houver o cancelamento do registro do fornecedor ou do registro de preços.</w:t>
      </w:r>
    </w:p>
    <w:p w14:paraId="221DDDE9">
      <w:pPr>
        <w:pStyle w:val="5"/>
      </w:pPr>
    </w:p>
    <w:p w14:paraId="4031F85F">
      <w:pPr>
        <w:pStyle w:val="5"/>
        <w:spacing w:before="75"/>
      </w:pPr>
    </w:p>
    <w:p w14:paraId="5F580184">
      <w:pPr>
        <w:pStyle w:val="2"/>
        <w:numPr>
          <w:ilvl w:val="0"/>
          <w:numId w:val="1"/>
        </w:numPr>
        <w:tabs>
          <w:tab w:val="left" w:pos="705"/>
        </w:tabs>
        <w:ind w:left="705" w:hanging="564"/>
        <w:jc w:val="both"/>
      </w:pPr>
      <w:r>
        <w:t>DOS</w:t>
      </w:r>
      <w:r>
        <w:rPr>
          <w:spacing w:val="-5"/>
        </w:rPr>
        <w:t xml:space="preserve"> </w:t>
      </w:r>
      <w:r>
        <w:rPr>
          <w:spacing w:val="-2"/>
        </w:rPr>
        <w:t>RECURSOS</w:t>
      </w:r>
    </w:p>
    <w:p w14:paraId="68BC2F21">
      <w:pPr>
        <w:pStyle w:val="5"/>
        <w:spacing w:before="49"/>
        <w:rPr>
          <w:b/>
        </w:rPr>
      </w:pPr>
    </w:p>
    <w:p w14:paraId="67ED26B1">
      <w:pPr>
        <w:pStyle w:val="7"/>
        <w:numPr>
          <w:ilvl w:val="1"/>
          <w:numId w:val="3"/>
        </w:numPr>
        <w:tabs>
          <w:tab w:val="left" w:pos="814"/>
        </w:tabs>
        <w:spacing w:line="273" w:lineRule="auto"/>
        <w:ind w:right="136" w:firstLine="0"/>
        <w:jc w:val="both"/>
      </w:pPr>
      <w: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\h </w:instrText>
      </w:r>
      <w:r>
        <w:fldChar w:fldCharType="separate"/>
      </w:r>
      <w:r>
        <w:t>art. 165 da Lei nº 14.133, de 2021</w:t>
      </w:r>
      <w:r>
        <w:fldChar w:fldCharType="end"/>
      </w:r>
      <w:r>
        <w:t>.</w:t>
      </w:r>
    </w:p>
    <w:p w14:paraId="1367403D">
      <w:pPr>
        <w:pStyle w:val="5"/>
        <w:spacing w:before="11"/>
      </w:pPr>
    </w:p>
    <w:p w14:paraId="161C4174">
      <w:pPr>
        <w:pStyle w:val="7"/>
        <w:numPr>
          <w:ilvl w:val="1"/>
          <w:numId w:val="3"/>
        </w:numPr>
        <w:tabs>
          <w:tab w:val="left" w:pos="811"/>
        </w:tabs>
        <w:spacing w:line="273" w:lineRule="auto"/>
        <w:ind w:right="142" w:firstLine="0"/>
        <w:jc w:val="both"/>
      </w:pPr>
      <w:r>
        <w:t>O prazo recursal é de 3 (três) dias úteis, contados da data de intimação ou de lavratura da ata.</w:t>
      </w:r>
    </w:p>
    <w:p w14:paraId="17FF2876">
      <w:pPr>
        <w:pStyle w:val="5"/>
        <w:spacing w:before="11"/>
      </w:pPr>
    </w:p>
    <w:p w14:paraId="35FF7240">
      <w:pPr>
        <w:pStyle w:val="7"/>
        <w:numPr>
          <w:ilvl w:val="1"/>
          <w:numId w:val="3"/>
        </w:numPr>
        <w:tabs>
          <w:tab w:val="left" w:pos="816"/>
        </w:tabs>
        <w:spacing w:line="273" w:lineRule="auto"/>
        <w:ind w:right="139" w:firstLine="0"/>
        <w:jc w:val="both"/>
      </w:pPr>
      <w:r>
        <w:t>Quando o recurso apresentado impugnar o julgamento das propostas ou o ato de habilitação ou inabilitação do licitante:</w:t>
      </w:r>
    </w:p>
    <w:p w14:paraId="67EE1549">
      <w:pPr>
        <w:pStyle w:val="7"/>
        <w:spacing w:line="273" w:lineRule="auto"/>
        <w:sectPr>
          <w:pgSz w:w="11910" w:h="16840"/>
          <w:pgMar w:top="1700" w:right="992" w:bottom="1380" w:left="992" w:header="480" w:footer="1187" w:gutter="0"/>
          <w:cols w:space="720" w:num="1"/>
        </w:sectPr>
      </w:pPr>
    </w:p>
    <w:p w14:paraId="3A6AF849">
      <w:pPr>
        <w:pStyle w:val="7"/>
        <w:numPr>
          <w:ilvl w:val="2"/>
          <w:numId w:val="4"/>
        </w:numPr>
        <w:tabs>
          <w:tab w:val="left" w:pos="1044"/>
        </w:tabs>
        <w:spacing w:before="91" w:line="273" w:lineRule="auto"/>
        <w:ind w:right="143" w:firstLine="0"/>
        <w:jc w:val="both"/>
      </w:pPr>
      <w:r>
        <w:t xml:space="preserve">a intenção de recorrer deverá ser manifestada imediatamente, sob pena de </w:t>
      </w:r>
      <w:r>
        <w:rPr>
          <w:spacing w:val="-2"/>
        </w:rPr>
        <w:t>preclusão;</w:t>
      </w:r>
    </w:p>
    <w:p w14:paraId="0C225174">
      <w:pPr>
        <w:pStyle w:val="5"/>
        <w:spacing w:before="10"/>
      </w:pPr>
    </w:p>
    <w:p w14:paraId="77E971B7">
      <w:pPr>
        <w:pStyle w:val="7"/>
        <w:numPr>
          <w:ilvl w:val="2"/>
          <w:numId w:val="4"/>
        </w:numPr>
        <w:tabs>
          <w:tab w:val="left" w:pos="1044"/>
        </w:tabs>
        <w:spacing w:before="1" w:line="273" w:lineRule="auto"/>
        <w:ind w:right="142" w:firstLine="0"/>
        <w:jc w:val="both"/>
      </w:pPr>
      <w:r>
        <w:t>o prazo para a manifestação da intenção de recorrer não será inferior a 10 (dez) minutos.</w:t>
      </w:r>
    </w:p>
    <w:p w14:paraId="28D923FE">
      <w:pPr>
        <w:pStyle w:val="5"/>
        <w:spacing w:before="10"/>
      </w:pPr>
    </w:p>
    <w:p w14:paraId="6A101C10">
      <w:pPr>
        <w:pStyle w:val="7"/>
        <w:numPr>
          <w:ilvl w:val="2"/>
          <w:numId w:val="4"/>
        </w:numPr>
        <w:tabs>
          <w:tab w:val="left" w:pos="1074"/>
        </w:tabs>
        <w:spacing w:before="1" w:line="273" w:lineRule="auto"/>
        <w:ind w:right="137" w:firstLine="0"/>
        <w:jc w:val="both"/>
      </w:pPr>
      <w:r>
        <w:t>o prazo para apresentação das razões recursais será iniciado na data de intimação ou de lavratura da ata de habilitação ou inabilitação;</w:t>
      </w:r>
    </w:p>
    <w:p w14:paraId="75C67FDB">
      <w:pPr>
        <w:pStyle w:val="5"/>
        <w:spacing w:before="10"/>
      </w:pPr>
    </w:p>
    <w:p w14:paraId="3AEFAA65">
      <w:pPr>
        <w:pStyle w:val="7"/>
        <w:numPr>
          <w:ilvl w:val="2"/>
          <w:numId w:val="4"/>
        </w:numPr>
        <w:tabs>
          <w:tab w:val="left" w:pos="1018"/>
        </w:tabs>
        <w:spacing w:before="1" w:line="273" w:lineRule="auto"/>
        <w:ind w:right="140" w:firstLine="0"/>
        <w:jc w:val="both"/>
      </w:pPr>
      <w:r>
        <w:t xml:space="preserve">na hipótese de adoção da inversão de fases prevista no </w:t>
      </w:r>
      <w:r>
        <w:fldChar w:fldCharType="begin"/>
      </w:r>
      <w:r>
        <w:instrText xml:space="preserve"> HYPERLINK "http://www.planalto.gov.br/ccivil_03/_ato2019-2022/2021/lei/L14133.htm" \l "art17§1" \h </w:instrText>
      </w:r>
      <w:r>
        <w:fldChar w:fldCharType="separate"/>
      </w:r>
      <w:r>
        <w:t>§ 1º do art. 17 da Lei</w:t>
      </w:r>
      <w:r>
        <w:fldChar w:fldCharType="end"/>
      </w:r>
      <w:r>
        <w:t xml:space="preserve"> </w:t>
      </w:r>
      <w:r>
        <w:fldChar w:fldCharType="begin"/>
      </w:r>
      <w:r>
        <w:instrText xml:space="preserve"> HYPERLINK "http://www.planalto.gov.br/ccivil_03/_ato2019-2022/2021/lei/L14133.htm" \l "art17§1" \h </w:instrText>
      </w:r>
      <w:r>
        <w:fldChar w:fldCharType="separate"/>
      </w:r>
      <w:r>
        <w:t>nº 14.133, de 2021</w:t>
      </w:r>
      <w:r>
        <w:fldChar w:fldCharType="end"/>
      </w:r>
      <w:r>
        <w:t>, o prazo para apresentação das razões recursais será iniciado na data de intimação da ata de julgamento.</w:t>
      </w:r>
    </w:p>
    <w:p w14:paraId="74A9013D">
      <w:pPr>
        <w:pStyle w:val="5"/>
        <w:spacing w:before="11"/>
      </w:pPr>
    </w:p>
    <w:p w14:paraId="5EAA9CA4">
      <w:pPr>
        <w:pStyle w:val="7"/>
        <w:numPr>
          <w:ilvl w:val="1"/>
          <w:numId w:val="3"/>
        </w:numPr>
        <w:tabs>
          <w:tab w:val="left" w:pos="792"/>
        </w:tabs>
        <w:ind w:left="792" w:hanging="651"/>
        <w:jc w:val="both"/>
      </w:pPr>
      <w:r>
        <w:t>Os</w:t>
      </w:r>
      <w:r>
        <w:rPr>
          <w:spacing w:val="-7"/>
        </w:rPr>
        <w:t xml:space="preserve"> </w:t>
      </w:r>
      <w:r>
        <w:t>recursos</w:t>
      </w:r>
      <w:r>
        <w:rPr>
          <w:spacing w:val="-4"/>
        </w:rPr>
        <w:t xml:space="preserve"> </w:t>
      </w:r>
      <w:r>
        <w:t>deverão</w:t>
      </w:r>
      <w:r>
        <w:rPr>
          <w:spacing w:val="-3"/>
        </w:rPr>
        <w:t xml:space="preserve"> </w:t>
      </w:r>
      <w:r>
        <w:t>ser</w:t>
      </w:r>
      <w:r>
        <w:rPr>
          <w:spacing w:val="-5"/>
        </w:rPr>
        <w:t xml:space="preserve"> </w:t>
      </w:r>
      <w:r>
        <w:t>encaminhados</w:t>
      </w:r>
      <w:r>
        <w:rPr>
          <w:spacing w:val="-3"/>
        </w:rPr>
        <w:t xml:space="preserve"> </w:t>
      </w:r>
      <w:r>
        <w:t>em</w:t>
      </w:r>
      <w:r>
        <w:rPr>
          <w:spacing w:val="-5"/>
        </w:rPr>
        <w:t xml:space="preserve"> </w:t>
      </w:r>
      <w:r>
        <w:t>campo</w:t>
      </w:r>
      <w:r>
        <w:rPr>
          <w:spacing w:val="-3"/>
        </w:rPr>
        <w:t xml:space="preserve"> </w:t>
      </w:r>
      <w:r>
        <w:t>próprio</w:t>
      </w:r>
      <w:r>
        <w:rPr>
          <w:spacing w:val="-2"/>
        </w:rPr>
        <w:t xml:space="preserve"> </w:t>
      </w:r>
      <w:r>
        <w:t>do</w:t>
      </w:r>
      <w:r>
        <w:rPr>
          <w:spacing w:val="-3"/>
        </w:rPr>
        <w:t xml:space="preserve"> </w:t>
      </w:r>
      <w:r>
        <w:rPr>
          <w:spacing w:val="-2"/>
        </w:rPr>
        <w:t>sistema.</w:t>
      </w:r>
    </w:p>
    <w:p w14:paraId="50707B91">
      <w:pPr>
        <w:pStyle w:val="5"/>
        <w:spacing w:before="51"/>
      </w:pPr>
    </w:p>
    <w:p w14:paraId="640CF7FB">
      <w:pPr>
        <w:pStyle w:val="7"/>
        <w:numPr>
          <w:ilvl w:val="1"/>
          <w:numId w:val="3"/>
        </w:numPr>
        <w:tabs>
          <w:tab w:val="left" w:pos="847"/>
        </w:tabs>
        <w:spacing w:line="273" w:lineRule="auto"/>
        <w:ind w:right="137" w:firstLine="0"/>
        <w:jc w:val="both"/>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DCD6E8">
      <w:pPr>
        <w:pStyle w:val="5"/>
        <w:spacing w:before="8"/>
      </w:pPr>
    </w:p>
    <w:p w14:paraId="17551109">
      <w:pPr>
        <w:pStyle w:val="7"/>
        <w:numPr>
          <w:ilvl w:val="1"/>
          <w:numId w:val="3"/>
        </w:numPr>
        <w:tabs>
          <w:tab w:val="left" w:pos="792"/>
        </w:tabs>
        <w:spacing w:before="1"/>
        <w:ind w:left="792" w:hanging="651"/>
        <w:jc w:val="both"/>
      </w:pPr>
      <w:r>
        <w:t>Os</w:t>
      </w:r>
      <w:r>
        <w:rPr>
          <w:spacing w:val="-6"/>
        </w:rPr>
        <w:t xml:space="preserve"> </w:t>
      </w:r>
      <w:r>
        <w:t>recursos</w:t>
      </w:r>
      <w:r>
        <w:rPr>
          <w:spacing w:val="-4"/>
        </w:rPr>
        <w:t xml:space="preserve"> </w:t>
      </w:r>
      <w:r>
        <w:t>interpostos</w:t>
      </w:r>
      <w:r>
        <w:rPr>
          <w:spacing w:val="-2"/>
        </w:rPr>
        <w:t xml:space="preserve"> </w:t>
      </w:r>
      <w:r>
        <w:t>fora</w:t>
      </w:r>
      <w:r>
        <w:rPr>
          <w:spacing w:val="-5"/>
        </w:rPr>
        <w:t xml:space="preserve"> </w:t>
      </w:r>
      <w:r>
        <w:t>do</w:t>
      </w:r>
      <w:r>
        <w:rPr>
          <w:spacing w:val="-3"/>
        </w:rPr>
        <w:t xml:space="preserve"> </w:t>
      </w:r>
      <w:r>
        <w:t>prazo</w:t>
      </w:r>
      <w:r>
        <w:rPr>
          <w:spacing w:val="-2"/>
        </w:rPr>
        <w:t xml:space="preserve"> </w:t>
      </w:r>
      <w:r>
        <w:t>não</w:t>
      </w:r>
      <w:r>
        <w:rPr>
          <w:spacing w:val="-3"/>
        </w:rPr>
        <w:t xml:space="preserve"> </w:t>
      </w:r>
      <w:r>
        <w:t>serão</w:t>
      </w:r>
      <w:r>
        <w:rPr>
          <w:spacing w:val="-2"/>
        </w:rPr>
        <w:t xml:space="preserve"> conhecidos.</w:t>
      </w:r>
    </w:p>
    <w:p w14:paraId="4A527277">
      <w:pPr>
        <w:pStyle w:val="5"/>
        <w:spacing w:before="48"/>
      </w:pPr>
    </w:p>
    <w:p w14:paraId="2CF5C046">
      <w:pPr>
        <w:pStyle w:val="7"/>
        <w:numPr>
          <w:ilvl w:val="1"/>
          <w:numId w:val="3"/>
        </w:numPr>
        <w:tabs>
          <w:tab w:val="left" w:pos="814"/>
        </w:tabs>
        <w:spacing w:line="273" w:lineRule="auto"/>
        <w:ind w:right="139" w:firstLine="0"/>
        <w:jc w:val="both"/>
      </w:pPr>
      <w:r>
        <w:t>O prazo para apresentação de contrarrazões ao recurso pelos demais licitantes será</w:t>
      </w:r>
      <w:r>
        <w:rPr>
          <w:spacing w:val="-3"/>
        </w:rPr>
        <w:t xml:space="preserve"> </w:t>
      </w:r>
      <w:r>
        <w:t>de</w:t>
      </w:r>
      <w:r>
        <w:rPr>
          <w:spacing w:val="-1"/>
        </w:rPr>
        <w:t xml:space="preserve"> </w:t>
      </w:r>
      <w:r>
        <w:t>3</w:t>
      </w:r>
      <w:r>
        <w:rPr>
          <w:spacing w:val="-4"/>
        </w:rPr>
        <w:t xml:space="preserve"> </w:t>
      </w:r>
      <w:r>
        <w:t>(três)</w:t>
      </w:r>
      <w:r>
        <w:rPr>
          <w:spacing w:val="-1"/>
        </w:rPr>
        <w:t xml:space="preserve"> </w:t>
      </w:r>
      <w:r>
        <w:t>dias úteis,</w:t>
      </w:r>
      <w:r>
        <w:rPr>
          <w:spacing w:val="-1"/>
        </w:rPr>
        <w:t xml:space="preserve"> </w:t>
      </w:r>
      <w:r>
        <w:t>contados</w:t>
      </w:r>
      <w:r>
        <w:rPr>
          <w:spacing w:val="-1"/>
        </w:rPr>
        <w:t xml:space="preserve"> </w:t>
      </w:r>
      <w:r>
        <w:t>da</w:t>
      </w:r>
      <w:r>
        <w:rPr>
          <w:spacing w:val="-3"/>
        </w:rPr>
        <w:t xml:space="preserve"> </w:t>
      </w:r>
      <w:r>
        <w:t>data</w:t>
      </w:r>
      <w:r>
        <w:rPr>
          <w:spacing w:val="-3"/>
        </w:rPr>
        <w:t xml:space="preserve"> </w:t>
      </w:r>
      <w:r>
        <w:t>da intimação pessoal</w:t>
      </w:r>
      <w:r>
        <w:rPr>
          <w:spacing w:val="-3"/>
        </w:rPr>
        <w:t xml:space="preserve"> </w:t>
      </w:r>
      <w:r>
        <w:t>ou</w:t>
      </w:r>
      <w:r>
        <w:rPr>
          <w:spacing w:val="-2"/>
        </w:rPr>
        <w:t xml:space="preserve"> </w:t>
      </w:r>
      <w:r>
        <w:t>da divulgação</w:t>
      </w:r>
      <w:r>
        <w:rPr>
          <w:spacing w:val="-2"/>
        </w:rPr>
        <w:t xml:space="preserve"> </w:t>
      </w:r>
      <w:r>
        <w:t>da interposição do recurso, assegurada a vista imediata dos elementos indispensáveis à defesa de seus interesses.</w:t>
      </w:r>
    </w:p>
    <w:p w14:paraId="71C0BFC5">
      <w:pPr>
        <w:pStyle w:val="5"/>
        <w:spacing w:before="11"/>
      </w:pPr>
    </w:p>
    <w:p w14:paraId="54F038B5">
      <w:pPr>
        <w:pStyle w:val="7"/>
        <w:numPr>
          <w:ilvl w:val="1"/>
          <w:numId w:val="3"/>
        </w:numPr>
        <w:tabs>
          <w:tab w:val="left" w:pos="826"/>
        </w:tabs>
        <w:spacing w:line="271" w:lineRule="auto"/>
        <w:ind w:right="150" w:firstLine="0"/>
        <w:jc w:val="both"/>
      </w:pPr>
      <w:r>
        <w:t>O recurso e o pedido de reconsideração terão efeito suspensivo do ato ou da decisão recorrida até que sobrevenha decisão final da autoridade competente.</w:t>
      </w:r>
    </w:p>
    <w:p w14:paraId="5B9F7801">
      <w:pPr>
        <w:pStyle w:val="5"/>
        <w:spacing w:before="17"/>
      </w:pPr>
    </w:p>
    <w:p w14:paraId="0A769855">
      <w:pPr>
        <w:pStyle w:val="7"/>
        <w:numPr>
          <w:ilvl w:val="1"/>
          <w:numId w:val="3"/>
        </w:numPr>
        <w:tabs>
          <w:tab w:val="left" w:pos="888"/>
        </w:tabs>
        <w:spacing w:line="273" w:lineRule="auto"/>
        <w:ind w:right="145" w:firstLine="0"/>
        <w:jc w:val="both"/>
      </w:pPr>
      <w:r>
        <w:t xml:space="preserve">O acolhimento do recurso invalida tão somente os atos insuscetíveis de </w:t>
      </w:r>
      <w:r>
        <w:rPr>
          <w:spacing w:val="-2"/>
        </w:rPr>
        <w:t>aproveitamento.</w:t>
      </w:r>
    </w:p>
    <w:p w14:paraId="0F9A6016">
      <w:pPr>
        <w:pStyle w:val="5"/>
        <w:spacing w:before="11"/>
      </w:pPr>
    </w:p>
    <w:p w14:paraId="02AAA513">
      <w:pPr>
        <w:pStyle w:val="7"/>
        <w:numPr>
          <w:ilvl w:val="1"/>
          <w:numId w:val="3"/>
        </w:numPr>
        <w:tabs>
          <w:tab w:val="left" w:pos="938"/>
        </w:tabs>
        <w:spacing w:line="273" w:lineRule="auto"/>
        <w:ind w:right="140" w:firstLine="0"/>
        <w:jc w:val="both"/>
      </w:pPr>
      <w:r>
        <w:t>Os autos do processo permanecerão com vista franqueada aos interessados no sítio eletrônico https://</w:t>
      </w:r>
      <w:r>
        <w:fldChar w:fldCharType="begin"/>
      </w:r>
      <w:r>
        <w:instrText xml:space="preserve"> HYPERLINK "http://www.liciniodealmeida.ba.gov.br/" \h </w:instrText>
      </w:r>
      <w:r>
        <w:fldChar w:fldCharType="separate"/>
      </w:r>
      <w:r>
        <w:t>www.liciniodealmeida.ba.gov.br.</w:t>
      </w:r>
      <w:r>
        <w:fldChar w:fldCharType="end"/>
      </w:r>
    </w:p>
    <w:p w14:paraId="11C684E8">
      <w:pPr>
        <w:pStyle w:val="5"/>
        <w:spacing w:before="11"/>
      </w:pPr>
    </w:p>
    <w:p w14:paraId="780E4394">
      <w:pPr>
        <w:pStyle w:val="2"/>
        <w:numPr>
          <w:ilvl w:val="0"/>
          <w:numId w:val="5"/>
        </w:numPr>
        <w:tabs>
          <w:tab w:val="left" w:pos="605"/>
        </w:tabs>
        <w:ind w:left="605" w:hanging="464"/>
        <w:jc w:val="both"/>
      </w:pPr>
      <w:r>
        <w:t>DAS</w:t>
      </w:r>
      <w:r>
        <w:rPr>
          <w:spacing w:val="-7"/>
        </w:rPr>
        <w:t xml:space="preserve"> </w:t>
      </w:r>
      <w:r>
        <w:t>INFRAÇÕES</w:t>
      </w:r>
      <w:r>
        <w:rPr>
          <w:spacing w:val="-9"/>
        </w:rPr>
        <w:t xml:space="preserve"> </w:t>
      </w:r>
      <w:r>
        <w:t>ADMINISTRATIVAS</w:t>
      </w:r>
      <w:r>
        <w:rPr>
          <w:spacing w:val="-8"/>
        </w:rPr>
        <w:t xml:space="preserve"> </w:t>
      </w:r>
      <w:r>
        <w:t>E</w:t>
      </w:r>
      <w:r>
        <w:rPr>
          <w:spacing w:val="-7"/>
        </w:rPr>
        <w:t xml:space="preserve"> </w:t>
      </w:r>
      <w:r>
        <w:rPr>
          <w:spacing w:val="-2"/>
        </w:rPr>
        <w:t>SANÇÕES</w:t>
      </w:r>
    </w:p>
    <w:p w14:paraId="6948FE15">
      <w:pPr>
        <w:pStyle w:val="5"/>
        <w:spacing w:before="49"/>
        <w:rPr>
          <w:b/>
        </w:rPr>
      </w:pPr>
    </w:p>
    <w:p w14:paraId="5B9ADAD0">
      <w:pPr>
        <w:pStyle w:val="7"/>
        <w:numPr>
          <w:ilvl w:val="1"/>
          <w:numId w:val="5"/>
        </w:numPr>
        <w:tabs>
          <w:tab w:val="left" w:pos="809"/>
        </w:tabs>
        <w:spacing w:line="273" w:lineRule="auto"/>
        <w:ind w:right="142" w:firstLine="0"/>
        <w:jc w:val="both"/>
      </w:pPr>
      <w:r>
        <w:t xml:space="preserve">Comete infração administrativa, nos termos da lei, o licitante que, com dolo ou </w:t>
      </w:r>
      <w:r>
        <w:rPr>
          <w:spacing w:val="-2"/>
        </w:rPr>
        <w:t>culpa:</w:t>
      </w:r>
    </w:p>
    <w:p w14:paraId="21C77BE0">
      <w:pPr>
        <w:pStyle w:val="5"/>
        <w:spacing w:before="13"/>
      </w:pPr>
    </w:p>
    <w:p w14:paraId="7F57D5B2">
      <w:pPr>
        <w:pStyle w:val="7"/>
        <w:numPr>
          <w:ilvl w:val="2"/>
          <w:numId w:val="5"/>
        </w:numPr>
        <w:tabs>
          <w:tab w:val="left" w:pos="1037"/>
        </w:tabs>
        <w:spacing w:line="271" w:lineRule="auto"/>
        <w:ind w:right="143" w:firstLine="0"/>
        <w:jc w:val="both"/>
      </w:pPr>
      <w:bookmarkStart w:id="5" w:name="_bookmark5"/>
      <w:bookmarkEnd w:id="5"/>
      <w:r>
        <w:t>deixar de entregar a documentação exigida para o certame ou não entregar qualquer documento que tenha sido solicitado pelo/a pregoeiro/a durante o certame;</w:t>
      </w:r>
    </w:p>
    <w:p w14:paraId="0DE1F99F">
      <w:pPr>
        <w:pStyle w:val="7"/>
        <w:spacing w:line="271" w:lineRule="auto"/>
        <w:sectPr>
          <w:pgSz w:w="11910" w:h="16840"/>
          <w:pgMar w:top="1700" w:right="992" w:bottom="1380" w:left="992" w:header="480" w:footer="1187" w:gutter="0"/>
          <w:cols w:space="720" w:num="1"/>
        </w:sectPr>
      </w:pPr>
    </w:p>
    <w:p w14:paraId="4CD86AFA">
      <w:pPr>
        <w:pStyle w:val="7"/>
        <w:numPr>
          <w:ilvl w:val="1"/>
          <w:numId w:val="5"/>
        </w:numPr>
        <w:tabs>
          <w:tab w:val="left" w:pos="883"/>
        </w:tabs>
        <w:spacing w:before="91" w:line="273" w:lineRule="auto"/>
        <w:ind w:right="146" w:firstLine="0"/>
        <w:jc w:val="both"/>
      </w:pPr>
      <w:bookmarkStart w:id="6" w:name="_bookmark6"/>
      <w:bookmarkEnd w:id="6"/>
      <w:r>
        <w:t>Salvo em decorrência de fato superveniente devidamente justificado, não mantiver a proposta em especial quando:</w:t>
      </w:r>
    </w:p>
    <w:p w14:paraId="0C190223">
      <w:pPr>
        <w:pStyle w:val="5"/>
        <w:spacing w:before="10"/>
      </w:pPr>
    </w:p>
    <w:p w14:paraId="7D2A376A">
      <w:pPr>
        <w:pStyle w:val="7"/>
        <w:numPr>
          <w:ilvl w:val="2"/>
          <w:numId w:val="5"/>
        </w:numPr>
        <w:tabs>
          <w:tab w:val="left" w:pos="1114"/>
        </w:tabs>
        <w:spacing w:before="1" w:line="273" w:lineRule="auto"/>
        <w:ind w:right="139" w:firstLine="0"/>
        <w:jc w:val="both"/>
      </w:pPr>
      <w:r>
        <w:t xml:space="preserve">não enviar a proposta adequada ao último lance ofertado ou após a </w:t>
      </w:r>
      <w:r>
        <w:rPr>
          <w:spacing w:val="-2"/>
        </w:rPr>
        <w:t>negociação;</w:t>
      </w:r>
    </w:p>
    <w:p w14:paraId="4A8CB197">
      <w:pPr>
        <w:pStyle w:val="5"/>
        <w:spacing w:before="10"/>
      </w:pPr>
    </w:p>
    <w:p w14:paraId="2DC69E08">
      <w:pPr>
        <w:pStyle w:val="7"/>
        <w:numPr>
          <w:ilvl w:val="2"/>
          <w:numId w:val="5"/>
        </w:numPr>
        <w:tabs>
          <w:tab w:val="left" w:pos="1011"/>
        </w:tabs>
        <w:spacing w:before="1"/>
        <w:ind w:left="1011" w:hanging="870"/>
      </w:pPr>
      <w:r>
        <w:t>recusar-se</w:t>
      </w:r>
      <w:r>
        <w:rPr>
          <w:spacing w:val="-6"/>
        </w:rPr>
        <w:t xml:space="preserve"> </w:t>
      </w:r>
      <w:r>
        <w:t>a</w:t>
      </w:r>
      <w:r>
        <w:rPr>
          <w:spacing w:val="-7"/>
        </w:rPr>
        <w:t xml:space="preserve"> </w:t>
      </w:r>
      <w:r>
        <w:t>enviar</w:t>
      </w:r>
      <w:r>
        <w:rPr>
          <w:spacing w:val="-5"/>
        </w:rPr>
        <w:t xml:space="preserve"> </w:t>
      </w:r>
      <w:r>
        <w:t>o</w:t>
      </w:r>
      <w:r>
        <w:rPr>
          <w:spacing w:val="-3"/>
        </w:rPr>
        <w:t xml:space="preserve"> </w:t>
      </w:r>
      <w:r>
        <w:t>detalhamento</w:t>
      </w:r>
      <w:r>
        <w:rPr>
          <w:spacing w:val="-4"/>
        </w:rPr>
        <w:t xml:space="preserve"> </w:t>
      </w:r>
      <w:r>
        <w:t>da</w:t>
      </w:r>
      <w:r>
        <w:rPr>
          <w:spacing w:val="-5"/>
        </w:rPr>
        <w:t xml:space="preserve"> </w:t>
      </w:r>
      <w:r>
        <w:t>proposta</w:t>
      </w:r>
      <w:r>
        <w:rPr>
          <w:spacing w:val="-5"/>
        </w:rPr>
        <w:t xml:space="preserve"> </w:t>
      </w:r>
      <w:r>
        <w:t>quando</w:t>
      </w:r>
      <w:r>
        <w:rPr>
          <w:spacing w:val="-3"/>
        </w:rPr>
        <w:t xml:space="preserve"> </w:t>
      </w:r>
      <w:r>
        <w:rPr>
          <w:spacing w:val="-2"/>
        </w:rPr>
        <w:t>exigível;</w:t>
      </w:r>
    </w:p>
    <w:p w14:paraId="1858A611">
      <w:pPr>
        <w:pStyle w:val="5"/>
        <w:spacing w:before="50"/>
      </w:pPr>
    </w:p>
    <w:p w14:paraId="4EB279BA">
      <w:pPr>
        <w:pStyle w:val="7"/>
        <w:numPr>
          <w:ilvl w:val="2"/>
          <w:numId w:val="5"/>
        </w:numPr>
        <w:tabs>
          <w:tab w:val="left" w:pos="1011"/>
        </w:tabs>
        <w:ind w:left="1011" w:hanging="870"/>
      </w:pPr>
      <w:r>
        <w:t>pedir</w:t>
      </w:r>
      <w:r>
        <w:rPr>
          <w:spacing w:val="-9"/>
        </w:rPr>
        <w:t xml:space="preserve"> </w:t>
      </w:r>
      <w:r>
        <w:t>para</w:t>
      </w:r>
      <w:r>
        <w:rPr>
          <w:spacing w:val="-6"/>
        </w:rPr>
        <w:t xml:space="preserve"> </w:t>
      </w:r>
      <w:r>
        <w:t>ser</w:t>
      </w:r>
      <w:r>
        <w:rPr>
          <w:spacing w:val="-3"/>
        </w:rPr>
        <w:t xml:space="preserve"> </w:t>
      </w:r>
      <w:r>
        <w:t>desclassificado</w:t>
      </w:r>
      <w:r>
        <w:rPr>
          <w:spacing w:val="-4"/>
        </w:rPr>
        <w:t xml:space="preserve"> </w:t>
      </w:r>
      <w:r>
        <w:t>quando</w:t>
      </w:r>
      <w:r>
        <w:rPr>
          <w:spacing w:val="-5"/>
        </w:rPr>
        <w:t xml:space="preserve"> </w:t>
      </w:r>
      <w:r>
        <w:t>encerrada</w:t>
      </w:r>
      <w:r>
        <w:rPr>
          <w:spacing w:val="-6"/>
        </w:rPr>
        <w:t xml:space="preserve"> </w:t>
      </w:r>
      <w:r>
        <w:t>a</w:t>
      </w:r>
      <w:r>
        <w:rPr>
          <w:spacing w:val="-6"/>
        </w:rPr>
        <w:t xml:space="preserve"> </w:t>
      </w:r>
      <w:r>
        <w:t>etapa</w:t>
      </w:r>
      <w:r>
        <w:rPr>
          <w:spacing w:val="-6"/>
        </w:rPr>
        <w:t xml:space="preserve"> </w:t>
      </w:r>
      <w:r>
        <w:t>competitiva;</w:t>
      </w:r>
      <w:r>
        <w:rPr>
          <w:spacing w:val="-4"/>
        </w:rPr>
        <w:t xml:space="preserve"> </w:t>
      </w:r>
      <w:r>
        <w:rPr>
          <w:spacing w:val="-5"/>
        </w:rPr>
        <w:t>ou</w:t>
      </w:r>
    </w:p>
    <w:p w14:paraId="6D2C4080">
      <w:pPr>
        <w:pStyle w:val="5"/>
        <w:spacing w:before="49"/>
      </w:pPr>
    </w:p>
    <w:p w14:paraId="5FF31997">
      <w:pPr>
        <w:pStyle w:val="7"/>
        <w:numPr>
          <w:ilvl w:val="2"/>
          <w:numId w:val="5"/>
        </w:numPr>
        <w:tabs>
          <w:tab w:val="left" w:pos="1011"/>
        </w:tabs>
        <w:ind w:left="1011" w:hanging="870"/>
      </w:pPr>
      <w:r>
        <w:t>deixar</w:t>
      </w:r>
      <w:r>
        <w:rPr>
          <w:spacing w:val="-5"/>
        </w:rPr>
        <w:t xml:space="preserve"> </w:t>
      </w:r>
      <w:r>
        <w:t>de</w:t>
      </w:r>
      <w:r>
        <w:rPr>
          <w:spacing w:val="-4"/>
        </w:rPr>
        <w:t xml:space="preserve"> </w:t>
      </w:r>
      <w:r>
        <w:t>apresentar</w:t>
      </w:r>
      <w:r>
        <w:rPr>
          <w:spacing w:val="-4"/>
        </w:rPr>
        <w:t xml:space="preserve"> </w:t>
      </w:r>
      <w:r>
        <w:rPr>
          <w:spacing w:val="-2"/>
        </w:rPr>
        <w:t>amostra;</w:t>
      </w:r>
    </w:p>
    <w:p w14:paraId="1B06C33A">
      <w:pPr>
        <w:pStyle w:val="5"/>
        <w:spacing w:before="49"/>
      </w:pPr>
    </w:p>
    <w:p w14:paraId="774B3499">
      <w:pPr>
        <w:pStyle w:val="7"/>
        <w:numPr>
          <w:ilvl w:val="2"/>
          <w:numId w:val="5"/>
        </w:numPr>
        <w:tabs>
          <w:tab w:val="left" w:pos="1081"/>
        </w:tabs>
        <w:spacing w:line="273" w:lineRule="auto"/>
        <w:ind w:right="145" w:firstLine="0"/>
        <w:jc w:val="both"/>
      </w:pPr>
      <w:r>
        <w:t xml:space="preserve">apresentar proposta ou amostra em desacordo com as especificações do </w:t>
      </w:r>
      <w:r>
        <w:rPr>
          <w:spacing w:val="-2"/>
        </w:rPr>
        <w:t>edital;</w:t>
      </w:r>
    </w:p>
    <w:p w14:paraId="7ADBA2ED">
      <w:pPr>
        <w:pStyle w:val="5"/>
        <w:spacing w:before="11"/>
      </w:pPr>
    </w:p>
    <w:p w14:paraId="0493C718">
      <w:pPr>
        <w:pStyle w:val="7"/>
        <w:numPr>
          <w:ilvl w:val="2"/>
          <w:numId w:val="5"/>
        </w:numPr>
        <w:tabs>
          <w:tab w:val="left" w:pos="1076"/>
        </w:tabs>
        <w:spacing w:line="273" w:lineRule="auto"/>
        <w:ind w:right="143" w:firstLine="0"/>
        <w:jc w:val="both"/>
      </w:pPr>
      <w:bookmarkStart w:id="7" w:name="_bookmark7"/>
      <w:bookmarkEnd w:id="7"/>
      <w:r>
        <w:t>não celebrar o contrato ou não entregar a documentação exigida para a contratação, quando convocado dentro do prazo de validade de sua proposta;</w:t>
      </w:r>
    </w:p>
    <w:p w14:paraId="20FDEF41">
      <w:pPr>
        <w:pStyle w:val="5"/>
        <w:spacing w:before="13"/>
      </w:pPr>
    </w:p>
    <w:p w14:paraId="0B51D914">
      <w:pPr>
        <w:pStyle w:val="7"/>
        <w:numPr>
          <w:ilvl w:val="2"/>
          <w:numId w:val="5"/>
        </w:numPr>
        <w:tabs>
          <w:tab w:val="left" w:pos="1062"/>
        </w:tabs>
        <w:spacing w:line="273" w:lineRule="auto"/>
        <w:ind w:right="143" w:firstLine="0"/>
        <w:jc w:val="both"/>
      </w:pPr>
      <w:r>
        <w:t xml:space="preserve">recusar-se, sem justificativa, a assinar o contrato ou a ata de registro de preço, ou a aceitar ou retirar o instrumento equivalente no prazo estabelecido pela </w:t>
      </w:r>
      <w:r>
        <w:rPr>
          <w:spacing w:val="-2"/>
        </w:rPr>
        <w:t>Administração;</w:t>
      </w:r>
    </w:p>
    <w:p w14:paraId="045D6E2C">
      <w:pPr>
        <w:pStyle w:val="5"/>
        <w:spacing w:before="9"/>
      </w:pPr>
    </w:p>
    <w:p w14:paraId="5F9571F3">
      <w:pPr>
        <w:pStyle w:val="7"/>
        <w:numPr>
          <w:ilvl w:val="2"/>
          <w:numId w:val="5"/>
        </w:numPr>
        <w:tabs>
          <w:tab w:val="left" w:pos="1081"/>
        </w:tabs>
        <w:spacing w:line="273" w:lineRule="auto"/>
        <w:ind w:right="138" w:firstLine="0"/>
        <w:jc w:val="both"/>
      </w:pPr>
      <w:bookmarkStart w:id="8" w:name="_bookmark8"/>
      <w:bookmarkEnd w:id="8"/>
      <w:r>
        <w:t>apresentar declaração ou documentação falsa exigida para o certame ou prestar declaração falsa durante a licitação</w:t>
      </w:r>
    </w:p>
    <w:p w14:paraId="1B52D1F6">
      <w:pPr>
        <w:pStyle w:val="5"/>
        <w:spacing w:before="14"/>
      </w:pPr>
    </w:p>
    <w:p w14:paraId="15F8ACB6">
      <w:pPr>
        <w:pStyle w:val="7"/>
        <w:numPr>
          <w:ilvl w:val="2"/>
          <w:numId w:val="5"/>
        </w:numPr>
        <w:tabs>
          <w:tab w:val="left" w:pos="1011"/>
        </w:tabs>
        <w:ind w:left="1011" w:hanging="870"/>
      </w:pPr>
      <w:bookmarkStart w:id="9" w:name="_bookmark9"/>
      <w:bookmarkEnd w:id="9"/>
      <w:r>
        <w:t>fraudar</w:t>
      </w:r>
      <w:r>
        <w:rPr>
          <w:spacing w:val="-6"/>
        </w:rPr>
        <w:t xml:space="preserve"> </w:t>
      </w:r>
      <w:r>
        <w:t xml:space="preserve">a </w:t>
      </w:r>
      <w:r>
        <w:rPr>
          <w:spacing w:val="-2"/>
        </w:rPr>
        <w:t>licitação</w:t>
      </w:r>
    </w:p>
    <w:p w14:paraId="12BB419D">
      <w:pPr>
        <w:pStyle w:val="5"/>
        <w:spacing w:before="48"/>
      </w:pPr>
    </w:p>
    <w:p w14:paraId="2A29F1E7">
      <w:pPr>
        <w:pStyle w:val="7"/>
        <w:numPr>
          <w:ilvl w:val="2"/>
          <w:numId w:val="5"/>
        </w:numPr>
        <w:tabs>
          <w:tab w:val="left" w:pos="1152"/>
        </w:tabs>
        <w:spacing w:line="273" w:lineRule="auto"/>
        <w:ind w:right="139" w:firstLine="0"/>
        <w:jc w:val="both"/>
      </w:pPr>
      <w:bookmarkStart w:id="10" w:name="_bookmark10"/>
      <w:bookmarkEnd w:id="10"/>
      <w:r>
        <w:t>comportar-se de modo</w:t>
      </w:r>
      <w:r>
        <w:rPr>
          <w:spacing w:val="-1"/>
        </w:rPr>
        <w:t xml:space="preserve"> </w:t>
      </w:r>
      <w:r>
        <w:t>inidôneo ou</w:t>
      </w:r>
      <w:r>
        <w:rPr>
          <w:spacing w:val="-1"/>
        </w:rPr>
        <w:t xml:space="preserve"> </w:t>
      </w:r>
      <w:r>
        <w:t>cometer</w:t>
      </w:r>
      <w:r>
        <w:rPr>
          <w:spacing w:val="-1"/>
        </w:rPr>
        <w:t xml:space="preserve"> </w:t>
      </w:r>
      <w:r>
        <w:t>fraude de</w:t>
      </w:r>
      <w:r>
        <w:rPr>
          <w:spacing w:val="-2"/>
        </w:rPr>
        <w:t xml:space="preserve"> </w:t>
      </w:r>
      <w:r>
        <w:t>qualquer</w:t>
      </w:r>
      <w:r>
        <w:rPr>
          <w:spacing w:val="-2"/>
        </w:rPr>
        <w:t xml:space="preserve"> </w:t>
      </w:r>
      <w:r>
        <w:t>natureza,</w:t>
      </w:r>
      <w:r>
        <w:rPr>
          <w:spacing w:val="-2"/>
        </w:rPr>
        <w:t xml:space="preserve"> </w:t>
      </w:r>
      <w:r>
        <w:t>em especial quando:</w:t>
      </w:r>
    </w:p>
    <w:p w14:paraId="71AACD9A">
      <w:pPr>
        <w:pStyle w:val="5"/>
        <w:spacing w:before="11"/>
      </w:pPr>
    </w:p>
    <w:p w14:paraId="4629B5FB">
      <w:pPr>
        <w:pStyle w:val="7"/>
        <w:numPr>
          <w:ilvl w:val="2"/>
          <w:numId w:val="5"/>
        </w:numPr>
        <w:tabs>
          <w:tab w:val="left" w:pos="1150"/>
        </w:tabs>
        <w:ind w:left="1150" w:hanging="1009"/>
      </w:pPr>
      <w:r>
        <w:t>agir</w:t>
      </w:r>
      <w:r>
        <w:rPr>
          <w:spacing w:val="-4"/>
        </w:rPr>
        <w:t xml:space="preserve"> </w:t>
      </w:r>
      <w:r>
        <w:t>em</w:t>
      </w:r>
      <w:r>
        <w:rPr>
          <w:spacing w:val="-4"/>
        </w:rPr>
        <w:t xml:space="preserve"> </w:t>
      </w:r>
      <w:r>
        <w:t>conluio</w:t>
      </w:r>
      <w:r>
        <w:rPr>
          <w:spacing w:val="-2"/>
        </w:rPr>
        <w:t xml:space="preserve"> </w:t>
      </w:r>
      <w:r>
        <w:t>ou</w:t>
      </w:r>
      <w:r>
        <w:rPr>
          <w:spacing w:val="-4"/>
        </w:rPr>
        <w:t xml:space="preserve"> </w:t>
      </w:r>
      <w:r>
        <w:t>em</w:t>
      </w:r>
      <w:r>
        <w:rPr>
          <w:spacing w:val="-4"/>
        </w:rPr>
        <w:t xml:space="preserve"> </w:t>
      </w:r>
      <w:r>
        <w:t>desconformidade</w:t>
      </w:r>
      <w:r>
        <w:rPr>
          <w:spacing w:val="-2"/>
        </w:rPr>
        <w:t xml:space="preserve"> </w:t>
      </w:r>
      <w:r>
        <w:t>com</w:t>
      </w:r>
      <w:r>
        <w:rPr>
          <w:spacing w:val="-4"/>
        </w:rPr>
        <w:t xml:space="preserve"> </w:t>
      </w:r>
      <w:r>
        <w:t xml:space="preserve">a </w:t>
      </w:r>
      <w:r>
        <w:rPr>
          <w:spacing w:val="-4"/>
        </w:rPr>
        <w:t>lei;</w:t>
      </w:r>
    </w:p>
    <w:p w14:paraId="7366A1BD">
      <w:pPr>
        <w:pStyle w:val="5"/>
        <w:spacing w:before="48"/>
      </w:pPr>
    </w:p>
    <w:p w14:paraId="03395AFC">
      <w:pPr>
        <w:pStyle w:val="7"/>
        <w:numPr>
          <w:ilvl w:val="2"/>
          <w:numId w:val="5"/>
        </w:numPr>
        <w:tabs>
          <w:tab w:val="left" w:pos="1152"/>
        </w:tabs>
        <w:spacing w:before="1"/>
        <w:ind w:left="1152" w:hanging="1011"/>
      </w:pPr>
      <w:r>
        <w:t>induzir</w:t>
      </w:r>
      <w:r>
        <w:rPr>
          <w:spacing w:val="-4"/>
        </w:rPr>
        <w:t xml:space="preserve"> </w:t>
      </w:r>
      <w:r>
        <w:t>deliberadamente</w:t>
      </w:r>
      <w:r>
        <w:rPr>
          <w:spacing w:val="-4"/>
        </w:rPr>
        <w:t xml:space="preserve"> </w:t>
      </w:r>
      <w:r>
        <w:t>a</w:t>
      </w:r>
      <w:r>
        <w:rPr>
          <w:spacing w:val="-6"/>
        </w:rPr>
        <w:t xml:space="preserve"> </w:t>
      </w:r>
      <w:r>
        <w:t>erro</w:t>
      </w:r>
      <w:r>
        <w:rPr>
          <w:spacing w:val="-4"/>
        </w:rPr>
        <w:t xml:space="preserve"> </w:t>
      </w:r>
      <w:r>
        <w:t>no</w:t>
      </w:r>
      <w:r>
        <w:rPr>
          <w:spacing w:val="-7"/>
        </w:rPr>
        <w:t xml:space="preserve"> </w:t>
      </w:r>
      <w:r>
        <w:rPr>
          <w:spacing w:val="-2"/>
        </w:rPr>
        <w:t>julgamento;</w:t>
      </w:r>
    </w:p>
    <w:p w14:paraId="4AEFFC32">
      <w:pPr>
        <w:pStyle w:val="5"/>
        <w:spacing w:before="50"/>
      </w:pPr>
    </w:p>
    <w:p w14:paraId="191FB209">
      <w:pPr>
        <w:pStyle w:val="7"/>
        <w:numPr>
          <w:ilvl w:val="2"/>
          <w:numId w:val="5"/>
        </w:numPr>
        <w:tabs>
          <w:tab w:val="left" w:pos="1150"/>
        </w:tabs>
        <w:spacing w:before="1"/>
        <w:ind w:left="1150" w:hanging="1009"/>
      </w:pPr>
      <w:r>
        <w:t>apresentar</w:t>
      </w:r>
      <w:r>
        <w:rPr>
          <w:spacing w:val="-7"/>
        </w:rPr>
        <w:t xml:space="preserve"> </w:t>
      </w:r>
      <w:r>
        <w:t>amostra</w:t>
      </w:r>
      <w:r>
        <w:rPr>
          <w:spacing w:val="-6"/>
        </w:rPr>
        <w:t xml:space="preserve"> </w:t>
      </w:r>
      <w:r>
        <w:t>falsificada</w:t>
      </w:r>
      <w:r>
        <w:rPr>
          <w:spacing w:val="-6"/>
        </w:rPr>
        <w:t xml:space="preserve"> </w:t>
      </w:r>
      <w:r>
        <w:t>ou</w:t>
      </w:r>
      <w:r>
        <w:rPr>
          <w:spacing w:val="-3"/>
        </w:rPr>
        <w:t xml:space="preserve"> </w:t>
      </w:r>
      <w:r>
        <w:rPr>
          <w:spacing w:val="-2"/>
        </w:rPr>
        <w:t>deteriorada;</w:t>
      </w:r>
    </w:p>
    <w:p w14:paraId="0876ADA7">
      <w:pPr>
        <w:pStyle w:val="5"/>
        <w:spacing w:before="48"/>
      </w:pPr>
    </w:p>
    <w:p w14:paraId="4DBA114D">
      <w:pPr>
        <w:pStyle w:val="7"/>
        <w:numPr>
          <w:ilvl w:val="2"/>
          <w:numId w:val="5"/>
        </w:numPr>
        <w:tabs>
          <w:tab w:val="left" w:pos="1150"/>
        </w:tabs>
        <w:spacing w:before="1"/>
        <w:ind w:left="1150" w:hanging="1009"/>
      </w:pPr>
      <w:bookmarkStart w:id="11" w:name="_bookmark11"/>
      <w:bookmarkEnd w:id="11"/>
      <w:r>
        <w:t>praticar</w:t>
      </w:r>
      <w:r>
        <w:rPr>
          <w:spacing w:val="-7"/>
        </w:rPr>
        <w:t xml:space="preserve"> </w:t>
      </w:r>
      <w:r>
        <w:t>atos</w:t>
      </w:r>
      <w:r>
        <w:rPr>
          <w:spacing w:val="-4"/>
        </w:rPr>
        <w:t xml:space="preserve"> </w:t>
      </w:r>
      <w:r>
        <w:t>ilícitos</w:t>
      </w:r>
      <w:r>
        <w:rPr>
          <w:spacing w:val="-4"/>
        </w:rPr>
        <w:t xml:space="preserve"> </w:t>
      </w:r>
      <w:r>
        <w:t>com</w:t>
      </w:r>
      <w:r>
        <w:rPr>
          <w:spacing w:val="-5"/>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331757B3">
      <w:pPr>
        <w:pStyle w:val="5"/>
        <w:spacing w:before="50"/>
      </w:pPr>
    </w:p>
    <w:p w14:paraId="215D33D1">
      <w:pPr>
        <w:pStyle w:val="7"/>
        <w:numPr>
          <w:ilvl w:val="2"/>
          <w:numId w:val="5"/>
        </w:numPr>
        <w:tabs>
          <w:tab w:val="left" w:pos="1150"/>
        </w:tabs>
        <w:ind w:left="1150" w:hanging="1009"/>
      </w:pPr>
      <w:bookmarkStart w:id="12" w:name="_bookmark12"/>
      <w:bookmarkEnd w:id="12"/>
      <w:r>
        <w:t>praticar</w:t>
      </w:r>
      <w:r>
        <w:rPr>
          <w:spacing w:val="-7"/>
        </w:rPr>
        <w:t xml:space="preserve"> </w:t>
      </w:r>
      <w:r>
        <w:t>ato</w:t>
      </w:r>
      <w:r>
        <w:rPr>
          <w:spacing w:val="-2"/>
        </w:rPr>
        <w:t xml:space="preserve"> </w:t>
      </w:r>
      <w:r>
        <w:t>lesivo</w:t>
      </w:r>
      <w:r>
        <w:rPr>
          <w:spacing w:val="-2"/>
        </w:rPr>
        <w:t xml:space="preserve"> </w:t>
      </w:r>
      <w:r>
        <w:t>previsto</w:t>
      </w:r>
      <w:r>
        <w:rPr>
          <w:spacing w:val="-4"/>
        </w:rPr>
        <w:t xml:space="preserve"> </w:t>
      </w:r>
      <w:r>
        <w:t>no</w:t>
      </w:r>
      <w:r>
        <w:rPr>
          <w:spacing w:val="-1"/>
        </w:rPr>
        <w:t xml:space="preserve"> </w:t>
      </w:r>
      <w:r>
        <w:fldChar w:fldCharType="begin"/>
      </w:r>
      <w:r>
        <w:instrText xml:space="preserve"> HYPERLINK "https://www.planalto.gov.br/ccivil_03/_ato2011-2014/2013/lei/l12846.htm" \l "art5" \h </w:instrText>
      </w:r>
      <w:r>
        <w:fldChar w:fldCharType="separate"/>
      </w:r>
      <w:r>
        <w:t>art.</w:t>
      </w:r>
      <w:r>
        <w:rPr>
          <w:spacing w:val="-4"/>
        </w:rPr>
        <w:t xml:space="preserve"> </w:t>
      </w:r>
      <w:r>
        <w:t>5º</w:t>
      </w:r>
      <w:r>
        <w:rPr>
          <w:spacing w:val="-4"/>
        </w:rPr>
        <w:t xml:space="preserve"> </w:t>
      </w:r>
      <w:r>
        <w:t>da</w:t>
      </w:r>
      <w:r>
        <w:rPr>
          <w:spacing w:val="-4"/>
        </w:rPr>
        <w:t xml:space="preserve"> </w:t>
      </w:r>
      <w:r>
        <w:t>Lei</w:t>
      </w:r>
      <w:r>
        <w:rPr>
          <w:spacing w:val="-7"/>
        </w:rPr>
        <w:t xml:space="preserve"> </w:t>
      </w:r>
      <w:r>
        <w:t>n.º</w:t>
      </w:r>
      <w:r>
        <w:rPr>
          <w:spacing w:val="-1"/>
        </w:rPr>
        <w:t xml:space="preserve"> </w:t>
      </w:r>
      <w:r>
        <w:t>12.846,</w:t>
      </w:r>
      <w:r>
        <w:rPr>
          <w:spacing w:val="-3"/>
        </w:rPr>
        <w:t xml:space="preserve"> </w:t>
      </w:r>
      <w:r>
        <w:t>de</w:t>
      </w:r>
      <w:r>
        <w:rPr>
          <w:spacing w:val="-2"/>
        </w:rPr>
        <w:t xml:space="preserve"> 2013</w:t>
      </w:r>
      <w:r>
        <w:rPr>
          <w:spacing w:val="-2"/>
        </w:rPr>
        <w:fldChar w:fldCharType="end"/>
      </w:r>
      <w:r>
        <w:rPr>
          <w:spacing w:val="-2"/>
        </w:rPr>
        <w:t>.</w:t>
      </w:r>
    </w:p>
    <w:p w14:paraId="61036C08">
      <w:pPr>
        <w:pStyle w:val="5"/>
        <w:spacing w:before="49"/>
      </w:pPr>
    </w:p>
    <w:p w14:paraId="719AFB6E">
      <w:pPr>
        <w:pStyle w:val="7"/>
        <w:numPr>
          <w:ilvl w:val="1"/>
          <w:numId w:val="5"/>
        </w:numPr>
        <w:tabs>
          <w:tab w:val="left" w:pos="838"/>
        </w:tabs>
        <w:spacing w:line="273" w:lineRule="auto"/>
        <w:ind w:right="142" w:firstLine="0"/>
        <w:jc w:val="both"/>
      </w:pPr>
      <w:r>
        <w:t xml:space="preserve">Com fulcro na </w:t>
      </w:r>
      <w:r>
        <w:fldChar w:fldCharType="begin"/>
      </w:r>
      <w:r>
        <w:instrText xml:space="preserve"> HYPERLINK "http://www.planalto.gov.br/ccivil_03/_ato2019-2022/2021/lei/L14133.htm" \h </w:instrText>
      </w:r>
      <w:r>
        <w:fldChar w:fldCharType="separate"/>
      </w:r>
      <w:r>
        <w:rPr>
          <w:color w:val="0000FF"/>
          <w:u w:val="single" w:color="0000FF"/>
        </w:rPr>
        <w:t>Lei nº 14.133, de 2021</w:t>
      </w:r>
      <w:r>
        <w:rPr>
          <w:color w:val="0000FF"/>
          <w:u w:val="single" w:color="0000FF"/>
        </w:rPr>
        <w:fldChar w:fldCharType="end"/>
      </w:r>
      <w:r>
        <w:t>, a Administração poderá, garantida a prévia defesa, aplicar aos licitantes e/ou adjudicatários as seguintes sanções, sem prejuízo das responsabilidades civil e criminal:</w:t>
      </w:r>
    </w:p>
    <w:p w14:paraId="59F2E60F">
      <w:pPr>
        <w:pStyle w:val="5"/>
        <w:spacing w:before="11"/>
      </w:pPr>
    </w:p>
    <w:p w14:paraId="16A108CB">
      <w:pPr>
        <w:pStyle w:val="7"/>
        <w:numPr>
          <w:ilvl w:val="1"/>
          <w:numId w:val="6"/>
        </w:numPr>
        <w:tabs>
          <w:tab w:val="left" w:pos="792"/>
        </w:tabs>
        <w:ind w:left="792" w:hanging="651"/>
      </w:pPr>
      <w:r>
        <w:rPr>
          <w:spacing w:val="-2"/>
        </w:rPr>
        <w:t>advertência;</w:t>
      </w:r>
    </w:p>
    <w:p w14:paraId="07C9F942">
      <w:pPr>
        <w:pStyle w:val="7"/>
        <w:jc w:val="left"/>
        <w:sectPr>
          <w:pgSz w:w="11910" w:h="16840"/>
          <w:pgMar w:top="1700" w:right="992" w:bottom="1380" w:left="992" w:header="480" w:footer="1187" w:gutter="0"/>
          <w:cols w:space="720" w:num="1"/>
        </w:sectPr>
      </w:pPr>
    </w:p>
    <w:p w14:paraId="342FAB25">
      <w:pPr>
        <w:pStyle w:val="7"/>
        <w:numPr>
          <w:ilvl w:val="1"/>
          <w:numId w:val="6"/>
        </w:numPr>
        <w:tabs>
          <w:tab w:val="left" w:pos="792"/>
        </w:tabs>
        <w:spacing w:before="91"/>
        <w:ind w:left="792" w:hanging="651"/>
      </w:pPr>
      <w:r>
        <w:rPr>
          <w:spacing w:val="-2"/>
        </w:rPr>
        <w:t>multa;</w:t>
      </w:r>
    </w:p>
    <w:p w14:paraId="4BB47C55">
      <w:pPr>
        <w:pStyle w:val="5"/>
        <w:spacing w:before="48"/>
      </w:pPr>
    </w:p>
    <w:p w14:paraId="12598827">
      <w:pPr>
        <w:pStyle w:val="7"/>
        <w:numPr>
          <w:ilvl w:val="1"/>
          <w:numId w:val="6"/>
        </w:numPr>
        <w:tabs>
          <w:tab w:val="left" w:pos="795"/>
        </w:tabs>
        <w:ind w:left="795" w:hanging="654"/>
      </w:pPr>
      <w:r>
        <w:t>impedimento</w:t>
      </w:r>
      <w:r>
        <w:rPr>
          <w:spacing w:val="-5"/>
        </w:rPr>
        <w:t xml:space="preserve"> </w:t>
      </w:r>
      <w:r>
        <w:t>de</w:t>
      </w:r>
      <w:r>
        <w:rPr>
          <w:spacing w:val="-3"/>
        </w:rPr>
        <w:t xml:space="preserve"> </w:t>
      </w:r>
      <w:r>
        <w:t>licitar</w:t>
      </w:r>
      <w:r>
        <w:rPr>
          <w:spacing w:val="-7"/>
        </w:rPr>
        <w:t xml:space="preserve"> </w:t>
      </w:r>
      <w:r>
        <w:t>e</w:t>
      </w:r>
      <w:r>
        <w:rPr>
          <w:spacing w:val="-5"/>
        </w:rPr>
        <w:t xml:space="preserve"> </w:t>
      </w:r>
      <w:r>
        <w:t>contratar</w:t>
      </w:r>
      <w:r>
        <w:rPr>
          <w:spacing w:val="-6"/>
        </w:rPr>
        <w:t xml:space="preserve"> </w:t>
      </w:r>
      <w:r>
        <w:rPr>
          <w:spacing w:val="-10"/>
        </w:rPr>
        <w:t>e</w:t>
      </w:r>
    </w:p>
    <w:p w14:paraId="22C98DC5">
      <w:pPr>
        <w:pStyle w:val="5"/>
        <w:spacing w:before="51"/>
      </w:pPr>
    </w:p>
    <w:p w14:paraId="5FC3226D">
      <w:pPr>
        <w:pStyle w:val="7"/>
        <w:numPr>
          <w:ilvl w:val="1"/>
          <w:numId w:val="6"/>
        </w:numPr>
        <w:tabs>
          <w:tab w:val="left" w:pos="831"/>
        </w:tabs>
        <w:spacing w:line="273" w:lineRule="auto"/>
        <w:ind w:left="141" w:right="141" w:firstLine="0"/>
        <w:jc w:val="both"/>
      </w:pPr>
      <w:r>
        <w:t>declaração de inidoneidade para licitar ou contratar, enquanto perdurarem os motivos determinantes</w:t>
      </w:r>
      <w:r>
        <w:rPr>
          <w:spacing w:val="-1"/>
        </w:rPr>
        <w:t xml:space="preserve"> </w:t>
      </w:r>
      <w:r>
        <w:t>da</w:t>
      </w:r>
      <w:r>
        <w:rPr>
          <w:spacing w:val="-1"/>
        </w:rPr>
        <w:t xml:space="preserve"> </w:t>
      </w:r>
      <w:r>
        <w:t>punição</w:t>
      </w:r>
      <w:r>
        <w:rPr>
          <w:spacing w:val="-1"/>
        </w:rPr>
        <w:t xml:space="preserve"> </w:t>
      </w:r>
      <w:r>
        <w:t>ou</w:t>
      </w:r>
      <w:r>
        <w:rPr>
          <w:spacing w:val="-1"/>
        </w:rPr>
        <w:t xml:space="preserve"> </w:t>
      </w:r>
      <w:r>
        <w:t>até</w:t>
      </w:r>
      <w:r>
        <w:rPr>
          <w:spacing w:val="-1"/>
        </w:rPr>
        <w:t xml:space="preserve"> </w:t>
      </w:r>
      <w:r>
        <w:t>que</w:t>
      </w:r>
      <w:r>
        <w:rPr>
          <w:spacing w:val="-1"/>
        </w:rPr>
        <w:t xml:space="preserve"> </w:t>
      </w:r>
      <w:r>
        <w:t>seja</w:t>
      </w:r>
      <w:r>
        <w:rPr>
          <w:spacing w:val="-1"/>
        </w:rPr>
        <w:t xml:space="preserve"> </w:t>
      </w:r>
      <w:r>
        <w:t>promovida</w:t>
      </w:r>
      <w:r>
        <w:rPr>
          <w:spacing w:val="-1"/>
        </w:rPr>
        <w:t xml:space="preserve"> </w:t>
      </w:r>
      <w:r>
        <w:t>sua</w:t>
      </w:r>
      <w:r>
        <w:rPr>
          <w:spacing w:val="-2"/>
        </w:rPr>
        <w:t xml:space="preserve"> </w:t>
      </w:r>
      <w:r>
        <w:t>reabilitação</w:t>
      </w:r>
      <w:r>
        <w:rPr>
          <w:spacing w:val="-1"/>
        </w:rPr>
        <w:t xml:space="preserve"> </w:t>
      </w:r>
      <w:r>
        <w:t>perante a própria autoridade que aplicou a penalidade.</w:t>
      </w:r>
    </w:p>
    <w:p w14:paraId="741E1BE3">
      <w:pPr>
        <w:pStyle w:val="5"/>
        <w:spacing w:before="11"/>
      </w:pPr>
    </w:p>
    <w:p w14:paraId="3A5E6A63">
      <w:pPr>
        <w:pStyle w:val="7"/>
        <w:numPr>
          <w:ilvl w:val="1"/>
          <w:numId w:val="6"/>
        </w:numPr>
        <w:tabs>
          <w:tab w:val="left" w:pos="792"/>
        </w:tabs>
        <w:ind w:left="792" w:hanging="651"/>
      </w:pPr>
      <w:r>
        <w:t>Na</w:t>
      </w:r>
      <w:r>
        <w:rPr>
          <w:spacing w:val="-6"/>
        </w:rPr>
        <w:t xml:space="preserve"> </w:t>
      </w:r>
      <w:r>
        <w:t>aplicação</w:t>
      </w:r>
      <w:r>
        <w:rPr>
          <w:spacing w:val="-3"/>
        </w:rPr>
        <w:t xml:space="preserve"> </w:t>
      </w:r>
      <w:r>
        <w:t>das</w:t>
      </w:r>
      <w:r>
        <w:rPr>
          <w:spacing w:val="-3"/>
        </w:rPr>
        <w:t xml:space="preserve"> </w:t>
      </w:r>
      <w:r>
        <w:t>sanções</w:t>
      </w:r>
      <w:r>
        <w:rPr>
          <w:spacing w:val="-4"/>
        </w:rPr>
        <w:t xml:space="preserve"> </w:t>
      </w:r>
      <w:r>
        <w:t>serão</w:t>
      </w:r>
      <w:r>
        <w:rPr>
          <w:spacing w:val="-2"/>
        </w:rPr>
        <w:t xml:space="preserve"> considerados:</w:t>
      </w:r>
    </w:p>
    <w:p w14:paraId="73384CA9">
      <w:pPr>
        <w:pStyle w:val="5"/>
        <w:spacing w:before="48"/>
      </w:pPr>
    </w:p>
    <w:p w14:paraId="571428FE">
      <w:pPr>
        <w:pStyle w:val="7"/>
        <w:numPr>
          <w:ilvl w:val="1"/>
          <w:numId w:val="6"/>
        </w:numPr>
        <w:tabs>
          <w:tab w:val="left" w:pos="792"/>
        </w:tabs>
        <w:ind w:left="792" w:hanging="651"/>
      </w:pPr>
      <w:r>
        <w:t>a</w:t>
      </w:r>
      <w:r>
        <w:rPr>
          <w:spacing w:val="-5"/>
        </w:rPr>
        <w:t xml:space="preserve"> </w:t>
      </w:r>
      <w:r>
        <w:t>natureza</w:t>
      </w:r>
      <w:r>
        <w:rPr>
          <w:spacing w:val="-5"/>
        </w:rPr>
        <w:t xml:space="preserve"> </w:t>
      </w:r>
      <w:r>
        <w:t>e</w:t>
      </w:r>
      <w:r>
        <w:rPr>
          <w:spacing w:val="-3"/>
        </w:rPr>
        <w:t xml:space="preserve"> </w:t>
      </w:r>
      <w:r>
        <w:t>a</w:t>
      </w:r>
      <w:r>
        <w:rPr>
          <w:spacing w:val="-1"/>
        </w:rPr>
        <w:t xml:space="preserve"> </w:t>
      </w:r>
      <w:r>
        <w:t>gravidade</w:t>
      </w:r>
      <w:r>
        <w:rPr>
          <w:spacing w:val="-3"/>
        </w:rPr>
        <w:t xml:space="preserve"> </w:t>
      </w:r>
      <w:r>
        <w:t>da</w:t>
      </w:r>
      <w:r>
        <w:rPr>
          <w:spacing w:val="-2"/>
        </w:rPr>
        <w:t xml:space="preserve"> </w:t>
      </w:r>
      <w:r>
        <w:t>infração</w:t>
      </w:r>
      <w:r>
        <w:rPr>
          <w:spacing w:val="-3"/>
        </w:rPr>
        <w:t xml:space="preserve"> </w:t>
      </w:r>
      <w:r>
        <w:rPr>
          <w:spacing w:val="-2"/>
        </w:rPr>
        <w:t>cometida.</w:t>
      </w:r>
    </w:p>
    <w:p w14:paraId="4D7BD06B">
      <w:pPr>
        <w:pStyle w:val="5"/>
        <w:spacing w:before="49"/>
      </w:pPr>
    </w:p>
    <w:p w14:paraId="493B10BF">
      <w:pPr>
        <w:pStyle w:val="7"/>
        <w:numPr>
          <w:ilvl w:val="1"/>
          <w:numId w:val="6"/>
        </w:numPr>
        <w:tabs>
          <w:tab w:val="left" w:pos="792"/>
        </w:tabs>
        <w:ind w:left="792" w:hanging="651"/>
      </w:pPr>
      <w:r>
        <w:t>as</w:t>
      </w:r>
      <w:r>
        <w:rPr>
          <w:spacing w:val="-6"/>
        </w:rPr>
        <w:t xml:space="preserve"> </w:t>
      </w:r>
      <w:r>
        <w:t>peculiaridades</w:t>
      </w:r>
      <w:r>
        <w:rPr>
          <w:spacing w:val="-3"/>
        </w:rPr>
        <w:t xml:space="preserve"> </w:t>
      </w:r>
      <w:r>
        <w:t>do</w:t>
      </w:r>
      <w:r>
        <w:rPr>
          <w:spacing w:val="-2"/>
        </w:rPr>
        <w:t xml:space="preserve"> </w:t>
      </w:r>
      <w:r>
        <w:t>caso</w:t>
      </w:r>
      <w:r>
        <w:rPr>
          <w:spacing w:val="-2"/>
        </w:rPr>
        <w:t xml:space="preserve"> concreto</w:t>
      </w:r>
    </w:p>
    <w:p w14:paraId="22CB4F96">
      <w:pPr>
        <w:pStyle w:val="5"/>
        <w:spacing w:before="51"/>
      </w:pPr>
    </w:p>
    <w:p w14:paraId="5B5B1E18">
      <w:pPr>
        <w:pStyle w:val="7"/>
        <w:numPr>
          <w:ilvl w:val="1"/>
          <w:numId w:val="6"/>
        </w:numPr>
        <w:tabs>
          <w:tab w:val="left" w:pos="930"/>
        </w:tabs>
        <w:ind w:left="930" w:hanging="789"/>
      </w:pPr>
      <w:r>
        <w:t>as</w:t>
      </w:r>
      <w:r>
        <w:rPr>
          <w:spacing w:val="-5"/>
        </w:rPr>
        <w:t xml:space="preserve"> </w:t>
      </w:r>
      <w:r>
        <w:t>circunstâncias</w:t>
      </w:r>
      <w:r>
        <w:rPr>
          <w:spacing w:val="-5"/>
        </w:rPr>
        <w:t xml:space="preserve"> </w:t>
      </w:r>
      <w:r>
        <w:t>agravantes</w:t>
      </w:r>
      <w:r>
        <w:rPr>
          <w:spacing w:val="-4"/>
        </w:rPr>
        <w:t xml:space="preserve"> </w:t>
      </w:r>
      <w:r>
        <w:t>ou</w:t>
      </w:r>
      <w:r>
        <w:rPr>
          <w:spacing w:val="-5"/>
        </w:rPr>
        <w:t xml:space="preserve"> </w:t>
      </w:r>
      <w:r>
        <w:rPr>
          <w:spacing w:val="-2"/>
        </w:rPr>
        <w:t>atenuantes</w:t>
      </w:r>
    </w:p>
    <w:p w14:paraId="13E149BC">
      <w:pPr>
        <w:pStyle w:val="5"/>
        <w:spacing w:before="48"/>
      </w:pPr>
    </w:p>
    <w:p w14:paraId="4F05725B">
      <w:pPr>
        <w:pStyle w:val="7"/>
        <w:numPr>
          <w:ilvl w:val="1"/>
          <w:numId w:val="6"/>
        </w:numPr>
        <w:tabs>
          <w:tab w:val="left" w:pos="930"/>
        </w:tabs>
        <w:spacing w:before="1"/>
        <w:ind w:left="930" w:hanging="789"/>
      </w:pPr>
      <w:r>
        <w:t>os</w:t>
      </w:r>
      <w:r>
        <w:rPr>
          <w:spacing w:val="-5"/>
        </w:rPr>
        <w:t xml:space="preserve"> </w:t>
      </w:r>
      <w:r>
        <w:t>danos</w:t>
      </w:r>
      <w:r>
        <w:rPr>
          <w:spacing w:val="-4"/>
        </w:rPr>
        <w:t xml:space="preserve"> </w:t>
      </w:r>
      <w:r>
        <w:t>que</w:t>
      </w:r>
      <w:r>
        <w:rPr>
          <w:spacing w:val="-4"/>
        </w:rPr>
        <w:t xml:space="preserve"> </w:t>
      </w:r>
      <w:r>
        <w:t>dela</w:t>
      </w:r>
      <w:r>
        <w:rPr>
          <w:spacing w:val="-4"/>
        </w:rPr>
        <w:t xml:space="preserve"> </w:t>
      </w:r>
      <w:r>
        <w:t>provierem</w:t>
      </w:r>
      <w:r>
        <w:rPr>
          <w:spacing w:val="-5"/>
        </w:rPr>
        <w:t xml:space="preserve"> </w:t>
      </w:r>
      <w:r>
        <w:t>para</w:t>
      </w:r>
      <w:r>
        <w:rPr>
          <w:spacing w:val="-5"/>
        </w:rPr>
        <w:t xml:space="preserve"> </w:t>
      </w:r>
      <w:r>
        <w:t>a</w:t>
      </w:r>
      <w:r>
        <w:rPr>
          <w:spacing w:val="-2"/>
        </w:rPr>
        <w:t xml:space="preserve"> </w:t>
      </w:r>
      <w:r>
        <w:t>Administração</w:t>
      </w:r>
      <w:r>
        <w:rPr>
          <w:spacing w:val="-3"/>
        </w:rPr>
        <w:t xml:space="preserve"> </w:t>
      </w:r>
      <w:r>
        <w:rPr>
          <w:spacing w:val="-2"/>
        </w:rPr>
        <w:t>Pública</w:t>
      </w:r>
    </w:p>
    <w:p w14:paraId="5DCEE25E">
      <w:pPr>
        <w:pStyle w:val="5"/>
        <w:spacing w:before="50"/>
      </w:pPr>
    </w:p>
    <w:p w14:paraId="69AB5107">
      <w:pPr>
        <w:pStyle w:val="7"/>
        <w:numPr>
          <w:ilvl w:val="1"/>
          <w:numId w:val="6"/>
        </w:numPr>
        <w:tabs>
          <w:tab w:val="left" w:pos="976"/>
        </w:tabs>
        <w:spacing w:line="271" w:lineRule="auto"/>
        <w:ind w:left="141" w:right="137" w:firstLine="0"/>
        <w:jc w:val="both"/>
      </w:pPr>
      <w:r>
        <w:t>a implantação ou o aperfeiçoamento de programa de integridade, conforme normas e orientações dos órgãos de controle.</w:t>
      </w:r>
    </w:p>
    <w:p w14:paraId="035AD60D">
      <w:pPr>
        <w:pStyle w:val="5"/>
        <w:spacing w:before="17"/>
      </w:pPr>
    </w:p>
    <w:p w14:paraId="105F209F">
      <w:pPr>
        <w:pStyle w:val="7"/>
        <w:numPr>
          <w:ilvl w:val="1"/>
          <w:numId w:val="6"/>
        </w:numPr>
        <w:tabs>
          <w:tab w:val="left" w:pos="950"/>
        </w:tabs>
        <w:spacing w:line="273" w:lineRule="auto"/>
        <w:ind w:left="141" w:right="136" w:firstLine="0"/>
        <w:jc w:val="both"/>
      </w:pPr>
      <w:r>
        <w:t>A multa será recolhida em percentual de 0,5% a 30% incidente sobre o valor do</w:t>
      </w:r>
      <w:r>
        <w:rPr>
          <w:spacing w:val="-3"/>
        </w:rPr>
        <w:t xml:space="preserve"> </w:t>
      </w:r>
      <w:r>
        <w:t>contrato</w:t>
      </w:r>
      <w:r>
        <w:rPr>
          <w:spacing w:val="-4"/>
        </w:rPr>
        <w:t xml:space="preserve"> </w:t>
      </w:r>
      <w:r>
        <w:t>licitado,</w:t>
      </w:r>
      <w:r>
        <w:rPr>
          <w:spacing w:val="-3"/>
        </w:rPr>
        <w:t xml:space="preserve"> </w:t>
      </w:r>
      <w:r>
        <w:t>recolhida</w:t>
      </w:r>
      <w:r>
        <w:rPr>
          <w:spacing w:val="-5"/>
        </w:rPr>
        <w:t xml:space="preserve"> </w:t>
      </w:r>
      <w:r>
        <w:t>no</w:t>
      </w:r>
      <w:r>
        <w:rPr>
          <w:spacing w:val="-4"/>
        </w:rPr>
        <w:t xml:space="preserve"> </w:t>
      </w:r>
      <w:r>
        <w:t>prazo</w:t>
      </w:r>
      <w:r>
        <w:rPr>
          <w:spacing w:val="-3"/>
        </w:rPr>
        <w:t xml:space="preserve"> </w:t>
      </w:r>
      <w:r>
        <w:t>máximo</w:t>
      </w:r>
      <w:r>
        <w:rPr>
          <w:spacing w:val="-3"/>
        </w:rPr>
        <w:t xml:space="preserve"> </w:t>
      </w:r>
      <w:r>
        <w:t>de</w:t>
      </w:r>
      <w:r>
        <w:rPr>
          <w:spacing w:val="-2"/>
        </w:rPr>
        <w:t xml:space="preserve"> </w:t>
      </w:r>
      <w:r>
        <w:rPr>
          <w:b/>
        </w:rPr>
        <w:t xml:space="preserve">30 (trinta) dias </w:t>
      </w:r>
      <w:r>
        <w:t>úteis,</w:t>
      </w:r>
      <w:r>
        <w:rPr>
          <w:spacing w:val="-3"/>
        </w:rPr>
        <w:t xml:space="preserve"> </w:t>
      </w:r>
      <w:r>
        <w:t>a</w:t>
      </w:r>
      <w:r>
        <w:rPr>
          <w:spacing w:val="-7"/>
        </w:rPr>
        <w:t xml:space="preserve"> </w:t>
      </w:r>
      <w:r>
        <w:t>contar</w:t>
      </w:r>
      <w:r>
        <w:rPr>
          <w:spacing w:val="-9"/>
        </w:rPr>
        <w:t xml:space="preserve"> </w:t>
      </w:r>
      <w:r>
        <w:t>da comunicação oficial.</w:t>
      </w:r>
    </w:p>
    <w:p w14:paraId="04912C9D">
      <w:pPr>
        <w:pStyle w:val="5"/>
        <w:spacing w:before="9"/>
      </w:pPr>
    </w:p>
    <w:p w14:paraId="529C7D1C">
      <w:pPr>
        <w:pStyle w:val="7"/>
        <w:numPr>
          <w:ilvl w:val="1"/>
          <w:numId w:val="6"/>
        </w:numPr>
        <w:tabs>
          <w:tab w:val="left" w:pos="940"/>
        </w:tabs>
        <w:spacing w:line="273" w:lineRule="auto"/>
        <w:ind w:left="141" w:right="142" w:firstLine="0"/>
        <w:jc w:val="both"/>
      </w:pPr>
      <w:r>
        <w:t xml:space="preserve">Para as infrações previstas nos itens </w:t>
      </w:r>
      <w:r>
        <w:fldChar w:fldCharType="begin"/>
      </w:r>
      <w:r>
        <w:instrText xml:space="preserve"> HYPERLINK \l "_bookmark5" </w:instrText>
      </w:r>
      <w:r>
        <w:fldChar w:fldCharType="separate"/>
      </w:r>
      <w:r>
        <w:t>0</w:t>
      </w:r>
      <w:r>
        <w:fldChar w:fldCharType="end"/>
      </w:r>
      <w:r>
        <w:t xml:space="preserve">, </w:t>
      </w:r>
      <w:r>
        <w:fldChar w:fldCharType="begin"/>
      </w:r>
      <w:r>
        <w:instrText xml:space="preserve"> HYPERLINK \l "_bookmark6" </w:instrText>
      </w:r>
      <w:r>
        <w:fldChar w:fldCharType="separate"/>
      </w:r>
      <w:r>
        <w:t>0</w:t>
      </w:r>
      <w:r>
        <w:fldChar w:fldCharType="end"/>
      </w:r>
      <w:r>
        <w:t xml:space="preserve"> e </w:t>
      </w:r>
      <w:r>
        <w:fldChar w:fldCharType="begin"/>
      </w:r>
      <w:r>
        <w:instrText xml:space="preserve"> HYPERLINK \l "_bookmark7" </w:instrText>
      </w:r>
      <w:r>
        <w:fldChar w:fldCharType="separate"/>
      </w:r>
      <w:r>
        <w:t>0</w:t>
      </w:r>
      <w:r>
        <w:fldChar w:fldCharType="end"/>
      </w:r>
      <w:r>
        <w:t>, a multa será de 0,5% a 15% do valor do contrato licitado.</w:t>
      </w:r>
    </w:p>
    <w:p w14:paraId="17978691">
      <w:pPr>
        <w:pStyle w:val="5"/>
        <w:spacing w:before="13"/>
      </w:pPr>
    </w:p>
    <w:p w14:paraId="58C89038">
      <w:pPr>
        <w:pStyle w:val="7"/>
        <w:numPr>
          <w:ilvl w:val="1"/>
          <w:numId w:val="6"/>
        </w:numPr>
        <w:tabs>
          <w:tab w:val="left" w:pos="938"/>
        </w:tabs>
        <w:spacing w:line="271" w:lineRule="auto"/>
        <w:ind w:left="141" w:right="142" w:firstLine="0"/>
        <w:jc w:val="both"/>
      </w:pPr>
      <w:r>
        <w:t>Para as infrações previstas nos itens 12.1.4, 12.1.5, 12.1.6, 12.1.7 e 12.1.8, a multa será de 15% a 30% do valor do contrato licitado</w:t>
      </w:r>
    </w:p>
    <w:p w14:paraId="5CA905B6">
      <w:pPr>
        <w:pStyle w:val="5"/>
        <w:spacing w:before="16"/>
      </w:pPr>
    </w:p>
    <w:p w14:paraId="30E9DE35">
      <w:pPr>
        <w:pStyle w:val="7"/>
        <w:numPr>
          <w:ilvl w:val="1"/>
          <w:numId w:val="6"/>
        </w:numPr>
        <w:tabs>
          <w:tab w:val="left" w:pos="945"/>
        </w:tabs>
        <w:spacing w:before="1" w:line="273" w:lineRule="auto"/>
        <w:ind w:left="141" w:right="141" w:firstLine="0"/>
        <w:jc w:val="both"/>
      </w:pPr>
      <w:r>
        <w:t>As sanções de advertência, impedimento de licitar e contratar e declaração de inidoneidade para licitar ou contratar poderão ser aplicadas, cumulativamente ou não, à penalidade de multa.</w:t>
      </w:r>
    </w:p>
    <w:p w14:paraId="22799B70">
      <w:pPr>
        <w:pStyle w:val="5"/>
        <w:spacing w:before="11"/>
      </w:pPr>
    </w:p>
    <w:p w14:paraId="3F9EA06A">
      <w:pPr>
        <w:pStyle w:val="7"/>
        <w:numPr>
          <w:ilvl w:val="1"/>
          <w:numId w:val="6"/>
        </w:numPr>
        <w:tabs>
          <w:tab w:val="left" w:pos="969"/>
        </w:tabs>
        <w:spacing w:line="271" w:lineRule="auto"/>
        <w:ind w:left="141" w:right="142" w:firstLine="0"/>
        <w:jc w:val="both"/>
      </w:pPr>
      <w:r>
        <w:t>Na aplicação da sanção de multa será facultada a defesa do interessado no prazo de 15 (quinze) dias úteis, contado da data de sua intimação.</w:t>
      </w:r>
    </w:p>
    <w:p w14:paraId="4D64FD98">
      <w:pPr>
        <w:pStyle w:val="5"/>
        <w:spacing w:before="16"/>
      </w:pPr>
    </w:p>
    <w:p w14:paraId="090A85FF">
      <w:pPr>
        <w:pStyle w:val="7"/>
        <w:numPr>
          <w:ilvl w:val="1"/>
          <w:numId w:val="6"/>
        </w:numPr>
        <w:tabs>
          <w:tab w:val="left" w:pos="962"/>
        </w:tabs>
        <w:spacing w:before="1" w:line="273" w:lineRule="auto"/>
        <w:ind w:left="141" w:right="141" w:firstLine="0"/>
        <w:jc w:val="both"/>
      </w:pPr>
      <w:r>
        <w:t>A sanção de impedimento de licitar e contratar será aplicada ao responsável em decorrência das infrações administrativas relacionadas nos itens 12.1.1, 12.1.2 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9DDA54">
      <w:pPr>
        <w:pStyle w:val="7"/>
        <w:spacing w:line="273" w:lineRule="auto"/>
        <w:sectPr>
          <w:pgSz w:w="11910" w:h="16840"/>
          <w:pgMar w:top="1700" w:right="992" w:bottom="1380" w:left="992" w:header="480" w:footer="1187" w:gutter="0"/>
          <w:cols w:space="720" w:num="1"/>
        </w:sectPr>
      </w:pPr>
    </w:p>
    <w:p w14:paraId="7DCD6C40">
      <w:pPr>
        <w:pStyle w:val="7"/>
        <w:numPr>
          <w:ilvl w:val="1"/>
          <w:numId w:val="6"/>
        </w:numPr>
        <w:tabs>
          <w:tab w:val="left" w:pos="973"/>
        </w:tabs>
        <w:spacing w:before="91" w:line="273" w:lineRule="auto"/>
        <w:ind w:left="141" w:right="139" w:firstLine="0"/>
        <w:jc w:val="both"/>
      </w:pPr>
      <w:r>
        <w:t>Poderá ser aplicada ao responsável a sanção de declaração de inidoneidade para licitar ou contratar, em decorrência da prática das infrações dispostas nos itens</w:t>
      </w:r>
      <w:r>
        <w:rPr>
          <w:spacing w:val="40"/>
        </w:rPr>
        <w:t xml:space="preserve"> </w:t>
      </w:r>
      <w:r>
        <w:fldChar w:fldCharType="begin"/>
      </w:r>
      <w:r>
        <w:instrText xml:space="preserve"> HYPERLINK \l "_bookmark8" </w:instrText>
      </w:r>
      <w:r>
        <w:fldChar w:fldCharType="separate"/>
      </w:r>
      <w:r>
        <w:t>0</w:t>
      </w:r>
      <w:r>
        <w:fldChar w:fldCharType="end"/>
      </w:r>
      <w:r>
        <w:t xml:space="preserve">, </w:t>
      </w:r>
      <w:r>
        <w:fldChar w:fldCharType="begin"/>
      </w:r>
      <w:r>
        <w:instrText xml:space="preserve"> HYPERLINK \l "_bookmark9" </w:instrText>
      </w:r>
      <w:r>
        <w:fldChar w:fldCharType="separate"/>
      </w:r>
      <w:r>
        <w:t>0</w:t>
      </w:r>
      <w:r>
        <w:fldChar w:fldCharType="end"/>
      </w:r>
      <w:r>
        <w:t xml:space="preserve">, </w:t>
      </w:r>
      <w:r>
        <w:fldChar w:fldCharType="begin"/>
      </w:r>
      <w:r>
        <w:instrText xml:space="preserve"> HYPERLINK \l "_bookmark10" </w:instrText>
      </w:r>
      <w:r>
        <w:fldChar w:fldCharType="separate"/>
      </w:r>
      <w:r>
        <w:t>0</w:t>
      </w:r>
      <w:r>
        <w:fldChar w:fldCharType="end"/>
      </w:r>
      <w:r>
        <w:t xml:space="preserve">, </w:t>
      </w:r>
      <w:r>
        <w:fldChar w:fldCharType="begin"/>
      </w:r>
      <w:r>
        <w:instrText xml:space="preserve"> HYPERLINK \l "_bookmark11" </w:instrText>
      </w:r>
      <w:r>
        <w:fldChar w:fldCharType="separate"/>
      </w:r>
      <w:r>
        <w:t>0</w:t>
      </w:r>
      <w:r>
        <w:fldChar w:fldCharType="end"/>
      </w:r>
      <w:r>
        <w:t xml:space="preserve"> e </w:t>
      </w:r>
      <w:r>
        <w:fldChar w:fldCharType="begin"/>
      </w:r>
      <w:r>
        <w:instrText xml:space="preserve"> HYPERLINK \l "_bookmark12" </w:instrText>
      </w:r>
      <w:r>
        <w:fldChar w:fldCharType="separate"/>
      </w:r>
      <w:r>
        <w:t>0</w:t>
      </w:r>
      <w:r>
        <w:fldChar w:fldCharType="end"/>
      </w:r>
      <w:r>
        <w:t xml:space="preserve">, bem como pelas infrações administrativas previstas nos itens </w:t>
      </w:r>
      <w:r>
        <w:fldChar w:fldCharType="begin"/>
      </w:r>
      <w:r>
        <w:instrText xml:space="preserve"> HYPERLINK \l "_bookmark5" </w:instrText>
      </w:r>
      <w:r>
        <w:fldChar w:fldCharType="separate"/>
      </w:r>
      <w:r>
        <w:t>0</w:t>
      </w:r>
      <w:r>
        <w:fldChar w:fldCharType="end"/>
      </w:r>
      <w:r>
        <w:t xml:space="preserve">, </w:t>
      </w:r>
      <w:r>
        <w:fldChar w:fldCharType="begin"/>
      </w:r>
      <w:r>
        <w:instrText xml:space="preserve"> HYPERLINK \l "_bookmark6" </w:instrText>
      </w:r>
      <w:r>
        <w:fldChar w:fldCharType="separate"/>
      </w:r>
      <w:r>
        <w:t>0</w:t>
      </w:r>
      <w:r>
        <w:fldChar w:fldCharType="end"/>
      </w:r>
      <w:r>
        <w:t xml:space="preserve"> e </w:t>
      </w:r>
      <w:r>
        <w:fldChar w:fldCharType="begin"/>
      </w:r>
      <w:r>
        <w:instrText xml:space="preserve"> HYPERLINK \l "_bookmark7" </w:instrText>
      </w:r>
      <w:r>
        <w:fldChar w:fldCharType="separate"/>
      </w:r>
      <w:r>
        <w:t>0</w:t>
      </w:r>
      <w:r>
        <w:fldChar w:fldCharType="end"/>
      </w:r>
      <w: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\h </w:instrText>
      </w:r>
      <w:r>
        <w:fldChar w:fldCharType="separate"/>
      </w:r>
      <w:r>
        <w:t>art. 156, §5º, da Lei</w:t>
      </w:r>
      <w:r>
        <w:fldChar w:fldCharType="end"/>
      </w:r>
      <w:r>
        <w:t xml:space="preserve"> </w:t>
      </w:r>
      <w:r>
        <w:fldChar w:fldCharType="begin"/>
      </w:r>
      <w:r>
        <w:instrText xml:space="preserve"> HYPERLINK "http://www.planalto.gov.br/ccivil_03/_ato2019-2022/2021/lei/L14133.htm" \l "art156§5" \h </w:instrText>
      </w:r>
      <w:r>
        <w:fldChar w:fldCharType="separate"/>
      </w:r>
      <w:r>
        <w:t>n.º 14.133/2021</w:t>
      </w:r>
      <w:r>
        <w:fldChar w:fldCharType="end"/>
      </w:r>
      <w:r>
        <w:t>.</w:t>
      </w:r>
    </w:p>
    <w:p w14:paraId="2B94F6ED">
      <w:pPr>
        <w:pStyle w:val="5"/>
        <w:spacing w:before="8"/>
      </w:pPr>
    </w:p>
    <w:p w14:paraId="3C51D314">
      <w:pPr>
        <w:pStyle w:val="7"/>
        <w:numPr>
          <w:ilvl w:val="1"/>
          <w:numId w:val="6"/>
        </w:numPr>
        <w:tabs>
          <w:tab w:val="left" w:pos="990"/>
        </w:tabs>
        <w:spacing w:line="273" w:lineRule="auto"/>
        <w:ind w:left="141" w:right="138" w:firstLine="0"/>
        <w:jc w:val="both"/>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HYPERLINK \l "_bookmark7" </w:instrText>
      </w:r>
      <w:r>
        <w:fldChar w:fldCharType="separate"/>
      </w:r>
      <w:r>
        <w:t>0</w:t>
      </w:r>
      <w:r>
        <w:fldChar w:fldCharType="end"/>
      </w:r>
      <w:r>
        <w:t>, caracterizará o descumprimento total da obrigação assumida e o sujeitará às penalidades e à imediata perda da garantia de proposta em favor do órgão ou entidade promotora da licitação.</w:t>
      </w:r>
    </w:p>
    <w:p w14:paraId="117363BC">
      <w:pPr>
        <w:pStyle w:val="5"/>
        <w:spacing w:before="9"/>
      </w:pPr>
    </w:p>
    <w:p w14:paraId="0117E192">
      <w:pPr>
        <w:pStyle w:val="7"/>
        <w:numPr>
          <w:ilvl w:val="1"/>
          <w:numId w:val="6"/>
        </w:numPr>
        <w:tabs>
          <w:tab w:val="left" w:pos="969"/>
        </w:tabs>
        <w:spacing w:line="273" w:lineRule="auto"/>
        <w:ind w:left="141" w:right="138" w:firstLine="0"/>
        <w:jc w:val="both"/>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092B754">
      <w:pPr>
        <w:pStyle w:val="5"/>
        <w:spacing w:before="9"/>
      </w:pPr>
    </w:p>
    <w:p w14:paraId="436E701D">
      <w:pPr>
        <w:pStyle w:val="7"/>
        <w:numPr>
          <w:ilvl w:val="1"/>
          <w:numId w:val="6"/>
        </w:numPr>
        <w:tabs>
          <w:tab w:val="left" w:pos="938"/>
        </w:tabs>
        <w:spacing w:line="273" w:lineRule="auto"/>
        <w:ind w:left="141" w:right="138" w:firstLine="0"/>
        <w:jc w:val="both"/>
      </w:pPr>
      <w:r>
        <w:t>Caberá recurso no prazo de 15 (quinze) dias úteis da aplicação das sanções de advertência, multa e impedimento de licitar e contratar, contado da data da</w:t>
      </w:r>
      <w:r>
        <w:rPr>
          <w:spacing w:val="40"/>
        </w:rPr>
        <w:t xml:space="preserve"> </w:t>
      </w:r>
      <w:r>
        <w:t>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F4D350">
      <w:pPr>
        <w:pStyle w:val="5"/>
        <w:spacing w:before="9"/>
      </w:pPr>
    </w:p>
    <w:p w14:paraId="11086957">
      <w:pPr>
        <w:pStyle w:val="7"/>
        <w:numPr>
          <w:ilvl w:val="1"/>
          <w:numId w:val="6"/>
        </w:numPr>
        <w:tabs>
          <w:tab w:val="left" w:pos="938"/>
        </w:tabs>
        <w:spacing w:line="273" w:lineRule="auto"/>
        <w:ind w:left="141" w:right="141" w:firstLine="0"/>
        <w:jc w:val="both"/>
      </w:pPr>
      <w:r>
        <w:t>Caberá a apresentação de pedido de reconsideração da aplicação da sanção de declaração de inidoneidade para licitar ou contratar no prazo de 15 (quinze) dias</w:t>
      </w:r>
      <w:r>
        <w:rPr>
          <w:spacing w:val="40"/>
        </w:rPr>
        <w:t xml:space="preserve"> </w:t>
      </w:r>
      <w:r>
        <w:t>úteis, contado da data da intimação, e decidido no prazo máximo de 20 (vinte) dias úteis, contado do seu recebimento.</w:t>
      </w:r>
    </w:p>
    <w:p w14:paraId="22C37650">
      <w:pPr>
        <w:pStyle w:val="5"/>
        <w:spacing w:before="11"/>
      </w:pPr>
    </w:p>
    <w:p w14:paraId="7AD70C81">
      <w:pPr>
        <w:pStyle w:val="7"/>
        <w:numPr>
          <w:ilvl w:val="1"/>
          <w:numId w:val="6"/>
        </w:numPr>
        <w:tabs>
          <w:tab w:val="left" w:pos="954"/>
        </w:tabs>
        <w:spacing w:line="271" w:lineRule="auto"/>
        <w:ind w:left="141" w:right="146" w:firstLine="0"/>
        <w:jc w:val="both"/>
      </w:pPr>
      <w:r>
        <w:t>O recurso e o pedido de reconsideração terão efeito suspensivo do ato ou da decisão recorrida até que sobrevenha decisão final da autoridade competente.</w:t>
      </w:r>
    </w:p>
    <w:p w14:paraId="2A57C9F3">
      <w:pPr>
        <w:pStyle w:val="5"/>
        <w:spacing w:before="17"/>
      </w:pPr>
    </w:p>
    <w:p w14:paraId="0F6DAE91">
      <w:pPr>
        <w:pStyle w:val="7"/>
        <w:numPr>
          <w:ilvl w:val="1"/>
          <w:numId w:val="6"/>
        </w:numPr>
        <w:tabs>
          <w:tab w:val="left" w:pos="935"/>
        </w:tabs>
        <w:spacing w:line="271" w:lineRule="auto"/>
        <w:ind w:left="141" w:right="143" w:firstLine="0"/>
        <w:jc w:val="both"/>
      </w:pPr>
      <w:r>
        <w:t>A aplicação das sanções previstas neste edital não exclui, em hipótese alguma, a obrigação de reparação integral dos danos causados</w:t>
      </w:r>
    </w:p>
    <w:p w14:paraId="7C8B6107">
      <w:pPr>
        <w:pStyle w:val="5"/>
        <w:spacing w:before="16"/>
      </w:pPr>
    </w:p>
    <w:p w14:paraId="2C7CB1BB">
      <w:pPr>
        <w:pStyle w:val="2"/>
        <w:numPr>
          <w:ilvl w:val="0"/>
          <w:numId w:val="5"/>
        </w:numPr>
        <w:tabs>
          <w:tab w:val="left" w:pos="605"/>
        </w:tabs>
        <w:ind w:left="605" w:hanging="464"/>
        <w:jc w:val="both"/>
      </w:pPr>
      <w:r>
        <w:t>DA</w:t>
      </w:r>
      <w:r>
        <w:rPr>
          <w:spacing w:val="-7"/>
        </w:rPr>
        <w:t xml:space="preserve"> </w:t>
      </w:r>
      <w:r>
        <w:t>IMPUGNAÇÃO</w:t>
      </w:r>
      <w:r>
        <w:rPr>
          <w:spacing w:val="-4"/>
        </w:rPr>
        <w:t xml:space="preserve"> </w:t>
      </w:r>
      <w:r>
        <w:t>AO</w:t>
      </w:r>
      <w:r>
        <w:rPr>
          <w:spacing w:val="-5"/>
        </w:rPr>
        <w:t xml:space="preserve"> </w:t>
      </w:r>
      <w:r>
        <w:t>EDITAL</w:t>
      </w:r>
      <w:r>
        <w:rPr>
          <w:spacing w:val="-2"/>
        </w:rPr>
        <w:t xml:space="preserve"> </w:t>
      </w:r>
      <w:r>
        <w:t>E</w:t>
      </w:r>
      <w:r>
        <w:rPr>
          <w:spacing w:val="-4"/>
        </w:rPr>
        <w:t xml:space="preserve"> </w:t>
      </w:r>
      <w:r>
        <w:t>DO</w:t>
      </w:r>
      <w:r>
        <w:rPr>
          <w:spacing w:val="-4"/>
        </w:rPr>
        <w:t xml:space="preserve"> </w:t>
      </w:r>
      <w:r>
        <w:t>PEDIDO</w:t>
      </w:r>
      <w:r>
        <w:rPr>
          <w:spacing w:val="-5"/>
        </w:rPr>
        <w:t xml:space="preserve"> </w:t>
      </w:r>
      <w:r>
        <w:t>DE</w:t>
      </w:r>
      <w:r>
        <w:rPr>
          <w:spacing w:val="-3"/>
        </w:rPr>
        <w:t xml:space="preserve"> </w:t>
      </w:r>
      <w:r>
        <w:rPr>
          <w:spacing w:val="-2"/>
        </w:rPr>
        <w:t>ESCLARECIMENTO</w:t>
      </w:r>
    </w:p>
    <w:p w14:paraId="0FAF609A">
      <w:pPr>
        <w:pStyle w:val="5"/>
        <w:spacing w:before="48"/>
        <w:rPr>
          <w:b/>
        </w:rPr>
      </w:pPr>
    </w:p>
    <w:p w14:paraId="609FD612">
      <w:pPr>
        <w:pStyle w:val="7"/>
        <w:numPr>
          <w:ilvl w:val="1"/>
          <w:numId w:val="5"/>
        </w:numPr>
        <w:tabs>
          <w:tab w:val="left" w:pos="821"/>
        </w:tabs>
        <w:spacing w:before="1" w:line="273" w:lineRule="auto"/>
        <w:ind w:right="140" w:firstLine="0"/>
        <w:jc w:val="both"/>
      </w:pPr>
      <w:r>
        <w:t xml:space="preserve">Qualquer pessoa é parte legítima para impugnar este Edital por irregularidade na aplicação da </w:t>
      </w:r>
      <w:r>
        <w:fldChar w:fldCharType="begin"/>
      </w:r>
      <w:r>
        <w:instrText xml:space="preserve"> HYPERLINK "http://www.planalto.gov.br/ccivil_03/_ato2019-2022/2021/lei/L14133.htm" \h </w:instrText>
      </w:r>
      <w:r>
        <w:fldChar w:fldCharType="separate"/>
      </w:r>
      <w:r>
        <w:t>Lei nº 14.133, de 2021</w:t>
      </w:r>
      <w:r>
        <w:fldChar w:fldCharType="end"/>
      </w:r>
      <w:r>
        <w:t>, devendo protocolar o pedido até 3 (três) dias úteis antes da data da abertura do certame.</w:t>
      </w:r>
    </w:p>
    <w:p w14:paraId="4A37ADE8">
      <w:pPr>
        <w:pStyle w:val="7"/>
        <w:spacing w:line="273" w:lineRule="auto"/>
        <w:sectPr>
          <w:pgSz w:w="11910" w:h="16840"/>
          <w:pgMar w:top="1700" w:right="992" w:bottom="1380" w:left="992" w:header="480" w:footer="1187" w:gutter="0"/>
          <w:cols w:space="720" w:num="1"/>
        </w:sectPr>
      </w:pPr>
    </w:p>
    <w:p w14:paraId="31527D97">
      <w:pPr>
        <w:pStyle w:val="7"/>
        <w:numPr>
          <w:ilvl w:val="1"/>
          <w:numId w:val="5"/>
        </w:numPr>
        <w:tabs>
          <w:tab w:val="left" w:pos="833"/>
        </w:tabs>
        <w:spacing w:before="91" w:line="273" w:lineRule="auto"/>
        <w:ind w:right="141" w:firstLine="0"/>
        <w:jc w:val="both"/>
      </w:pPr>
      <w:r>
        <w:t>A resposta à impugnação ou ao pedido de esclarecimento será divulgado em sítio eletrônico oficial no prazo de até 3 (três) dias úteis, limitado ao último dia útil anterior à data da abertura do certame.</w:t>
      </w:r>
    </w:p>
    <w:p w14:paraId="30A6E869">
      <w:pPr>
        <w:pStyle w:val="5"/>
        <w:spacing w:before="10"/>
      </w:pPr>
    </w:p>
    <w:p w14:paraId="4A655678">
      <w:pPr>
        <w:pStyle w:val="7"/>
        <w:numPr>
          <w:ilvl w:val="1"/>
          <w:numId w:val="5"/>
        </w:numPr>
        <w:tabs>
          <w:tab w:val="left" w:pos="792"/>
        </w:tabs>
        <w:spacing w:before="1" w:line="273" w:lineRule="auto"/>
        <w:ind w:right="491" w:firstLine="0"/>
      </w:pPr>
      <w:r>
        <w:t>A</w:t>
      </w:r>
      <w:r>
        <w:rPr>
          <w:spacing w:val="-1"/>
        </w:rPr>
        <w:t xml:space="preserve"> </w:t>
      </w:r>
      <w:r>
        <w:t>impugnação</w:t>
      </w:r>
      <w:r>
        <w:rPr>
          <w:spacing w:val="-4"/>
        </w:rPr>
        <w:t xml:space="preserve"> </w:t>
      </w:r>
      <w:r>
        <w:t>e</w:t>
      </w:r>
      <w:r>
        <w:rPr>
          <w:spacing w:val="-1"/>
        </w:rPr>
        <w:t xml:space="preserve"> </w:t>
      </w:r>
      <w:r>
        <w:t>o</w:t>
      </w:r>
      <w:r>
        <w:rPr>
          <w:spacing w:val="-3"/>
        </w:rPr>
        <w:t xml:space="preserve"> </w:t>
      </w:r>
      <w:r>
        <w:t>pedido</w:t>
      </w:r>
      <w:r>
        <w:rPr>
          <w:spacing w:val="-3"/>
        </w:rPr>
        <w:t xml:space="preserve"> </w:t>
      </w:r>
      <w:r>
        <w:t>de</w:t>
      </w:r>
      <w:r>
        <w:rPr>
          <w:spacing w:val="-3"/>
        </w:rPr>
        <w:t xml:space="preserve"> </w:t>
      </w:r>
      <w:r>
        <w:t>esclarecimento</w:t>
      </w:r>
      <w:r>
        <w:rPr>
          <w:spacing w:val="-3"/>
        </w:rPr>
        <w:t xml:space="preserve"> </w:t>
      </w:r>
      <w:r>
        <w:t>poderão</w:t>
      </w:r>
      <w:r>
        <w:rPr>
          <w:spacing w:val="-3"/>
        </w:rPr>
        <w:t xml:space="preserve"> </w:t>
      </w:r>
      <w:r>
        <w:t>ser</w:t>
      </w:r>
      <w:r>
        <w:rPr>
          <w:spacing w:val="-5"/>
        </w:rPr>
        <w:t xml:space="preserve"> </w:t>
      </w:r>
      <w:r>
        <w:t>realizados</w:t>
      </w:r>
      <w:r>
        <w:rPr>
          <w:spacing w:val="-3"/>
        </w:rPr>
        <w:t xml:space="preserve"> </w:t>
      </w:r>
      <w:r>
        <w:t>por</w:t>
      </w:r>
      <w:r>
        <w:rPr>
          <w:spacing w:val="-4"/>
        </w:rPr>
        <w:t xml:space="preserve"> </w:t>
      </w:r>
      <w:r>
        <w:t xml:space="preserve">forma eletrônica, pelos seguintes meios: </w:t>
      </w:r>
      <w:r>
        <w:fldChar w:fldCharType="begin"/>
      </w:r>
      <w:r>
        <w:instrText xml:space="preserve"> HYPERLINK "mailto:licitações@liciniodealmeida.ba.gov.br" \h </w:instrText>
      </w:r>
      <w:r>
        <w:fldChar w:fldCharType="separate"/>
      </w:r>
      <w:r>
        <w:rPr>
          <w:color w:val="0000FF"/>
          <w:u w:val="single" w:color="0000FF"/>
        </w:rPr>
        <w:t>licitações@liciniodealmeida.ba.gov.br</w:t>
      </w:r>
      <w:r>
        <w:rPr>
          <w:color w:val="0000FF"/>
          <w:u w:val="single" w:color="0000FF"/>
        </w:rPr>
        <w:fldChar w:fldCharType="end"/>
      </w:r>
      <w:r>
        <w:t>.</w:t>
      </w:r>
    </w:p>
    <w:p w14:paraId="04ACBCA2">
      <w:pPr>
        <w:pStyle w:val="5"/>
        <w:spacing w:before="10"/>
      </w:pPr>
    </w:p>
    <w:p w14:paraId="287C724A">
      <w:pPr>
        <w:pStyle w:val="7"/>
        <w:numPr>
          <w:ilvl w:val="1"/>
          <w:numId w:val="5"/>
        </w:numPr>
        <w:tabs>
          <w:tab w:val="left" w:pos="883"/>
        </w:tabs>
        <w:spacing w:before="1" w:line="273" w:lineRule="auto"/>
        <w:ind w:right="139" w:firstLine="0"/>
        <w:jc w:val="both"/>
      </w:pPr>
      <w:r>
        <w:t>As impugnações e pedidos de esclarecimentos não suspendem os prazos previstos no certame.</w:t>
      </w:r>
    </w:p>
    <w:p w14:paraId="215BA1ED">
      <w:pPr>
        <w:pStyle w:val="5"/>
        <w:spacing w:before="10"/>
      </w:pPr>
    </w:p>
    <w:p w14:paraId="08FE3EC6">
      <w:pPr>
        <w:pStyle w:val="7"/>
        <w:numPr>
          <w:ilvl w:val="1"/>
          <w:numId w:val="5"/>
        </w:numPr>
        <w:tabs>
          <w:tab w:val="left" w:pos="807"/>
        </w:tabs>
        <w:spacing w:before="1" w:line="273" w:lineRule="auto"/>
        <w:ind w:right="146" w:firstLine="0"/>
        <w:jc w:val="both"/>
      </w:pPr>
      <w:r>
        <w:t>A concessão de efeito suspensivo à impugnação é medida excepcional e deverá ser motivada pelo agente de contratação, nos autos do processo de licitação.</w:t>
      </w:r>
    </w:p>
    <w:p w14:paraId="1A3FFF22">
      <w:pPr>
        <w:pStyle w:val="5"/>
        <w:spacing w:before="11"/>
      </w:pPr>
    </w:p>
    <w:p w14:paraId="7541F8A5">
      <w:pPr>
        <w:pStyle w:val="7"/>
        <w:numPr>
          <w:ilvl w:val="1"/>
          <w:numId w:val="5"/>
        </w:numPr>
        <w:tabs>
          <w:tab w:val="left" w:pos="795"/>
        </w:tabs>
        <w:spacing w:line="273" w:lineRule="auto"/>
        <w:ind w:right="143" w:firstLine="0"/>
        <w:jc w:val="both"/>
      </w:pPr>
      <w:r>
        <w:t>Acolhida</w:t>
      </w:r>
      <w:r>
        <w:rPr>
          <w:spacing w:val="-2"/>
        </w:rPr>
        <w:t xml:space="preserve"> </w:t>
      </w:r>
      <w:r>
        <w:t>a impugnação,</w:t>
      </w:r>
      <w:r>
        <w:rPr>
          <w:spacing w:val="-3"/>
        </w:rPr>
        <w:t xml:space="preserve"> </w:t>
      </w:r>
      <w:r>
        <w:t>será</w:t>
      </w:r>
      <w:r>
        <w:rPr>
          <w:spacing w:val="-3"/>
        </w:rPr>
        <w:t xml:space="preserve"> </w:t>
      </w:r>
      <w:r>
        <w:t>definida e</w:t>
      </w:r>
      <w:r>
        <w:rPr>
          <w:spacing w:val="-1"/>
        </w:rPr>
        <w:t xml:space="preserve"> </w:t>
      </w:r>
      <w:r>
        <w:t>publicada</w:t>
      </w:r>
      <w:r>
        <w:rPr>
          <w:spacing w:val="-2"/>
        </w:rPr>
        <w:t xml:space="preserve"> </w:t>
      </w:r>
      <w:r>
        <w:t>nova</w:t>
      </w:r>
      <w:r>
        <w:rPr>
          <w:spacing w:val="-2"/>
        </w:rPr>
        <w:t xml:space="preserve"> </w:t>
      </w:r>
      <w:r>
        <w:t>data</w:t>
      </w:r>
      <w:r>
        <w:rPr>
          <w:spacing w:val="-1"/>
        </w:rPr>
        <w:t xml:space="preserve"> </w:t>
      </w:r>
      <w:r>
        <w:t>para</w:t>
      </w:r>
      <w:r>
        <w:rPr>
          <w:spacing w:val="-2"/>
        </w:rPr>
        <w:t xml:space="preserve"> </w:t>
      </w:r>
      <w:r>
        <w:t>a</w:t>
      </w:r>
      <w:r>
        <w:rPr>
          <w:spacing w:val="-2"/>
        </w:rPr>
        <w:t xml:space="preserve"> </w:t>
      </w:r>
      <w:r>
        <w:t>realização</w:t>
      </w:r>
      <w:r>
        <w:rPr>
          <w:spacing w:val="-2"/>
        </w:rPr>
        <w:t xml:space="preserve"> </w:t>
      </w:r>
      <w:r>
        <w:t xml:space="preserve">do </w:t>
      </w:r>
      <w:r>
        <w:rPr>
          <w:spacing w:val="-2"/>
        </w:rPr>
        <w:t>certame.</w:t>
      </w:r>
    </w:p>
    <w:p w14:paraId="4C9FA05C">
      <w:pPr>
        <w:pStyle w:val="5"/>
        <w:spacing w:before="11"/>
      </w:pPr>
    </w:p>
    <w:p w14:paraId="2DB2106A">
      <w:pPr>
        <w:pStyle w:val="2"/>
        <w:numPr>
          <w:ilvl w:val="0"/>
          <w:numId w:val="5"/>
        </w:numPr>
        <w:tabs>
          <w:tab w:val="left" w:pos="605"/>
        </w:tabs>
        <w:ind w:left="605" w:hanging="464"/>
        <w:jc w:val="both"/>
      </w:pPr>
      <w:r>
        <w:t>DAS</w:t>
      </w:r>
      <w:r>
        <w:rPr>
          <w:spacing w:val="-8"/>
        </w:rPr>
        <w:t xml:space="preserve"> </w:t>
      </w:r>
      <w:r>
        <w:t>DISPOSIÇÕES</w:t>
      </w:r>
      <w:r>
        <w:rPr>
          <w:spacing w:val="-9"/>
        </w:rPr>
        <w:t xml:space="preserve"> </w:t>
      </w:r>
      <w:r>
        <w:rPr>
          <w:spacing w:val="-2"/>
        </w:rPr>
        <w:t>GERAIS</w:t>
      </w:r>
    </w:p>
    <w:p w14:paraId="43C9294B">
      <w:pPr>
        <w:pStyle w:val="5"/>
        <w:spacing w:before="51"/>
        <w:rPr>
          <w:b/>
        </w:rPr>
      </w:pPr>
    </w:p>
    <w:p w14:paraId="10DF4628">
      <w:pPr>
        <w:pStyle w:val="7"/>
        <w:numPr>
          <w:ilvl w:val="1"/>
          <w:numId w:val="5"/>
        </w:numPr>
        <w:tabs>
          <w:tab w:val="left" w:pos="792"/>
        </w:tabs>
        <w:ind w:left="792" w:hanging="651"/>
        <w:jc w:val="both"/>
      </w:pPr>
      <w:r>
        <w:t>Será</w:t>
      </w:r>
      <w:r>
        <w:rPr>
          <w:spacing w:val="-7"/>
        </w:rPr>
        <w:t xml:space="preserve"> </w:t>
      </w:r>
      <w:r>
        <w:t>divulgada</w:t>
      </w:r>
      <w:r>
        <w:rPr>
          <w:spacing w:val="-2"/>
        </w:rPr>
        <w:t xml:space="preserve"> </w:t>
      </w:r>
      <w:r>
        <w:t>ata</w:t>
      </w:r>
      <w:r>
        <w:rPr>
          <w:spacing w:val="-5"/>
        </w:rPr>
        <w:t xml:space="preserve"> </w:t>
      </w:r>
      <w:r>
        <w:t>da</w:t>
      </w:r>
      <w:r>
        <w:rPr>
          <w:spacing w:val="-5"/>
        </w:rPr>
        <w:t xml:space="preserve"> </w:t>
      </w:r>
      <w:r>
        <w:t>sessão</w:t>
      </w:r>
      <w:r>
        <w:rPr>
          <w:spacing w:val="-4"/>
        </w:rPr>
        <w:t xml:space="preserve"> </w:t>
      </w:r>
      <w:r>
        <w:t>pública</w:t>
      </w:r>
      <w:r>
        <w:rPr>
          <w:spacing w:val="-2"/>
        </w:rPr>
        <w:t xml:space="preserve"> </w:t>
      </w:r>
      <w:r>
        <w:t>no</w:t>
      </w:r>
      <w:r>
        <w:rPr>
          <w:spacing w:val="-4"/>
        </w:rPr>
        <w:t xml:space="preserve"> </w:t>
      </w:r>
      <w:r>
        <w:t>sistema</w:t>
      </w:r>
      <w:r>
        <w:rPr>
          <w:spacing w:val="-4"/>
        </w:rPr>
        <w:t xml:space="preserve"> </w:t>
      </w:r>
      <w:r>
        <w:rPr>
          <w:spacing w:val="-2"/>
        </w:rPr>
        <w:t>eletrônico.</w:t>
      </w:r>
    </w:p>
    <w:p w14:paraId="3C5EB064">
      <w:pPr>
        <w:pStyle w:val="5"/>
        <w:spacing w:before="48"/>
      </w:pPr>
    </w:p>
    <w:p w14:paraId="249D4231">
      <w:pPr>
        <w:pStyle w:val="7"/>
        <w:numPr>
          <w:ilvl w:val="1"/>
          <w:numId w:val="5"/>
        </w:numPr>
        <w:tabs>
          <w:tab w:val="left" w:pos="807"/>
        </w:tabs>
        <w:spacing w:line="273" w:lineRule="auto"/>
        <w:ind w:right="142" w:firstLine="0"/>
        <w:jc w:val="both"/>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F00096">
      <w:pPr>
        <w:pStyle w:val="5"/>
        <w:spacing w:before="12"/>
      </w:pPr>
    </w:p>
    <w:p w14:paraId="6AEE4C3F">
      <w:pPr>
        <w:pStyle w:val="7"/>
        <w:numPr>
          <w:ilvl w:val="1"/>
          <w:numId w:val="5"/>
        </w:numPr>
        <w:tabs>
          <w:tab w:val="left" w:pos="823"/>
        </w:tabs>
        <w:spacing w:line="271" w:lineRule="auto"/>
        <w:ind w:right="140" w:firstLine="0"/>
        <w:jc w:val="both"/>
      </w:pPr>
      <w:r>
        <w:t>Todas as referências de tempo no Edital, no aviso e durante a sessão pública observarão o horário de Brasília - DF.</w:t>
      </w:r>
    </w:p>
    <w:p w14:paraId="1BADAADF">
      <w:pPr>
        <w:pStyle w:val="5"/>
        <w:spacing w:before="16"/>
      </w:pPr>
    </w:p>
    <w:p w14:paraId="30CE01E3">
      <w:pPr>
        <w:pStyle w:val="7"/>
        <w:numPr>
          <w:ilvl w:val="1"/>
          <w:numId w:val="5"/>
        </w:numPr>
        <w:tabs>
          <w:tab w:val="left" w:pos="792"/>
        </w:tabs>
        <w:ind w:left="792" w:hanging="651"/>
        <w:jc w:val="both"/>
      </w:pPr>
      <w:r>
        <w:t>A</w:t>
      </w:r>
      <w:r>
        <w:rPr>
          <w:spacing w:val="-8"/>
        </w:rPr>
        <w:t xml:space="preserve"> </w:t>
      </w:r>
      <w:r>
        <w:t>homologação</w:t>
      </w:r>
      <w:r>
        <w:rPr>
          <w:spacing w:val="-3"/>
        </w:rPr>
        <w:t xml:space="preserve"> </w:t>
      </w:r>
      <w:r>
        <w:t>do</w:t>
      </w:r>
      <w:r>
        <w:rPr>
          <w:spacing w:val="-4"/>
        </w:rPr>
        <w:t xml:space="preserve"> </w:t>
      </w:r>
      <w:r>
        <w:t>resultado</w:t>
      </w:r>
      <w:r>
        <w:rPr>
          <w:spacing w:val="-4"/>
        </w:rPr>
        <w:t xml:space="preserve"> </w:t>
      </w:r>
      <w:r>
        <w:t>desta</w:t>
      </w:r>
      <w:r>
        <w:rPr>
          <w:spacing w:val="-3"/>
        </w:rPr>
        <w:t xml:space="preserve"> </w:t>
      </w:r>
      <w:r>
        <w:t>licitação</w:t>
      </w:r>
      <w:r>
        <w:rPr>
          <w:spacing w:val="-5"/>
        </w:rPr>
        <w:t xml:space="preserve"> </w:t>
      </w:r>
      <w:r>
        <w:t>não</w:t>
      </w:r>
      <w:r>
        <w:rPr>
          <w:spacing w:val="-4"/>
        </w:rPr>
        <w:t xml:space="preserve"> </w:t>
      </w:r>
      <w:r>
        <w:t>implicará</w:t>
      </w:r>
      <w:r>
        <w:rPr>
          <w:spacing w:val="-6"/>
        </w:rPr>
        <w:t xml:space="preserve"> </w:t>
      </w:r>
      <w:r>
        <w:t>direito</w:t>
      </w:r>
      <w:r>
        <w:rPr>
          <w:spacing w:val="-5"/>
        </w:rPr>
        <w:t xml:space="preserve"> </w:t>
      </w:r>
      <w:r>
        <w:t>à</w:t>
      </w:r>
      <w:r>
        <w:rPr>
          <w:spacing w:val="-6"/>
        </w:rPr>
        <w:t xml:space="preserve"> </w:t>
      </w:r>
      <w:r>
        <w:rPr>
          <w:spacing w:val="-2"/>
        </w:rPr>
        <w:t>contratação.</w:t>
      </w:r>
    </w:p>
    <w:p w14:paraId="01138B18">
      <w:pPr>
        <w:pStyle w:val="5"/>
        <w:spacing w:before="49"/>
      </w:pPr>
    </w:p>
    <w:p w14:paraId="7CCA56FC">
      <w:pPr>
        <w:pStyle w:val="7"/>
        <w:numPr>
          <w:ilvl w:val="1"/>
          <w:numId w:val="5"/>
        </w:numPr>
        <w:tabs>
          <w:tab w:val="left" w:pos="814"/>
        </w:tabs>
        <w:spacing w:line="273" w:lineRule="auto"/>
        <w:ind w:right="140" w:firstLine="0"/>
        <w:jc w:val="both"/>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0205C3CE">
      <w:pPr>
        <w:pStyle w:val="5"/>
        <w:spacing w:before="11"/>
      </w:pPr>
    </w:p>
    <w:p w14:paraId="3DEC4A20">
      <w:pPr>
        <w:pStyle w:val="7"/>
        <w:numPr>
          <w:ilvl w:val="1"/>
          <w:numId w:val="5"/>
        </w:numPr>
        <w:tabs>
          <w:tab w:val="left" w:pos="821"/>
        </w:tabs>
        <w:spacing w:line="273" w:lineRule="auto"/>
        <w:ind w:right="139" w:firstLine="0"/>
        <w:jc w:val="both"/>
      </w:pPr>
      <w:r>
        <w:t>Os licitantes assumem todos os custos de preparação e apresentação de suas propostas e a Administração não será, em nenhum caso, responsável por esses custos, independentemente da condução ou do resultado do processo licitatório.</w:t>
      </w:r>
    </w:p>
    <w:p w14:paraId="1DD11887">
      <w:pPr>
        <w:pStyle w:val="5"/>
        <w:spacing w:before="11"/>
      </w:pPr>
    </w:p>
    <w:p w14:paraId="105465CB">
      <w:pPr>
        <w:pStyle w:val="7"/>
        <w:numPr>
          <w:ilvl w:val="1"/>
          <w:numId w:val="5"/>
        </w:numPr>
        <w:tabs>
          <w:tab w:val="left" w:pos="809"/>
        </w:tabs>
        <w:spacing w:line="273" w:lineRule="auto"/>
        <w:ind w:right="138" w:firstLine="0"/>
        <w:jc w:val="both"/>
      </w:pPr>
      <w:r>
        <w:t>Na contagem dos prazos estabelecidos neste Edital e seus Anexos, excluir-se-á</w:t>
      </w:r>
      <w:r>
        <w:rPr>
          <w:spacing w:val="40"/>
        </w:rPr>
        <w:t xml:space="preserve"> </w:t>
      </w:r>
      <w:r>
        <w:t>o dia do início e incluir-se-á o do vencimento. Só se iniciam e vencem os prazos em dias de expediente na Administração.</w:t>
      </w:r>
    </w:p>
    <w:p w14:paraId="5A6E988F">
      <w:pPr>
        <w:pStyle w:val="5"/>
        <w:spacing w:before="11"/>
      </w:pPr>
    </w:p>
    <w:p w14:paraId="1D85DEFE">
      <w:pPr>
        <w:pStyle w:val="7"/>
        <w:numPr>
          <w:ilvl w:val="1"/>
          <w:numId w:val="5"/>
        </w:numPr>
        <w:tabs>
          <w:tab w:val="left" w:pos="888"/>
        </w:tabs>
        <w:spacing w:line="273" w:lineRule="auto"/>
        <w:ind w:right="142" w:firstLine="0"/>
        <w:jc w:val="both"/>
      </w:pPr>
      <w:r>
        <w:t>O desatendimento de exigências formais não essenciais não importará o afastamento do licitante, desde que seja possível o aproveitamento do ato,</w:t>
      </w:r>
      <w:r>
        <w:rPr>
          <w:spacing w:val="40"/>
        </w:rPr>
        <w:t xml:space="preserve"> </w:t>
      </w:r>
      <w:r>
        <w:t>observados os princípios da isonomia e do interesse público.</w:t>
      </w:r>
    </w:p>
    <w:p w14:paraId="6684CE8D">
      <w:pPr>
        <w:pStyle w:val="7"/>
        <w:spacing w:line="273" w:lineRule="auto"/>
        <w:sectPr>
          <w:pgSz w:w="11910" w:h="16840"/>
          <w:pgMar w:top="1700" w:right="992" w:bottom="1380" w:left="992" w:header="480" w:footer="1187" w:gutter="0"/>
          <w:cols w:space="720" w:num="1"/>
        </w:sectPr>
      </w:pPr>
    </w:p>
    <w:p w14:paraId="5388DDBD">
      <w:pPr>
        <w:pStyle w:val="7"/>
        <w:numPr>
          <w:ilvl w:val="1"/>
          <w:numId w:val="5"/>
        </w:numPr>
        <w:tabs>
          <w:tab w:val="left" w:pos="842"/>
        </w:tabs>
        <w:spacing w:before="91" w:line="273" w:lineRule="auto"/>
        <w:ind w:right="144" w:firstLine="0"/>
      </w:pPr>
      <w:r>
        <w:t>Em</w:t>
      </w:r>
      <w:r>
        <w:rPr>
          <w:spacing w:val="40"/>
        </w:rPr>
        <w:t xml:space="preserve"> </w:t>
      </w:r>
      <w:r>
        <w:t>caso</w:t>
      </w:r>
      <w:r>
        <w:rPr>
          <w:spacing w:val="40"/>
        </w:rPr>
        <w:t xml:space="preserve"> </w:t>
      </w:r>
      <w:r>
        <w:t>de</w:t>
      </w:r>
      <w:r>
        <w:rPr>
          <w:spacing w:val="40"/>
        </w:rPr>
        <w:t xml:space="preserve"> </w:t>
      </w:r>
      <w:r>
        <w:t>divergência</w:t>
      </w:r>
      <w:r>
        <w:rPr>
          <w:spacing w:val="40"/>
        </w:rPr>
        <w:t xml:space="preserve"> </w:t>
      </w:r>
      <w:r>
        <w:t>entre</w:t>
      </w:r>
      <w:r>
        <w:rPr>
          <w:spacing w:val="40"/>
        </w:rPr>
        <w:t xml:space="preserve"> </w:t>
      </w:r>
      <w:r>
        <w:t>disposições</w:t>
      </w:r>
      <w:r>
        <w:rPr>
          <w:spacing w:val="40"/>
        </w:rPr>
        <w:t xml:space="preserve"> </w:t>
      </w:r>
      <w:r>
        <w:t>deste</w:t>
      </w:r>
      <w:r>
        <w:rPr>
          <w:spacing w:val="40"/>
        </w:rPr>
        <w:t xml:space="preserve"> </w:t>
      </w:r>
      <w:r>
        <w:t>Edital</w:t>
      </w:r>
      <w:r>
        <w:rPr>
          <w:spacing w:val="40"/>
        </w:rPr>
        <w:t xml:space="preserve"> </w:t>
      </w:r>
      <w:r>
        <w:t>e</w:t>
      </w:r>
      <w:r>
        <w:rPr>
          <w:spacing w:val="40"/>
        </w:rPr>
        <w:t xml:space="preserve"> </w:t>
      </w:r>
      <w:r>
        <w:t>de</w:t>
      </w:r>
      <w:r>
        <w:rPr>
          <w:spacing w:val="40"/>
        </w:rPr>
        <w:t xml:space="preserve"> </w:t>
      </w:r>
      <w:r>
        <w:t>seus</w:t>
      </w:r>
      <w:r>
        <w:rPr>
          <w:spacing w:val="40"/>
        </w:rPr>
        <w:t xml:space="preserve"> </w:t>
      </w:r>
      <w:r>
        <w:t>anexos</w:t>
      </w:r>
      <w:r>
        <w:rPr>
          <w:spacing w:val="40"/>
        </w:rPr>
        <w:t xml:space="preserve"> </w:t>
      </w:r>
      <w:r>
        <w:t>ou demais peças que compõem o processo, prevalecerá as deste Edital.</w:t>
      </w:r>
    </w:p>
    <w:p w14:paraId="20CFADB4">
      <w:pPr>
        <w:pStyle w:val="5"/>
        <w:spacing w:before="10"/>
      </w:pPr>
    </w:p>
    <w:p w14:paraId="617EC8E3">
      <w:pPr>
        <w:pStyle w:val="7"/>
        <w:numPr>
          <w:ilvl w:val="1"/>
          <w:numId w:val="5"/>
        </w:numPr>
        <w:tabs>
          <w:tab w:val="left" w:pos="935"/>
        </w:tabs>
        <w:spacing w:before="1" w:line="273" w:lineRule="auto"/>
        <w:ind w:right="140" w:firstLine="0"/>
      </w:pPr>
      <w:r>
        <w:t>O</w:t>
      </w:r>
      <w:r>
        <w:rPr>
          <w:spacing w:val="-1"/>
        </w:rPr>
        <w:t xml:space="preserve"> </w:t>
      </w:r>
      <w:r>
        <w:t>Edital</w:t>
      </w:r>
      <w:r>
        <w:rPr>
          <w:spacing w:val="-1"/>
        </w:rPr>
        <w:t xml:space="preserve"> </w:t>
      </w:r>
      <w:r>
        <w:t>e seus anexos estão disponíveis, na íntegra, no Diário Oficial</w:t>
      </w:r>
      <w:r>
        <w:rPr>
          <w:spacing w:val="-1"/>
        </w:rPr>
        <w:t xml:space="preserve"> </w:t>
      </w:r>
      <w:r>
        <w:t>de Licínio de Almeida e endereço eletrônico https://</w:t>
      </w:r>
      <w:r>
        <w:fldChar w:fldCharType="begin"/>
      </w:r>
      <w:r>
        <w:instrText xml:space="preserve"> HYPERLINK "http://www.liciniodealmeida.ba.gov.br/" \h </w:instrText>
      </w:r>
      <w:r>
        <w:fldChar w:fldCharType="separate"/>
      </w:r>
      <w:r>
        <w:t>www.liciniodealmeida.ba.gov.br.</w:t>
      </w:r>
      <w:r>
        <w:fldChar w:fldCharType="end"/>
      </w:r>
    </w:p>
    <w:p w14:paraId="70CBA913">
      <w:pPr>
        <w:pStyle w:val="5"/>
        <w:spacing w:before="10"/>
      </w:pPr>
    </w:p>
    <w:p w14:paraId="31D36E48">
      <w:pPr>
        <w:pStyle w:val="7"/>
        <w:numPr>
          <w:ilvl w:val="1"/>
          <w:numId w:val="5"/>
        </w:numPr>
        <w:tabs>
          <w:tab w:val="left" w:pos="930"/>
        </w:tabs>
        <w:spacing w:before="1"/>
        <w:ind w:left="930" w:hanging="789"/>
      </w:pPr>
      <w:r>
        <w:t>Integram</w:t>
      </w:r>
      <w:r>
        <w:rPr>
          <w:spacing w:val="-7"/>
        </w:rPr>
        <w:t xml:space="preserve"> </w:t>
      </w:r>
      <w:r>
        <w:t>este</w:t>
      </w:r>
      <w:r>
        <w:rPr>
          <w:spacing w:val="-2"/>
        </w:rPr>
        <w:t xml:space="preserve"> </w:t>
      </w:r>
      <w:r>
        <w:t>Edital,</w:t>
      </w:r>
      <w:r>
        <w:rPr>
          <w:spacing w:val="-5"/>
        </w:rPr>
        <w:t xml:space="preserve"> </w:t>
      </w:r>
      <w:r>
        <w:t>para</w:t>
      </w:r>
      <w:r>
        <w:rPr>
          <w:spacing w:val="-4"/>
        </w:rPr>
        <w:t xml:space="preserve"> </w:t>
      </w:r>
      <w:r>
        <w:t>todos</w:t>
      </w:r>
      <w:r>
        <w:rPr>
          <w:spacing w:val="-2"/>
        </w:rPr>
        <w:t xml:space="preserve"> </w:t>
      </w:r>
      <w:r>
        <w:t>os</w:t>
      </w:r>
      <w:r>
        <w:rPr>
          <w:spacing w:val="-4"/>
        </w:rPr>
        <w:t xml:space="preserve"> </w:t>
      </w:r>
      <w:r>
        <w:t>fins</w:t>
      </w:r>
      <w:r>
        <w:rPr>
          <w:spacing w:val="-3"/>
        </w:rPr>
        <w:t xml:space="preserve"> </w:t>
      </w:r>
      <w:r>
        <w:t>e</w:t>
      </w:r>
      <w:r>
        <w:rPr>
          <w:spacing w:val="-2"/>
        </w:rPr>
        <w:t xml:space="preserve"> </w:t>
      </w:r>
      <w:r>
        <w:t>efeitos,</w:t>
      </w:r>
      <w:r>
        <w:rPr>
          <w:spacing w:val="-5"/>
        </w:rPr>
        <w:t xml:space="preserve"> </w:t>
      </w:r>
      <w:r>
        <w:t>os</w:t>
      </w:r>
      <w:r>
        <w:rPr>
          <w:spacing w:val="-2"/>
        </w:rPr>
        <w:t xml:space="preserve"> </w:t>
      </w:r>
      <w:r>
        <w:t>seguintes</w:t>
      </w:r>
      <w:r>
        <w:rPr>
          <w:spacing w:val="-2"/>
        </w:rPr>
        <w:t xml:space="preserve"> anexos:</w:t>
      </w:r>
    </w:p>
    <w:p w14:paraId="698342ED">
      <w:pPr>
        <w:pStyle w:val="5"/>
        <w:spacing w:before="50"/>
      </w:pPr>
    </w:p>
    <w:p w14:paraId="2E406D0B">
      <w:pPr>
        <w:pStyle w:val="7"/>
        <w:numPr>
          <w:ilvl w:val="2"/>
          <w:numId w:val="5"/>
        </w:numPr>
        <w:tabs>
          <w:tab w:val="left" w:pos="1150"/>
        </w:tabs>
        <w:ind w:left="1150" w:hanging="1009"/>
      </w:pPr>
      <w:r>
        <w:t>ANEXO</w:t>
      </w:r>
      <w:r>
        <w:rPr>
          <w:spacing w:val="-4"/>
        </w:rPr>
        <w:t xml:space="preserve"> </w:t>
      </w:r>
      <w:r>
        <w:t>I</w:t>
      </w:r>
      <w:r>
        <w:rPr>
          <w:spacing w:val="-2"/>
        </w:rPr>
        <w:t xml:space="preserve"> </w:t>
      </w:r>
      <w:r>
        <w:t>-</w:t>
      </w:r>
      <w:r>
        <w:rPr>
          <w:spacing w:val="-2"/>
        </w:rPr>
        <w:t xml:space="preserve"> </w:t>
      </w:r>
      <w:r>
        <w:t>Termo</w:t>
      </w:r>
      <w:r>
        <w:rPr>
          <w:spacing w:val="-2"/>
        </w:rPr>
        <w:t xml:space="preserve"> </w:t>
      </w:r>
      <w:r>
        <w:t>de</w:t>
      </w:r>
      <w:r>
        <w:rPr>
          <w:spacing w:val="-2"/>
        </w:rPr>
        <w:t xml:space="preserve"> Referência</w:t>
      </w:r>
    </w:p>
    <w:p w14:paraId="007C06F5">
      <w:pPr>
        <w:pStyle w:val="5"/>
        <w:spacing w:before="49"/>
      </w:pPr>
    </w:p>
    <w:p w14:paraId="5B05BFB9">
      <w:pPr>
        <w:pStyle w:val="7"/>
        <w:numPr>
          <w:ilvl w:val="2"/>
          <w:numId w:val="7"/>
        </w:numPr>
        <w:tabs>
          <w:tab w:val="left" w:pos="1150"/>
        </w:tabs>
        <w:ind w:left="1150" w:hanging="1009"/>
      </w:pPr>
      <w:r>
        <w:t>ANEXO</w:t>
      </w:r>
      <w:r>
        <w:rPr>
          <w:spacing w:val="-7"/>
        </w:rPr>
        <w:t xml:space="preserve"> </w:t>
      </w:r>
      <w:r>
        <w:t>II</w:t>
      </w:r>
      <w:r>
        <w:rPr>
          <w:spacing w:val="-2"/>
        </w:rPr>
        <w:t xml:space="preserve"> </w:t>
      </w:r>
      <w:r>
        <w:t>–</w:t>
      </w:r>
      <w:r>
        <w:rPr>
          <w:spacing w:val="-4"/>
        </w:rPr>
        <w:t xml:space="preserve"> </w:t>
      </w:r>
      <w:r>
        <w:t>Minuta</w:t>
      </w:r>
      <w:r>
        <w:rPr>
          <w:spacing w:val="-4"/>
        </w:rPr>
        <w:t xml:space="preserve"> </w:t>
      </w:r>
      <w:r>
        <w:t>de</w:t>
      </w:r>
      <w:r>
        <w:rPr>
          <w:spacing w:val="-2"/>
        </w:rPr>
        <w:t xml:space="preserve"> </w:t>
      </w:r>
      <w:r>
        <w:t>Termo</w:t>
      </w:r>
      <w:r>
        <w:rPr>
          <w:spacing w:val="-2"/>
        </w:rPr>
        <w:t xml:space="preserve"> </w:t>
      </w:r>
      <w:r>
        <w:t>de</w:t>
      </w:r>
      <w:r>
        <w:rPr>
          <w:spacing w:val="-2"/>
        </w:rPr>
        <w:t xml:space="preserve"> Contrato</w:t>
      </w:r>
    </w:p>
    <w:p w14:paraId="3867257C">
      <w:pPr>
        <w:pStyle w:val="5"/>
        <w:spacing w:before="49"/>
      </w:pPr>
    </w:p>
    <w:p w14:paraId="561F942D">
      <w:pPr>
        <w:pStyle w:val="7"/>
        <w:numPr>
          <w:ilvl w:val="2"/>
          <w:numId w:val="8"/>
        </w:numPr>
        <w:tabs>
          <w:tab w:val="left" w:pos="1150"/>
        </w:tabs>
        <w:ind w:left="1150" w:hanging="1009"/>
      </w:pPr>
      <w:r>
        <w:t>ANEXO</w:t>
      </w:r>
      <w:r>
        <w:rPr>
          <w:spacing w:val="-4"/>
        </w:rPr>
        <w:t xml:space="preserve"> </w:t>
      </w:r>
      <w:r>
        <w:t>III</w:t>
      </w:r>
      <w:r>
        <w:rPr>
          <w:spacing w:val="-2"/>
        </w:rPr>
        <w:t xml:space="preserve"> </w:t>
      </w:r>
      <w:r>
        <w:t>–</w:t>
      </w:r>
      <w:r>
        <w:rPr>
          <w:spacing w:val="-4"/>
        </w:rPr>
        <w:t xml:space="preserve"> </w:t>
      </w:r>
      <w:r>
        <w:t>Minuta</w:t>
      </w:r>
      <w:r>
        <w:rPr>
          <w:spacing w:val="-4"/>
        </w:rPr>
        <w:t xml:space="preserve"> </w:t>
      </w:r>
      <w:r>
        <w:t>de</w:t>
      </w:r>
      <w:r>
        <w:rPr>
          <w:spacing w:val="-2"/>
        </w:rPr>
        <w:t xml:space="preserve"> </w:t>
      </w:r>
      <w:r>
        <w:t>Ata</w:t>
      </w:r>
      <w:r>
        <w:rPr>
          <w:spacing w:val="-4"/>
        </w:rPr>
        <w:t xml:space="preserve"> </w:t>
      </w:r>
      <w:r>
        <w:t>de</w:t>
      </w:r>
      <w:r>
        <w:rPr>
          <w:spacing w:val="-2"/>
        </w:rPr>
        <w:t xml:space="preserve"> </w:t>
      </w:r>
      <w:r>
        <w:t>Registro</w:t>
      </w:r>
      <w:r>
        <w:rPr>
          <w:spacing w:val="-2"/>
        </w:rPr>
        <w:t xml:space="preserve"> </w:t>
      </w:r>
      <w:r>
        <w:t>de</w:t>
      </w:r>
      <w:r>
        <w:rPr>
          <w:spacing w:val="-2"/>
        </w:rPr>
        <w:t xml:space="preserve"> Preços</w:t>
      </w:r>
    </w:p>
    <w:p w14:paraId="1D0FDA86">
      <w:pPr>
        <w:pStyle w:val="5"/>
      </w:pPr>
    </w:p>
    <w:p w14:paraId="4A3CD8A8">
      <w:pPr>
        <w:pStyle w:val="5"/>
      </w:pPr>
    </w:p>
    <w:p w14:paraId="45E9ABA8">
      <w:pPr>
        <w:pStyle w:val="5"/>
        <w:spacing w:before="159"/>
      </w:pPr>
    </w:p>
    <w:p w14:paraId="7DCB7F8D">
      <w:pPr>
        <w:pStyle w:val="5"/>
        <w:ind w:left="141"/>
      </w:pPr>
      <w:r>
        <w:t>Licínio</w:t>
      </w:r>
      <w:r>
        <w:rPr>
          <w:spacing w:val="-4"/>
        </w:rPr>
        <w:t xml:space="preserve"> </w:t>
      </w:r>
      <w:r>
        <w:t>de</w:t>
      </w:r>
      <w:r>
        <w:rPr>
          <w:spacing w:val="-3"/>
        </w:rPr>
        <w:t xml:space="preserve"> </w:t>
      </w:r>
      <w:r>
        <w:t>Almeida,</w:t>
      </w:r>
      <w:r>
        <w:rPr>
          <w:spacing w:val="-3"/>
        </w:rPr>
        <w:t xml:space="preserve"> </w:t>
      </w:r>
      <w:r>
        <w:t>BA,</w:t>
      </w:r>
      <w:r>
        <w:rPr>
          <w:spacing w:val="-3"/>
        </w:rPr>
        <w:t xml:space="preserve"> </w:t>
      </w:r>
      <w:r>
        <w:rPr>
          <w:rFonts w:hint="default"/>
          <w:lang w:val="pt-BR"/>
        </w:rPr>
        <w:t xml:space="preserve">12 </w:t>
      </w:r>
      <w:bookmarkStart w:id="13" w:name="_GoBack"/>
      <w:bookmarkEnd w:id="13"/>
      <w:r>
        <w:t>de Fevereiro de 2026</w:t>
      </w:r>
      <w:r>
        <w:rPr>
          <w:spacing w:val="-2"/>
        </w:rPr>
        <w:t>.</w:t>
      </w:r>
    </w:p>
    <w:p w14:paraId="47B67315">
      <w:pPr>
        <w:pStyle w:val="5"/>
      </w:pPr>
    </w:p>
    <w:p w14:paraId="2541660B">
      <w:pPr>
        <w:pStyle w:val="5"/>
      </w:pPr>
    </w:p>
    <w:p w14:paraId="29B5A2FD">
      <w:pPr>
        <w:pStyle w:val="5"/>
      </w:pPr>
    </w:p>
    <w:p w14:paraId="3D9402E0">
      <w:pPr>
        <w:pStyle w:val="5"/>
      </w:pPr>
    </w:p>
    <w:p w14:paraId="6661BE8E">
      <w:pPr>
        <w:pStyle w:val="5"/>
      </w:pPr>
    </w:p>
    <w:p w14:paraId="08683223">
      <w:pPr>
        <w:pStyle w:val="5"/>
        <w:spacing w:before="34"/>
      </w:pPr>
    </w:p>
    <w:p w14:paraId="58B79F42">
      <w:pPr>
        <w:spacing w:line="312" w:lineRule="auto"/>
        <w:ind w:left="2846" w:right="1555" w:firstLine="271"/>
        <w:rPr>
          <w:b/>
        </w:rPr>
      </w:pPr>
      <w:r>
        <w:rPr>
          <w:b/>
        </w:rPr>
        <w:t>RICARDO ROCHA FERNANDES SECRETÁRIO</w:t>
      </w:r>
      <w:r>
        <w:rPr>
          <w:b/>
          <w:spacing w:val="-17"/>
        </w:rPr>
        <w:t xml:space="preserve"> </w:t>
      </w:r>
      <w:r>
        <w:rPr>
          <w:b/>
        </w:rPr>
        <w:t>DE</w:t>
      </w:r>
      <w:r>
        <w:rPr>
          <w:b/>
          <w:spacing w:val="-17"/>
        </w:rPr>
        <w:t xml:space="preserve"> </w:t>
      </w:r>
      <w:r>
        <w:rPr>
          <w:b/>
        </w:rPr>
        <w:t>ADMINISTRAÇÃO</w:t>
      </w:r>
    </w:p>
    <w:sectPr>
      <w:pgSz w:w="11910" w:h="16840"/>
      <w:pgMar w:top="1700" w:right="992" w:bottom="1380" w:left="992" w:header="480" w:footer="118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69C64">
    <w:pPr>
      <w:pStyle w:val="5"/>
      <w:spacing w:line="14" w:lineRule="auto"/>
      <w:rPr>
        <w:sz w:val="20"/>
      </w:rPr>
    </w:pPr>
    <w:r>
      <w:rPr>
        <w:sz w:val="20"/>
        <w:lang w:val="pt-BR" w:eastAsia="pt-BR"/>
      </w:rPr>
      <mc:AlternateContent>
        <mc:Choice Requires="wps">
          <w:drawing>
            <wp:anchor distT="0" distB="0" distL="0" distR="0" simplePos="0" relativeHeight="251661312" behindDoc="1" locked="0" layoutInCell="1" allowOverlap="1">
              <wp:simplePos x="0" y="0"/>
              <wp:positionH relativeFrom="page">
                <wp:posOffset>1090930</wp:posOffset>
              </wp:positionH>
              <wp:positionV relativeFrom="page">
                <wp:posOffset>9798685</wp:posOffset>
              </wp:positionV>
              <wp:extent cx="5377815" cy="371475"/>
              <wp:effectExtent l="0" t="0" r="0" b="0"/>
              <wp:wrapNone/>
              <wp:docPr id="3" name="Textbox 3"/>
              <wp:cNvGraphicFramePr/>
              <a:graphic xmlns:a="http://schemas.openxmlformats.org/drawingml/2006/main">
                <a:graphicData uri="http://schemas.microsoft.com/office/word/2010/wordprocessingShape">
                  <wps:wsp>
                    <wps:cNvSpPr txBox="1"/>
                    <wps:spPr>
                      <a:xfrm>
                        <a:off x="0" y="0"/>
                        <a:ext cx="5377815" cy="371475"/>
                      </a:xfrm>
                      <a:prstGeom prst="rect">
                        <a:avLst/>
                      </a:prstGeom>
                    </wps:spPr>
                    <wps:txbx>
                      <w:txbxContent>
                        <w:p w14:paraId="7FF8A5D6">
                          <w:pPr>
                            <w:spacing w:before="12"/>
                            <w:ind w:left="1" w:right="1"/>
                            <w:jc w:val="center"/>
                            <w:rPr>
                              <w:rFonts w:ascii="Arial MT" w:hAnsi="Arial MT"/>
                              <w:sz w:val="24"/>
                            </w:rPr>
                          </w:pPr>
                          <w:r>
                            <w:rPr>
                              <w:rFonts w:ascii="Arial MT" w:hAnsi="Arial MT"/>
                              <w:sz w:val="24"/>
                            </w:rPr>
                            <w:t>Praça</w:t>
                          </w:r>
                          <w:r>
                            <w:rPr>
                              <w:rFonts w:ascii="Arial MT" w:hAnsi="Arial MT"/>
                              <w:spacing w:val="-6"/>
                              <w:sz w:val="24"/>
                            </w:rPr>
                            <w:t xml:space="preserve"> </w:t>
                          </w:r>
                          <w:r>
                            <w:rPr>
                              <w:rFonts w:ascii="Arial MT" w:hAnsi="Arial MT"/>
                              <w:sz w:val="24"/>
                            </w:rPr>
                            <w:t>Dois</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Julho,</w:t>
                          </w:r>
                          <w:r>
                            <w:rPr>
                              <w:rFonts w:ascii="Arial MT" w:hAnsi="Arial MT"/>
                              <w:spacing w:val="-9"/>
                              <w:sz w:val="24"/>
                            </w:rPr>
                            <w:t xml:space="preserve"> </w:t>
                          </w:r>
                          <w:r>
                            <w:rPr>
                              <w:rFonts w:ascii="Arial MT" w:hAnsi="Arial MT"/>
                              <w:sz w:val="24"/>
                            </w:rPr>
                            <w:t>nº33</w:t>
                          </w:r>
                          <w:r>
                            <w:rPr>
                              <w:rFonts w:ascii="Arial MT" w:hAnsi="Arial MT"/>
                              <w:spacing w:val="-6"/>
                              <w:sz w:val="24"/>
                            </w:rPr>
                            <w:t xml:space="preserve"> </w:t>
                          </w:r>
                          <w:r>
                            <w:rPr>
                              <w:rFonts w:ascii="Arial MT" w:hAnsi="Arial MT"/>
                              <w:sz w:val="24"/>
                            </w:rPr>
                            <w:t>–</w:t>
                          </w:r>
                          <w:r>
                            <w:rPr>
                              <w:rFonts w:ascii="Arial MT" w:hAnsi="Arial MT"/>
                              <w:spacing w:val="-6"/>
                              <w:sz w:val="24"/>
                            </w:rPr>
                            <w:t xml:space="preserve"> </w:t>
                          </w:r>
                          <w:r>
                            <w:rPr>
                              <w:rFonts w:ascii="Arial MT" w:hAnsi="Arial MT"/>
                              <w:sz w:val="24"/>
                            </w:rPr>
                            <w:t>Centro</w:t>
                          </w:r>
                          <w:r>
                            <w:rPr>
                              <w:rFonts w:ascii="Arial MT" w:hAnsi="Arial MT"/>
                              <w:spacing w:val="-6"/>
                              <w:sz w:val="24"/>
                            </w:rPr>
                            <w:t xml:space="preserve"> </w:t>
                          </w:r>
                          <w:r>
                            <w:rPr>
                              <w:rFonts w:ascii="Arial MT" w:hAnsi="Arial MT"/>
                              <w:sz w:val="24"/>
                            </w:rPr>
                            <w:t>CEP:</w:t>
                          </w:r>
                          <w:r>
                            <w:rPr>
                              <w:rFonts w:ascii="Arial MT" w:hAnsi="Arial MT"/>
                              <w:spacing w:val="-6"/>
                              <w:sz w:val="24"/>
                            </w:rPr>
                            <w:t xml:space="preserve"> </w:t>
                          </w:r>
                          <w:r>
                            <w:rPr>
                              <w:rFonts w:ascii="Arial MT" w:hAnsi="Arial MT"/>
                              <w:sz w:val="24"/>
                            </w:rPr>
                            <w:t>46.330-000</w:t>
                          </w:r>
                          <w:r>
                            <w:rPr>
                              <w:rFonts w:ascii="Arial MT" w:hAnsi="Arial MT"/>
                              <w:spacing w:val="-7"/>
                              <w:sz w:val="24"/>
                            </w:rPr>
                            <w:t xml:space="preserve"> </w:t>
                          </w:r>
                          <w:r>
                            <w:rPr>
                              <w:rFonts w:ascii="Arial MT" w:hAnsi="Arial MT"/>
                              <w:sz w:val="24"/>
                            </w:rPr>
                            <w:t>Fone:</w:t>
                          </w:r>
                          <w:r>
                            <w:rPr>
                              <w:rFonts w:ascii="Arial MT" w:hAnsi="Arial MT"/>
                              <w:spacing w:val="-9"/>
                              <w:sz w:val="24"/>
                            </w:rPr>
                            <w:t xml:space="preserve"> </w:t>
                          </w:r>
                          <w:r>
                            <w:rPr>
                              <w:rFonts w:ascii="Arial MT" w:hAnsi="Arial MT"/>
                              <w:sz w:val="24"/>
                            </w:rPr>
                            <w:t>(0xx77)</w:t>
                          </w:r>
                          <w:r>
                            <w:rPr>
                              <w:rFonts w:ascii="Arial MT" w:hAnsi="Arial MT"/>
                              <w:spacing w:val="-6"/>
                              <w:sz w:val="24"/>
                            </w:rPr>
                            <w:t xml:space="preserve"> </w:t>
                          </w:r>
                          <w:r>
                            <w:rPr>
                              <w:rFonts w:ascii="Arial MT" w:hAnsi="Arial MT"/>
                              <w:sz w:val="24"/>
                            </w:rPr>
                            <w:t>3463-</w:t>
                          </w:r>
                          <w:r>
                            <w:rPr>
                              <w:rFonts w:ascii="Arial MT" w:hAnsi="Arial MT"/>
                              <w:spacing w:val="-4"/>
                              <w:sz w:val="24"/>
                            </w:rPr>
                            <w:t>2196</w:t>
                          </w:r>
                        </w:p>
                        <w:p w14:paraId="25871F00">
                          <w:pPr>
                            <w:ind w:left="1"/>
                            <w:jc w:val="center"/>
                            <w:rPr>
                              <w:rFonts w:ascii="Arial" w:hAnsi="Arial"/>
                              <w:b/>
                              <w:sz w:val="24"/>
                            </w:rPr>
                          </w:pPr>
                          <w:r>
                            <w:rPr>
                              <w:rFonts w:ascii="Arial" w:hAnsi="Arial"/>
                              <w:b/>
                              <w:sz w:val="24"/>
                            </w:rPr>
                            <w:t>LICÍNIO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ALMEIDA</w:t>
                          </w:r>
                          <w:r>
                            <w:rPr>
                              <w:rFonts w:ascii="Arial" w:hAnsi="Arial"/>
                              <w:b/>
                              <w:spacing w:val="-1"/>
                              <w:sz w:val="24"/>
                            </w:rPr>
                            <w:t xml:space="preserve"> </w:t>
                          </w:r>
                          <w:r>
                            <w:rPr>
                              <w:rFonts w:ascii="Arial" w:hAnsi="Arial"/>
                              <w:b/>
                              <w:sz w:val="24"/>
                            </w:rPr>
                            <w:t xml:space="preserve">– </w:t>
                          </w:r>
                          <w:r>
                            <w:rPr>
                              <w:rFonts w:ascii="Arial" w:hAnsi="Arial"/>
                              <w:b/>
                              <w:spacing w:val="-4"/>
                              <w:sz w:val="24"/>
                            </w:rPr>
                            <w:t>BAHIA</w:t>
                          </w:r>
                        </w:p>
                      </w:txbxContent>
                    </wps:txbx>
                    <wps:bodyPr wrap="square" lIns="0" tIns="0" rIns="0" bIns="0" rtlCol="0">
                      <a:noAutofit/>
                    </wps:bodyPr>
                  </wps:wsp>
                </a:graphicData>
              </a:graphic>
            </wp:anchor>
          </w:drawing>
        </mc:Choice>
        <mc:Fallback>
          <w:pict>
            <v:shape id="Textbox 3" o:spid="_x0000_s1026" o:spt="202" type="#_x0000_t202" style="position:absolute;left:0pt;margin-left:85.9pt;margin-top:771.55pt;height:29.25pt;width:423.45pt;mso-position-horizontal-relative:page;mso-position-vertical-relative:page;z-index:-251655168;mso-width-relative:page;mso-height-relative:page;" filled="f" stroked="f" coordsize="21600,21600" o:gfxdata="UEsDBAoAAAAAAIdO4kAAAAAAAAAAAAAAAAAEAAAAZHJzL1BLAwQUAAAACACHTuJAhlkewdsAAAAO&#10;AQAADwAAAGRycy9kb3ducmV2LnhtbE2PS0/DMBCE70j8B2uRuFHbPNI2jVMhBCckRBoOHJ3YTazG&#10;6xC7D/4921O5zWhHs98U65Mf2MFO0QVUIGcCmMU2GIedgq/67W4BLCaNRg8BrYJfG2FdXl8VOjfh&#10;iJU9bFLHqARjrhX0KY0557HtrddxFkaLdNuGyetEduq4mfSRyv3A74XIuNcO6UOvR/vS23a32XsF&#10;z99Yvbqfj+az2laurpcC37OdUrc3UqyAJXtKlzCc8QkdSmJqwh5NZAP5uST0ROLp8UECO0eEXMyB&#10;NaQyITPgZcH/zyj/AFBLAwQUAAAACACHTuJAqX0nALMBAAB0AwAADgAAAGRycy9lMm9Eb2MueG1s&#10;rVPBbtswDL0P2D8Iui9OmmUpjDhFu2DDgGEr0O4DZFmKBViiRimx8/ejZDsduksPu8gUST3yPdK7&#10;u8F27KwwGHAVXy2WnCknoTHuWPFfz18+3HIWonCN6MCpil9U4Hf79+92vS/VDbTQNQoZgbhQ9r7i&#10;bYy+LIogW2VFWIBXjoIa0IpIVzwWDYqe0G1X3CyXn4oesPEIUoVA3sMY5BMivgUQtDZSHUCerHJx&#10;REXViUiUQmt84PvcrdZKxp9aBxVZV3FiGvNJRciu01nsd6I8ovCtkVML4i0tvOJkhXFU9Ap1EFGw&#10;E5p/oKyRCAF0XEiwxUgkK0IsVstX2jy1wqvMhaQO/ip6+H+w8sf5EZlpKr7mzAlLA39WQ6xhYOsk&#10;Tu9DSTlPnrLi8AADrczsD+RMnAeNNn2JDaM4SXu5SktYTJJzs95ub1cbziTF1tvVx+0mwRQvrz2G&#10;+FWBZcmoONLosqLi/D3EMXVOoXepr7F+suJQD1OzNTQX6rWnkVY8/D4JVJx13xxpluY/Gzgb9Wxg&#10;7D5D3pLExcH9KYI2uXIqMeJOlWkYufdpcdK0/77nrJefZf8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hlkewdsAAAAOAQAADwAAAAAAAAABACAAAAAiAAAAZHJzL2Rvd25yZXYueG1sUEsBAhQAFAAA&#10;AAgAh07iQKl9JwCzAQAAdAMAAA4AAAAAAAAAAQAgAAAAKgEAAGRycy9lMm9Eb2MueG1sUEsFBgAA&#10;AAAGAAYAWQEAAE8FAAAAAA==&#10;">
              <v:fill on="f" focussize="0,0"/>
              <v:stroke on="f"/>
              <v:imagedata o:title=""/>
              <o:lock v:ext="edit" aspectratio="f"/>
              <v:textbox inset="0mm,0mm,0mm,0mm">
                <w:txbxContent>
                  <w:p w14:paraId="7FF8A5D6">
                    <w:pPr>
                      <w:spacing w:before="12"/>
                      <w:ind w:left="1" w:right="1"/>
                      <w:jc w:val="center"/>
                      <w:rPr>
                        <w:rFonts w:ascii="Arial MT" w:hAnsi="Arial MT"/>
                        <w:sz w:val="24"/>
                      </w:rPr>
                    </w:pPr>
                    <w:r>
                      <w:rPr>
                        <w:rFonts w:ascii="Arial MT" w:hAnsi="Arial MT"/>
                        <w:sz w:val="24"/>
                      </w:rPr>
                      <w:t>Praça</w:t>
                    </w:r>
                    <w:r>
                      <w:rPr>
                        <w:rFonts w:ascii="Arial MT" w:hAnsi="Arial MT"/>
                        <w:spacing w:val="-6"/>
                        <w:sz w:val="24"/>
                      </w:rPr>
                      <w:t xml:space="preserve"> </w:t>
                    </w:r>
                    <w:r>
                      <w:rPr>
                        <w:rFonts w:ascii="Arial MT" w:hAnsi="Arial MT"/>
                        <w:sz w:val="24"/>
                      </w:rPr>
                      <w:t>Dois</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Julho,</w:t>
                    </w:r>
                    <w:r>
                      <w:rPr>
                        <w:rFonts w:ascii="Arial MT" w:hAnsi="Arial MT"/>
                        <w:spacing w:val="-9"/>
                        <w:sz w:val="24"/>
                      </w:rPr>
                      <w:t xml:space="preserve"> </w:t>
                    </w:r>
                    <w:r>
                      <w:rPr>
                        <w:rFonts w:ascii="Arial MT" w:hAnsi="Arial MT"/>
                        <w:sz w:val="24"/>
                      </w:rPr>
                      <w:t>nº33</w:t>
                    </w:r>
                    <w:r>
                      <w:rPr>
                        <w:rFonts w:ascii="Arial MT" w:hAnsi="Arial MT"/>
                        <w:spacing w:val="-6"/>
                        <w:sz w:val="24"/>
                      </w:rPr>
                      <w:t xml:space="preserve"> </w:t>
                    </w:r>
                    <w:r>
                      <w:rPr>
                        <w:rFonts w:ascii="Arial MT" w:hAnsi="Arial MT"/>
                        <w:sz w:val="24"/>
                      </w:rPr>
                      <w:t>–</w:t>
                    </w:r>
                    <w:r>
                      <w:rPr>
                        <w:rFonts w:ascii="Arial MT" w:hAnsi="Arial MT"/>
                        <w:spacing w:val="-6"/>
                        <w:sz w:val="24"/>
                      </w:rPr>
                      <w:t xml:space="preserve"> </w:t>
                    </w:r>
                    <w:r>
                      <w:rPr>
                        <w:rFonts w:ascii="Arial MT" w:hAnsi="Arial MT"/>
                        <w:sz w:val="24"/>
                      </w:rPr>
                      <w:t>Centro</w:t>
                    </w:r>
                    <w:r>
                      <w:rPr>
                        <w:rFonts w:ascii="Arial MT" w:hAnsi="Arial MT"/>
                        <w:spacing w:val="-6"/>
                        <w:sz w:val="24"/>
                      </w:rPr>
                      <w:t xml:space="preserve"> </w:t>
                    </w:r>
                    <w:r>
                      <w:rPr>
                        <w:rFonts w:ascii="Arial MT" w:hAnsi="Arial MT"/>
                        <w:sz w:val="24"/>
                      </w:rPr>
                      <w:t>CEP:</w:t>
                    </w:r>
                    <w:r>
                      <w:rPr>
                        <w:rFonts w:ascii="Arial MT" w:hAnsi="Arial MT"/>
                        <w:spacing w:val="-6"/>
                        <w:sz w:val="24"/>
                      </w:rPr>
                      <w:t xml:space="preserve"> </w:t>
                    </w:r>
                    <w:r>
                      <w:rPr>
                        <w:rFonts w:ascii="Arial MT" w:hAnsi="Arial MT"/>
                        <w:sz w:val="24"/>
                      </w:rPr>
                      <w:t>46.330-000</w:t>
                    </w:r>
                    <w:r>
                      <w:rPr>
                        <w:rFonts w:ascii="Arial MT" w:hAnsi="Arial MT"/>
                        <w:spacing w:val="-7"/>
                        <w:sz w:val="24"/>
                      </w:rPr>
                      <w:t xml:space="preserve"> </w:t>
                    </w:r>
                    <w:r>
                      <w:rPr>
                        <w:rFonts w:ascii="Arial MT" w:hAnsi="Arial MT"/>
                        <w:sz w:val="24"/>
                      </w:rPr>
                      <w:t>Fone:</w:t>
                    </w:r>
                    <w:r>
                      <w:rPr>
                        <w:rFonts w:ascii="Arial MT" w:hAnsi="Arial MT"/>
                        <w:spacing w:val="-9"/>
                        <w:sz w:val="24"/>
                      </w:rPr>
                      <w:t xml:space="preserve"> </w:t>
                    </w:r>
                    <w:r>
                      <w:rPr>
                        <w:rFonts w:ascii="Arial MT" w:hAnsi="Arial MT"/>
                        <w:sz w:val="24"/>
                      </w:rPr>
                      <w:t>(0xx77)</w:t>
                    </w:r>
                    <w:r>
                      <w:rPr>
                        <w:rFonts w:ascii="Arial MT" w:hAnsi="Arial MT"/>
                        <w:spacing w:val="-6"/>
                        <w:sz w:val="24"/>
                      </w:rPr>
                      <w:t xml:space="preserve"> </w:t>
                    </w:r>
                    <w:r>
                      <w:rPr>
                        <w:rFonts w:ascii="Arial MT" w:hAnsi="Arial MT"/>
                        <w:sz w:val="24"/>
                      </w:rPr>
                      <w:t>3463-</w:t>
                    </w:r>
                    <w:r>
                      <w:rPr>
                        <w:rFonts w:ascii="Arial MT" w:hAnsi="Arial MT"/>
                        <w:spacing w:val="-4"/>
                        <w:sz w:val="24"/>
                      </w:rPr>
                      <w:t>2196</w:t>
                    </w:r>
                  </w:p>
                  <w:p w14:paraId="25871F00">
                    <w:pPr>
                      <w:ind w:left="1"/>
                      <w:jc w:val="center"/>
                      <w:rPr>
                        <w:rFonts w:ascii="Arial" w:hAnsi="Arial"/>
                        <w:b/>
                        <w:sz w:val="24"/>
                      </w:rPr>
                    </w:pPr>
                    <w:r>
                      <w:rPr>
                        <w:rFonts w:ascii="Arial" w:hAnsi="Arial"/>
                        <w:b/>
                        <w:sz w:val="24"/>
                      </w:rPr>
                      <w:t>LICÍNIO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ALMEIDA</w:t>
                    </w:r>
                    <w:r>
                      <w:rPr>
                        <w:rFonts w:ascii="Arial" w:hAnsi="Arial"/>
                        <w:b/>
                        <w:spacing w:val="-1"/>
                        <w:sz w:val="24"/>
                      </w:rPr>
                      <w:t xml:space="preserve"> </w:t>
                    </w:r>
                    <w:r>
                      <w:rPr>
                        <w:rFonts w:ascii="Arial" w:hAnsi="Arial"/>
                        <w:b/>
                        <w:sz w:val="24"/>
                      </w:rPr>
                      <w:t xml:space="preserve">– </w:t>
                    </w:r>
                    <w:r>
                      <w:rPr>
                        <w:rFonts w:ascii="Arial" w:hAnsi="Arial"/>
                        <w:b/>
                        <w:spacing w:val="-4"/>
                        <w:sz w:val="24"/>
                      </w:rPr>
                      <w:t>BAHIA</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B894A">
    <w:pPr>
      <w:pStyle w:val="5"/>
      <w:spacing w:line="14" w:lineRule="auto"/>
      <w:rPr>
        <w:sz w:val="20"/>
      </w:rPr>
    </w:pPr>
    <w:r>
      <w:rPr>
        <w:sz w:val="20"/>
        <w:lang w:val="pt-BR" w:eastAsia="pt-BR"/>
      </w:rPr>
      <w:drawing>
        <wp:anchor distT="0" distB="0" distL="0" distR="0" simplePos="0" relativeHeight="251660288" behindDoc="1" locked="0" layoutInCell="1" allowOverlap="1">
          <wp:simplePos x="0" y="0"/>
          <wp:positionH relativeFrom="page">
            <wp:posOffset>914400</wp:posOffset>
          </wp:positionH>
          <wp:positionV relativeFrom="page">
            <wp:posOffset>304165</wp:posOffset>
          </wp:positionV>
          <wp:extent cx="745490" cy="75120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5489" cy="751204"/>
                  </a:xfrm>
                  <a:prstGeom prst="rect">
                    <a:avLst/>
                  </a:prstGeom>
                </pic:spPr>
              </pic:pic>
            </a:graphicData>
          </a:graphic>
        </wp:anchor>
      </w:drawing>
    </w:r>
    <w:r>
      <w:rPr>
        <w:sz w:val="20"/>
        <w:lang w:val="pt-BR" w:eastAsia="pt-BR"/>
      </w:rPr>
      <mc:AlternateContent>
        <mc:Choice Requires="wps">
          <w:drawing>
            <wp:anchor distT="0" distB="0" distL="0" distR="0" simplePos="0" relativeHeight="251660288" behindDoc="1" locked="0" layoutInCell="1" allowOverlap="1">
              <wp:simplePos x="0" y="0"/>
              <wp:positionH relativeFrom="page">
                <wp:posOffset>1697355</wp:posOffset>
              </wp:positionH>
              <wp:positionV relativeFrom="page">
                <wp:posOffset>438785</wp:posOffset>
              </wp:positionV>
              <wp:extent cx="3675380" cy="546735"/>
              <wp:effectExtent l="0" t="0" r="0" b="0"/>
              <wp:wrapNone/>
              <wp:docPr id="2" name="Textbox 2"/>
              <wp:cNvGraphicFramePr/>
              <a:graphic xmlns:a="http://schemas.openxmlformats.org/drawingml/2006/main">
                <a:graphicData uri="http://schemas.microsoft.com/office/word/2010/wordprocessingShape">
                  <wps:wsp>
                    <wps:cNvSpPr txBox="1"/>
                    <wps:spPr>
                      <a:xfrm>
                        <a:off x="0" y="0"/>
                        <a:ext cx="3675379" cy="546735"/>
                      </a:xfrm>
                      <a:prstGeom prst="rect">
                        <a:avLst/>
                      </a:prstGeom>
                    </wps:spPr>
                    <wps:txbx>
                      <w:txbxContent>
                        <w:p w14:paraId="76AF5014">
                          <w:pPr>
                            <w:spacing w:before="12" w:line="275" w:lineRule="exact"/>
                            <w:ind w:left="20"/>
                            <w:rPr>
                              <w:rFonts w:ascii="Arial"/>
                              <w:b/>
                              <w:sz w:val="24"/>
                            </w:rPr>
                          </w:pPr>
                          <w:r>
                            <w:rPr>
                              <w:rFonts w:ascii="Arial"/>
                              <w:b/>
                              <w:sz w:val="24"/>
                            </w:rPr>
                            <w:t>ESTADO</w:t>
                          </w:r>
                          <w:r>
                            <w:rPr>
                              <w:rFonts w:ascii="Arial"/>
                              <w:b/>
                              <w:spacing w:val="-3"/>
                              <w:sz w:val="24"/>
                            </w:rPr>
                            <w:t xml:space="preserve"> </w:t>
                          </w:r>
                          <w:r>
                            <w:rPr>
                              <w:rFonts w:ascii="Arial"/>
                              <w:b/>
                              <w:sz w:val="24"/>
                            </w:rPr>
                            <w:t>DA</w:t>
                          </w:r>
                          <w:r>
                            <w:rPr>
                              <w:rFonts w:ascii="Arial"/>
                              <w:b/>
                              <w:spacing w:val="-6"/>
                              <w:sz w:val="24"/>
                            </w:rPr>
                            <w:t xml:space="preserve"> </w:t>
                          </w:r>
                          <w:r>
                            <w:rPr>
                              <w:rFonts w:ascii="Arial"/>
                              <w:b/>
                              <w:spacing w:val="-4"/>
                              <w:sz w:val="24"/>
                            </w:rPr>
                            <w:t>BAHIA</w:t>
                          </w:r>
                        </w:p>
                        <w:p w14:paraId="552E292E">
                          <w:pPr>
                            <w:spacing w:line="275" w:lineRule="exact"/>
                            <w:ind w:left="20"/>
                            <w:rPr>
                              <w:rFonts w:ascii="Arial" w:hAnsi="Arial"/>
                              <w:i/>
                              <w:sz w:val="24"/>
                            </w:rPr>
                          </w:pPr>
                          <w:r>
                            <w:rPr>
                              <w:rFonts w:ascii="Arial" w:hAnsi="Arial"/>
                              <w:i/>
                              <w:sz w:val="24"/>
                            </w:rPr>
                            <w:t>PREFEITURA</w:t>
                          </w:r>
                          <w:r>
                            <w:rPr>
                              <w:rFonts w:ascii="Arial" w:hAnsi="Arial"/>
                              <w:i/>
                              <w:spacing w:val="-1"/>
                              <w:sz w:val="24"/>
                            </w:rPr>
                            <w:t xml:space="preserve"> </w:t>
                          </w:r>
                          <w:r>
                            <w:rPr>
                              <w:rFonts w:ascii="Arial" w:hAnsi="Arial"/>
                              <w:i/>
                              <w:sz w:val="24"/>
                            </w:rPr>
                            <w:t>MUNICIPAL</w:t>
                          </w:r>
                          <w:r>
                            <w:rPr>
                              <w:rFonts w:ascii="Arial" w:hAnsi="Arial"/>
                              <w:i/>
                              <w:spacing w:val="-2"/>
                              <w:sz w:val="24"/>
                            </w:rPr>
                            <w:t xml:space="preserve"> </w:t>
                          </w:r>
                          <w:r>
                            <w:rPr>
                              <w:rFonts w:ascii="Arial" w:hAnsi="Arial"/>
                              <w:i/>
                              <w:sz w:val="24"/>
                            </w:rPr>
                            <w:t>DE</w:t>
                          </w:r>
                          <w:r>
                            <w:rPr>
                              <w:rFonts w:ascii="Arial" w:hAnsi="Arial"/>
                              <w:i/>
                              <w:spacing w:val="-2"/>
                              <w:sz w:val="24"/>
                            </w:rPr>
                            <w:t xml:space="preserve"> </w:t>
                          </w:r>
                          <w:r>
                            <w:rPr>
                              <w:rFonts w:ascii="Arial" w:hAnsi="Arial"/>
                              <w:i/>
                              <w:sz w:val="24"/>
                            </w:rPr>
                            <w:t>LICÍNIO</w:t>
                          </w:r>
                          <w:r>
                            <w:rPr>
                              <w:rFonts w:ascii="Arial" w:hAnsi="Arial"/>
                              <w:i/>
                              <w:spacing w:val="-1"/>
                              <w:sz w:val="24"/>
                            </w:rPr>
                            <w:t xml:space="preserve"> </w:t>
                          </w:r>
                          <w:r>
                            <w:rPr>
                              <w:rFonts w:ascii="Arial" w:hAnsi="Arial"/>
                              <w:i/>
                              <w:sz w:val="24"/>
                            </w:rPr>
                            <w:t>DE</w:t>
                          </w:r>
                          <w:r>
                            <w:rPr>
                              <w:rFonts w:ascii="Arial" w:hAnsi="Arial"/>
                              <w:i/>
                              <w:spacing w:val="-1"/>
                              <w:sz w:val="24"/>
                            </w:rPr>
                            <w:t xml:space="preserve"> </w:t>
                          </w:r>
                          <w:r>
                            <w:rPr>
                              <w:rFonts w:ascii="Arial" w:hAnsi="Arial"/>
                              <w:i/>
                              <w:spacing w:val="-2"/>
                              <w:sz w:val="24"/>
                            </w:rPr>
                            <w:t>ALMEIDA</w:t>
                          </w:r>
                        </w:p>
                        <w:p w14:paraId="3119C4B6">
                          <w:pPr>
                            <w:spacing w:before="2"/>
                            <w:ind w:left="20"/>
                            <w:rPr>
                              <w:rFonts w:ascii="Arial"/>
                              <w:b/>
                              <w:sz w:val="24"/>
                            </w:rPr>
                          </w:pPr>
                          <w:r>
                            <w:rPr>
                              <w:rFonts w:ascii="Arial"/>
                              <w:b/>
                              <w:sz w:val="24"/>
                            </w:rPr>
                            <w:t>CNPJ:</w:t>
                          </w:r>
                          <w:r>
                            <w:rPr>
                              <w:rFonts w:ascii="Arial"/>
                              <w:b/>
                              <w:spacing w:val="-8"/>
                              <w:sz w:val="24"/>
                            </w:rPr>
                            <w:t xml:space="preserve"> </w:t>
                          </w:r>
                          <w:r>
                            <w:rPr>
                              <w:rFonts w:ascii="Arial"/>
                              <w:b/>
                              <w:sz w:val="24"/>
                            </w:rPr>
                            <w:t>14.108.286/0001-</w:t>
                          </w:r>
                          <w:r>
                            <w:rPr>
                              <w:rFonts w:ascii="Arial"/>
                              <w:b/>
                              <w:spacing w:val="-5"/>
                              <w:sz w:val="24"/>
                            </w:rPr>
                            <w:t>38</w:t>
                          </w:r>
                        </w:p>
                      </w:txbxContent>
                    </wps:txbx>
                    <wps:bodyPr wrap="square" lIns="0" tIns="0" rIns="0" bIns="0" rtlCol="0">
                      <a:noAutofit/>
                    </wps:bodyPr>
                  </wps:wsp>
                </a:graphicData>
              </a:graphic>
            </wp:anchor>
          </w:drawing>
        </mc:Choice>
        <mc:Fallback>
          <w:pict>
            <v:shape id="Textbox 2" o:spid="_x0000_s1026" o:spt="202" type="#_x0000_t202" style="position:absolute;left:0pt;margin-left:133.65pt;margin-top:34.55pt;height:43.05pt;width:289.4pt;mso-position-horizontal-relative:page;mso-position-vertical-relative:page;z-index:-251656192;mso-width-relative:page;mso-height-relative:page;" filled="f" stroked="f" coordsize="21600,21600" o:gfxdata="UEsDBAoAAAAAAIdO4kAAAAAAAAAAAAAAAAAEAAAAZHJzL1BLAwQUAAAACACHTuJA1iAZjNkAAAAK&#10;AQAADwAAAGRycy9kb3ducmV2LnhtbE2Py07DMBBF90j8gzVI7KidQE0b4lQIwQoJkYYFSyd2E6vx&#10;OMTug79nWMFuRnN059xyc/YjO9o5uoAKsoUAZrELxmGv4KN5uVkBi0mj0WNAq+DbRthUlxelLkw4&#10;YW2P29QzCsFYaAVDSlPBeewG63VchMki3XZh9jrROvfczPpE4X7kuRCSe+2QPgx6sk+D7fbbg1fw&#10;+In1s/t6a9/rXe2aZi3wVe6Vur7KxAOwZM/pD4ZffVKHipzacEAT2aggl/e3hCqQ6wwYAas7SUNL&#10;5HKZA69K/r9C9QNQSwMEFAAAAAgAh07iQPtDZA6zAQAAdAMAAA4AAABkcnMvZTJvRG9jLnhtbK1T&#10;wY7TMBC9I/EPlu803Za2EDVdARUICQHSLh/gOHZjKfYYj9ukf8/YSbpoueyBizOeGb+Z92ayvx9s&#10;xy4qoAFX8bvFkjPlJDTGnSr+6/Hzm3ecYRSuER04VfGrQn5/eP1q3/tSraCFrlGBEYjDsvcVb2P0&#10;ZVGgbJUVuACvHAU1BCsiXcOpaILoCd12xWq53BY9hMYHkAqRvMcxyCfE8BJA0NpIdQR5tsrFETWo&#10;TkSihK3xyA+5W62VjD+0RhVZV3FiGvNJRciu01kc9qI8BeFbI6cWxEtaeMbJCuOo6A3qKKJg52D+&#10;gbJGBkDQcSHBFiORrAixuFs+0+ahFV5lLiQ1+pvo+P9g5ffLz8BMU/EVZ05YGvijGmINA1slcXqP&#10;JeU8eMqKw0cYaGVmP5IzcR50sOlLbBjFSdrrTVrCYpKc6+1us96950xSbPN2u1tvEkzx9NoHjF8U&#10;WJaMigcaXVZUXL5hHFPnFHqX+hrrJysO9TA1W0NzpV57GmnF8fdZBMVZ99WRZmn+sxFmo56NELtP&#10;kLckcXHw4RxBm1w5lRhxp8o0jNz7tDhp2n/fc9bTz3L4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YgGYzZAAAACgEAAA8AAAAAAAAAAQAgAAAAIgAAAGRycy9kb3ducmV2LnhtbFBLAQIUABQAAAAI&#10;AIdO4kD7Q2QOswEAAHQDAAAOAAAAAAAAAAEAIAAAACgBAABkcnMvZTJvRG9jLnhtbFBLBQYAAAAA&#10;BgAGAFkBAABNBQAAAAA=&#10;">
              <v:fill on="f" focussize="0,0"/>
              <v:stroke on="f"/>
              <v:imagedata o:title=""/>
              <o:lock v:ext="edit" aspectratio="f"/>
              <v:textbox inset="0mm,0mm,0mm,0mm">
                <w:txbxContent>
                  <w:p w14:paraId="76AF5014">
                    <w:pPr>
                      <w:spacing w:before="12" w:line="275" w:lineRule="exact"/>
                      <w:ind w:left="20"/>
                      <w:rPr>
                        <w:rFonts w:ascii="Arial"/>
                        <w:b/>
                        <w:sz w:val="24"/>
                      </w:rPr>
                    </w:pPr>
                    <w:r>
                      <w:rPr>
                        <w:rFonts w:ascii="Arial"/>
                        <w:b/>
                        <w:sz w:val="24"/>
                      </w:rPr>
                      <w:t>ESTADO</w:t>
                    </w:r>
                    <w:r>
                      <w:rPr>
                        <w:rFonts w:ascii="Arial"/>
                        <w:b/>
                        <w:spacing w:val="-3"/>
                        <w:sz w:val="24"/>
                      </w:rPr>
                      <w:t xml:space="preserve"> </w:t>
                    </w:r>
                    <w:r>
                      <w:rPr>
                        <w:rFonts w:ascii="Arial"/>
                        <w:b/>
                        <w:sz w:val="24"/>
                      </w:rPr>
                      <w:t>DA</w:t>
                    </w:r>
                    <w:r>
                      <w:rPr>
                        <w:rFonts w:ascii="Arial"/>
                        <w:b/>
                        <w:spacing w:val="-6"/>
                        <w:sz w:val="24"/>
                      </w:rPr>
                      <w:t xml:space="preserve"> </w:t>
                    </w:r>
                    <w:r>
                      <w:rPr>
                        <w:rFonts w:ascii="Arial"/>
                        <w:b/>
                        <w:spacing w:val="-4"/>
                        <w:sz w:val="24"/>
                      </w:rPr>
                      <w:t>BAHIA</w:t>
                    </w:r>
                  </w:p>
                  <w:p w14:paraId="552E292E">
                    <w:pPr>
                      <w:spacing w:line="275" w:lineRule="exact"/>
                      <w:ind w:left="20"/>
                      <w:rPr>
                        <w:rFonts w:ascii="Arial" w:hAnsi="Arial"/>
                        <w:i/>
                        <w:sz w:val="24"/>
                      </w:rPr>
                    </w:pPr>
                    <w:r>
                      <w:rPr>
                        <w:rFonts w:ascii="Arial" w:hAnsi="Arial"/>
                        <w:i/>
                        <w:sz w:val="24"/>
                      </w:rPr>
                      <w:t>PREFEITURA</w:t>
                    </w:r>
                    <w:r>
                      <w:rPr>
                        <w:rFonts w:ascii="Arial" w:hAnsi="Arial"/>
                        <w:i/>
                        <w:spacing w:val="-1"/>
                        <w:sz w:val="24"/>
                      </w:rPr>
                      <w:t xml:space="preserve"> </w:t>
                    </w:r>
                    <w:r>
                      <w:rPr>
                        <w:rFonts w:ascii="Arial" w:hAnsi="Arial"/>
                        <w:i/>
                        <w:sz w:val="24"/>
                      </w:rPr>
                      <w:t>MUNICIPAL</w:t>
                    </w:r>
                    <w:r>
                      <w:rPr>
                        <w:rFonts w:ascii="Arial" w:hAnsi="Arial"/>
                        <w:i/>
                        <w:spacing w:val="-2"/>
                        <w:sz w:val="24"/>
                      </w:rPr>
                      <w:t xml:space="preserve"> </w:t>
                    </w:r>
                    <w:r>
                      <w:rPr>
                        <w:rFonts w:ascii="Arial" w:hAnsi="Arial"/>
                        <w:i/>
                        <w:sz w:val="24"/>
                      </w:rPr>
                      <w:t>DE</w:t>
                    </w:r>
                    <w:r>
                      <w:rPr>
                        <w:rFonts w:ascii="Arial" w:hAnsi="Arial"/>
                        <w:i/>
                        <w:spacing w:val="-2"/>
                        <w:sz w:val="24"/>
                      </w:rPr>
                      <w:t xml:space="preserve"> </w:t>
                    </w:r>
                    <w:r>
                      <w:rPr>
                        <w:rFonts w:ascii="Arial" w:hAnsi="Arial"/>
                        <w:i/>
                        <w:sz w:val="24"/>
                      </w:rPr>
                      <w:t>LICÍNIO</w:t>
                    </w:r>
                    <w:r>
                      <w:rPr>
                        <w:rFonts w:ascii="Arial" w:hAnsi="Arial"/>
                        <w:i/>
                        <w:spacing w:val="-1"/>
                        <w:sz w:val="24"/>
                      </w:rPr>
                      <w:t xml:space="preserve"> </w:t>
                    </w:r>
                    <w:r>
                      <w:rPr>
                        <w:rFonts w:ascii="Arial" w:hAnsi="Arial"/>
                        <w:i/>
                        <w:sz w:val="24"/>
                      </w:rPr>
                      <w:t>DE</w:t>
                    </w:r>
                    <w:r>
                      <w:rPr>
                        <w:rFonts w:ascii="Arial" w:hAnsi="Arial"/>
                        <w:i/>
                        <w:spacing w:val="-1"/>
                        <w:sz w:val="24"/>
                      </w:rPr>
                      <w:t xml:space="preserve"> </w:t>
                    </w:r>
                    <w:r>
                      <w:rPr>
                        <w:rFonts w:ascii="Arial" w:hAnsi="Arial"/>
                        <w:i/>
                        <w:spacing w:val="-2"/>
                        <w:sz w:val="24"/>
                      </w:rPr>
                      <w:t>ALMEIDA</w:t>
                    </w:r>
                  </w:p>
                  <w:p w14:paraId="3119C4B6">
                    <w:pPr>
                      <w:spacing w:before="2"/>
                      <w:ind w:left="20"/>
                      <w:rPr>
                        <w:rFonts w:ascii="Arial"/>
                        <w:b/>
                        <w:sz w:val="24"/>
                      </w:rPr>
                    </w:pPr>
                    <w:r>
                      <w:rPr>
                        <w:rFonts w:ascii="Arial"/>
                        <w:b/>
                        <w:sz w:val="24"/>
                      </w:rPr>
                      <w:t>CNPJ:</w:t>
                    </w:r>
                    <w:r>
                      <w:rPr>
                        <w:rFonts w:ascii="Arial"/>
                        <w:b/>
                        <w:spacing w:val="-8"/>
                        <w:sz w:val="24"/>
                      </w:rPr>
                      <w:t xml:space="preserve"> </w:t>
                    </w:r>
                    <w:r>
                      <w:rPr>
                        <w:rFonts w:ascii="Arial"/>
                        <w:b/>
                        <w:sz w:val="24"/>
                      </w:rPr>
                      <w:t>14.108.286/0001-</w:t>
                    </w:r>
                    <w:r>
                      <w:rPr>
                        <w:rFonts w:ascii="Arial"/>
                        <w:b/>
                        <w:spacing w:val="-5"/>
                        <w:sz w:val="24"/>
                      </w:rPr>
                      <w:t>38</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156271"/>
    <w:multiLevelType w:val="multilevel"/>
    <w:tmpl w:val="16156271"/>
    <w:lvl w:ilvl="0" w:tentative="0">
      <w:start w:val="11"/>
      <w:numFmt w:val="decimal"/>
      <w:lvlText w:val="%1."/>
      <w:lvlJc w:val="left"/>
      <w:pPr>
        <w:ind w:left="606" w:hanging="466"/>
        <w:jc w:val="left"/>
      </w:pPr>
      <w:rPr>
        <w:rFonts w:hint="default" w:ascii="Verdana" w:hAnsi="Verdana" w:eastAsia="Verdana" w:cs="Verdana"/>
        <w:b/>
        <w:bCs/>
        <w:i w:val="0"/>
        <w:iCs w:val="0"/>
        <w:spacing w:val="-1"/>
        <w:w w:val="100"/>
        <w:sz w:val="22"/>
        <w:szCs w:val="22"/>
        <w:lang w:val="pt-PT" w:eastAsia="en-US" w:bidi="ar-SA"/>
      </w:rPr>
    </w:lvl>
    <w:lvl w:ilvl="1" w:tentative="0">
      <w:start w:val="1"/>
      <w:numFmt w:val="decimal"/>
      <w:lvlText w:val="%1.%2."/>
      <w:lvlJc w:val="left"/>
      <w:pPr>
        <w:ind w:left="141" w:hanging="672"/>
        <w:jc w:val="left"/>
      </w:pPr>
      <w:rPr>
        <w:rFonts w:hint="default" w:ascii="Verdana" w:hAnsi="Verdana" w:eastAsia="Verdana" w:cs="Verdana"/>
        <w:b w:val="0"/>
        <w:bCs w:val="0"/>
        <w:i w:val="0"/>
        <w:iCs w:val="0"/>
        <w:spacing w:val="-2"/>
        <w:w w:val="100"/>
        <w:sz w:val="22"/>
        <w:szCs w:val="22"/>
        <w:lang w:val="pt-PT" w:eastAsia="en-US" w:bidi="ar-SA"/>
      </w:rPr>
    </w:lvl>
    <w:lvl w:ilvl="2" w:tentative="0">
      <w:start w:val="1"/>
      <w:numFmt w:val="decimal"/>
      <w:lvlText w:val="%1.%2.%3."/>
      <w:lvlJc w:val="left"/>
      <w:pPr>
        <w:ind w:left="141" w:hanging="903"/>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1160" w:hanging="903"/>
      </w:pPr>
      <w:rPr>
        <w:rFonts w:hint="default"/>
        <w:lang w:val="pt-PT" w:eastAsia="en-US" w:bidi="ar-SA"/>
      </w:rPr>
    </w:lvl>
    <w:lvl w:ilvl="4" w:tentative="0">
      <w:start w:val="0"/>
      <w:numFmt w:val="bullet"/>
      <w:lvlText w:val="•"/>
      <w:lvlJc w:val="left"/>
      <w:pPr>
        <w:ind w:left="2411" w:hanging="903"/>
      </w:pPr>
      <w:rPr>
        <w:rFonts w:hint="default"/>
        <w:lang w:val="pt-PT" w:eastAsia="en-US" w:bidi="ar-SA"/>
      </w:rPr>
    </w:lvl>
    <w:lvl w:ilvl="5" w:tentative="0">
      <w:start w:val="0"/>
      <w:numFmt w:val="bullet"/>
      <w:lvlText w:val="•"/>
      <w:lvlJc w:val="left"/>
      <w:pPr>
        <w:ind w:left="3663" w:hanging="903"/>
      </w:pPr>
      <w:rPr>
        <w:rFonts w:hint="default"/>
        <w:lang w:val="pt-PT" w:eastAsia="en-US" w:bidi="ar-SA"/>
      </w:rPr>
    </w:lvl>
    <w:lvl w:ilvl="6" w:tentative="0">
      <w:start w:val="0"/>
      <w:numFmt w:val="bullet"/>
      <w:lvlText w:val="•"/>
      <w:lvlJc w:val="left"/>
      <w:pPr>
        <w:ind w:left="4915" w:hanging="903"/>
      </w:pPr>
      <w:rPr>
        <w:rFonts w:hint="default"/>
        <w:lang w:val="pt-PT" w:eastAsia="en-US" w:bidi="ar-SA"/>
      </w:rPr>
    </w:lvl>
    <w:lvl w:ilvl="7" w:tentative="0">
      <w:start w:val="0"/>
      <w:numFmt w:val="bullet"/>
      <w:lvlText w:val="•"/>
      <w:lvlJc w:val="left"/>
      <w:pPr>
        <w:ind w:left="6167" w:hanging="903"/>
      </w:pPr>
      <w:rPr>
        <w:rFonts w:hint="default"/>
        <w:lang w:val="pt-PT" w:eastAsia="en-US" w:bidi="ar-SA"/>
      </w:rPr>
    </w:lvl>
    <w:lvl w:ilvl="8" w:tentative="0">
      <w:start w:val="0"/>
      <w:numFmt w:val="bullet"/>
      <w:lvlText w:val="•"/>
      <w:lvlJc w:val="left"/>
      <w:pPr>
        <w:ind w:left="7418" w:hanging="903"/>
      </w:pPr>
      <w:rPr>
        <w:rFonts w:hint="default"/>
        <w:lang w:val="pt-PT" w:eastAsia="en-US" w:bidi="ar-SA"/>
      </w:rPr>
    </w:lvl>
  </w:abstractNum>
  <w:abstractNum w:abstractNumId="1">
    <w:nsid w:val="173C7BC1"/>
    <w:multiLevelType w:val="multilevel"/>
    <w:tmpl w:val="173C7BC1"/>
    <w:lvl w:ilvl="0" w:tentative="0">
      <w:start w:val="1"/>
      <w:numFmt w:val="decimal"/>
      <w:lvlText w:val="%1."/>
      <w:lvlJc w:val="left"/>
      <w:pPr>
        <w:ind w:left="450" w:hanging="310"/>
        <w:jc w:val="left"/>
      </w:pPr>
      <w:rPr>
        <w:rFonts w:hint="default" w:ascii="Verdana" w:hAnsi="Verdana" w:eastAsia="Verdana" w:cs="Verdana"/>
        <w:b/>
        <w:bCs/>
        <w:i w:val="0"/>
        <w:iCs w:val="0"/>
        <w:spacing w:val="-1"/>
        <w:w w:val="100"/>
        <w:sz w:val="22"/>
        <w:szCs w:val="22"/>
        <w:lang w:val="pt-PT" w:eastAsia="en-US" w:bidi="ar-SA"/>
      </w:rPr>
    </w:lvl>
    <w:lvl w:ilvl="1" w:tentative="0">
      <w:start w:val="1"/>
      <w:numFmt w:val="decimal"/>
      <w:lvlText w:val="%1.%2."/>
      <w:lvlJc w:val="left"/>
      <w:pPr>
        <w:ind w:left="141" w:hanging="521"/>
        <w:jc w:val="left"/>
      </w:pPr>
      <w:rPr>
        <w:rFonts w:hint="default" w:ascii="Verdana" w:hAnsi="Verdana" w:eastAsia="Verdana" w:cs="Verdana"/>
        <w:b w:val="0"/>
        <w:bCs w:val="0"/>
        <w:i w:val="0"/>
        <w:iCs w:val="0"/>
        <w:spacing w:val="-2"/>
        <w:w w:val="100"/>
        <w:sz w:val="22"/>
        <w:szCs w:val="22"/>
        <w:lang w:val="pt-PT" w:eastAsia="en-US" w:bidi="ar-SA"/>
      </w:rPr>
    </w:lvl>
    <w:lvl w:ilvl="2" w:tentative="0">
      <w:start w:val="1"/>
      <w:numFmt w:val="decimal"/>
      <w:lvlText w:val="%1.%2.%3."/>
      <w:lvlJc w:val="left"/>
      <w:pPr>
        <w:ind w:left="875" w:hanging="735"/>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1020" w:hanging="735"/>
      </w:pPr>
      <w:rPr>
        <w:rFonts w:hint="default"/>
        <w:lang w:val="pt-PT" w:eastAsia="en-US" w:bidi="ar-SA"/>
      </w:rPr>
    </w:lvl>
    <w:lvl w:ilvl="4" w:tentative="0">
      <w:start w:val="0"/>
      <w:numFmt w:val="bullet"/>
      <w:lvlText w:val="•"/>
      <w:lvlJc w:val="left"/>
      <w:pPr>
        <w:ind w:left="2291" w:hanging="735"/>
      </w:pPr>
      <w:rPr>
        <w:rFonts w:hint="default"/>
        <w:lang w:val="pt-PT" w:eastAsia="en-US" w:bidi="ar-SA"/>
      </w:rPr>
    </w:lvl>
    <w:lvl w:ilvl="5" w:tentative="0">
      <w:start w:val="0"/>
      <w:numFmt w:val="bullet"/>
      <w:lvlText w:val="•"/>
      <w:lvlJc w:val="left"/>
      <w:pPr>
        <w:ind w:left="3563" w:hanging="735"/>
      </w:pPr>
      <w:rPr>
        <w:rFonts w:hint="default"/>
        <w:lang w:val="pt-PT" w:eastAsia="en-US" w:bidi="ar-SA"/>
      </w:rPr>
    </w:lvl>
    <w:lvl w:ilvl="6" w:tentative="0">
      <w:start w:val="0"/>
      <w:numFmt w:val="bullet"/>
      <w:lvlText w:val="•"/>
      <w:lvlJc w:val="left"/>
      <w:pPr>
        <w:ind w:left="4835" w:hanging="735"/>
      </w:pPr>
      <w:rPr>
        <w:rFonts w:hint="default"/>
        <w:lang w:val="pt-PT" w:eastAsia="en-US" w:bidi="ar-SA"/>
      </w:rPr>
    </w:lvl>
    <w:lvl w:ilvl="7" w:tentative="0">
      <w:start w:val="0"/>
      <w:numFmt w:val="bullet"/>
      <w:lvlText w:val="•"/>
      <w:lvlJc w:val="left"/>
      <w:pPr>
        <w:ind w:left="6107" w:hanging="735"/>
      </w:pPr>
      <w:rPr>
        <w:rFonts w:hint="default"/>
        <w:lang w:val="pt-PT" w:eastAsia="en-US" w:bidi="ar-SA"/>
      </w:rPr>
    </w:lvl>
    <w:lvl w:ilvl="8" w:tentative="0">
      <w:start w:val="0"/>
      <w:numFmt w:val="bullet"/>
      <w:lvlText w:val="•"/>
      <w:lvlJc w:val="left"/>
      <w:pPr>
        <w:ind w:left="7378" w:hanging="735"/>
      </w:pPr>
      <w:rPr>
        <w:rFonts w:hint="default"/>
        <w:lang w:val="pt-PT" w:eastAsia="en-US" w:bidi="ar-SA"/>
      </w:rPr>
    </w:lvl>
  </w:abstractNum>
  <w:abstractNum w:abstractNumId="2">
    <w:nsid w:val="2C0C7D62"/>
    <w:multiLevelType w:val="multilevel"/>
    <w:tmpl w:val="2C0C7D62"/>
    <w:lvl w:ilvl="0" w:tentative="0">
      <w:start w:val="10"/>
      <w:numFmt w:val="decimal"/>
      <w:lvlText w:val="%1"/>
      <w:lvlJc w:val="left"/>
      <w:pPr>
        <w:ind w:left="141" w:hanging="677"/>
        <w:jc w:val="left"/>
      </w:pPr>
      <w:rPr>
        <w:rFonts w:hint="default"/>
        <w:lang w:val="pt-PT" w:eastAsia="en-US" w:bidi="ar-SA"/>
      </w:rPr>
    </w:lvl>
    <w:lvl w:ilvl="1" w:tentative="0">
      <w:start w:val="1"/>
      <w:numFmt w:val="decimal"/>
      <w:lvlText w:val="%1.%2."/>
      <w:lvlJc w:val="left"/>
      <w:pPr>
        <w:ind w:left="141" w:hanging="677"/>
        <w:jc w:val="left"/>
      </w:pPr>
      <w:rPr>
        <w:rFonts w:hint="default" w:ascii="Verdana" w:hAnsi="Verdana" w:eastAsia="Verdana" w:cs="Verdana"/>
        <w:b w:val="0"/>
        <w:bCs w:val="0"/>
        <w:i w:val="0"/>
        <w:iCs w:val="0"/>
        <w:spacing w:val="-2"/>
        <w:w w:val="100"/>
        <w:sz w:val="22"/>
        <w:szCs w:val="22"/>
        <w:lang w:val="pt-PT" w:eastAsia="en-US" w:bidi="ar-SA"/>
      </w:rPr>
    </w:lvl>
    <w:lvl w:ilvl="2" w:tentative="0">
      <w:start w:val="0"/>
      <w:numFmt w:val="bullet"/>
      <w:lvlText w:val="•"/>
      <w:lvlJc w:val="left"/>
      <w:pPr>
        <w:ind w:left="2096" w:hanging="677"/>
      </w:pPr>
      <w:rPr>
        <w:rFonts w:hint="default"/>
        <w:lang w:val="pt-PT" w:eastAsia="en-US" w:bidi="ar-SA"/>
      </w:rPr>
    </w:lvl>
    <w:lvl w:ilvl="3" w:tentative="0">
      <w:start w:val="0"/>
      <w:numFmt w:val="bullet"/>
      <w:lvlText w:val="•"/>
      <w:lvlJc w:val="left"/>
      <w:pPr>
        <w:ind w:left="3074" w:hanging="677"/>
      </w:pPr>
      <w:rPr>
        <w:rFonts w:hint="default"/>
        <w:lang w:val="pt-PT" w:eastAsia="en-US" w:bidi="ar-SA"/>
      </w:rPr>
    </w:lvl>
    <w:lvl w:ilvl="4" w:tentative="0">
      <w:start w:val="0"/>
      <w:numFmt w:val="bullet"/>
      <w:lvlText w:val="•"/>
      <w:lvlJc w:val="left"/>
      <w:pPr>
        <w:ind w:left="4052" w:hanging="677"/>
      </w:pPr>
      <w:rPr>
        <w:rFonts w:hint="default"/>
        <w:lang w:val="pt-PT" w:eastAsia="en-US" w:bidi="ar-SA"/>
      </w:rPr>
    </w:lvl>
    <w:lvl w:ilvl="5" w:tentative="0">
      <w:start w:val="0"/>
      <w:numFmt w:val="bullet"/>
      <w:lvlText w:val="•"/>
      <w:lvlJc w:val="left"/>
      <w:pPr>
        <w:ind w:left="5031" w:hanging="677"/>
      </w:pPr>
      <w:rPr>
        <w:rFonts w:hint="default"/>
        <w:lang w:val="pt-PT" w:eastAsia="en-US" w:bidi="ar-SA"/>
      </w:rPr>
    </w:lvl>
    <w:lvl w:ilvl="6" w:tentative="0">
      <w:start w:val="0"/>
      <w:numFmt w:val="bullet"/>
      <w:lvlText w:val="•"/>
      <w:lvlJc w:val="left"/>
      <w:pPr>
        <w:ind w:left="6009" w:hanging="677"/>
      </w:pPr>
      <w:rPr>
        <w:rFonts w:hint="default"/>
        <w:lang w:val="pt-PT" w:eastAsia="en-US" w:bidi="ar-SA"/>
      </w:rPr>
    </w:lvl>
    <w:lvl w:ilvl="7" w:tentative="0">
      <w:start w:val="0"/>
      <w:numFmt w:val="bullet"/>
      <w:lvlText w:val="•"/>
      <w:lvlJc w:val="left"/>
      <w:pPr>
        <w:ind w:left="6987" w:hanging="677"/>
      </w:pPr>
      <w:rPr>
        <w:rFonts w:hint="default"/>
        <w:lang w:val="pt-PT" w:eastAsia="en-US" w:bidi="ar-SA"/>
      </w:rPr>
    </w:lvl>
    <w:lvl w:ilvl="8" w:tentative="0">
      <w:start w:val="0"/>
      <w:numFmt w:val="bullet"/>
      <w:lvlText w:val="•"/>
      <w:lvlJc w:val="left"/>
      <w:pPr>
        <w:ind w:left="7965" w:hanging="677"/>
      </w:pPr>
      <w:rPr>
        <w:rFonts w:hint="default"/>
        <w:lang w:val="pt-PT" w:eastAsia="en-US" w:bidi="ar-SA"/>
      </w:rPr>
    </w:lvl>
  </w:abstractNum>
  <w:abstractNum w:abstractNumId="3">
    <w:nsid w:val="41035DCF"/>
    <w:multiLevelType w:val="multilevel"/>
    <w:tmpl w:val="41035DCF"/>
    <w:lvl w:ilvl="0" w:tentative="0">
      <w:start w:val="13"/>
      <w:numFmt w:val="decimal"/>
      <w:lvlText w:val="%1"/>
      <w:lvlJc w:val="left"/>
      <w:pPr>
        <w:ind w:left="1156" w:hanging="1016"/>
        <w:jc w:val="left"/>
      </w:pPr>
      <w:rPr>
        <w:rFonts w:hint="default"/>
        <w:lang w:val="pt-PT" w:eastAsia="en-US" w:bidi="ar-SA"/>
      </w:rPr>
    </w:lvl>
    <w:lvl w:ilvl="1" w:tentative="0">
      <w:start w:val="11"/>
      <w:numFmt w:val="decimal"/>
      <w:lvlText w:val="%1.%2"/>
      <w:lvlJc w:val="left"/>
      <w:pPr>
        <w:ind w:left="1156" w:hanging="1016"/>
        <w:jc w:val="left"/>
      </w:pPr>
      <w:rPr>
        <w:rFonts w:hint="default"/>
        <w:lang w:val="pt-PT" w:eastAsia="en-US" w:bidi="ar-SA"/>
      </w:rPr>
    </w:lvl>
    <w:lvl w:ilvl="2" w:tentative="0">
      <w:start w:val="1"/>
      <w:numFmt w:val="decimal"/>
      <w:lvlText w:val="%1.%2.%3."/>
      <w:lvlJc w:val="left"/>
      <w:pPr>
        <w:ind w:left="1156" w:hanging="1016"/>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3788" w:hanging="1016"/>
      </w:pPr>
      <w:rPr>
        <w:rFonts w:hint="default"/>
        <w:lang w:val="pt-PT" w:eastAsia="en-US" w:bidi="ar-SA"/>
      </w:rPr>
    </w:lvl>
    <w:lvl w:ilvl="4" w:tentative="0">
      <w:start w:val="0"/>
      <w:numFmt w:val="bullet"/>
      <w:lvlText w:val="•"/>
      <w:lvlJc w:val="left"/>
      <w:pPr>
        <w:ind w:left="4664" w:hanging="1016"/>
      </w:pPr>
      <w:rPr>
        <w:rFonts w:hint="default"/>
        <w:lang w:val="pt-PT" w:eastAsia="en-US" w:bidi="ar-SA"/>
      </w:rPr>
    </w:lvl>
    <w:lvl w:ilvl="5" w:tentative="0">
      <w:start w:val="0"/>
      <w:numFmt w:val="bullet"/>
      <w:lvlText w:val="•"/>
      <w:lvlJc w:val="left"/>
      <w:pPr>
        <w:ind w:left="5541" w:hanging="1016"/>
      </w:pPr>
      <w:rPr>
        <w:rFonts w:hint="default"/>
        <w:lang w:val="pt-PT" w:eastAsia="en-US" w:bidi="ar-SA"/>
      </w:rPr>
    </w:lvl>
    <w:lvl w:ilvl="6" w:tentative="0">
      <w:start w:val="0"/>
      <w:numFmt w:val="bullet"/>
      <w:lvlText w:val="•"/>
      <w:lvlJc w:val="left"/>
      <w:pPr>
        <w:ind w:left="6417" w:hanging="1016"/>
      </w:pPr>
      <w:rPr>
        <w:rFonts w:hint="default"/>
        <w:lang w:val="pt-PT" w:eastAsia="en-US" w:bidi="ar-SA"/>
      </w:rPr>
    </w:lvl>
    <w:lvl w:ilvl="7" w:tentative="0">
      <w:start w:val="0"/>
      <w:numFmt w:val="bullet"/>
      <w:lvlText w:val="•"/>
      <w:lvlJc w:val="left"/>
      <w:pPr>
        <w:ind w:left="7293" w:hanging="1016"/>
      </w:pPr>
      <w:rPr>
        <w:rFonts w:hint="default"/>
        <w:lang w:val="pt-PT" w:eastAsia="en-US" w:bidi="ar-SA"/>
      </w:rPr>
    </w:lvl>
    <w:lvl w:ilvl="8" w:tentative="0">
      <w:start w:val="0"/>
      <w:numFmt w:val="bullet"/>
      <w:lvlText w:val="•"/>
      <w:lvlJc w:val="left"/>
      <w:pPr>
        <w:ind w:left="8169" w:hanging="1016"/>
      </w:pPr>
      <w:rPr>
        <w:rFonts w:hint="default"/>
        <w:lang w:val="pt-PT" w:eastAsia="en-US" w:bidi="ar-SA"/>
      </w:rPr>
    </w:lvl>
  </w:abstractNum>
  <w:abstractNum w:abstractNumId="4">
    <w:nsid w:val="4FB10655"/>
    <w:multiLevelType w:val="multilevel"/>
    <w:tmpl w:val="4FB10655"/>
    <w:lvl w:ilvl="0" w:tentative="0">
      <w:start w:val="10"/>
      <w:numFmt w:val="decimal"/>
      <w:lvlText w:val="%1"/>
      <w:lvlJc w:val="left"/>
      <w:pPr>
        <w:ind w:left="141" w:hanging="910"/>
        <w:jc w:val="left"/>
      </w:pPr>
      <w:rPr>
        <w:rFonts w:hint="default"/>
        <w:lang w:val="pt-PT" w:eastAsia="en-US" w:bidi="ar-SA"/>
      </w:rPr>
    </w:lvl>
    <w:lvl w:ilvl="1" w:tentative="0">
      <w:start w:val="3"/>
      <w:numFmt w:val="decimal"/>
      <w:lvlText w:val="%1.%2"/>
      <w:lvlJc w:val="left"/>
      <w:pPr>
        <w:ind w:left="141" w:hanging="910"/>
        <w:jc w:val="left"/>
      </w:pPr>
      <w:rPr>
        <w:rFonts w:hint="default"/>
        <w:lang w:val="pt-PT" w:eastAsia="en-US" w:bidi="ar-SA"/>
      </w:rPr>
    </w:lvl>
    <w:lvl w:ilvl="2" w:tentative="0">
      <w:start w:val="3"/>
      <w:numFmt w:val="decimal"/>
      <w:lvlText w:val="%1.%2.%3."/>
      <w:lvlJc w:val="left"/>
      <w:pPr>
        <w:ind w:left="141" w:hanging="910"/>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3074" w:hanging="910"/>
      </w:pPr>
      <w:rPr>
        <w:rFonts w:hint="default"/>
        <w:lang w:val="pt-PT" w:eastAsia="en-US" w:bidi="ar-SA"/>
      </w:rPr>
    </w:lvl>
    <w:lvl w:ilvl="4" w:tentative="0">
      <w:start w:val="0"/>
      <w:numFmt w:val="bullet"/>
      <w:lvlText w:val="•"/>
      <w:lvlJc w:val="left"/>
      <w:pPr>
        <w:ind w:left="4052" w:hanging="910"/>
      </w:pPr>
      <w:rPr>
        <w:rFonts w:hint="default"/>
        <w:lang w:val="pt-PT" w:eastAsia="en-US" w:bidi="ar-SA"/>
      </w:rPr>
    </w:lvl>
    <w:lvl w:ilvl="5" w:tentative="0">
      <w:start w:val="0"/>
      <w:numFmt w:val="bullet"/>
      <w:lvlText w:val="•"/>
      <w:lvlJc w:val="left"/>
      <w:pPr>
        <w:ind w:left="5031" w:hanging="910"/>
      </w:pPr>
      <w:rPr>
        <w:rFonts w:hint="default"/>
        <w:lang w:val="pt-PT" w:eastAsia="en-US" w:bidi="ar-SA"/>
      </w:rPr>
    </w:lvl>
    <w:lvl w:ilvl="6" w:tentative="0">
      <w:start w:val="0"/>
      <w:numFmt w:val="bullet"/>
      <w:lvlText w:val="•"/>
      <w:lvlJc w:val="left"/>
      <w:pPr>
        <w:ind w:left="6009" w:hanging="910"/>
      </w:pPr>
      <w:rPr>
        <w:rFonts w:hint="default"/>
        <w:lang w:val="pt-PT" w:eastAsia="en-US" w:bidi="ar-SA"/>
      </w:rPr>
    </w:lvl>
    <w:lvl w:ilvl="7" w:tentative="0">
      <w:start w:val="0"/>
      <w:numFmt w:val="bullet"/>
      <w:lvlText w:val="•"/>
      <w:lvlJc w:val="left"/>
      <w:pPr>
        <w:ind w:left="6987" w:hanging="910"/>
      </w:pPr>
      <w:rPr>
        <w:rFonts w:hint="default"/>
        <w:lang w:val="pt-PT" w:eastAsia="en-US" w:bidi="ar-SA"/>
      </w:rPr>
    </w:lvl>
    <w:lvl w:ilvl="8" w:tentative="0">
      <w:start w:val="0"/>
      <w:numFmt w:val="bullet"/>
      <w:lvlText w:val="•"/>
      <w:lvlJc w:val="left"/>
      <w:pPr>
        <w:ind w:left="7965" w:hanging="910"/>
      </w:pPr>
      <w:rPr>
        <w:rFonts w:hint="default"/>
        <w:lang w:val="pt-PT" w:eastAsia="en-US" w:bidi="ar-SA"/>
      </w:rPr>
    </w:lvl>
  </w:abstractNum>
  <w:abstractNum w:abstractNumId="5">
    <w:nsid w:val="61525F57"/>
    <w:multiLevelType w:val="multilevel"/>
    <w:tmpl w:val="61525F57"/>
    <w:lvl w:ilvl="0" w:tentative="0">
      <w:start w:val="13"/>
      <w:numFmt w:val="decimal"/>
      <w:lvlText w:val="%1"/>
      <w:lvlJc w:val="left"/>
      <w:pPr>
        <w:ind w:left="1156" w:hanging="1016"/>
        <w:jc w:val="left"/>
      </w:pPr>
      <w:rPr>
        <w:rFonts w:hint="default"/>
        <w:lang w:val="pt-PT" w:eastAsia="en-US" w:bidi="ar-SA"/>
      </w:rPr>
    </w:lvl>
    <w:lvl w:ilvl="1" w:tentative="0">
      <w:start w:val="11"/>
      <w:numFmt w:val="decimal"/>
      <w:lvlText w:val="%1.%2"/>
      <w:lvlJc w:val="left"/>
      <w:pPr>
        <w:ind w:left="1156" w:hanging="1016"/>
        <w:jc w:val="left"/>
      </w:pPr>
      <w:rPr>
        <w:rFonts w:hint="default"/>
        <w:lang w:val="pt-PT" w:eastAsia="en-US" w:bidi="ar-SA"/>
      </w:rPr>
    </w:lvl>
    <w:lvl w:ilvl="2" w:tentative="0">
      <w:start w:val="1"/>
      <w:numFmt w:val="decimal"/>
      <w:lvlText w:val="%1.%2.%3."/>
      <w:lvlJc w:val="left"/>
      <w:pPr>
        <w:ind w:left="1156" w:hanging="1016"/>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3788" w:hanging="1016"/>
      </w:pPr>
      <w:rPr>
        <w:rFonts w:hint="default"/>
        <w:lang w:val="pt-PT" w:eastAsia="en-US" w:bidi="ar-SA"/>
      </w:rPr>
    </w:lvl>
    <w:lvl w:ilvl="4" w:tentative="0">
      <w:start w:val="0"/>
      <w:numFmt w:val="bullet"/>
      <w:lvlText w:val="•"/>
      <w:lvlJc w:val="left"/>
      <w:pPr>
        <w:ind w:left="4664" w:hanging="1016"/>
      </w:pPr>
      <w:rPr>
        <w:rFonts w:hint="default"/>
        <w:lang w:val="pt-PT" w:eastAsia="en-US" w:bidi="ar-SA"/>
      </w:rPr>
    </w:lvl>
    <w:lvl w:ilvl="5" w:tentative="0">
      <w:start w:val="0"/>
      <w:numFmt w:val="bullet"/>
      <w:lvlText w:val="•"/>
      <w:lvlJc w:val="left"/>
      <w:pPr>
        <w:ind w:left="5541" w:hanging="1016"/>
      </w:pPr>
      <w:rPr>
        <w:rFonts w:hint="default"/>
        <w:lang w:val="pt-PT" w:eastAsia="en-US" w:bidi="ar-SA"/>
      </w:rPr>
    </w:lvl>
    <w:lvl w:ilvl="6" w:tentative="0">
      <w:start w:val="0"/>
      <w:numFmt w:val="bullet"/>
      <w:lvlText w:val="•"/>
      <w:lvlJc w:val="left"/>
      <w:pPr>
        <w:ind w:left="6417" w:hanging="1016"/>
      </w:pPr>
      <w:rPr>
        <w:rFonts w:hint="default"/>
        <w:lang w:val="pt-PT" w:eastAsia="en-US" w:bidi="ar-SA"/>
      </w:rPr>
    </w:lvl>
    <w:lvl w:ilvl="7" w:tentative="0">
      <w:start w:val="0"/>
      <w:numFmt w:val="bullet"/>
      <w:lvlText w:val="•"/>
      <w:lvlJc w:val="left"/>
      <w:pPr>
        <w:ind w:left="7293" w:hanging="1016"/>
      </w:pPr>
      <w:rPr>
        <w:rFonts w:hint="default"/>
        <w:lang w:val="pt-PT" w:eastAsia="en-US" w:bidi="ar-SA"/>
      </w:rPr>
    </w:lvl>
    <w:lvl w:ilvl="8" w:tentative="0">
      <w:start w:val="0"/>
      <w:numFmt w:val="bullet"/>
      <w:lvlText w:val="•"/>
      <w:lvlJc w:val="left"/>
      <w:pPr>
        <w:ind w:left="8169" w:hanging="1016"/>
      </w:pPr>
      <w:rPr>
        <w:rFonts w:hint="default"/>
        <w:lang w:val="pt-PT" w:eastAsia="en-US" w:bidi="ar-SA"/>
      </w:rPr>
    </w:lvl>
  </w:abstractNum>
  <w:abstractNum w:abstractNumId="6">
    <w:nsid w:val="74621C6C"/>
    <w:multiLevelType w:val="multilevel"/>
    <w:tmpl w:val="74621C6C"/>
    <w:lvl w:ilvl="0" w:tentative="0">
      <w:start w:val="11"/>
      <w:numFmt w:val="decimal"/>
      <w:lvlText w:val="%1"/>
      <w:lvlJc w:val="left"/>
      <w:pPr>
        <w:ind w:left="796" w:hanging="656"/>
        <w:jc w:val="left"/>
      </w:pPr>
      <w:rPr>
        <w:rFonts w:hint="default"/>
        <w:lang w:val="pt-PT" w:eastAsia="en-US" w:bidi="ar-SA"/>
      </w:rPr>
    </w:lvl>
    <w:lvl w:ilvl="1" w:tentative="0">
      <w:start w:val="3"/>
      <w:numFmt w:val="decimal"/>
      <w:lvlText w:val="%1.%2."/>
      <w:lvlJc w:val="left"/>
      <w:pPr>
        <w:ind w:left="796" w:hanging="656"/>
        <w:jc w:val="left"/>
      </w:pPr>
      <w:rPr>
        <w:rFonts w:hint="default" w:ascii="Verdana" w:hAnsi="Verdana" w:eastAsia="Verdana" w:cs="Verdana"/>
        <w:b w:val="0"/>
        <w:bCs w:val="0"/>
        <w:i w:val="0"/>
        <w:iCs w:val="0"/>
        <w:spacing w:val="-2"/>
        <w:w w:val="100"/>
        <w:sz w:val="22"/>
        <w:szCs w:val="22"/>
        <w:lang w:val="pt-PT" w:eastAsia="en-US" w:bidi="ar-SA"/>
      </w:rPr>
    </w:lvl>
    <w:lvl w:ilvl="2" w:tentative="0">
      <w:start w:val="0"/>
      <w:numFmt w:val="bullet"/>
      <w:lvlText w:val="•"/>
      <w:lvlJc w:val="left"/>
      <w:pPr>
        <w:ind w:left="2624" w:hanging="656"/>
      </w:pPr>
      <w:rPr>
        <w:rFonts w:hint="default"/>
        <w:lang w:val="pt-PT" w:eastAsia="en-US" w:bidi="ar-SA"/>
      </w:rPr>
    </w:lvl>
    <w:lvl w:ilvl="3" w:tentative="0">
      <w:start w:val="0"/>
      <w:numFmt w:val="bullet"/>
      <w:lvlText w:val="•"/>
      <w:lvlJc w:val="left"/>
      <w:pPr>
        <w:ind w:left="3536" w:hanging="656"/>
      </w:pPr>
      <w:rPr>
        <w:rFonts w:hint="default"/>
        <w:lang w:val="pt-PT" w:eastAsia="en-US" w:bidi="ar-SA"/>
      </w:rPr>
    </w:lvl>
    <w:lvl w:ilvl="4" w:tentative="0">
      <w:start w:val="0"/>
      <w:numFmt w:val="bullet"/>
      <w:lvlText w:val="•"/>
      <w:lvlJc w:val="left"/>
      <w:pPr>
        <w:ind w:left="4448" w:hanging="656"/>
      </w:pPr>
      <w:rPr>
        <w:rFonts w:hint="default"/>
        <w:lang w:val="pt-PT" w:eastAsia="en-US" w:bidi="ar-SA"/>
      </w:rPr>
    </w:lvl>
    <w:lvl w:ilvl="5" w:tentative="0">
      <w:start w:val="0"/>
      <w:numFmt w:val="bullet"/>
      <w:lvlText w:val="•"/>
      <w:lvlJc w:val="left"/>
      <w:pPr>
        <w:ind w:left="5361" w:hanging="656"/>
      </w:pPr>
      <w:rPr>
        <w:rFonts w:hint="default"/>
        <w:lang w:val="pt-PT" w:eastAsia="en-US" w:bidi="ar-SA"/>
      </w:rPr>
    </w:lvl>
    <w:lvl w:ilvl="6" w:tentative="0">
      <w:start w:val="0"/>
      <w:numFmt w:val="bullet"/>
      <w:lvlText w:val="•"/>
      <w:lvlJc w:val="left"/>
      <w:pPr>
        <w:ind w:left="6273" w:hanging="656"/>
      </w:pPr>
      <w:rPr>
        <w:rFonts w:hint="default"/>
        <w:lang w:val="pt-PT" w:eastAsia="en-US" w:bidi="ar-SA"/>
      </w:rPr>
    </w:lvl>
    <w:lvl w:ilvl="7" w:tentative="0">
      <w:start w:val="0"/>
      <w:numFmt w:val="bullet"/>
      <w:lvlText w:val="•"/>
      <w:lvlJc w:val="left"/>
      <w:pPr>
        <w:ind w:left="7185" w:hanging="656"/>
      </w:pPr>
      <w:rPr>
        <w:rFonts w:hint="default"/>
        <w:lang w:val="pt-PT" w:eastAsia="en-US" w:bidi="ar-SA"/>
      </w:rPr>
    </w:lvl>
    <w:lvl w:ilvl="8" w:tentative="0">
      <w:start w:val="0"/>
      <w:numFmt w:val="bullet"/>
      <w:lvlText w:val="•"/>
      <w:lvlJc w:val="left"/>
      <w:pPr>
        <w:ind w:left="8097" w:hanging="656"/>
      </w:pPr>
      <w:rPr>
        <w:rFonts w:hint="default"/>
        <w:lang w:val="pt-PT" w:eastAsia="en-US" w:bidi="ar-SA"/>
      </w:rPr>
    </w:lvl>
  </w:abstractNum>
  <w:abstractNum w:abstractNumId="7">
    <w:nsid w:val="7E334844"/>
    <w:multiLevelType w:val="multilevel"/>
    <w:tmpl w:val="7E334844"/>
    <w:lvl w:ilvl="0" w:tentative="0">
      <w:start w:val="5"/>
      <w:numFmt w:val="decimal"/>
      <w:lvlText w:val="%1"/>
      <w:lvlJc w:val="left"/>
      <w:pPr>
        <w:ind w:left="875" w:hanging="735"/>
        <w:jc w:val="left"/>
      </w:pPr>
      <w:rPr>
        <w:rFonts w:hint="default"/>
        <w:lang w:val="pt-PT" w:eastAsia="en-US" w:bidi="ar-SA"/>
      </w:rPr>
    </w:lvl>
    <w:lvl w:ilvl="1" w:tentative="0">
      <w:start w:val="1"/>
      <w:numFmt w:val="decimal"/>
      <w:lvlText w:val="%1.%2"/>
      <w:lvlJc w:val="left"/>
      <w:pPr>
        <w:ind w:left="875" w:hanging="735"/>
        <w:jc w:val="left"/>
      </w:pPr>
      <w:rPr>
        <w:rFonts w:hint="default"/>
        <w:lang w:val="pt-PT" w:eastAsia="en-US" w:bidi="ar-SA"/>
      </w:rPr>
    </w:lvl>
    <w:lvl w:ilvl="2" w:tentative="0">
      <w:start w:val="2"/>
      <w:numFmt w:val="decimal"/>
      <w:lvlText w:val="%1.%2.%3."/>
      <w:lvlJc w:val="left"/>
      <w:pPr>
        <w:ind w:left="875" w:hanging="735"/>
        <w:jc w:val="left"/>
      </w:pPr>
      <w:rPr>
        <w:rFonts w:hint="default" w:ascii="Verdana" w:hAnsi="Verdana" w:eastAsia="Verdana" w:cs="Verdana"/>
        <w:b w:val="0"/>
        <w:bCs w:val="0"/>
        <w:i w:val="0"/>
        <w:iCs w:val="0"/>
        <w:spacing w:val="-2"/>
        <w:w w:val="100"/>
        <w:sz w:val="22"/>
        <w:szCs w:val="22"/>
        <w:lang w:val="pt-PT" w:eastAsia="en-US" w:bidi="ar-SA"/>
      </w:rPr>
    </w:lvl>
    <w:lvl w:ilvl="3" w:tentative="0">
      <w:start w:val="0"/>
      <w:numFmt w:val="bullet"/>
      <w:lvlText w:val="•"/>
      <w:lvlJc w:val="left"/>
      <w:pPr>
        <w:ind w:left="3592" w:hanging="735"/>
      </w:pPr>
      <w:rPr>
        <w:rFonts w:hint="default"/>
        <w:lang w:val="pt-PT" w:eastAsia="en-US" w:bidi="ar-SA"/>
      </w:rPr>
    </w:lvl>
    <w:lvl w:ilvl="4" w:tentative="0">
      <w:start w:val="0"/>
      <w:numFmt w:val="bullet"/>
      <w:lvlText w:val="•"/>
      <w:lvlJc w:val="left"/>
      <w:pPr>
        <w:ind w:left="4496" w:hanging="735"/>
      </w:pPr>
      <w:rPr>
        <w:rFonts w:hint="default"/>
        <w:lang w:val="pt-PT" w:eastAsia="en-US" w:bidi="ar-SA"/>
      </w:rPr>
    </w:lvl>
    <w:lvl w:ilvl="5" w:tentative="0">
      <w:start w:val="0"/>
      <w:numFmt w:val="bullet"/>
      <w:lvlText w:val="•"/>
      <w:lvlJc w:val="left"/>
      <w:pPr>
        <w:ind w:left="5401" w:hanging="735"/>
      </w:pPr>
      <w:rPr>
        <w:rFonts w:hint="default"/>
        <w:lang w:val="pt-PT" w:eastAsia="en-US" w:bidi="ar-SA"/>
      </w:rPr>
    </w:lvl>
    <w:lvl w:ilvl="6" w:tentative="0">
      <w:start w:val="0"/>
      <w:numFmt w:val="bullet"/>
      <w:lvlText w:val="•"/>
      <w:lvlJc w:val="left"/>
      <w:pPr>
        <w:ind w:left="6305" w:hanging="735"/>
      </w:pPr>
      <w:rPr>
        <w:rFonts w:hint="default"/>
        <w:lang w:val="pt-PT" w:eastAsia="en-US" w:bidi="ar-SA"/>
      </w:rPr>
    </w:lvl>
    <w:lvl w:ilvl="7" w:tentative="0">
      <w:start w:val="0"/>
      <w:numFmt w:val="bullet"/>
      <w:lvlText w:val="•"/>
      <w:lvlJc w:val="left"/>
      <w:pPr>
        <w:ind w:left="7209" w:hanging="735"/>
      </w:pPr>
      <w:rPr>
        <w:rFonts w:hint="default"/>
        <w:lang w:val="pt-PT" w:eastAsia="en-US" w:bidi="ar-SA"/>
      </w:rPr>
    </w:lvl>
    <w:lvl w:ilvl="8" w:tentative="0">
      <w:start w:val="0"/>
      <w:numFmt w:val="bullet"/>
      <w:lvlText w:val="•"/>
      <w:lvlJc w:val="left"/>
      <w:pPr>
        <w:ind w:left="8113" w:hanging="735"/>
      </w:pPr>
      <w:rPr>
        <w:rFonts w:hint="default"/>
        <w:lang w:val="pt-PT" w:eastAsia="en-US" w:bidi="ar-SA"/>
      </w:rPr>
    </w:lvl>
  </w:abstractNum>
  <w:num w:numId="1">
    <w:abstractNumId w:val="1"/>
  </w:num>
  <w:num w:numId="2">
    <w:abstractNumId w:val="7"/>
  </w:num>
  <w:num w:numId="3">
    <w:abstractNumId w:val="2"/>
  </w:num>
  <w:num w:numId="4">
    <w:abstractNumId w:val="4"/>
  </w:num>
  <w:num w:numId="5">
    <w:abstractNumId w:val="0"/>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421343"/>
    <w:rsid w:val="000351E1"/>
    <w:rsid w:val="000B16FA"/>
    <w:rsid w:val="00337C82"/>
    <w:rsid w:val="00421343"/>
    <w:rsid w:val="004508A9"/>
    <w:rsid w:val="004E72CE"/>
    <w:rsid w:val="00B13420"/>
    <w:rsid w:val="00CB7AC3"/>
    <w:rsid w:val="00FE45EE"/>
    <w:rsid w:val="23E9752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Verdana" w:hAnsi="Verdana" w:eastAsia="Verdana" w:cs="Verdana"/>
      <w:sz w:val="22"/>
      <w:szCs w:val="22"/>
      <w:lang w:val="pt-PT" w:eastAsia="en-US" w:bidi="ar-SA"/>
    </w:rPr>
  </w:style>
  <w:style w:type="paragraph" w:styleId="2">
    <w:name w:val="heading 1"/>
    <w:basedOn w:val="1"/>
    <w:qFormat/>
    <w:uiPriority w:val="1"/>
    <w:pPr>
      <w:ind w:left="449" w:hanging="308"/>
      <w:jc w:val="both"/>
      <w:outlineLvl w:val="0"/>
    </w:pPr>
    <w:rPr>
      <w:b/>
      <w:bCs/>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141"/>
      <w:jc w:val="both"/>
    </w:p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8523</Words>
  <Characters>46026</Characters>
  <Lines>383</Lines>
  <Paragraphs>108</Paragraphs>
  <TotalTime>7</TotalTime>
  <ScaleCrop>false</ScaleCrop>
  <LinksUpToDate>false</LinksUpToDate>
  <CharactersWithSpaces>54441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2026-02-11T19:38:00Z</dcterms:created>
  <dc:creator>edem pc</dc:creator>
  <cp:lastModifiedBy>Lucélia Feliciana Pereira</cp:lastModifiedBy>
  <dcterms:modified xsi:type="dcterms:W3CDTF">2026-02-12T18:08:00Z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Microsoft® Word 2010</vt:lpwstr>
  </property>
  <property fmtid="{D5CDD505-2E9C-101B-9397-08002B2CF9AE}" pid="4" name="LastSaved">
    <vt:filetime>2026-02-11T00:00:00Z</vt:filetime>
  </property>
  <property fmtid="{D5CDD505-2E9C-101B-9397-08002B2CF9AE}" pid="5" name="Producer">
    <vt:lpwstr>Microsoft® Word 2010</vt:lpwstr>
  </property>
  <property fmtid="{D5CDD505-2E9C-101B-9397-08002B2CF9AE}" pid="6" name="KSOProductBuildVer">
    <vt:lpwstr>1046-12.2.0.23196</vt:lpwstr>
  </property>
  <property fmtid="{D5CDD505-2E9C-101B-9397-08002B2CF9AE}" pid="7" name="ICV">
    <vt:lpwstr>3E050B51DF8943E6AD4503462E8A3126_12</vt:lpwstr>
  </property>
</Properties>
</file>