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FA837" w14:textId="77777777" w:rsidR="002B5BFA" w:rsidRPr="001F3537" w:rsidRDefault="002B5BFA" w:rsidP="001F3537">
      <w:pPr>
        <w:spacing w:line="360" w:lineRule="auto"/>
        <w:jc w:val="center"/>
        <w:rPr>
          <w:rFonts w:ascii="Verdana" w:hAnsi="Verdana" w:cs="Arial"/>
          <w:b/>
          <w:i/>
          <w:sz w:val="20"/>
          <w:szCs w:val="20"/>
        </w:rPr>
      </w:pPr>
      <w:r w:rsidRPr="001F3537">
        <w:rPr>
          <w:rFonts w:ascii="Verdana" w:hAnsi="Verdana" w:cs="Arial"/>
          <w:b/>
          <w:i/>
          <w:sz w:val="20"/>
          <w:szCs w:val="20"/>
        </w:rPr>
        <w:t>PREFEITURA MUNICIPAL DE CORRENTINA</w:t>
      </w:r>
    </w:p>
    <w:p w14:paraId="2F752B96" w14:textId="5834901C" w:rsidR="002B5BFA" w:rsidRPr="001F3537" w:rsidRDefault="002B5BFA" w:rsidP="001F3537">
      <w:pPr>
        <w:spacing w:line="360" w:lineRule="auto"/>
        <w:jc w:val="center"/>
        <w:rPr>
          <w:rFonts w:ascii="Verdana" w:hAnsi="Verdana" w:cs="Arial"/>
          <w:b/>
          <w:sz w:val="20"/>
          <w:szCs w:val="20"/>
        </w:rPr>
      </w:pPr>
      <w:r w:rsidRPr="001F3537">
        <w:rPr>
          <w:rFonts w:ascii="Verdana" w:hAnsi="Verdana" w:cs="Arial"/>
          <w:b/>
          <w:sz w:val="20"/>
          <w:szCs w:val="20"/>
        </w:rPr>
        <w:t xml:space="preserve">PREGÃO ELETRÔNICO Nº </w:t>
      </w:r>
      <w:r w:rsidR="000A03D7">
        <w:rPr>
          <w:rFonts w:ascii="Verdana" w:hAnsi="Verdana" w:cs="Arial"/>
          <w:b/>
          <w:sz w:val="20"/>
          <w:szCs w:val="20"/>
        </w:rPr>
        <w:t>01</w:t>
      </w:r>
      <w:r w:rsidR="00B45DBF">
        <w:rPr>
          <w:rFonts w:ascii="Verdana" w:hAnsi="Verdana" w:cs="Arial"/>
          <w:b/>
          <w:sz w:val="20"/>
          <w:szCs w:val="20"/>
        </w:rPr>
        <w:t>7</w:t>
      </w:r>
      <w:r w:rsidR="000A03D7">
        <w:rPr>
          <w:rFonts w:ascii="Verdana" w:hAnsi="Verdana" w:cs="Arial"/>
          <w:b/>
          <w:sz w:val="20"/>
          <w:szCs w:val="20"/>
        </w:rPr>
        <w:t>/2025</w:t>
      </w:r>
      <w:r w:rsidRPr="001F3537">
        <w:rPr>
          <w:rFonts w:ascii="Verdana" w:hAnsi="Verdana" w:cs="Arial"/>
          <w:b/>
          <w:sz w:val="20"/>
          <w:szCs w:val="20"/>
        </w:rPr>
        <w:t>.</w:t>
      </w:r>
    </w:p>
    <w:p w14:paraId="3D15D8A8" w14:textId="2001F573" w:rsidR="002B5BFA" w:rsidRPr="001F3537" w:rsidRDefault="002B5BFA" w:rsidP="001F3537">
      <w:pPr>
        <w:spacing w:line="360" w:lineRule="auto"/>
        <w:jc w:val="center"/>
        <w:rPr>
          <w:rFonts w:ascii="Verdana" w:hAnsi="Verdana" w:cs="Arial"/>
          <w:b/>
          <w:sz w:val="20"/>
          <w:szCs w:val="20"/>
        </w:rPr>
      </w:pPr>
      <w:r w:rsidRPr="001F3537">
        <w:rPr>
          <w:rFonts w:ascii="Verdana" w:hAnsi="Verdana" w:cs="Arial"/>
          <w:b/>
          <w:sz w:val="20"/>
          <w:szCs w:val="20"/>
        </w:rPr>
        <w:t xml:space="preserve">Processo Administrativo n° </w:t>
      </w:r>
      <w:r w:rsidR="00B45DBF">
        <w:rPr>
          <w:rFonts w:ascii="Verdana" w:hAnsi="Verdana" w:cs="Arial"/>
          <w:b/>
          <w:sz w:val="20"/>
          <w:szCs w:val="20"/>
        </w:rPr>
        <w:t>209/2025</w:t>
      </w:r>
    </w:p>
    <w:p w14:paraId="0A258398" w14:textId="77777777" w:rsidR="002B5BFA" w:rsidRPr="001F3537" w:rsidRDefault="002B5BFA" w:rsidP="001F3537">
      <w:pPr>
        <w:spacing w:line="360" w:lineRule="auto"/>
        <w:jc w:val="center"/>
        <w:rPr>
          <w:rFonts w:ascii="Verdana" w:hAnsi="Verdana" w:cs="Arial"/>
          <w:b/>
          <w:sz w:val="20"/>
          <w:szCs w:val="20"/>
        </w:rPr>
      </w:pPr>
    </w:p>
    <w:p w14:paraId="5C361A89" w14:textId="502DC9F5"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Torna-se público que o (a) Prefeitura Municipal de Correntina, por meio de </w:t>
      </w:r>
      <w:r w:rsidRPr="001F3537">
        <w:rPr>
          <w:rFonts w:ascii="Verdana" w:hAnsi="Verdana" w:cstheme="minorHAnsi"/>
          <w:bCs/>
          <w:sz w:val="20"/>
          <w:szCs w:val="20"/>
        </w:rPr>
        <w:t>Walter Mariano Messias de Souza</w:t>
      </w:r>
      <w:r w:rsidR="006F4FB2">
        <w:rPr>
          <w:rFonts w:ascii="Verdana" w:hAnsi="Verdana" w:cstheme="minorHAnsi"/>
          <w:bCs/>
          <w:sz w:val="20"/>
          <w:szCs w:val="20"/>
        </w:rPr>
        <w:t xml:space="preserve"> Prefeito Municipal</w:t>
      </w:r>
      <w:r w:rsidRPr="001F3537">
        <w:rPr>
          <w:rFonts w:ascii="Verdana" w:hAnsi="Verdana" w:cs="Arial"/>
          <w:bCs/>
          <w:sz w:val="20"/>
          <w:szCs w:val="20"/>
        </w:rPr>
        <w:t xml:space="preserve">, realizará licitação, para registro de preços, na modalidade </w:t>
      </w:r>
      <w:r w:rsidRPr="001F3537">
        <w:rPr>
          <w:rFonts w:ascii="Verdana" w:hAnsi="Verdana" w:cs="Arial"/>
          <w:b/>
          <w:sz w:val="20"/>
          <w:szCs w:val="20"/>
        </w:rPr>
        <w:t>pregão</w:t>
      </w:r>
      <w:r w:rsidRPr="001F3537">
        <w:rPr>
          <w:rFonts w:ascii="Verdana" w:hAnsi="Verdana" w:cs="Arial"/>
          <w:bCs/>
          <w:sz w:val="20"/>
          <w:szCs w:val="20"/>
        </w:rPr>
        <w:t xml:space="preserve">, na forma </w:t>
      </w:r>
      <w:r w:rsidRPr="001F3537">
        <w:rPr>
          <w:rFonts w:ascii="Verdana" w:hAnsi="Verdana" w:cs="Arial"/>
          <w:b/>
          <w:sz w:val="20"/>
          <w:szCs w:val="20"/>
        </w:rPr>
        <w:t>eletrônica</w:t>
      </w:r>
      <w:r w:rsidRPr="001F3537">
        <w:rPr>
          <w:rFonts w:ascii="Verdana" w:hAnsi="Verdana" w:cs="Arial"/>
          <w:bCs/>
          <w:sz w:val="20"/>
          <w:szCs w:val="20"/>
        </w:rPr>
        <w:t>, nos termos da Lei nº</w:t>
      </w:r>
      <w:r w:rsidR="005246C1">
        <w:rPr>
          <w:rFonts w:ascii="Verdana" w:hAnsi="Verdana" w:cs="Arial"/>
          <w:bCs/>
          <w:sz w:val="20"/>
          <w:szCs w:val="20"/>
        </w:rPr>
        <w:t xml:space="preserve"> 14.133, de 1º de abril de 2021</w:t>
      </w:r>
      <w:r w:rsidRPr="001F3537">
        <w:rPr>
          <w:rFonts w:ascii="Verdana" w:hAnsi="Verdana" w:cs="Arial"/>
          <w:sz w:val="20"/>
          <w:szCs w:val="20"/>
        </w:rPr>
        <w:t xml:space="preserve"> </w:t>
      </w:r>
      <w:r w:rsidRPr="001F3537">
        <w:rPr>
          <w:rFonts w:ascii="Verdana" w:hAnsi="Verdana" w:cs="Arial"/>
          <w:bCs/>
          <w:sz w:val="20"/>
          <w:szCs w:val="20"/>
        </w:rPr>
        <w:t xml:space="preserve">e demais normas aplicáveis e, ainda, de acordo com as condições estabelecidas neste Edital. </w:t>
      </w:r>
    </w:p>
    <w:p w14:paraId="22A4DC14" w14:textId="77777777" w:rsidR="002B5BFA" w:rsidRPr="001F3537" w:rsidRDefault="002B5BFA" w:rsidP="001F3537">
      <w:pPr>
        <w:spacing w:line="360" w:lineRule="auto"/>
        <w:rPr>
          <w:rFonts w:ascii="Verdana" w:hAnsi="Verdana" w:cs="Arial"/>
          <w:b/>
          <w:sz w:val="20"/>
          <w:szCs w:val="20"/>
        </w:rPr>
      </w:pPr>
    </w:p>
    <w:p w14:paraId="299BAABB" w14:textId="1D950363" w:rsidR="002B5BFA" w:rsidRDefault="002B5BFA" w:rsidP="001F3537">
      <w:pPr>
        <w:spacing w:line="360" w:lineRule="auto"/>
        <w:rPr>
          <w:rFonts w:ascii="Verdana" w:hAnsi="Verdana" w:cs="Arial"/>
          <w:b/>
          <w:i/>
          <w:iCs/>
          <w:sz w:val="20"/>
          <w:szCs w:val="20"/>
        </w:rPr>
      </w:pPr>
      <w:r w:rsidRPr="001F3537">
        <w:rPr>
          <w:rFonts w:ascii="Verdana" w:hAnsi="Verdana" w:cs="Arial"/>
          <w:b/>
          <w:sz w:val="20"/>
          <w:szCs w:val="20"/>
        </w:rPr>
        <w:t>PREGÃO ELETRÔNICO Nº</w:t>
      </w:r>
      <w:r w:rsidRPr="001F3537">
        <w:rPr>
          <w:rFonts w:ascii="Verdana" w:hAnsi="Verdana" w:cs="Arial"/>
          <w:b/>
          <w:i/>
          <w:iCs/>
          <w:sz w:val="20"/>
          <w:szCs w:val="20"/>
        </w:rPr>
        <w:t xml:space="preserve"> </w:t>
      </w:r>
      <w:r w:rsidR="00B45DBF">
        <w:rPr>
          <w:rFonts w:ascii="Verdana" w:hAnsi="Verdana" w:cs="Arial"/>
          <w:b/>
          <w:i/>
          <w:iCs/>
          <w:sz w:val="20"/>
          <w:szCs w:val="20"/>
        </w:rPr>
        <w:t>017/2025</w:t>
      </w:r>
    </w:p>
    <w:p w14:paraId="53F19C01" w14:textId="5166C570" w:rsidR="002B5BFA" w:rsidRDefault="002B5BFA" w:rsidP="001F3537">
      <w:pPr>
        <w:spacing w:line="360" w:lineRule="auto"/>
        <w:rPr>
          <w:rFonts w:ascii="Verdana" w:hAnsi="Verdana" w:cs="Arial"/>
          <w:bCs/>
          <w:sz w:val="20"/>
          <w:szCs w:val="20"/>
        </w:rPr>
      </w:pPr>
      <w:r w:rsidRPr="001F3537">
        <w:rPr>
          <w:rFonts w:ascii="Verdana" w:hAnsi="Verdana" w:cs="Arial"/>
          <w:b/>
          <w:sz w:val="20"/>
          <w:szCs w:val="20"/>
        </w:rPr>
        <w:t>Data da sessão pública:</w:t>
      </w:r>
      <w:r w:rsidRPr="001F3537">
        <w:rPr>
          <w:rFonts w:ascii="Verdana" w:hAnsi="Verdana" w:cs="Arial"/>
          <w:b/>
          <w:bCs/>
          <w:sz w:val="20"/>
          <w:szCs w:val="20"/>
        </w:rPr>
        <w:t xml:space="preserve"> </w:t>
      </w:r>
      <w:r w:rsidR="00B45DBF">
        <w:rPr>
          <w:rFonts w:ascii="Verdana" w:hAnsi="Verdana" w:cs="Arial"/>
          <w:b/>
          <w:bCs/>
          <w:sz w:val="20"/>
          <w:szCs w:val="20"/>
        </w:rPr>
        <w:t>04</w:t>
      </w:r>
      <w:r w:rsidR="000A03D7">
        <w:rPr>
          <w:rFonts w:ascii="Verdana" w:hAnsi="Verdana" w:cs="Arial"/>
          <w:b/>
          <w:bCs/>
          <w:sz w:val="20"/>
          <w:szCs w:val="20"/>
        </w:rPr>
        <w:t>/0</w:t>
      </w:r>
      <w:r w:rsidR="00B45DBF">
        <w:rPr>
          <w:rFonts w:ascii="Verdana" w:hAnsi="Verdana" w:cs="Arial"/>
          <w:b/>
          <w:bCs/>
          <w:sz w:val="20"/>
          <w:szCs w:val="20"/>
        </w:rPr>
        <w:t>6</w:t>
      </w:r>
      <w:r w:rsidR="000A03D7">
        <w:rPr>
          <w:rFonts w:ascii="Verdana" w:hAnsi="Verdana" w:cs="Arial"/>
          <w:b/>
          <w:bCs/>
          <w:sz w:val="20"/>
          <w:szCs w:val="20"/>
        </w:rPr>
        <w:t>/2025</w:t>
      </w:r>
      <w:r w:rsidRPr="001F3537">
        <w:rPr>
          <w:rFonts w:ascii="Verdana" w:hAnsi="Verdana" w:cs="Arial"/>
          <w:b/>
          <w:i/>
          <w:iCs/>
          <w:sz w:val="20"/>
          <w:szCs w:val="20"/>
        </w:rPr>
        <w:t>.</w:t>
      </w:r>
      <w:r w:rsidRPr="001F3537">
        <w:rPr>
          <w:rFonts w:ascii="Verdana" w:hAnsi="Verdana" w:cs="Arial"/>
          <w:bCs/>
          <w:sz w:val="20"/>
          <w:szCs w:val="20"/>
        </w:rPr>
        <w:t xml:space="preserve"> </w:t>
      </w:r>
    </w:p>
    <w:p w14:paraId="76FAA48E" w14:textId="37C9BEC6" w:rsidR="002B5BFA" w:rsidRDefault="002B5BFA" w:rsidP="001F3537">
      <w:pPr>
        <w:spacing w:line="360" w:lineRule="auto"/>
        <w:rPr>
          <w:rFonts w:ascii="Verdana" w:hAnsi="Verdana" w:cs="Arial"/>
          <w:bCs/>
          <w:sz w:val="20"/>
          <w:szCs w:val="20"/>
        </w:rPr>
      </w:pPr>
      <w:r w:rsidRPr="001F3537">
        <w:rPr>
          <w:rFonts w:ascii="Verdana" w:hAnsi="Verdana" w:cs="Arial"/>
          <w:b/>
          <w:sz w:val="20"/>
          <w:szCs w:val="20"/>
        </w:rPr>
        <w:t>Horário da sessão pública:</w:t>
      </w:r>
      <w:r w:rsidRPr="001F3537">
        <w:rPr>
          <w:rFonts w:ascii="Verdana" w:hAnsi="Verdana" w:cs="Arial"/>
          <w:b/>
          <w:bCs/>
          <w:sz w:val="20"/>
          <w:szCs w:val="20"/>
        </w:rPr>
        <w:t xml:space="preserve"> de </w:t>
      </w:r>
      <w:r w:rsidR="00B45DBF">
        <w:rPr>
          <w:rFonts w:ascii="Verdana" w:hAnsi="Verdana" w:cs="Arial"/>
          <w:b/>
          <w:bCs/>
          <w:sz w:val="20"/>
          <w:szCs w:val="20"/>
        </w:rPr>
        <w:t>09:00</w:t>
      </w:r>
      <w:r w:rsidRPr="001F3537">
        <w:rPr>
          <w:rFonts w:ascii="Verdana" w:hAnsi="Verdana" w:cs="Arial"/>
          <w:bCs/>
          <w:sz w:val="20"/>
          <w:szCs w:val="20"/>
        </w:rPr>
        <w:t>.</w:t>
      </w:r>
    </w:p>
    <w:p w14:paraId="36EA98B3" w14:textId="77777777" w:rsidR="005246C1" w:rsidRPr="001F3537" w:rsidRDefault="005246C1" w:rsidP="001F3537">
      <w:pPr>
        <w:spacing w:line="360" w:lineRule="auto"/>
        <w:rPr>
          <w:rFonts w:ascii="Verdana" w:hAnsi="Verdana" w:cs="Arial"/>
          <w:bCs/>
          <w:sz w:val="20"/>
          <w:szCs w:val="20"/>
        </w:rPr>
      </w:pPr>
    </w:p>
    <w:p w14:paraId="0887E5C2" w14:textId="25A2CE30" w:rsidR="002B5BFA" w:rsidRPr="00260EC6" w:rsidRDefault="00B45DBF" w:rsidP="001F3537">
      <w:pPr>
        <w:spacing w:line="360" w:lineRule="auto"/>
        <w:rPr>
          <w:rFonts w:ascii="Verdana" w:hAnsi="Verdana" w:cs="Arial"/>
          <w:b/>
          <w:bCs/>
          <w:i/>
          <w:sz w:val="20"/>
          <w:szCs w:val="20"/>
        </w:rPr>
      </w:pPr>
      <w:r w:rsidRPr="00260EC6">
        <w:rPr>
          <w:rFonts w:ascii="Verdana" w:hAnsi="Verdana" w:cs="Arial"/>
          <w:b/>
          <w:sz w:val="20"/>
          <w:szCs w:val="20"/>
        </w:rPr>
        <w:t xml:space="preserve">Objeto: Registro de Preços para eventual e futura </w:t>
      </w:r>
      <w:r w:rsidRPr="00260EC6">
        <w:rPr>
          <w:rStyle w:val="Forte"/>
          <w:rFonts w:ascii="Verdana" w:hAnsi="Verdana"/>
          <w:sz w:val="20"/>
          <w:szCs w:val="20"/>
        </w:rPr>
        <w:t>aquisição de bombas d’água e bombas submersas</w:t>
      </w:r>
      <w:r w:rsidRPr="00260EC6">
        <w:rPr>
          <w:rFonts w:ascii="Verdana" w:hAnsi="Verdana"/>
          <w:b/>
          <w:sz w:val="20"/>
          <w:szCs w:val="20"/>
        </w:rPr>
        <w:t>, novas, de primeiro uso, com as especificações técnicas detalhadas no Termo de Referência, visando atender às necessidades da Secretaria Municipal de Infraestrutura e demais órgãos da Administração Pública Municipal, conforme condições, quantidades e exigências estabelecidas neste Edital e seus anexo</w:t>
      </w:r>
      <w:r w:rsidR="00D55DBF" w:rsidRPr="00260EC6">
        <w:rPr>
          <w:rFonts w:ascii="Verdana" w:hAnsi="Verdana" w:cs="Arial"/>
          <w:b/>
          <w:sz w:val="20"/>
          <w:szCs w:val="20"/>
        </w:rPr>
        <w:t xml:space="preserve"> </w:t>
      </w:r>
      <w:r w:rsidR="002B5BFA" w:rsidRPr="00260EC6">
        <w:rPr>
          <w:rFonts w:ascii="Verdana" w:hAnsi="Verdana" w:cs="Calibri"/>
          <w:b/>
          <w:sz w:val="20"/>
          <w:szCs w:val="20"/>
        </w:rPr>
        <w:t>- BA</w:t>
      </w:r>
      <w:r w:rsidR="002B5BFA" w:rsidRPr="00260EC6">
        <w:rPr>
          <w:rFonts w:ascii="Verdana" w:hAnsi="Verdana" w:cs="Arial"/>
          <w:b/>
          <w:bCs/>
          <w:i/>
          <w:sz w:val="20"/>
          <w:szCs w:val="20"/>
        </w:rPr>
        <w:t xml:space="preserve"> </w:t>
      </w:r>
    </w:p>
    <w:p w14:paraId="1D28412C" w14:textId="77777777" w:rsidR="005246C1" w:rsidRPr="00260EC6" w:rsidRDefault="005246C1" w:rsidP="001F3537">
      <w:pPr>
        <w:spacing w:line="360" w:lineRule="auto"/>
        <w:rPr>
          <w:rFonts w:ascii="Verdana" w:hAnsi="Verdana" w:cs="Arial"/>
          <w:bCs/>
          <w:sz w:val="20"/>
          <w:szCs w:val="20"/>
        </w:rPr>
      </w:pPr>
    </w:p>
    <w:p w14:paraId="6085F4DA" w14:textId="29865B5E" w:rsidR="002B5BFA" w:rsidRPr="001F3537" w:rsidRDefault="002B5BFA" w:rsidP="001F3537">
      <w:pPr>
        <w:spacing w:line="360" w:lineRule="auto"/>
        <w:rPr>
          <w:rFonts w:ascii="Verdana" w:hAnsi="Verdana" w:cs="Arial"/>
          <w:bCs/>
          <w:sz w:val="20"/>
          <w:szCs w:val="20"/>
        </w:rPr>
      </w:pPr>
      <w:r w:rsidRPr="001F3537">
        <w:rPr>
          <w:rFonts w:ascii="Verdana" w:hAnsi="Verdana" w:cs="Arial"/>
          <w:b/>
          <w:sz w:val="20"/>
          <w:szCs w:val="20"/>
        </w:rPr>
        <w:t>Critério de julgamento:</w:t>
      </w:r>
      <w:r w:rsidRPr="001F3537">
        <w:rPr>
          <w:rFonts w:ascii="Verdana" w:hAnsi="Verdana" w:cs="Arial"/>
          <w:bCs/>
          <w:sz w:val="20"/>
          <w:szCs w:val="20"/>
        </w:rPr>
        <w:t xml:space="preserve"> menor preço</w:t>
      </w:r>
      <w:r w:rsidR="0066314F">
        <w:rPr>
          <w:rFonts w:ascii="Verdana" w:hAnsi="Verdana" w:cs="Arial"/>
          <w:bCs/>
          <w:sz w:val="20"/>
          <w:szCs w:val="20"/>
        </w:rPr>
        <w:t xml:space="preserve"> global.</w:t>
      </w:r>
    </w:p>
    <w:p w14:paraId="0E0F43F0" w14:textId="034CFB80" w:rsidR="002B5BFA" w:rsidRPr="001F3537" w:rsidRDefault="002B5BFA" w:rsidP="001F3537">
      <w:pPr>
        <w:spacing w:line="360" w:lineRule="auto"/>
        <w:rPr>
          <w:rFonts w:ascii="Verdana" w:hAnsi="Verdana" w:cs="Arial"/>
          <w:bCs/>
          <w:sz w:val="20"/>
          <w:szCs w:val="20"/>
        </w:rPr>
      </w:pPr>
      <w:r w:rsidRPr="001F3537">
        <w:rPr>
          <w:rFonts w:ascii="Verdana" w:hAnsi="Verdana" w:cs="Arial"/>
          <w:b/>
          <w:sz w:val="20"/>
          <w:szCs w:val="20"/>
        </w:rPr>
        <w:t xml:space="preserve">Modo de disputa: </w:t>
      </w:r>
      <w:r w:rsidR="00613BA6">
        <w:rPr>
          <w:rFonts w:ascii="Verdana" w:hAnsi="Verdana" w:cs="Arial"/>
          <w:bCs/>
          <w:sz w:val="20"/>
          <w:szCs w:val="20"/>
        </w:rPr>
        <w:t>aberto e fechado</w:t>
      </w:r>
    </w:p>
    <w:p w14:paraId="7AAE0183" w14:textId="77777777" w:rsidR="002B5BFA" w:rsidRPr="001F3537" w:rsidRDefault="002B5BFA" w:rsidP="001F3537">
      <w:pPr>
        <w:spacing w:line="360" w:lineRule="auto"/>
        <w:rPr>
          <w:rFonts w:ascii="Verdana" w:hAnsi="Verdana" w:cs="Arial"/>
          <w:bCs/>
          <w:color w:val="00B050"/>
          <w:sz w:val="20"/>
          <w:szCs w:val="20"/>
        </w:rPr>
      </w:pPr>
      <w:r w:rsidRPr="001F3537">
        <w:rPr>
          <w:rFonts w:ascii="Verdana" w:hAnsi="Verdana" w:cs="Arial"/>
          <w:b/>
          <w:sz w:val="20"/>
          <w:szCs w:val="20"/>
        </w:rPr>
        <w:t xml:space="preserve">Preferência ME/EPP/EQUIPARADAS: </w:t>
      </w:r>
      <w:r w:rsidRPr="001F3537">
        <w:rPr>
          <w:rFonts w:ascii="Verdana" w:hAnsi="Verdana" w:cs="Arial"/>
          <w:bCs/>
          <w:sz w:val="20"/>
          <w:szCs w:val="20"/>
        </w:rPr>
        <w:t>não.</w:t>
      </w:r>
    </w:p>
    <w:p w14:paraId="007CE8B1"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
          <w:sz w:val="20"/>
          <w:szCs w:val="20"/>
        </w:rPr>
        <w:t>Link:</w:t>
      </w:r>
      <w:r w:rsidRPr="001F3537">
        <w:rPr>
          <w:rFonts w:ascii="Verdana" w:hAnsi="Verdana" w:cs="Arial"/>
          <w:bCs/>
          <w:sz w:val="20"/>
          <w:szCs w:val="20"/>
        </w:rPr>
        <w:t xml:space="preserve">  </w:t>
      </w:r>
      <w:hyperlink r:id="rId8" w:history="1">
        <w:r w:rsidRPr="001F3537">
          <w:rPr>
            <w:rStyle w:val="Hyperlink"/>
            <w:rFonts w:ascii="Verdana" w:eastAsia="Calibri" w:hAnsi="Verdana" w:cs="Arial"/>
            <w:b/>
            <w:bCs/>
            <w:sz w:val="20"/>
            <w:szCs w:val="20"/>
          </w:rPr>
          <w:t>https://bnc.org.br/</w:t>
        </w:r>
      </w:hyperlink>
    </w:p>
    <w:p w14:paraId="52F78991" w14:textId="77777777" w:rsidR="002B5BFA" w:rsidRPr="001F3537" w:rsidRDefault="002B5BFA" w:rsidP="001F3537">
      <w:pPr>
        <w:pStyle w:val="Ttulo1"/>
        <w:spacing w:before="0" w:after="0" w:line="360" w:lineRule="auto"/>
        <w:rPr>
          <w:rFonts w:ascii="Verdana" w:hAnsi="Verdana" w:cs="Arial"/>
          <w:sz w:val="20"/>
          <w:szCs w:val="20"/>
        </w:rPr>
      </w:pPr>
    </w:p>
    <w:p w14:paraId="7D657383" w14:textId="77777777" w:rsidR="002B5BFA" w:rsidRPr="001F3537" w:rsidRDefault="002B5BFA" w:rsidP="001F3537">
      <w:pPr>
        <w:pStyle w:val="Ttulo1"/>
        <w:spacing w:before="0" w:after="0" w:line="360" w:lineRule="auto"/>
        <w:rPr>
          <w:rFonts w:ascii="Verdana" w:hAnsi="Verdana" w:cs="Arial"/>
          <w:sz w:val="20"/>
          <w:szCs w:val="20"/>
        </w:rPr>
      </w:pPr>
      <w:bookmarkStart w:id="0" w:name="_Toc138354308"/>
      <w:r w:rsidRPr="001F3537">
        <w:rPr>
          <w:rFonts w:ascii="Verdana" w:hAnsi="Verdana" w:cs="Arial"/>
          <w:sz w:val="20"/>
          <w:szCs w:val="20"/>
        </w:rPr>
        <w:t>1. DO OBJETO</w:t>
      </w:r>
      <w:bookmarkEnd w:id="0"/>
      <w:r w:rsidRPr="001F3537">
        <w:rPr>
          <w:rFonts w:ascii="Verdana" w:hAnsi="Verdana" w:cs="Arial"/>
          <w:sz w:val="20"/>
          <w:szCs w:val="20"/>
        </w:rPr>
        <w:t xml:space="preserve">  </w:t>
      </w:r>
    </w:p>
    <w:p w14:paraId="380D6D37" w14:textId="2E1C90B2"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1.1. O objeto da </w:t>
      </w:r>
      <w:r w:rsidRPr="00260EC6">
        <w:rPr>
          <w:rFonts w:ascii="Verdana" w:hAnsi="Verdana" w:cs="Arial"/>
          <w:bCs/>
          <w:sz w:val="20"/>
          <w:szCs w:val="20"/>
        </w:rPr>
        <w:t xml:space="preserve">presente licitação é </w:t>
      </w:r>
      <w:r w:rsidR="001B25E5" w:rsidRPr="00260EC6">
        <w:rPr>
          <w:rFonts w:ascii="Verdana" w:hAnsi="Verdana" w:cs="Arial"/>
          <w:b/>
          <w:sz w:val="20"/>
          <w:szCs w:val="20"/>
        </w:rPr>
        <w:t xml:space="preserve">Registro de Preços para eventual e futura </w:t>
      </w:r>
      <w:r w:rsidR="001B25E5" w:rsidRPr="00260EC6">
        <w:rPr>
          <w:rStyle w:val="Forte"/>
          <w:rFonts w:ascii="Verdana" w:hAnsi="Verdana"/>
          <w:sz w:val="20"/>
          <w:szCs w:val="20"/>
        </w:rPr>
        <w:t>aquisição de bombas d’água e bombas submersas</w:t>
      </w:r>
      <w:r w:rsidR="001B25E5" w:rsidRPr="00260EC6">
        <w:rPr>
          <w:rFonts w:ascii="Verdana" w:hAnsi="Verdana"/>
          <w:b/>
          <w:sz w:val="20"/>
          <w:szCs w:val="20"/>
        </w:rPr>
        <w:t>, novas, de primeiro uso, com as especificações técnicas detalhadas no Termo de Referência, visando atender às necessidades da Secretaria Municipal de Infraestrutura e demais órgãos da Administração Pública Municipal, conforme condições, quantidades e exigências estabelecidas neste Edital e seus anexo</w:t>
      </w:r>
      <w:r w:rsidR="001B25E5" w:rsidRPr="00260EC6">
        <w:rPr>
          <w:rFonts w:ascii="Verdana" w:hAnsi="Verdana" w:cs="Arial"/>
          <w:b/>
          <w:sz w:val="20"/>
          <w:szCs w:val="20"/>
        </w:rPr>
        <w:t xml:space="preserve"> </w:t>
      </w:r>
      <w:r w:rsidR="001B25E5" w:rsidRPr="00260EC6">
        <w:rPr>
          <w:rFonts w:ascii="Verdana" w:hAnsi="Verdana" w:cs="Calibri"/>
          <w:b/>
          <w:sz w:val="20"/>
          <w:szCs w:val="20"/>
        </w:rPr>
        <w:t>- BA</w:t>
      </w:r>
      <w:r w:rsidRPr="00260EC6">
        <w:rPr>
          <w:rFonts w:ascii="Verdana" w:hAnsi="Verdana" w:cs="Arial"/>
          <w:b/>
          <w:bCs/>
          <w:i/>
          <w:sz w:val="20"/>
          <w:szCs w:val="20"/>
        </w:rPr>
        <w:t>,</w:t>
      </w:r>
      <w:r w:rsidRPr="00260EC6">
        <w:rPr>
          <w:rFonts w:ascii="Verdana" w:hAnsi="Verdana" w:cs="Arial"/>
          <w:bCs/>
          <w:sz w:val="20"/>
          <w:szCs w:val="20"/>
        </w:rPr>
        <w:t xml:space="preserve"> conforme condições, quantidades e exigências estabelecidas</w:t>
      </w:r>
      <w:r w:rsidRPr="001F3537">
        <w:rPr>
          <w:rFonts w:ascii="Verdana" w:hAnsi="Verdana" w:cs="Arial"/>
          <w:bCs/>
          <w:sz w:val="20"/>
          <w:szCs w:val="20"/>
        </w:rPr>
        <w:t xml:space="preserve"> neste Edital e seus anexos. </w:t>
      </w:r>
    </w:p>
    <w:p w14:paraId="76239DC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 A licitação será dividida em itens/lote, conforme tabela constante do Termo de Referência, facultando-se ao licitante a participação em quantos itens/lotes forem de seu interesse.</w:t>
      </w:r>
    </w:p>
    <w:p w14:paraId="4F691ACF" w14:textId="77777777" w:rsidR="002B5BFA" w:rsidRPr="001F3537" w:rsidRDefault="002B5BFA" w:rsidP="001F3537">
      <w:pPr>
        <w:pStyle w:val="Ttulo1"/>
        <w:spacing w:before="0" w:after="0" w:line="360" w:lineRule="auto"/>
        <w:rPr>
          <w:rFonts w:ascii="Verdana" w:hAnsi="Verdana" w:cs="Arial"/>
          <w:color w:val="00B050"/>
          <w:sz w:val="20"/>
          <w:szCs w:val="20"/>
        </w:rPr>
      </w:pPr>
    </w:p>
    <w:p w14:paraId="0E365B88" w14:textId="77777777" w:rsidR="002B5BFA" w:rsidRPr="001F3537" w:rsidRDefault="002B5BFA" w:rsidP="001F3537">
      <w:pPr>
        <w:pStyle w:val="Ttulo1"/>
        <w:spacing w:before="0" w:after="0" w:line="360" w:lineRule="auto"/>
        <w:rPr>
          <w:rFonts w:ascii="Verdana" w:hAnsi="Verdana" w:cs="Arial"/>
          <w:color w:val="156082" w:themeColor="accent1"/>
          <w:sz w:val="20"/>
          <w:szCs w:val="20"/>
        </w:rPr>
      </w:pPr>
      <w:bookmarkStart w:id="1" w:name="_Toc138354309"/>
      <w:r w:rsidRPr="001F3537">
        <w:rPr>
          <w:rFonts w:ascii="Verdana" w:hAnsi="Verdana" w:cs="Arial"/>
          <w:color w:val="156082" w:themeColor="accent1"/>
          <w:sz w:val="20"/>
          <w:szCs w:val="20"/>
        </w:rPr>
        <w:t>2. DO REGISTRO DE PREÇOS</w:t>
      </w:r>
      <w:bookmarkEnd w:id="1"/>
    </w:p>
    <w:p w14:paraId="56622C33" w14:textId="77777777" w:rsidR="002B5BFA" w:rsidRPr="001F3537" w:rsidRDefault="002B5BFA" w:rsidP="001F3537">
      <w:pPr>
        <w:pStyle w:val="Nivel2"/>
        <w:numPr>
          <w:ilvl w:val="0"/>
          <w:numId w:val="0"/>
        </w:numPr>
        <w:spacing w:before="0" w:after="0" w:line="360" w:lineRule="auto"/>
        <w:rPr>
          <w:rFonts w:ascii="Verdana" w:hAnsi="Verdana" w:cs="Arial"/>
          <w:sz w:val="20"/>
          <w:szCs w:val="20"/>
        </w:rPr>
      </w:pPr>
      <w:r w:rsidRPr="001F3537">
        <w:rPr>
          <w:rFonts w:ascii="Verdana" w:hAnsi="Verdana" w:cs="Arial"/>
          <w:sz w:val="20"/>
          <w:szCs w:val="20"/>
        </w:rPr>
        <w:t>2.1 As regras referentes aos órgãos gerenciador e participantes, bem como a eventuais adesões são as que constam da minuta de Ata de Registro de Preços.</w:t>
      </w:r>
    </w:p>
    <w:p w14:paraId="0F46786C" w14:textId="77777777" w:rsidR="002B5BFA" w:rsidRPr="001F3537" w:rsidRDefault="002B5BFA" w:rsidP="001F3537">
      <w:pPr>
        <w:spacing w:line="360" w:lineRule="auto"/>
        <w:rPr>
          <w:rFonts w:ascii="Verdana" w:hAnsi="Verdana" w:cs="Tahoma"/>
          <w:sz w:val="20"/>
          <w:szCs w:val="20"/>
        </w:rPr>
      </w:pPr>
    </w:p>
    <w:p w14:paraId="1D867D2F" w14:textId="77777777" w:rsidR="002B5BFA" w:rsidRPr="001F3537" w:rsidRDefault="002B5BFA" w:rsidP="001F3537">
      <w:pPr>
        <w:pStyle w:val="Ttulo1"/>
        <w:spacing w:before="0" w:after="0" w:line="360" w:lineRule="auto"/>
        <w:rPr>
          <w:rFonts w:ascii="Verdana" w:hAnsi="Verdana" w:cs="Arial"/>
          <w:sz w:val="20"/>
          <w:szCs w:val="20"/>
        </w:rPr>
      </w:pPr>
      <w:bookmarkStart w:id="2" w:name="_Toc138354310"/>
      <w:r w:rsidRPr="001F3537">
        <w:rPr>
          <w:rFonts w:ascii="Verdana" w:hAnsi="Verdana" w:cs="Arial"/>
          <w:sz w:val="20"/>
          <w:szCs w:val="20"/>
        </w:rPr>
        <w:t>3. DA PARTICIPAÇÃO NA LICITAÇÃO</w:t>
      </w:r>
      <w:bookmarkEnd w:id="2"/>
    </w:p>
    <w:p w14:paraId="4B7D4585"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3.1. Poderão participar deste Pregão os interessados que estiverem previamente credenciados sistema de Licitações, no endereço eletrônico </w:t>
      </w:r>
      <w:hyperlink r:id="rId9" w:history="1">
        <w:r w:rsidRPr="001F3537">
          <w:rPr>
            <w:rStyle w:val="Hyperlink"/>
            <w:rFonts w:ascii="Verdana" w:eastAsia="Calibri" w:hAnsi="Verdana" w:cs="Arial"/>
            <w:b/>
            <w:bCs/>
            <w:sz w:val="20"/>
            <w:szCs w:val="20"/>
          </w:rPr>
          <w:t>https://bnc.org.br/</w:t>
        </w:r>
      </w:hyperlink>
    </w:p>
    <w:p w14:paraId="1FE0EA2B" w14:textId="77777777" w:rsidR="002B5BFA" w:rsidRPr="001F3537" w:rsidRDefault="002B5BFA" w:rsidP="001F3537">
      <w:pPr>
        <w:pStyle w:val="Nivel2"/>
        <w:numPr>
          <w:ilvl w:val="0"/>
          <w:numId w:val="0"/>
        </w:numPr>
        <w:spacing w:before="0" w:after="0" w:line="360" w:lineRule="auto"/>
        <w:rPr>
          <w:rFonts w:ascii="Verdana" w:hAnsi="Verdana" w:cs="Arial"/>
          <w:sz w:val="20"/>
          <w:szCs w:val="20"/>
        </w:rPr>
      </w:pPr>
      <w:r w:rsidRPr="001F3537">
        <w:rPr>
          <w:rFonts w:ascii="Verdana" w:hAnsi="Verdana" w:cs="Arial"/>
          <w:bCs/>
          <w:sz w:val="20"/>
          <w:szCs w:val="20"/>
        </w:rPr>
        <w:t xml:space="preserve">3.2. </w:t>
      </w:r>
      <w:r w:rsidRPr="001F3537">
        <w:rPr>
          <w:rFonts w:ascii="Verdana" w:hAnsi="Verdana"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8427D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F97A75"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3.4. A não observância do disposto no item anterior poderá ensejar desclassificação no momento da habilitação.</w:t>
      </w:r>
    </w:p>
    <w:p w14:paraId="67DBD76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3.5. Para os itens </w:t>
      </w:r>
      <w:r w:rsidRPr="001F3537">
        <w:rPr>
          <w:rFonts w:ascii="Verdana" w:hAnsi="Verdana" w:cs="Arial"/>
          <w:b/>
          <w:i/>
          <w:iCs/>
          <w:sz w:val="20"/>
          <w:szCs w:val="20"/>
        </w:rPr>
        <w:t>XXX</w:t>
      </w:r>
      <w:r w:rsidRPr="001F3537">
        <w:rPr>
          <w:rFonts w:ascii="Verdana" w:hAnsi="Verdana" w:cs="Arial"/>
          <w:bCs/>
          <w:sz w:val="20"/>
          <w:szCs w:val="20"/>
        </w:rPr>
        <w:t xml:space="preserve">, </w:t>
      </w:r>
      <w:r w:rsidRPr="001F3537">
        <w:rPr>
          <w:rFonts w:ascii="Verdana" w:hAnsi="Verdana" w:cs="Arial"/>
          <w:b/>
          <w:i/>
          <w:iCs/>
          <w:sz w:val="20"/>
          <w:szCs w:val="20"/>
        </w:rPr>
        <w:t>XXX</w:t>
      </w:r>
      <w:r w:rsidRPr="001F3537">
        <w:rPr>
          <w:rFonts w:ascii="Verdana" w:hAnsi="Verdana" w:cs="Arial"/>
          <w:bCs/>
          <w:sz w:val="20"/>
          <w:szCs w:val="20"/>
        </w:rPr>
        <w:t xml:space="preserve">, </w:t>
      </w:r>
      <w:r w:rsidRPr="001F3537">
        <w:rPr>
          <w:rFonts w:ascii="Verdana" w:hAnsi="Verdana" w:cs="Arial"/>
          <w:b/>
          <w:i/>
          <w:iCs/>
          <w:sz w:val="20"/>
          <w:szCs w:val="20"/>
        </w:rPr>
        <w:t>XXX</w:t>
      </w:r>
      <w:r w:rsidRPr="001F3537">
        <w:rPr>
          <w:rFonts w:ascii="Verdana" w:hAnsi="Verdana" w:cs="Arial"/>
          <w:bCs/>
          <w:sz w:val="20"/>
          <w:szCs w:val="20"/>
        </w:rPr>
        <w:t>, a participação é exclusiva a microempresas e empresas de pequeno porte, nos termos do art. 48 da Lei Complementar nº 123, de 14 de dezembro de 2006.</w:t>
      </w:r>
    </w:p>
    <w:p w14:paraId="77E3A93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3.5.1.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3DE92AA" w14:textId="77777777" w:rsidR="002B5BFA" w:rsidRPr="001F3537" w:rsidRDefault="002B5BFA" w:rsidP="001F3537">
      <w:pPr>
        <w:spacing w:line="360" w:lineRule="auto"/>
        <w:rPr>
          <w:rFonts w:ascii="Verdana" w:hAnsi="Verdana" w:cs="Arial"/>
          <w:sz w:val="20"/>
          <w:szCs w:val="20"/>
        </w:rPr>
      </w:pPr>
      <w:r w:rsidRPr="001F3537">
        <w:rPr>
          <w:rFonts w:ascii="Verdana" w:hAnsi="Verdana" w:cs="Arial"/>
          <w:bCs/>
          <w:sz w:val="20"/>
          <w:szCs w:val="20"/>
        </w:rPr>
        <w:t>3.6. Será concedido tratamento favorecido para as microempresas e empresas de pequeno porte, nos limites previstos da Lei Complementar nº 123, de 2006</w:t>
      </w:r>
      <w:r w:rsidRPr="001F3537">
        <w:rPr>
          <w:rFonts w:ascii="Verdana" w:hAnsi="Verdana" w:cs="Arial"/>
          <w:sz w:val="20"/>
          <w:szCs w:val="20"/>
        </w:rPr>
        <w:t>.</w:t>
      </w:r>
    </w:p>
    <w:p w14:paraId="3CAD8A1B"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3.7. Não poderão </w:t>
      </w:r>
      <w:r w:rsidRPr="001F3537">
        <w:rPr>
          <w:rFonts w:ascii="Verdana" w:hAnsi="Verdana" w:cs="Arial"/>
          <w:sz w:val="20"/>
          <w:szCs w:val="20"/>
        </w:rPr>
        <w:t>disputar esta licitação</w:t>
      </w:r>
      <w:r w:rsidRPr="001F3537">
        <w:rPr>
          <w:rFonts w:ascii="Verdana" w:hAnsi="Verdana" w:cs="Arial"/>
          <w:bCs/>
          <w:sz w:val="20"/>
          <w:szCs w:val="20"/>
        </w:rPr>
        <w:t>:</w:t>
      </w:r>
    </w:p>
    <w:p w14:paraId="6897FB82"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3.7.1. </w:t>
      </w:r>
      <w:r w:rsidRPr="001F3537">
        <w:rPr>
          <w:rFonts w:ascii="Verdana" w:hAnsi="Verdana" w:cs="Arial"/>
          <w:sz w:val="20"/>
          <w:szCs w:val="20"/>
        </w:rPr>
        <w:t xml:space="preserve">Aquele </w:t>
      </w:r>
      <w:r w:rsidRPr="001F3537">
        <w:rPr>
          <w:rFonts w:ascii="Verdana" w:hAnsi="Verdana" w:cs="Arial"/>
          <w:bCs/>
          <w:sz w:val="20"/>
          <w:szCs w:val="20"/>
        </w:rPr>
        <w:t>que não atenda às condições deste Edital e seu(s) anexo(s);</w:t>
      </w:r>
    </w:p>
    <w:p w14:paraId="299891EE"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3.7.2. Pessoa física ou jurídica que se encontre, ao tempo da licitação, impossibilitada de participar da licitação em decorrência de sanção que lhe foi imposta.</w:t>
      </w:r>
    </w:p>
    <w:p w14:paraId="5D2319EC" w14:textId="77777777" w:rsidR="002B5BFA" w:rsidRPr="001F3537" w:rsidRDefault="002B5BFA" w:rsidP="001F3537">
      <w:pPr>
        <w:pStyle w:val="Nivel3"/>
        <w:spacing w:before="0" w:after="0" w:line="360" w:lineRule="auto"/>
        <w:ind w:left="0" w:firstLine="0"/>
        <w:rPr>
          <w:rFonts w:ascii="Verdana" w:hAnsi="Verdana"/>
        </w:rPr>
      </w:pPr>
      <w:r w:rsidRPr="001F3537">
        <w:rPr>
          <w:rFonts w:ascii="Verdana" w:hAnsi="Verdana"/>
          <w:bCs/>
        </w:rPr>
        <w:t>3.7.3. A</w:t>
      </w:r>
      <w:r w:rsidRPr="001F3537">
        <w:rPr>
          <w:rFonts w:ascii="Verdana" w:hAnsi="Verdana"/>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w:t>
      </w:r>
      <w:r w:rsidRPr="001F3537">
        <w:rPr>
          <w:rFonts w:ascii="Verdana" w:hAnsi="Verdana"/>
        </w:rPr>
        <w:lastRenderedPageBreak/>
        <w:t>deles seja cônjuge, companheiro ou parente em linha reta, colateral ou por afinidade, até o terceiro grau;</w:t>
      </w:r>
    </w:p>
    <w:p w14:paraId="26A650FF" w14:textId="77777777" w:rsidR="002B5BFA" w:rsidRPr="001F3537" w:rsidRDefault="002B5BFA" w:rsidP="001F3537">
      <w:pPr>
        <w:pStyle w:val="Nivel3"/>
        <w:spacing w:before="0" w:after="0" w:line="360" w:lineRule="auto"/>
        <w:ind w:left="0" w:firstLine="0"/>
        <w:rPr>
          <w:rFonts w:ascii="Verdana" w:hAnsi="Verdana"/>
        </w:rPr>
      </w:pPr>
      <w:bookmarkStart w:id="3" w:name="_Ref113883579"/>
      <w:r w:rsidRPr="001F3537">
        <w:rPr>
          <w:rFonts w:ascii="Verdana" w:hAnsi="Verdana"/>
        </w:rPr>
        <w:t>3.7.4. Empresas controladoras, controladas ou coligadas, nos termos da Lei nº 6.404, de 15 de dezembro de 1976, concorrendo entre si;</w:t>
      </w:r>
      <w:bookmarkEnd w:id="3"/>
    </w:p>
    <w:p w14:paraId="557E0D71" w14:textId="77777777" w:rsidR="002B5BFA" w:rsidRPr="001F3537" w:rsidRDefault="002B5BFA" w:rsidP="001F3537">
      <w:pPr>
        <w:pStyle w:val="Nivel3"/>
        <w:spacing w:before="0" w:after="0" w:line="360" w:lineRule="auto"/>
        <w:ind w:left="0" w:firstLine="0"/>
        <w:rPr>
          <w:rFonts w:ascii="Verdana" w:hAnsi="Verdana"/>
        </w:rPr>
      </w:pPr>
      <w:r w:rsidRPr="001F3537">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D69AD7" w14:textId="77777777" w:rsidR="002B5BFA" w:rsidRPr="001F3537" w:rsidRDefault="002B5BFA" w:rsidP="001F3537">
      <w:pPr>
        <w:pStyle w:val="Nivel3"/>
        <w:spacing w:before="0" w:after="0" w:line="360" w:lineRule="auto"/>
        <w:ind w:left="0" w:firstLine="0"/>
        <w:rPr>
          <w:rFonts w:ascii="Verdana" w:hAnsi="Verdana"/>
        </w:rPr>
      </w:pPr>
      <w:bookmarkStart w:id="4" w:name="_Ref113962336"/>
      <w:r w:rsidRPr="001F3537">
        <w:rPr>
          <w:rFonts w:ascii="Verdana" w:hAnsi="Verdana"/>
        </w:rPr>
        <w:t>3.7.6. Agente público do órgão ou entidade licitante;</w:t>
      </w:r>
      <w:bookmarkEnd w:id="4"/>
    </w:p>
    <w:p w14:paraId="46FF0E6F" w14:textId="77777777" w:rsidR="002B5BFA" w:rsidRPr="001F3537" w:rsidRDefault="002B5BFA" w:rsidP="001F3537">
      <w:pPr>
        <w:pStyle w:val="Nvel3-R"/>
        <w:numPr>
          <w:ilvl w:val="0"/>
          <w:numId w:val="0"/>
        </w:numPr>
        <w:spacing w:before="0" w:after="0" w:line="360" w:lineRule="auto"/>
        <w:rPr>
          <w:rFonts w:ascii="Verdana" w:hAnsi="Verdana"/>
          <w:i w:val="0"/>
          <w:iCs w:val="0"/>
          <w:color w:val="auto"/>
        </w:rPr>
      </w:pPr>
      <w:r w:rsidRPr="001F3537">
        <w:rPr>
          <w:rFonts w:ascii="Verdana" w:hAnsi="Verdana"/>
          <w:i w:val="0"/>
          <w:iCs w:val="0"/>
          <w:color w:val="auto"/>
        </w:rPr>
        <w:t>3.7.7. Pessoas jurídicas reunidas em consórcio</w:t>
      </w:r>
    </w:p>
    <w:p w14:paraId="41D99A7B" w14:textId="77777777" w:rsidR="002B5BFA" w:rsidRPr="001F3537" w:rsidRDefault="002B5BFA" w:rsidP="001F3537">
      <w:pPr>
        <w:pStyle w:val="Nivel3"/>
        <w:spacing w:before="0" w:after="0" w:line="360" w:lineRule="auto"/>
        <w:ind w:left="0" w:firstLine="0"/>
        <w:rPr>
          <w:rFonts w:ascii="Verdana" w:hAnsi="Verdana"/>
        </w:rPr>
      </w:pPr>
      <w:r w:rsidRPr="001F3537">
        <w:rPr>
          <w:rFonts w:ascii="Verdana" w:hAnsi="Verdana"/>
        </w:rPr>
        <w:t>3.7.8. Organizações da Sociedade Civil de Interesse Público (OSCIP) atuando nessa condição;</w:t>
      </w:r>
    </w:p>
    <w:p w14:paraId="54083893" w14:textId="77777777" w:rsidR="002B5BFA" w:rsidRPr="001F3537" w:rsidRDefault="002B5BFA" w:rsidP="001F3537">
      <w:pPr>
        <w:pStyle w:val="Nivel3"/>
        <w:spacing w:before="0" w:after="0" w:line="360" w:lineRule="auto"/>
        <w:ind w:left="0" w:firstLine="0"/>
        <w:rPr>
          <w:rFonts w:ascii="Verdana" w:hAnsi="Verdana"/>
        </w:rPr>
      </w:pPr>
      <w:r w:rsidRPr="001F3537">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1F3537">
          <w:rPr>
            <w:rStyle w:val="Hyperlink"/>
            <w:rFonts w:ascii="Verdana" w:hAnsi="Verdana"/>
          </w:rPr>
          <w:t>§ 1º do art. 9º da Lei nº 14.133, de 2021</w:t>
        </w:r>
      </w:hyperlink>
      <w:r w:rsidRPr="001F3537">
        <w:rPr>
          <w:rFonts w:ascii="Verdana" w:hAnsi="Verdana"/>
        </w:rPr>
        <w:t>.</w:t>
      </w:r>
    </w:p>
    <w:p w14:paraId="5A6F3BB6" w14:textId="77777777" w:rsidR="002B5BFA" w:rsidRPr="001F3537" w:rsidRDefault="002B5BFA" w:rsidP="001F3537">
      <w:pPr>
        <w:pStyle w:val="Nivel2"/>
        <w:numPr>
          <w:ilvl w:val="0"/>
          <w:numId w:val="0"/>
        </w:numPr>
        <w:spacing w:before="0" w:after="0" w:line="360" w:lineRule="auto"/>
        <w:rPr>
          <w:rFonts w:ascii="Verdana" w:hAnsi="Verdana" w:cs="Arial"/>
          <w:sz w:val="20"/>
          <w:szCs w:val="20"/>
        </w:rPr>
      </w:pPr>
      <w:r w:rsidRPr="001F3537">
        <w:rPr>
          <w:rFonts w:ascii="Verdana" w:hAnsi="Verdana" w:cs="Arial"/>
          <w:sz w:val="20"/>
          <w:szCs w:val="20"/>
        </w:rPr>
        <w:t xml:space="preserve">3.8. O impedimento de que trata o item 3.7.2. </w:t>
      </w:r>
      <w:proofErr w:type="gramStart"/>
      <w:r w:rsidRPr="001F3537">
        <w:rPr>
          <w:rFonts w:ascii="Verdana" w:hAnsi="Verdana" w:cs="Arial"/>
          <w:sz w:val="20"/>
          <w:szCs w:val="20"/>
        </w:rPr>
        <w:t>será</w:t>
      </w:r>
      <w:proofErr w:type="gramEnd"/>
      <w:r w:rsidRPr="001F3537">
        <w:rPr>
          <w:rFonts w:ascii="Verdana" w:hAnsi="Verdana" w:cs="Arial"/>
          <w:sz w:val="20"/>
          <w:szCs w:val="20"/>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52ACED" w14:textId="77777777" w:rsidR="002B5BFA" w:rsidRPr="001F3537" w:rsidRDefault="002B5BFA" w:rsidP="001F3537">
      <w:pPr>
        <w:pStyle w:val="Nivel2"/>
        <w:numPr>
          <w:ilvl w:val="0"/>
          <w:numId w:val="0"/>
        </w:numPr>
        <w:spacing w:before="0" w:after="0" w:line="360" w:lineRule="auto"/>
        <w:rPr>
          <w:rFonts w:ascii="Verdana" w:hAnsi="Verdana" w:cs="Arial"/>
          <w:sz w:val="20"/>
          <w:szCs w:val="20"/>
        </w:rPr>
      </w:pPr>
      <w:r w:rsidRPr="001F3537">
        <w:rPr>
          <w:rFonts w:ascii="Verdana" w:hAnsi="Verdana" w:cs="Arial"/>
          <w:sz w:val="20"/>
          <w:szCs w:val="20"/>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6C0EAF3" w14:textId="77777777" w:rsidR="002B5BFA" w:rsidRPr="001F3537" w:rsidRDefault="002B5BFA" w:rsidP="001F3537">
      <w:pPr>
        <w:pStyle w:val="Nivel2"/>
        <w:numPr>
          <w:ilvl w:val="0"/>
          <w:numId w:val="0"/>
        </w:numPr>
        <w:spacing w:before="0" w:after="0" w:line="360" w:lineRule="auto"/>
        <w:rPr>
          <w:rFonts w:ascii="Verdana" w:hAnsi="Verdana" w:cs="Arial"/>
          <w:sz w:val="20"/>
          <w:szCs w:val="20"/>
        </w:rPr>
      </w:pPr>
      <w:r w:rsidRPr="001F3537">
        <w:rPr>
          <w:rFonts w:ascii="Verdana" w:hAnsi="Verdana" w:cs="Arial"/>
          <w:sz w:val="20"/>
          <w:szCs w:val="20"/>
        </w:rPr>
        <w:t xml:space="preserve">3.10. A vedação de que trata o item 3.7.6. </w:t>
      </w:r>
      <w:proofErr w:type="gramStart"/>
      <w:r w:rsidRPr="001F3537">
        <w:rPr>
          <w:rFonts w:ascii="Verdana" w:hAnsi="Verdana" w:cs="Arial"/>
          <w:sz w:val="20"/>
          <w:szCs w:val="20"/>
        </w:rPr>
        <w:t>estende</w:t>
      </w:r>
      <w:proofErr w:type="gramEnd"/>
      <w:r w:rsidRPr="001F3537">
        <w:rPr>
          <w:rFonts w:ascii="Verdana" w:hAnsi="Verdana" w:cs="Arial"/>
          <w:sz w:val="20"/>
          <w:szCs w:val="20"/>
        </w:rPr>
        <w:t>-se a terceiro que auxilie a condução da contratação na qualidade de integrante de equipe de apoio, profissional especializado ou funcionário ou representante de empresa que preste assessoria técnica.</w:t>
      </w:r>
    </w:p>
    <w:p w14:paraId="02022082" w14:textId="77777777" w:rsidR="002B5BFA" w:rsidRPr="001F3537" w:rsidRDefault="002B5BFA" w:rsidP="001F3537">
      <w:pPr>
        <w:pStyle w:val="Ttulo1"/>
        <w:spacing w:before="0" w:after="0" w:line="360" w:lineRule="auto"/>
        <w:rPr>
          <w:rFonts w:ascii="Verdana" w:hAnsi="Verdana"/>
          <w:sz w:val="20"/>
          <w:szCs w:val="20"/>
        </w:rPr>
      </w:pPr>
    </w:p>
    <w:p w14:paraId="26A5BF7E" w14:textId="77777777" w:rsidR="002B5BFA" w:rsidRPr="001F3537" w:rsidRDefault="002B5BFA" w:rsidP="001F3537">
      <w:pPr>
        <w:pStyle w:val="Ttulo1"/>
        <w:spacing w:before="0" w:after="0" w:line="360" w:lineRule="auto"/>
        <w:rPr>
          <w:rFonts w:ascii="Verdana" w:hAnsi="Verdana" w:cs="Arial"/>
          <w:sz w:val="20"/>
          <w:szCs w:val="20"/>
        </w:rPr>
      </w:pPr>
      <w:bookmarkStart w:id="5" w:name="_Toc138354311"/>
      <w:r w:rsidRPr="001F3537">
        <w:rPr>
          <w:rFonts w:ascii="Verdana" w:hAnsi="Verdana" w:cs="Arial"/>
          <w:sz w:val="20"/>
          <w:szCs w:val="20"/>
        </w:rPr>
        <w:t>4. DA APRESENTAÇÃO DA PROPOSTA E DOS DOCUMENTOS DE HABILITAÇÃO</w:t>
      </w:r>
      <w:bookmarkEnd w:id="5"/>
    </w:p>
    <w:p w14:paraId="3FB01B51"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4.1. Na presente licitação, a fase de habilitação sucederá as fases de apresentação de propostas e lances e de julgamento.</w:t>
      </w:r>
    </w:p>
    <w:p w14:paraId="6214DB66"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4.2. Os licitantes encaminharão, exclusivamente por meio do sistema eletrônico, a proposta com o preço ou o percentual de desconto, conforme o critério de julgamento adotado neste Edital, até a data e o horário estabelecidos para abertura da sessão pública.</w:t>
      </w:r>
    </w:p>
    <w:p w14:paraId="5531C44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4.3. Caso a fase de habilitação anteceda as fases de apresentação de propostas e lances, os </w:t>
      </w:r>
      <w:r w:rsidRPr="001F3537">
        <w:rPr>
          <w:rFonts w:ascii="Verdana" w:hAnsi="Verdana" w:cs="Arial"/>
          <w:bCs/>
          <w:sz w:val="20"/>
          <w:szCs w:val="20"/>
        </w:rPr>
        <w:lastRenderedPageBreak/>
        <w:t xml:space="preserve">licitantes encaminharão, na forma e no prazo estabelecidos no item anterior, simultaneamente os documentos de habilitação e a proposta com o preço ou o percentual de desconto, observado o disposto nos itens </w:t>
      </w:r>
      <w:r w:rsidRPr="001F3537">
        <w:rPr>
          <w:rFonts w:ascii="Verdana" w:hAnsi="Verdana" w:cs="Arial"/>
          <w:sz w:val="20"/>
          <w:szCs w:val="20"/>
        </w:rPr>
        <w:t>9.1.1 e 9.12.1</w:t>
      </w:r>
      <w:r w:rsidRPr="001F3537">
        <w:rPr>
          <w:rFonts w:ascii="Verdana" w:hAnsi="Verdana" w:cs="Arial"/>
          <w:bCs/>
          <w:sz w:val="20"/>
          <w:szCs w:val="20"/>
        </w:rPr>
        <w:t xml:space="preserve"> deste Edital.</w:t>
      </w:r>
    </w:p>
    <w:p w14:paraId="7142B02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4.4. No cadastramento da proposta inicial, o licitante declarará, em campo próprio do sistema, que:</w:t>
      </w:r>
    </w:p>
    <w:p w14:paraId="266DA1E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E85EC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14:paraId="2B87CB0F"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4.4.3. Não possui, em sua cadeia produtiva, empregados executando trabalho degradante ou forçado, observando o disposto nos incisos III e IV do art. 1º e no inciso III do art. 5º da Constituição Federal;</w:t>
      </w:r>
    </w:p>
    <w:p w14:paraId="1385DA1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4.4.4. Cumpre as exigências de reserva de cargos para pessoa com deficiência e para reabilitado da Previdência Social, de que trata o art. 93 da Lei nº 8.213, de 1991.</w:t>
      </w:r>
    </w:p>
    <w:p w14:paraId="110C5D7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4.5. O licitante organizado em cooperativa deverá declarar, ainda, em campo próprio do sistema, que cumpre os requisitos estabelecidos no art. 16 da Lei n° 14.133, de 2021. </w:t>
      </w:r>
    </w:p>
    <w:p w14:paraId="2269EE5A"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54E9C9E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4.6.1. No item exclusivo para participação de microempresas e empresas de pequeno porte, a assinalação do campo “não” impedirá o prosseguimento no certame, para aquele item;</w:t>
      </w:r>
    </w:p>
    <w:p w14:paraId="27F3D9F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0FDCF4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4.7. A falsidade da declaração de que trata os itens 4</w:t>
      </w:r>
      <w:r w:rsidRPr="001F3537">
        <w:rPr>
          <w:rFonts w:ascii="Verdana" w:hAnsi="Verdana" w:cs="Arial"/>
          <w:sz w:val="20"/>
          <w:szCs w:val="20"/>
        </w:rPr>
        <w:t>.4</w:t>
      </w:r>
      <w:r w:rsidRPr="001F3537">
        <w:rPr>
          <w:rFonts w:ascii="Verdana" w:hAnsi="Verdana" w:cs="Arial"/>
          <w:bCs/>
          <w:sz w:val="20"/>
          <w:szCs w:val="20"/>
        </w:rPr>
        <w:t xml:space="preserve"> ou 4</w:t>
      </w:r>
      <w:r w:rsidRPr="001F3537">
        <w:rPr>
          <w:rFonts w:ascii="Verdana" w:hAnsi="Verdana" w:cs="Arial"/>
          <w:sz w:val="20"/>
          <w:szCs w:val="20"/>
        </w:rPr>
        <w:t>.6</w:t>
      </w:r>
      <w:r w:rsidRPr="001F3537">
        <w:rPr>
          <w:rFonts w:ascii="Verdana" w:hAnsi="Verdana" w:cs="Arial"/>
          <w:bCs/>
          <w:sz w:val="20"/>
          <w:szCs w:val="20"/>
        </w:rPr>
        <w:t xml:space="preserve"> sujeitará o licitante às sanções previstas na Lei nº 14.133, de 2021, e neste Edital.</w:t>
      </w:r>
    </w:p>
    <w:p w14:paraId="34054B2E"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4.8. Os licitantes poderão retirar ou substituir a proposta ou, na hipótese de a fase de habilitação anteceder as fases de apresentação de propostas e lances e de julgamento, os documentos de habilitação anteriormente inseridos no sistema, até a abertura da sessão </w:t>
      </w:r>
      <w:r w:rsidRPr="001F3537">
        <w:rPr>
          <w:rFonts w:ascii="Verdana" w:hAnsi="Verdana" w:cs="Arial"/>
          <w:bCs/>
          <w:sz w:val="20"/>
          <w:szCs w:val="20"/>
        </w:rPr>
        <w:lastRenderedPageBreak/>
        <w:t>pública.</w:t>
      </w:r>
    </w:p>
    <w:p w14:paraId="4A21F7A1"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4.9. Não haverá ordem de classificação na etapa de apresentação da proposta e dos documentos de habilitação pelo licitante, o que ocorrerá somente após os procedimentos de abertura da sessão pública e da fase de envio de lances.</w:t>
      </w:r>
    </w:p>
    <w:p w14:paraId="1425C61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4.10. Serão disponibilizados para acesso público os documentos que compõem a proposta dos licitantes convocados para apresentação de propostas, após a fase de envio de lances.</w:t>
      </w:r>
    </w:p>
    <w:p w14:paraId="082E0C3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4.11. Desde que disponibilizada a funcionalidade no sistema, o licitante poderá parametrizar o seu valor final mínimo ou o seu percentual de desconto máximo quando do cadastramento da proposta e obedecerá às seguintes regras:</w:t>
      </w:r>
    </w:p>
    <w:p w14:paraId="69979755"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4.11.1. A aplicação do intervalo mínimo de diferença de valores ou de percentuais entre os lances, que incidirá tanto em relação aos lances intermediários quanto em relação ao lance que cobrir a melhor oferta; e</w:t>
      </w:r>
    </w:p>
    <w:p w14:paraId="779593A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4.11.2. Os lances serão de envio automático pelo sistema, respeitado o valor final mínimo estabelecido e o intervalo de que trata o subitem acima.</w:t>
      </w:r>
    </w:p>
    <w:p w14:paraId="404E96EE"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4.12. O valor final mínimo ou o percentual de desconto final máximo parametrizado no sistema poderá ser alterado pelo fornecedor durante a fase de disputa, sendo vedado:</w:t>
      </w:r>
    </w:p>
    <w:p w14:paraId="22010EE4" w14:textId="060D1538"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4.12.1. Valor superior a lance já registrado pelo fornecedor no sistema, quando adotado o critério de julgamento por menor preço</w:t>
      </w:r>
      <w:r w:rsidR="00A56B44">
        <w:rPr>
          <w:rFonts w:ascii="Verdana" w:hAnsi="Verdana" w:cs="Arial"/>
          <w:bCs/>
          <w:sz w:val="20"/>
          <w:szCs w:val="20"/>
        </w:rPr>
        <w:t xml:space="preserve"> global</w:t>
      </w:r>
      <w:r w:rsidRPr="001F3537">
        <w:rPr>
          <w:rFonts w:ascii="Verdana" w:hAnsi="Verdana" w:cs="Arial"/>
          <w:bCs/>
          <w:sz w:val="20"/>
          <w:szCs w:val="20"/>
        </w:rPr>
        <w:t>; e</w:t>
      </w:r>
    </w:p>
    <w:p w14:paraId="1DA4FFEC"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4.12.2. Percentual de desconto inferior a lance já registrado pelo fornecedor no sistema, quando adotado o critério de julgamento por maior desconto.</w:t>
      </w:r>
    </w:p>
    <w:p w14:paraId="5DFAB1F6"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758A112A"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C1808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4.15. O licitante deverá comunicar imediatamente ao provedor do sistema qualquer acontecimento que possa comprometer o sigilo ou a segurança, para imediato bloqueio de acesso.</w:t>
      </w:r>
    </w:p>
    <w:p w14:paraId="366D8AA6" w14:textId="77777777" w:rsidR="002B5BFA" w:rsidRPr="001F3537" w:rsidRDefault="002B5BFA" w:rsidP="001F3537">
      <w:pPr>
        <w:spacing w:line="360" w:lineRule="auto"/>
        <w:rPr>
          <w:rFonts w:ascii="Verdana" w:eastAsiaTheme="majorEastAsia" w:hAnsi="Verdana" w:cs="Arial"/>
          <w:b/>
          <w:color w:val="00B050"/>
          <w:sz w:val="20"/>
          <w:szCs w:val="20"/>
        </w:rPr>
      </w:pPr>
    </w:p>
    <w:p w14:paraId="236CCB96" w14:textId="77777777" w:rsidR="002B5BFA" w:rsidRPr="001F3537" w:rsidRDefault="002B5BFA" w:rsidP="001F3537">
      <w:pPr>
        <w:spacing w:line="360" w:lineRule="auto"/>
        <w:rPr>
          <w:rFonts w:ascii="Verdana" w:eastAsiaTheme="majorEastAsia" w:hAnsi="Verdana" w:cs="Tahoma"/>
          <w:b/>
          <w:color w:val="156082" w:themeColor="accent1"/>
          <w:sz w:val="20"/>
          <w:szCs w:val="20"/>
        </w:rPr>
      </w:pPr>
      <w:r w:rsidRPr="001F3537">
        <w:rPr>
          <w:rFonts w:ascii="Verdana" w:eastAsiaTheme="majorEastAsia" w:hAnsi="Verdana" w:cs="Arial"/>
          <w:b/>
          <w:color w:val="156082" w:themeColor="accent1"/>
          <w:sz w:val="20"/>
          <w:szCs w:val="20"/>
        </w:rPr>
        <w:t>5</w:t>
      </w:r>
      <w:r w:rsidRPr="001F3537">
        <w:rPr>
          <w:rFonts w:ascii="Verdana" w:eastAsiaTheme="majorEastAsia" w:hAnsi="Verdana"/>
          <w:b/>
          <w:color w:val="156082" w:themeColor="accent1"/>
          <w:sz w:val="20"/>
          <w:szCs w:val="20"/>
        </w:rPr>
        <w:t>. DA GARANTIA DA PROPOSTA</w:t>
      </w:r>
    </w:p>
    <w:p w14:paraId="1FCB05B2" w14:textId="5E052981" w:rsidR="002B5BFA" w:rsidRPr="001F3537" w:rsidRDefault="002B5BFA" w:rsidP="001F3537">
      <w:pPr>
        <w:pStyle w:val="Textodenotaderodap"/>
        <w:spacing w:line="360" w:lineRule="auto"/>
        <w:rPr>
          <w:rFonts w:ascii="Verdana" w:hAnsi="Verdana"/>
        </w:rPr>
      </w:pPr>
      <w:r w:rsidRPr="001F3537">
        <w:rPr>
          <w:rFonts w:ascii="Verdana" w:hAnsi="Verdana"/>
        </w:rPr>
        <w:t xml:space="preserve">5.1. </w:t>
      </w:r>
      <w:r w:rsidR="0032663B">
        <w:rPr>
          <w:rFonts w:ascii="Verdana" w:hAnsi="Verdana"/>
        </w:rPr>
        <w:t xml:space="preserve">Poderá ser </w:t>
      </w:r>
      <w:r w:rsidRPr="001F3537">
        <w:rPr>
          <w:rFonts w:ascii="Verdana" w:hAnsi="Verdana"/>
        </w:rPr>
        <w:t>exigido o recolhimento de 1% (um por cento) do estimado da contratação</w:t>
      </w:r>
      <w:r w:rsidRPr="001F3537">
        <w:rPr>
          <w:rFonts w:ascii="Verdana" w:hAnsi="Verdana"/>
          <w:b/>
          <w:bCs/>
          <w:i/>
          <w:iCs/>
        </w:rPr>
        <w:t xml:space="preserve"> </w:t>
      </w:r>
      <w:r w:rsidRPr="001F3537">
        <w:rPr>
          <w:rFonts w:ascii="Verdana" w:hAnsi="Verdana"/>
        </w:rPr>
        <w:t>a título de garantia de proposta.</w:t>
      </w:r>
    </w:p>
    <w:p w14:paraId="68E83382" w14:textId="77777777" w:rsidR="002B5BFA" w:rsidRPr="001F3537" w:rsidRDefault="002B5BFA" w:rsidP="001F3537">
      <w:pPr>
        <w:spacing w:line="360" w:lineRule="auto"/>
        <w:rPr>
          <w:rFonts w:ascii="Verdana" w:hAnsi="Verdana"/>
          <w:sz w:val="20"/>
          <w:szCs w:val="20"/>
        </w:rPr>
      </w:pPr>
      <w:r w:rsidRPr="001F3537">
        <w:rPr>
          <w:rFonts w:ascii="Verdana" w:hAnsi="Verdana"/>
          <w:sz w:val="20"/>
          <w:szCs w:val="20"/>
        </w:rPr>
        <w:t>5.2. A garantia de proposta será devolvida aos licitantes no prazo de 10 (dez) dias úteis, contado da assinatura do contrato ou da data em que for declarada fracassada a licitação.</w:t>
      </w:r>
    </w:p>
    <w:p w14:paraId="2F0CFF5C" w14:textId="77777777" w:rsidR="002B5BFA" w:rsidRPr="001F3537" w:rsidRDefault="002B5BFA" w:rsidP="001F3537">
      <w:pPr>
        <w:spacing w:line="360" w:lineRule="auto"/>
        <w:rPr>
          <w:rFonts w:ascii="Verdana" w:hAnsi="Verdana"/>
          <w:sz w:val="20"/>
          <w:szCs w:val="20"/>
        </w:rPr>
      </w:pPr>
      <w:r w:rsidRPr="001F3537">
        <w:rPr>
          <w:rFonts w:ascii="Verdana" w:hAnsi="Verdana"/>
          <w:sz w:val="20"/>
          <w:szCs w:val="20"/>
        </w:rPr>
        <w:lastRenderedPageBreak/>
        <w:t>5.3. A garantia de proposta poderá ser prestada nas seguintes modalidades:</w:t>
      </w:r>
    </w:p>
    <w:p w14:paraId="20AD2CF0" w14:textId="77777777" w:rsidR="002B5BFA" w:rsidRPr="001F3537" w:rsidRDefault="002B5BFA" w:rsidP="001F3537">
      <w:pPr>
        <w:spacing w:line="360" w:lineRule="auto"/>
        <w:rPr>
          <w:rFonts w:ascii="Verdana" w:hAnsi="Verdana"/>
          <w:sz w:val="20"/>
          <w:szCs w:val="20"/>
        </w:rPr>
      </w:pPr>
      <w:r w:rsidRPr="001F3537">
        <w:rPr>
          <w:rFonts w:ascii="Verdana" w:hAnsi="Verdana"/>
          <w:sz w:val="20"/>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14:paraId="2EA1B5BA" w14:textId="77777777" w:rsidR="002B5BFA" w:rsidRPr="001F3537" w:rsidRDefault="002B5BFA" w:rsidP="001F3537">
      <w:pPr>
        <w:spacing w:line="360" w:lineRule="auto"/>
        <w:rPr>
          <w:rFonts w:ascii="Verdana" w:hAnsi="Verdana"/>
          <w:sz w:val="20"/>
          <w:szCs w:val="20"/>
        </w:rPr>
      </w:pPr>
      <w:r w:rsidRPr="001F3537">
        <w:rPr>
          <w:rFonts w:ascii="Verdana" w:hAnsi="Verdana"/>
          <w:sz w:val="20"/>
          <w:szCs w:val="20"/>
        </w:rPr>
        <w:t>5.3.2. Seguro-garantia;</w:t>
      </w:r>
    </w:p>
    <w:p w14:paraId="0CC55F70" w14:textId="77777777" w:rsidR="002B5BFA" w:rsidRPr="001F3537" w:rsidRDefault="002B5BFA" w:rsidP="001F3537">
      <w:pPr>
        <w:spacing w:line="360" w:lineRule="auto"/>
        <w:rPr>
          <w:rFonts w:ascii="Verdana" w:hAnsi="Verdana"/>
          <w:sz w:val="20"/>
          <w:szCs w:val="20"/>
        </w:rPr>
      </w:pPr>
      <w:r w:rsidRPr="001F3537">
        <w:rPr>
          <w:rFonts w:ascii="Verdana" w:hAnsi="Verdana"/>
          <w:sz w:val="20"/>
          <w:szCs w:val="20"/>
        </w:rPr>
        <w:t>5.3.3. Fiança bancária emitida por banco ou instituição financeira devidamente autorizada a operar no País pelo Banco Central do Brasil.</w:t>
      </w:r>
    </w:p>
    <w:p w14:paraId="0AEB0E61" w14:textId="77777777" w:rsidR="002B5BFA" w:rsidRPr="001F3537" w:rsidRDefault="002B5BFA" w:rsidP="001F3537">
      <w:pPr>
        <w:pStyle w:val="Ttulo1"/>
        <w:spacing w:before="0" w:after="0" w:line="360" w:lineRule="auto"/>
        <w:rPr>
          <w:rFonts w:ascii="Verdana" w:hAnsi="Verdana" w:cs="Arial"/>
          <w:sz w:val="20"/>
          <w:szCs w:val="20"/>
        </w:rPr>
      </w:pPr>
    </w:p>
    <w:p w14:paraId="769345AC" w14:textId="77777777" w:rsidR="002B5BFA" w:rsidRPr="001F3537" w:rsidRDefault="002B5BFA" w:rsidP="001F3537">
      <w:pPr>
        <w:pStyle w:val="Ttulo1"/>
        <w:spacing w:before="0" w:after="0" w:line="360" w:lineRule="auto"/>
        <w:rPr>
          <w:rFonts w:ascii="Verdana" w:hAnsi="Verdana" w:cs="Arial"/>
          <w:sz w:val="20"/>
          <w:szCs w:val="20"/>
        </w:rPr>
      </w:pPr>
      <w:bookmarkStart w:id="6" w:name="_Toc138354312"/>
      <w:r w:rsidRPr="001F3537">
        <w:rPr>
          <w:rFonts w:ascii="Verdana" w:hAnsi="Verdana" w:cs="Arial"/>
          <w:sz w:val="20"/>
          <w:szCs w:val="20"/>
        </w:rPr>
        <w:t>6. DO PREENCHIMENTO DA PROPOSTA</w:t>
      </w:r>
      <w:bookmarkEnd w:id="6"/>
    </w:p>
    <w:p w14:paraId="0AE4DEA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6.1. O licitante deverá enviar sua proposta mediante o preenchimento, no sistema eletrônico, dos seguintes campos:</w:t>
      </w:r>
    </w:p>
    <w:p w14:paraId="093EA096"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6.1.1. Valor unitário e total do item ou lote;</w:t>
      </w:r>
    </w:p>
    <w:p w14:paraId="42A34DE5"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6.1.2. Marca;</w:t>
      </w:r>
    </w:p>
    <w:p w14:paraId="0DF014E6"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6.1.3. Descrição do objeto, contendo as informações similares à especificação do </w:t>
      </w:r>
      <w:r w:rsidRPr="001F3537">
        <w:rPr>
          <w:rFonts w:ascii="Verdana" w:hAnsi="Verdana" w:cs="Arial"/>
          <w:sz w:val="20"/>
          <w:szCs w:val="20"/>
        </w:rPr>
        <w:t>Termo de Referência</w:t>
      </w:r>
      <w:r w:rsidRPr="001F3537">
        <w:rPr>
          <w:rFonts w:ascii="Verdana" w:hAnsi="Verdana" w:cs="Arial"/>
          <w:bCs/>
          <w:sz w:val="20"/>
          <w:szCs w:val="20"/>
        </w:rPr>
        <w:t xml:space="preserve">; </w:t>
      </w:r>
    </w:p>
    <w:p w14:paraId="4E5E72B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6.2. Todas as especificações do objeto contidas na proposta vinculam o licitante.</w:t>
      </w:r>
    </w:p>
    <w:p w14:paraId="1863313E" w14:textId="77777777" w:rsidR="002B5BFA" w:rsidRPr="001F3537" w:rsidRDefault="002B5BFA" w:rsidP="001F3537">
      <w:pPr>
        <w:pStyle w:val="Nivel3"/>
        <w:spacing w:before="0" w:after="0" w:line="360" w:lineRule="auto"/>
        <w:ind w:left="0" w:firstLine="0"/>
        <w:rPr>
          <w:rFonts w:ascii="Verdana" w:hAnsi="Verdana"/>
          <w:color w:val="auto"/>
        </w:rPr>
      </w:pPr>
      <w:r w:rsidRPr="001F3537">
        <w:rPr>
          <w:rFonts w:ascii="Verdana" w:hAnsi="Verdana"/>
          <w:bCs/>
          <w:color w:val="auto"/>
        </w:rPr>
        <w:t>6.2.1. O licitante não poderá oferecer proposta em quantitativo inferior ao máximo previsto para contratação.</w:t>
      </w:r>
    </w:p>
    <w:p w14:paraId="3064E6C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6.3. Nos valores propostos estarão inclusos todos os custos operacionais, encargos previdenciários, trabalhistas, tributários, comerciais e quaisquer outros que incidam direta ou indiretamente na execução do objeto.</w:t>
      </w:r>
    </w:p>
    <w:p w14:paraId="29F700B2"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14:paraId="03E2655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6.5. Se o regime tributário da empresa implicar o recolhimento de tributos em percentuais variáveis, a cotação adequada será a que corresponde à média dos efetivos recolhimentos da empresa nos últimos doze meses. </w:t>
      </w:r>
    </w:p>
    <w:p w14:paraId="1F556DD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6.6. Independentemente do percentual de tributo inserido na planilha, no pagamento serão retidos na fonte os percentuais estabelecidos na legislação vigente.</w:t>
      </w:r>
    </w:p>
    <w:p w14:paraId="2B63279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5F2DA4C"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6.8. O prazo de validade da proposta não será inferior a </w:t>
      </w:r>
      <w:r w:rsidRPr="001F3537">
        <w:rPr>
          <w:rFonts w:ascii="Verdana" w:hAnsi="Verdana" w:cs="Arial"/>
          <w:i/>
          <w:iCs/>
          <w:sz w:val="20"/>
          <w:szCs w:val="20"/>
          <w:u w:val="single"/>
        </w:rPr>
        <w:t>90</w:t>
      </w:r>
      <w:r w:rsidRPr="001F3537">
        <w:rPr>
          <w:rFonts w:ascii="Verdana" w:hAnsi="Verdana" w:cs="Arial"/>
          <w:bCs/>
          <w:i/>
          <w:iCs/>
          <w:sz w:val="20"/>
          <w:szCs w:val="20"/>
          <w:u w:val="single"/>
        </w:rPr>
        <w:t xml:space="preserve"> dias</w:t>
      </w:r>
      <w:r w:rsidRPr="001F3537">
        <w:rPr>
          <w:rFonts w:ascii="Verdana" w:hAnsi="Verdana" w:cs="Arial"/>
          <w:bCs/>
          <w:i/>
          <w:iCs/>
          <w:sz w:val="20"/>
          <w:szCs w:val="20"/>
        </w:rPr>
        <w:t xml:space="preserve"> </w:t>
      </w:r>
      <w:r w:rsidRPr="001F3537">
        <w:rPr>
          <w:rFonts w:ascii="Verdana" w:hAnsi="Verdana" w:cs="Arial"/>
          <w:bCs/>
          <w:sz w:val="20"/>
          <w:szCs w:val="20"/>
        </w:rPr>
        <w:t xml:space="preserve">a contar da data de sua </w:t>
      </w:r>
      <w:r w:rsidRPr="001F3537">
        <w:rPr>
          <w:rFonts w:ascii="Verdana" w:hAnsi="Verdana" w:cs="Arial"/>
          <w:bCs/>
          <w:sz w:val="20"/>
          <w:szCs w:val="20"/>
        </w:rPr>
        <w:lastRenderedPageBreak/>
        <w:t>apresentação.</w:t>
      </w:r>
    </w:p>
    <w:p w14:paraId="20AD548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6.9. Os licitantes devem respeitar os preços máximos estabelecidos nas normas de regência de contratações públicas federais, quando participarem de licitações públicas;</w:t>
      </w:r>
    </w:p>
    <w:p w14:paraId="34916EE1"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6.9.1. Caso o critério de julgamento seja o de maior desconto, o preço já decorrente da aplicação do desconto ofertado deverá respeitar os preços máximos previstos no item </w:t>
      </w:r>
      <w:r w:rsidRPr="001F3537">
        <w:rPr>
          <w:rFonts w:ascii="Verdana" w:hAnsi="Verdana" w:cs="Arial"/>
          <w:sz w:val="20"/>
          <w:szCs w:val="20"/>
        </w:rPr>
        <w:t>4.8</w:t>
      </w:r>
      <w:r w:rsidRPr="001F3537">
        <w:rPr>
          <w:rFonts w:ascii="Verdana" w:hAnsi="Verdana" w:cs="Arial"/>
          <w:bCs/>
          <w:sz w:val="20"/>
          <w:szCs w:val="20"/>
        </w:rPr>
        <w:t>.</w:t>
      </w:r>
    </w:p>
    <w:p w14:paraId="4A57766B" w14:textId="77777777" w:rsidR="002B5BFA" w:rsidRDefault="002B5BFA" w:rsidP="001F3537">
      <w:pPr>
        <w:spacing w:line="360" w:lineRule="auto"/>
        <w:rPr>
          <w:rFonts w:ascii="Verdana" w:hAnsi="Verdana" w:cs="Arial"/>
          <w:bCs/>
          <w:sz w:val="20"/>
          <w:szCs w:val="20"/>
        </w:rPr>
      </w:pPr>
      <w:r w:rsidRPr="001F3537">
        <w:rPr>
          <w:rFonts w:ascii="Verdana" w:hAnsi="Verdana" w:cs="Arial"/>
          <w:bCs/>
          <w:sz w:val="20"/>
          <w:szCs w:val="20"/>
        </w:rPr>
        <w:t>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 preço na execução do contrato.</w:t>
      </w:r>
    </w:p>
    <w:p w14:paraId="44B768F3" w14:textId="00F8EC31" w:rsidR="00F50AFD" w:rsidRPr="001F3537" w:rsidRDefault="00F50AFD" w:rsidP="001F3537">
      <w:pPr>
        <w:spacing w:line="360" w:lineRule="auto"/>
        <w:rPr>
          <w:rFonts w:ascii="Verdana" w:hAnsi="Verdana" w:cs="Arial"/>
          <w:bCs/>
          <w:sz w:val="20"/>
          <w:szCs w:val="20"/>
        </w:rPr>
      </w:pPr>
      <w:r w:rsidRPr="00F50AFD">
        <w:rPr>
          <w:rFonts w:ascii="Verdana" w:hAnsi="Verdana" w:cs="Arial"/>
          <w:bCs/>
          <w:sz w:val="20"/>
          <w:szCs w:val="20"/>
        </w:rPr>
        <w:t>6.11. A empresa que não anexar a proposta de preço no sistema antes da disputa será automaticamente desclassificada da fase de proposta.</w:t>
      </w:r>
    </w:p>
    <w:p w14:paraId="1866C80E" w14:textId="77777777" w:rsidR="002B5BFA" w:rsidRPr="001F3537" w:rsidRDefault="002B5BFA" w:rsidP="001F3537">
      <w:pPr>
        <w:pStyle w:val="Ttulo1"/>
        <w:spacing w:before="0" w:after="0" w:line="360" w:lineRule="auto"/>
        <w:rPr>
          <w:rFonts w:ascii="Verdana" w:hAnsi="Verdana" w:cs="Arial"/>
          <w:sz w:val="20"/>
          <w:szCs w:val="20"/>
        </w:rPr>
      </w:pPr>
    </w:p>
    <w:p w14:paraId="3A158B1E" w14:textId="77777777" w:rsidR="002B5BFA" w:rsidRPr="001F3537" w:rsidRDefault="002B5BFA" w:rsidP="001F3537">
      <w:pPr>
        <w:pStyle w:val="Ttulo1"/>
        <w:spacing w:before="0" w:after="0" w:line="360" w:lineRule="auto"/>
        <w:rPr>
          <w:rFonts w:ascii="Verdana" w:hAnsi="Verdana" w:cs="Arial"/>
          <w:sz w:val="20"/>
          <w:szCs w:val="20"/>
        </w:rPr>
      </w:pPr>
      <w:bookmarkStart w:id="7" w:name="_Toc138354313"/>
      <w:r w:rsidRPr="001F3537">
        <w:rPr>
          <w:rFonts w:ascii="Verdana" w:hAnsi="Verdana" w:cs="Arial"/>
          <w:sz w:val="20"/>
          <w:szCs w:val="20"/>
        </w:rPr>
        <w:t>7. DA ABERTURA DA SESSÃO, CLASSIFICAÇÃO DAS PROPOSTAS E FORMULAÇÃO DE LANCES</w:t>
      </w:r>
      <w:bookmarkEnd w:id="7"/>
    </w:p>
    <w:p w14:paraId="6786C30E"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 A abertura da presente licitação dar-se-á automaticamente em sessão pública, por meio de sistema eletrônico, na data, horário e local indicados neste Edital.</w:t>
      </w:r>
    </w:p>
    <w:p w14:paraId="37F5E30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 Os licitantes poderão retirar ou substituir a proposta ou os documentos de habilitação, quando for o caso, anteriormente inseridos no sistema, até a abertura da sessão pública.</w:t>
      </w:r>
    </w:p>
    <w:p w14:paraId="6F134F71"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7.3. O sistema disponibilizará campo próprio para troca de mensagens entre o Pregoeiro e os licitantes.</w:t>
      </w:r>
    </w:p>
    <w:p w14:paraId="52DBA25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7.4. Iniciada a etapa competitiva, os licitantes deverão encaminhar lances exclusivamente por meio de sistema eletrônico, sendo imediatamente informados do seu recebimento e do valor consignado no registro. </w:t>
      </w:r>
    </w:p>
    <w:p w14:paraId="4EEF492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7.5. O lance deverá ser ofertado pelo valor unitário do item o.u lote sendo o caso</w:t>
      </w:r>
    </w:p>
    <w:p w14:paraId="4CD658C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7.6. Os licitantes poderão oferecer lances sucessivos, observando o horário fixado para abertura da sessão e as regras estabelecidas no Edital.</w:t>
      </w:r>
    </w:p>
    <w:p w14:paraId="56197F12"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7.7. O licitante somente poderá oferecer lance de valor inferior ao último por ele ofertado e registrado pelo sistema.</w:t>
      </w:r>
    </w:p>
    <w:p w14:paraId="2B2CC423" w14:textId="62E5ABE1"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7.8. O intervalo mínimo de diferença de valores ou percentuais entre os lances, que incidirá tanto em relação aos lances intermediários quanto em relação à proposta que cobrir a melhor oferta deverá ser de </w:t>
      </w:r>
      <w:r w:rsidRPr="001F3537">
        <w:rPr>
          <w:rFonts w:ascii="Verdana" w:hAnsi="Verdana" w:cs="Arial"/>
          <w:b/>
          <w:i/>
          <w:iCs/>
          <w:sz w:val="20"/>
          <w:szCs w:val="20"/>
        </w:rPr>
        <w:t xml:space="preserve">R$ </w:t>
      </w:r>
      <w:r w:rsidR="00E00AF3">
        <w:rPr>
          <w:rFonts w:ascii="Verdana" w:hAnsi="Verdana" w:cs="Arial"/>
          <w:b/>
          <w:i/>
          <w:iCs/>
          <w:sz w:val="20"/>
          <w:szCs w:val="20"/>
        </w:rPr>
        <w:t>0,01</w:t>
      </w:r>
      <w:r w:rsidRPr="001F3537">
        <w:rPr>
          <w:rFonts w:ascii="Verdana" w:hAnsi="Verdana" w:cs="Arial"/>
          <w:bCs/>
          <w:i/>
          <w:iCs/>
          <w:sz w:val="20"/>
          <w:szCs w:val="20"/>
        </w:rPr>
        <w:t xml:space="preserve"> (</w:t>
      </w:r>
      <w:r w:rsidR="00E00AF3">
        <w:rPr>
          <w:rFonts w:ascii="Verdana" w:hAnsi="Verdana" w:cs="Arial"/>
          <w:bCs/>
          <w:i/>
          <w:iCs/>
          <w:sz w:val="20"/>
          <w:szCs w:val="20"/>
        </w:rPr>
        <w:t>um centavo</w:t>
      </w:r>
      <w:r w:rsidRPr="001F3537">
        <w:rPr>
          <w:rFonts w:ascii="Verdana" w:hAnsi="Verdana" w:cs="Arial"/>
          <w:bCs/>
          <w:i/>
          <w:iCs/>
          <w:sz w:val="20"/>
          <w:szCs w:val="20"/>
        </w:rPr>
        <w:t>)</w:t>
      </w:r>
      <w:r w:rsidRPr="001F3537">
        <w:rPr>
          <w:rFonts w:ascii="Verdana" w:hAnsi="Verdana" w:cs="Arial"/>
          <w:bCs/>
          <w:sz w:val="20"/>
          <w:szCs w:val="20"/>
        </w:rPr>
        <w:t>.</w:t>
      </w:r>
    </w:p>
    <w:p w14:paraId="6F6D2A16"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7.9. O licitante poderá, uma única vez, excluir seu último lance ofertado, no intervalo de 15 (quinze) segundos após o registro no sistema, na hipótese de lance inconsistente ou inexequível.</w:t>
      </w:r>
    </w:p>
    <w:p w14:paraId="49F470BF"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7.10. O procedimento seguirá de acordo com o modo de disputa adotado.</w:t>
      </w:r>
    </w:p>
    <w:p w14:paraId="419638A9" w14:textId="124B8662"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lastRenderedPageBreak/>
        <w:t>7.11. Caso seja adotado para o envio de lances no pregão eletrônico o modo de disputa “aberto</w:t>
      </w:r>
      <w:r w:rsidR="00737FAC">
        <w:rPr>
          <w:rFonts w:ascii="Verdana" w:hAnsi="Verdana" w:cs="Arial"/>
          <w:bCs/>
          <w:sz w:val="20"/>
          <w:szCs w:val="20"/>
        </w:rPr>
        <w:t xml:space="preserve"> e fachado</w:t>
      </w:r>
      <w:r w:rsidRPr="001F3537">
        <w:rPr>
          <w:rFonts w:ascii="Verdana" w:hAnsi="Verdana" w:cs="Arial"/>
          <w:bCs/>
          <w:sz w:val="20"/>
          <w:szCs w:val="20"/>
        </w:rPr>
        <w:t>”, os licitantes apresentarão lances públicos e sucessivos, com prorrogações.</w:t>
      </w:r>
    </w:p>
    <w:p w14:paraId="3B088D1A"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7.11.1. A etapa de lances da sessão pública terá duração de 10 (dez) minutos e, após isso, será prorrogada automaticamente pelo sistema quando houver lance ofertado nos últimos dois minutos do período de duração da sessão pública.</w:t>
      </w:r>
    </w:p>
    <w:p w14:paraId="5219F2E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7.11.2. A prorrogação automática da etapa de lances, de que trata o subitem anterior, será de 2 (dois) minutos e ocorrerá sucessivamente sempre que houver lances enviados nesse período de prorrogação, inclusive no caso de lances intermediários.</w:t>
      </w:r>
    </w:p>
    <w:p w14:paraId="4887E381"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7.11.3. Não havendo novos lances na forma estabelecida nos itens anteriores, a sessão pública encerrar-se-á automaticamente, e o sistema ordenará e divulgará os lances conforme a ordem final de classificação.</w:t>
      </w:r>
    </w:p>
    <w:p w14:paraId="202F9B11"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D5C8E6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7.11.5. Após o reinício previsto no item supra, os licitantes serão convocados para apresentar lances intermediários.</w:t>
      </w:r>
    </w:p>
    <w:p w14:paraId="42D0CEBA"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7.12. Caso seja adotado para o envio de lances no pregão eletrônico o modo de disputa “aberto e fechado”, os licitantes apresentarão lances públicos e sucessivos, com lance final e fechado.</w:t>
      </w:r>
    </w:p>
    <w:p w14:paraId="5F979B52"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562E8C41"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2C76FEE"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7.12.3. No procedimento de que trata o subitem supra, o licitante poderá optar por manter o seu último lance da etapa aberta, ou por ofertar melhor lance.</w:t>
      </w:r>
    </w:p>
    <w:p w14:paraId="481DE0E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14:paraId="3D49661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7.12.5. Após o término dos prazos estabelecidos nos itens anteriores, o sistema ordenará e divulgará os lances segundo a ordem crescente de valores.</w:t>
      </w:r>
    </w:p>
    <w:p w14:paraId="43DE6356" w14:textId="21DCCD9E"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7.13. Caso seja adotado para o envio de lances no pregão eletrônico o modo de disputa </w:t>
      </w:r>
      <w:r w:rsidRPr="001F3537">
        <w:rPr>
          <w:rFonts w:ascii="Verdana" w:hAnsi="Verdana" w:cs="Arial"/>
          <w:bCs/>
          <w:sz w:val="20"/>
          <w:szCs w:val="20"/>
        </w:rPr>
        <w:lastRenderedPageBreak/>
        <w:t xml:space="preserve">“fechado e aberto”, poderão participar da etapa aberta somente os licitantes que apresentarem a proposta de </w:t>
      </w:r>
      <w:r w:rsidRPr="001F3537">
        <w:rPr>
          <w:rFonts w:ascii="Verdana" w:hAnsi="Verdana" w:cs="Arial"/>
          <w:b/>
          <w:bCs/>
          <w:sz w:val="20"/>
          <w:szCs w:val="20"/>
          <w:u w:val="single"/>
        </w:rPr>
        <w:t>MENOR PREÇO</w:t>
      </w:r>
      <w:r w:rsidR="00A56B44">
        <w:rPr>
          <w:rFonts w:ascii="Verdana" w:hAnsi="Verdana" w:cs="Arial"/>
          <w:b/>
          <w:bCs/>
          <w:sz w:val="20"/>
          <w:szCs w:val="20"/>
          <w:u w:val="single"/>
        </w:rPr>
        <w:t xml:space="preserve"> GLOBAL</w:t>
      </w:r>
      <w:r w:rsidRPr="001F3537">
        <w:rPr>
          <w:rFonts w:ascii="Verdana" w:hAnsi="Verdana" w:cs="Arial"/>
          <w:bCs/>
          <w:sz w:val="20"/>
          <w:szCs w:val="20"/>
        </w:rPr>
        <w:t xml:space="preserve"> e os das propostas até 10% (dez por cento) superiores/inferiores àquela, em que os licitantes apresentarão lances públicos e sucessivos, até o encerramento da sessão e eventuais prorrogações.</w:t>
      </w:r>
    </w:p>
    <w:p w14:paraId="4595B20F"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7.13.1. Não havendo pelo menos 3 (três) propostas nas condições definidas no item 7.13, poderão os licitantes que apresentaram as 3 (três) melhores propostas, consideradas as empatadas, oferecer novos lances sucessivos.</w:t>
      </w:r>
    </w:p>
    <w:p w14:paraId="1ADCBECC"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7.13.2. A etapa de lances da sessão pública terá duração de 10 (dez) minutos e, após isso, será prorrogada automaticamente pelo sistema quando houver lance ofertado nos últimos 2 (dois) minutos do período de duração da sessão pública.</w:t>
      </w:r>
    </w:p>
    <w:p w14:paraId="21904751"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7.13.3. A prorrogação automática da etapa de lances, de que trata o subitem anterior, será de 2 (dois) minutos e ocorrerá sucessivamente sempre que houver lances enviados nesse período de prorrogação, inclusive no caso de lances intermediários.</w:t>
      </w:r>
    </w:p>
    <w:p w14:paraId="370CB28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7.13.4. Não havendo novos lances na forma estabelecida nos itens anteriores, a sessão pública encerrar-se-á automaticamente, e o sistema ordenará e divulgará os lances conforme a ordem final de classificação.</w:t>
      </w:r>
    </w:p>
    <w:p w14:paraId="7D2A0FE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7.13.5.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1B009F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7.13.6. Após o reinício previsto no subitem supra, os licitantes serão convocados para apresentar lances intermediários.  </w:t>
      </w:r>
    </w:p>
    <w:p w14:paraId="697B6A33"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7.14. Após o término dos prazos estabelecidos nos subitens anteriores, o sistema ordenará e divulgará os lances segundo a ordem crescente de valores.</w:t>
      </w:r>
    </w:p>
    <w:p w14:paraId="3EA61113"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7.15. Não serão aceitos 2 (dois) ou mais lances de mesmo valor, prevalecendo aquele que for recebido e registrado em primeiro lugar. </w:t>
      </w:r>
    </w:p>
    <w:p w14:paraId="03E9EAFC"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7.16. Durante o transcurso da sessão pública, os licitantes serão informados, em tempo real, do valor do menor lance registrado, vedada a identificação do licitante. </w:t>
      </w:r>
    </w:p>
    <w:p w14:paraId="3FE87A4C"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7.17. No caso de desconexão com o Pregoeiro, no decorrer da etapa competitiva do pregão, o sistema eletrônico poderá permanecer acessível aos licitantes para a recepção dos lances. </w:t>
      </w:r>
    </w:p>
    <w:p w14:paraId="54A88AA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60DC08B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7.19. Caso o licitante não apresente lances, concorrerá com o valor de sua proposta.</w:t>
      </w:r>
    </w:p>
    <w:p w14:paraId="74479C2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14:paraId="7A3ED3DE"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lastRenderedPageBreak/>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752D8F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7.20.2. Nessas condições, as propostas de microempresas e empresas de pequeno porte que se encontrarem na faixa de até 5% (cinco por cento) acima da melhor proposta ou melhor lance serão consideradas empatadas com a primeira colocada.</w:t>
      </w:r>
    </w:p>
    <w:p w14:paraId="205A7C8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A685076"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EE39DA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23E0E5"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7.21. Só poderá haver empate entre propostas iguais (não seguidas de lances), ou entre lances finais da fase fechada do modo de disputa aberto e fechado. </w:t>
      </w:r>
    </w:p>
    <w:p w14:paraId="047760C6"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7.21.1.</w:t>
      </w:r>
      <w:r w:rsidRPr="001F3537">
        <w:rPr>
          <w:rFonts w:ascii="Verdana" w:hAnsi="Verdana" w:cs="Arial"/>
          <w:bCs/>
          <w:sz w:val="20"/>
          <w:szCs w:val="20"/>
        </w:rPr>
        <w:tab/>
        <w:t>Havendo eventual empate entre propostas ou lances, o critério de desempate será aquele previsto no art. 60 da Lei nº 14.133, de 2021, nesta ordem:</w:t>
      </w:r>
    </w:p>
    <w:p w14:paraId="72C84C8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7.21.1.1. Disputa final, hipótese em que os licitantes empatados poderão apresentar nova proposta em ato contínuo à classificação;</w:t>
      </w:r>
    </w:p>
    <w:p w14:paraId="092C53D3"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7.21.1.2. Avaliação do desempenho contratual prévio dos licitantes, para a qual deverão preferencialmente ser utilizados registros cadastrais para efeito de atesto de cumprimento de obrigações previstos nesta Lei;</w:t>
      </w:r>
    </w:p>
    <w:p w14:paraId="0498807A"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7.21.1.3. Desenvolvimento pelo licitante de ações de equidade entre homens e mulheres no ambiente de trabalho, conforme regulamento;</w:t>
      </w:r>
    </w:p>
    <w:p w14:paraId="69856BFC"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7.21.1.4. Desenvolvimento pelo licitante de programa de integridade, conforme orientações dos órgãos de controle.</w:t>
      </w:r>
    </w:p>
    <w:p w14:paraId="3E8C8E12"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7.21.2. Persistindo o empate, será assegurada preferência, sucessivamente, aos bens e serviços produzidos ou prestados por:</w:t>
      </w:r>
    </w:p>
    <w:p w14:paraId="3133151E"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7.21.2.1. Empresas estabelecidas no território do Estado ou do Distrito Federal do órgão ou </w:t>
      </w:r>
      <w:r w:rsidRPr="001F3537">
        <w:rPr>
          <w:rFonts w:ascii="Verdana" w:hAnsi="Verdana" w:cs="Arial"/>
          <w:bCs/>
          <w:sz w:val="20"/>
          <w:szCs w:val="20"/>
        </w:rPr>
        <w:lastRenderedPageBreak/>
        <w:t>entidade da Administração Pública estadual ou distrital licitante ou, no caso de licitação realizada por órgão ou entidade de Município, no território do Estado em que este se localize;</w:t>
      </w:r>
    </w:p>
    <w:p w14:paraId="0FBDEBCE"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7.21.2.2. Empresas brasileiras;</w:t>
      </w:r>
    </w:p>
    <w:p w14:paraId="040BF16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7.21.2.3. Empresas que invistam em pesquisa e no desenvolvimento de tecnologia no País;</w:t>
      </w:r>
    </w:p>
    <w:p w14:paraId="59383B9B"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7.21.2.4. Empresas que comprovem a prática de mitigação, nos termos da Lei nº 12.187, de 29 de dezembro de 2009.</w:t>
      </w:r>
    </w:p>
    <w:p w14:paraId="5D537E93"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2BC25D" w14:textId="77777777" w:rsidR="002B5BFA" w:rsidRPr="001F3537" w:rsidRDefault="002B5BFA" w:rsidP="001F3537">
      <w:pPr>
        <w:pStyle w:val="Nvel3-R"/>
        <w:numPr>
          <w:ilvl w:val="0"/>
          <w:numId w:val="0"/>
        </w:numPr>
        <w:spacing w:before="0" w:after="0" w:line="360" w:lineRule="auto"/>
        <w:rPr>
          <w:rFonts w:ascii="Verdana" w:hAnsi="Verdana"/>
          <w:i w:val="0"/>
          <w:iCs w:val="0"/>
          <w:color w:val="auto"/>
        </w:rPr>
      </w:pPr>
      <w:r w:rsidRPr="001F3537">
        <w:rPr>
          <w:rFonts w:ascii="Verdana" w:hAnsi="Verdana"/>
          <w:i w:val="0"/>
          <w:iCs w:val="0"/>
          <w:color w:val="auto"/>
        </w:rPr>
        <w:t xml:space="preserve">7.22.2. Não será admitida a previsão de preços diferentes em razão de local de entrega ou de acondicionamento, tamanho de lote ou qualquer outro motivo. </w:t>
      </w:r>
    </w:p>
    <w:p w14:paraId="14CC5862"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75EF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7.22.4. A negociação será realizada por meio do sistema, podendo ser acompanhada pelos demais licitantes.</w:t>
      </w:r>
    </w:p>
    <w:p w14:paraId="5EB35936"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7.22.5. O resultado da negociação será divulgado a todos os licitantes e anexado aos autos do processo licitatório.</w:t>
      </w:r>
    </w:p>
    <w:p w14:paraId="217255E5"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7.22.6. O Pregoeiro solicitará ao licitante mais bem classificado que, no prazo de 24</w:t>
      </w:r>
      <w:r w:rsidRPr="001F3537">
        <w:rPr>
          <w:rFonts w:ascii="Verdana" w:hAnsi="Verdana" w:cs="Arial"/>
          <w:sz w:val="20"/>
          <w:szCs w:val="20"/>
        </w:rPr>
        <w:t xml:space="preserve"> </w:t>
      </w:r>
      <w:r w:rsidRPr="001F3537">
        <w:rPr>
          <w:rFonts w:ascii="Verdana" w:hAnsi="Verdana" w:cs="Arial"/>
          <w:i/>
          <w:iCs/>
          <w:sz w:val="20"/>
          <w:szCs w:val="20"/>
        </w:rPr>
        <w:t>(vinte e quatro horas)</w:t>
      </w:r>
      <w:r w:rsidRPr="001F3537">
        <w:rPr>
          <w:rFonts w:ascii="Verdana" w:hAnsi="Verdana" w:cs="Arial"/>
          <w:bCs/>
          <w:sz w:val="20"/>
          <w:szCs w:val="20"/>
        </w:rPr>
        <w:t>, envie a proposta adequada ao último lance ofertado após a negociação realizada, acompanhada, se for o caso, dos documentos complementares, quando necessários à confirmação daqueles exigidos neste Edital e já apresentados.</w:t>
      </w:r>
    </w:p>
    <w:p w14:paraId="3A55ED8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7.22.7. É facultado ao Pregoeiro prorrogar o prazo estabelecido, a partir de solicitação fundamentada feita no chat pelo licitante, antes de findo o prazo.</w:t>
      </w:r>
    </w:p>
    <w:p w14:paraId="0D86753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7.23. Após a negociação do preço, o Pregoeiro iniciará a fase de aceitação e julgamento da proposta.</w:t>
      </w:r>
    </w:p>
    <w:p w14:paraId="7A4B8DA7" w14:textId="77777777" w:rsidR="002B5BFA" w:rsidRPr="001F3537" w:rsidRDefault="002B5BFA" w:rsidP="001F3537">
      <w:pPr>
        <w:pStyle w:val="Ttulo1"/>
        <w:spacing w:before="0" w:after="0" w:line="360" w:lineRule="auto"/>
        <w:rPr>
          <w:rFonts w:ascii="Verdana" w:hAnsi="Verdana" w:cs="Arial"/>
          <w:sz w:val="20"/>
          <w:szCs w:val="20"/>
        </w:rPr>
      </w:pPr>
    </w:p>
    <w:p w14:paraId="3F86353B" w14:textId="77777777" w:rsidR="002B5BFA" w:rsidRPr="001F3537" w:rsidRDefault="002B5BFA" w:rsidP="001F3537">
      <w:pPr>
        <w:pStyle w:val="Ttulo1"/>
        <w:spacing w:before="0" w:after="0" w:line="360" w:lineRule="auto"/>
        <w:rPr>
          <w:rFonts w:ascii="Verdana" w:hAnsi="Verdana" w:cs="Arial"/>
          <w:sz w:val="20"/>
          <w:szCs w:val="20"/>
        </w:rPr>
      </w:pPr>
      <w:bookmarkStart w:id="8" w:name="_Toc138354314"/>
      <w:r w:rsidRPr="001F3537">
        <w:rPr>
          <w:rFonts w:ascii="Verdana" w:hAnsi="Verdana" w:cs="Arial"/>
          <w:sz w:val="20"/>
          <w:szCs w:val="20"/>
        </w:rPr>
        <w:t>8. DA FASE DE JULGAMENTO</w:t>
      </w:r>
      <w:bookmarkEnd w:id="8"/>
    </w:p>
    <w:p w14:paraId="1AB4F22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1F3537">
        <w:rPr>
          <w:rFonts w:ascii="Verdana" w:hAnsi="Verdana" w:cs="Arial"/>
          <w:sz w:val="20"/>
          <w:szCs w:val="20"/>
        </w:rPr>
        <w:t>.7</w:t>
      </w:r>
      <w:r w:rsidRPr="001F3537">
        <w:rPr>
          <w:rFonts w:ascii="Verdana" w:hAnsi="Verdana" w:cs="Arial"/>
          <w:bCs/>
          <w:sz w:val="20"/>
          <w:szCs w:val="20"/>
        </w:rPr>
        <w:t xml:space="preserve"> deste Edital, especialmente quanto à existência de sanção que impeça a participação no certame ou a futura contratação. </w:t>
      </w:r>
    </w:p>
    <w:p w14:paraId="2AB9795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8.2. </w:t>
      </w:r>
      <w:r w:rsidRPr="001F3537">
        <w:rPr>
          <w:rFonts w:ascii="Verdana" w:hAnsi="Verdana" w:cs="Arial"/>
          <w:sz w:val="20"/>
          <w:szCs w:val="20"/>
        </w:rPr>
        <w:t>Na hipótese de inversão das fases de habilitação e julgamento</w:t>
      </w:r>
      <w:r w:rsidRPr="001F3537">
        <w:rPr>
          <w:rFonts w:ascii="Verdana" w:hAnsi="Verdana" w:cs="Arial"/>
          <w:bCs/>
          <w:sz w:val="20"/>
          <w:szCs w:val="20"/>
        </w:rPr>
        <w:t>, caso atendidas as condições de participação, será iniciado o procedimento de habilitação.</w:t>
      </w:r>
    </w:p>
    <w:p w14:paraId="2871A00E"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lastRenderedPageBreak/>
        <w:t xml:space="preserve">8.3. Caso o licitante provisoriamente classificado em primeiro lugar tenha se utilizado de algum tratamento favorecido às microempresas e empresas de pequeno porte, o Pregoeiro verificará se faz jus ao benefício, em conformidade com os </w:t>
      </w:r>
      <w:r w:rsidRPr="001F3537">
        <w:rPr>
          <w:rFonts w:ascii="Verdana" w:hAnsi="Verdana" w:cs="Arial"/>
          <w:sz w:val="20"/>
          <w:szCs w:val="20"/>
        </w:rPr>
        <w:t>itens 3.5.1 e 4.6</w:t>
      </w:r>
      <w:r w:rsidRPr="001F3537">
        <w:rPr>
          <w:rFonts w:ascii="Verdana" w:hAnsi="Verdana" w:cs="Arial"/>
          <w:bCs/>
          <w:sz w:val="20"/>
          <w:szCs w:val="20"/>
        </w:rPr>
        <w:t xml:space="preserve"> deste Edital.</w:t>
      </w:r>
    </w:p>
    <w:p w14:paraId="2A16069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8.4.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A06951C"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 8.5. Será desclassificada a proposta vencedora que: </w:t>
      </w:r>
    </w:p>
    <w:p w14:paraId="599321FF"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8.5.1. Contiver vícios insanáveis;</w:t>
      </w:r>
    </w:p>
    <w:p w14:paraId="7C8C10C5"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8.5.2. Não obedecer às especificações técnicas contidas no Termo de Referência;</w:t>
      </w:r>
    </w:p>
    <w:p w14:paraId="246C4D4E"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8.5.3. Apresentar preços inexequíveis ou permanecerem acima do preço máximo definido para a contratação;</w:t>
      </w:r>
    </w:p>
    <w:p w14:paraId="69DE66DA"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8.5.4. Não tiverem sua exequibilidade demonstrada, quando exigido pela Administração;</w:t>
      </w:r>
    </w:p>
    <w:p w14:paraId="141C97E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8.5.5. Apresentar desconformidade com quaisquer outras exigências deste Edital ou seus anexos, desde que insanável.</w:t>
      </w:r>
    </w:p>
    <w:p w14:paraId="27FC698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8.6. No caso de bens e serviços em geral, é indício de inexequibilidade das propostas valores inferiores a 50% (cinquenta por cento) do valor orçado pela Administração.</w:t>
      </w:r>
    </w:p>
    <w:p w14:paraId="196986D6"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8.6.1. A inexequibilidade, na hipótese de que trata o caput só será considerada após diligência do Pregoeiro, que comprove:</w:t>
      </w:r>
    </w:p>
    <w:p w14:paraId="00667FF6"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8.8.1.1. Que o custo do licitante ultrapassa o valor da proposta; e</w:t>
      </w:r>
    </w:p>
    <w:p w14:paraId="7747A70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8.8.1.2. Inexistirem custos de oportunidade capazes de justificar o vulto da oferta.</w:t>
      </w:r>
    </w:p>
    <w:p w14:paraId="12DFAD43"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8.7. Se houver indícios de inexequibilidade da proposta de preço, ou em caso da necessidade de esclarecimentos complementares, poderão ser efetuadas diligências, para que a empresa comprove a exequibilidade da proposta.</w:t>
      </w:r>
    </w:p>
    <w:p w14:paraId="2A068C7A"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8.8.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47F372"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8.9. Erros no preenchimento da planilha não constituem motivo para a desclassificação da proposta. A planilha poderá́ ser ajustada pelo fornecedor, no prazo indicado pelo sistema, desde que não haja majoração do preço.</w:t>
      </w:r>
    </w:p>
    <w:p w14:paraId="5B532F0F"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8.11.1. O ajuste de que trata este dispositivo se limita a sanar erros ou falhas que não alterem a substância das propostas;</w:t>
      </w:r>
    </w:p>
    <w:p w14:paraId="214139B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8.11.2. Considera-se erro no preenchimento da planilha passível de correção a indicação de recolhimento de impostos e contribuições na forma do Simples Nacional, quando não cabível esse regime.</w:t>
      </w:r>
    </w:p>
    <w:p w14:paraId="5E4F6D67" w14:textId="77777777" w:rsidR="002B5BFA" w:rsidRPr="001F3537" w:rsidRDefault="002B5BFA" w:rsidP="001F3537">
      <w:pPr>
        <w:pStyle w:val="NormalWeb"/>
        <w:spacing w:before="0" w:beforeAutospacing="0" w:after="0" w:afterAutospacing="0" w:line="360" w:lineRule="auto"/>
        <w:jc w:val="both"/>
        <w:rPr>
          <w:rFonts w:ascii="Verdana" w:hAnsi="Verdana" w:cs="Arial"/>
          <w:color w:val="000000"/>
          <w:szCs w:val="20"/>
        </w:rPr>
      </w:pPr>
      <w:r w:rsidRPr="001F3537">
        <w:rPr>
          <w:rFonts w:ascii="Verdana" w:hAnsi="Verdana" w:cs="Arial"/>
          <w:bCs/>
          <w:szCs w:val="20"/>
        </w:rPr>
        <w:lastRenderedPageBreak/>
        <w:t xml:space="preserve">8.10. </w:t>
      </w:r>
      <w:r w:rsidRPr="001F3537">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14:paraId="2824FF68" w14:textId="77777777" w:rsidR="002B5BFA" w:rsidRPr="001F3537" w:rsidRDefault="002B5BFA" w:rsidP="001F3537">
      <w:pPr>
        <w:pStyle w:val="NormalWeb"/>
        <w:spacing w:before="0" w:beforeAutospacing="0" w:after="0" w:afterAutospacing="0" w:line="360" w:lineRule="auto"/>
        <w:jc w:val="both"/>
        <w:rPr>
          <w:rFonts w:ascii="Verdana" w:hAnsi="Verdana" w:cs="Arial"/>
          <w:color w:val="000000"/>
          <w:szCs w:val="20"/>
        </w:rPr>
      </w:pPr>
      <w:r w:rsidRPr="001F3537">
        <w:rPr>
          <w:rFonts w:ascii="Verdana" w:hAnsi="Verdana" w:cs="Arial"/>
          <w:color w:val="000000"/>
          <w:szCs w:val="20"/>
        </w:rPr>
        <w:t>8.11. Caso o Termo de Referência exija a apresentação de amostra, o licitante classificado em primeiro lugar deverá apresentá-la, conforme disciplinado no Termo de Referência, sob pena de não aceitação da proposta.</w:t>
      </w:r>
    </w:p>
    <w:p w14:paraId="2E66FD58" w14:textId="77777777" w:rsidR="002B5BFA" w:rsidRPr="001F3537" w:rsidRDefault="002B5BFA" w:rsidP="001F3537">
      <w:pPr>
        <w:pStyle w:val="NormalWeb"/>
        <w:spacing w:before="0" w:beforeAutospacing="0" w:after="0" w:afterAutospacing="0" w:line="360" w:lineRule="auto"/>
        <w:jc w:val="both"/>
        <w:rPr>
          <w:rFonts w:ascii="Verdana" w:hAnsi="Verdana" w:cs="Arial"/>
          <w:color w:val="000000"/>
          <w:szCs w:val="20"/>
        </w:rPr>
      </w:pPr>
      <w:r w:rsidRPr="001F3537">
        <w:rPr>
          <w:rFonts w:ascii="Verdana" w:hAnsi="Verdana" w:cs="Arial"/>
          <w:color w:val="000000"/>
          <w:szCs w:val="20"/>
        </w:rPr>
        <w:t>8.12. Por meio de mensagem no sistema, será divulgado o local e horário de realização do procedimento para a avaliação das amostras, caso necessário, cuja presença será facultada a todos os interessados, incluindo os demais licitantes.</w:t>
      </w:r>
    </w:p>
    <w:p w14:paraId="4011D42A" w14:textId="77777777" w:rsidR="002B5BFA" w:rsidRPr="001F3537" w:rsidRDefault="002B5BFA" w:rsidP="001F3537">
      <w:pPr>
        <w:pStyle w:val="NormalWeb"/>
        <w:spacing w:before="0" w:beforeAutospacing="0" w:after="0" w:afterAutospacing="0" w:line="360" w:lineRule="auto"/>
        <w:jc w:val="both"/>
        <w:rPr>
          <w:rFonts w:ascii="Verdana" w:hAnsi="Verdana" w:cs="Arial"/>
          <w:color w:val="000000"/>
          <w:szCs w:val="20"/>
        </w:rPr>
      </w:pPr>
      <w:r w:rsidRPr="001F3537">
        <w:rPr>
          <w:rFonts w:ascii="Verdana" w:hAnsi="Verdana" w:cs="Arial"/>
          <w:color w:val="000000"/>
          <w:szCs w:val="20"/>
        </w:rPr>
        <w:t>8.13. Os resultados das avaliações serão divulgados por meio de mensagem no sistema ou outro canal de comunicação pertinente.</w:t>
      </w:r>
    </w:p>
    <w:p w14:paraId="070515C5" w14:textId="77777777" w:rsidR="002B5BFA" w:rsidRPr="001F3537" w:rsidRDefault="002B5BFA" w:rsidP="001F3537">
      <w:pPr>
        <w:pStyle w:val="NormalWeb"/>
        <w:spacing w:before="0" w:beforeAutospacing="0" w:after="0" w:afterAutospacing="0" w:line="360" w:lineRule="auto"/>
        <w:jc w:val="both"/>
        <w:rPr>
          <w:rFonts w:ascii="Verdana" w:hAnsi="Verdana" w:cs="Arial"/>
          <w:color w:val="000000"/>
          <w:szCs w:val="20"/>
        </w:rPr>
      </w:pPr>
      <w:r w:rsidRPr="001F3537">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14:paraId="6920D71E" w14:textId="77777777" w:rsidR="002B5BFA" w:rsidRPr="001F3537" w:rsidRDefault="002B5BFA" w:rsidP="001F3537">
      <w:pPr>
        <w:pStyle w:val="NormalWeb"/>
        <w:spacing w:before="0" w:beforeAutospacing="0" w:after="0" w:afterAutospacing="0" w:line="360" w:lineRule="auto"/>
        <w:jc w:val="both"/>
        <w:rPr>
          <w:rFonts w:ascii="Verdana" w:hAnsi="Verdana" w:cs="Arial"/>
          <w:bCs/>
          <w:szCs w:val="20"/>
        </w:rPr>
      </w:pPr>
      <w:r w:rsidRPr="001F3537">
        <w:rPr>
          <w:rFonts w:ascii="Verdana" w:hAnsi="Verdana" w:cs="Arial"/>
          <w:color w:val="000000"/>
          <w:szCs w:val="20"/>
        </w:rPr>
        <w:t>8.17.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2BE98EB7" w14:textId="77777777" w:rsidR="002B5BFA" w:rsidRPr="001F3537" w:rsidRDefault="002B5BFA" w:rsidP="001F3537">
      <w:pPr>
        <w:pStyle w:val="Ttulo1"/>
        <w:spacing w:before="0" w:after="0" w:line="360" w:lineRule="auto"/>
        <w:rPr>
          <w:rFonts w:ascii="Verdana" w:hAnsi="Verdana" w:cs="Arial"/>
          <w:sz w:val="20"/>
          <w:szCs w:val="20"/>
        </w:rPr>
      </w:pPr>
    </w:p>
    <w:p w14:paraId="3A14BCC6" w14:textId="77777777" w:rsidR="002B5BFA" w:rsidRPr="001F3537" w:rsidRDefault="002B5BFA" w:rsidP="001F3537">
      <w:pPr>
        <w:pStyle w:val="Ttulo1"/>
        <w:spacing w:before="0" w:after="0" w:line="360" w:lineRule="auto"/>
        <w:rPr>
          <w:rFonts w:ascii="Verdana" w:hAnsi="Verdana" w:cs="Arial"/>
          <w:sz w:val="20"/>
          <w:szCs w:val="20"/>
        </w:rPr>
      </w:pPr>
      <w:bookmarkStart w:id="9" w:name="_Toc138354315"/>
      <w:r w:rsidRPr="001F3537">
        <w:rPr>
          <w:rFonts w:ascii="Verdana" w:hAnsi="Verdana" w:cs="Arial"/>
          <w:sz w:val="20"/>
          <w:szCs w:val="20"/>
        </w:rPr>
        <w:t>9. DA FASE DE HABILITAÇÃO</w:t>
      </w:r>
      <w:bookmarkEnd w:id="9"/>
    </w:p>
    <w:p w14:paraId="489ADDE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 Os documentos previstos no Termo de Referência, necessários e suficientes para demonstrar a capacidade do licitante de realizar o objeto da licitação, serão exigidos para fins de habilitação, nos termos dos arts. 62 a 70 da Lei nº 14.133, de 2021.</w:t>
      </w:r>
    </w:p>
    <w:p w14:paraId="783FEF4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9.2. Quando permitida a participação de empresas estrangeiras que não funcionem no País, as exigências de habilitação serão atendidas mediante documentos equivalentes, inicialmente apresentados em tradução livre.</w:t>
      </w:r>
    </w:p>
    <w:p w14:paraId="47CBB3D6"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CBEFD5E"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0AFD2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9.4.1. Se o consórcio não for formado integralmente por microempresas ou empresas de pequeno porte e o Termo de Referência exigir requisitos de habilitação econômico-financeira, </w:t>
      </w:r>
      <w:r w:rsidRPr="001F3537">
        <w:rPr>
          <w:rFonts w:ascii="Verdana" w:hAnsi="Verdana" w:cs="Arial"/>
          <w:bCs/>
          <w:sz w:val="20"/>
          <w:szCs w:val="20"/>
        </w:rPr>
        <w:lastRenderedPageBreak/>
        <w:t xml:space="preserve">haverá um acréscimo de </w:t>
      </w:r>
      <w:r w:rsidRPr="001F3537">
        <w:rPr>
          <w:rFonts w:ascii="Verdana" w:hAnsi="Verdana" w:cs="Arial"/>
          <w:b/>
          <w:i/>
          <w:iCs/>
          <w:sz w:val="20"/>
          <w:szCs w:val="20"/>
        </w:rPr>
        <w:t>20%</w:t>
      </w:r>
      <w:r w:rsidRPr="001F3537">
        <w:rPr>
          <w:rFonts w:ascii="Verdana" w:hAnsi="Verdana" w:cs="Arial"/>
          <w:bCs/>
          <w:i/>
          <w:iCs/>
          <w:sz w:val="20"/>
          <w:szCs w:val="20"/>
        </w:rPr>
        <w:t xml:space="preserve"> (vinte por cento)</w:t>
      </w:r>
      <w:r w:rsidRPr="001F3537">
        <w:rPr>
          <w:rFonts w:ascii="Verdana" w:hAnsi="Verdana" w:cs="Arial"/>
          <w:bCs/>
          <w:sz w:val="20"/>
          <w:szCs w:val="20"/>
        </w:rPr>
        <w:t xml:space="preserve"> para o consórcio em relação ao valor exigido para os licitantes individuais.</w:t>
      </w:r>
    </w:p>
    <w:p w14:paraId="1E9F951F"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9.5. Os documentos exigidos para fins de habilitação poderão ser apresentados em original, por cópia ou por </w:t>
      </w:r>
      <w:r w:rsidRPr="001F3537">
        <w:rPr>
          <w:rFonts w:ascii="Verdana" w:hAnsi="Verdana" w:cs="Arial"/>
          <w:bCs/>
          <w:i/>
          <w:iCs/>
          <w:sz w:val="20"/>
          <w:szCs w:val="20"/>
        </w:rPr>
        <w:t>qualquer outro meio expressamente admitido pela administração</w:t>
      </w:r>
      <w:r w:rsidRPr="001F3537">
        <w:rPr>
          <w:rFonts w:ascii="Verdana" w:hAnsi="Verdana" w:cs="Arial"/>
          <w:bCs/>
          <w:sz w:val="20"/>
          <w:szCs w:val="20"/>
        </w:rPr>
        <w:t>.</w:t>
      </w:r>
    </w:p>
    <w:p w14:paraId="6B287DC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sz w:val="20"/>
          <w:szCs w:val="20"/>
        </w:rPr>
        <w:t>9.6. Os documentos exigidos para fins de habilitação poderão ser substituídos por registro cadastral emitido por órgão ou entidade pública, desde que o registro tenha sido feito em obediência ao disposto na Lei nº 14.133, de 2021.</w:t>
      </w:r>
    </w:p>
    <w:p w14:paraId="0B6E525A"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9.7. Será verificado se o licitante </w:t>
      </w:r>
      <w:r w:rsidRPr="001F3537">
        <w:rPr>
          <w:rFonts w:ascii="Verdana" w:hAnsi="Verdana" w:cs="Arial"/>
          <w:b/>
          <w:bCs/>
          <w:sz w:val="20"/>
          <w:szCs w:val="20"/>
          <w:u w:val="single"/>
        </w:rPr>
        <w:t>apresentou declaração de que atende aos requisitos de habilitação</w:t>
      </w:r>
      <w:r w:rsidRPr="001F3537">
        <w:rPr>
          <w:rFonts w:ascii="Verdana" w:hAnsi="Verdana" w:cs="Arial"/>
          <w:bCs/>
          <w:sz w:val="20"/>
          <w:szCs w:val="20"/>
        </w:rPr>
        <w:t>, e o declarante responderá pela veracidade das informações prestadas, na forma do inciso I do art. 63 da Lei nº 14.133, de 2021.</w:t>
      </w:r>
    </w:p>
    <w:p w14:paraId="225A015E"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9.8. Será verificado se o licitante apresentou no sistema, sob pena de inabilitação, a </w:t>
      </w:r>
      <w:r w:rsidRPr="001F3537">
        <w:rPr>
          <w:rFonts w:ascii="Verdana" w:hAnsi="Verdana" w:cs="Arial"/>
          <w:b/>
          <w:bCs/>
          <w:sz w:val="20"/>
          <w:szCs w:val="20"/>
          <w:u w:val="single"/>
        </w:rPr>
        <w:t>declaração de que cumpre as exigências de reserva de cargos para pessoa com deficiência e para reabilitado da Previdência Social</w:t>
      </w:r>
      <w:r w:rsidRPr="001F3537">
        <w:rPr>
          <w:rFonts w:ascii="Verdana" w:hAnsi="Verdana" w:cs="Arial"/>
          <w:bCs/>
          <w:sz w:val="20"/>
          <w:szCs w:val="20"/>
        </w:rPr>
        <w:t>, previstas em lei e em outras normas específicas.</w:t>
      </w:r>
    </w:p>
    <w:p w14:paraId="71F32F3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682AE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9.10. A verificação pelo Pregoeiro, em sítios eletrônicos oficiais de órgãos e entidades emissores de certidões constitui meio legal de prova, para fins de habilitação.</w:t>
      </w:r>
    </w:p>
    <w:p w14:paraId="4C43920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9.10.1. Os documentos exigidos para habilitação serão enviados por meio do sistema ou outro meio informado pela administração, em formato digital, no prazo de 24</w:t>
      </w:r>
      <w:r w:rsidRPr="001F3537">
        <w:rPr>
          <w:rFonts w:ascii="Verdana" w:hAnsi="Verdana" w:cs="Arial"/>
          <w:bCs/>
          <w:i/>
          <w:iCs/>
          <w:sz w:val="20"/>
          <w:szCs w:val="20"/>
        </w:rPr>
        <w:t xml:space="preserve"> (vinte e quatro)</w:t>
      </w:r>
      <w:r w:rsidRPr="001F3537">
        <w:rPr>
          <w:rFonts w:ascii="Verdana" w:hAnsi="Verdana" w:cs="Arial"/>
          <w:bCs/>
          <w:sz w:val="20"/>
          <w:szCs w:val="20"/>
        </w:rPr>
        <w:t xml:space="preserve"> </w:t>
      </w:r>
      <w:r w:rsidRPr="001F3537">
        <w:rPr>
          <w:rFonts w:ascii="Verdana" w:hAnsi="Verdana" w:cs="Arial"/>
          <w:bCs/>
          <w:i/>
          <w:iCs/>
          <w:sz w:val="20"/>
          <w:szCs w:val="20"/>
        </w:rPr>
        <w:t>(no mínimo, duas horas)</w:t>
      </w:r>
      <w:r w:rsidRPr="001F3537">
        <w:rPr>
          <w:rFonts w:ascii="Verdana" w:hAnsi="Verdana" w:cs="Arial"/>
          <w:bCs/>
          <w:sz w:val="20"/>
          <w:szCs w:val="20"/>
        </w:rPr>
        <w:t>, prorrogável por igual período, contado da solicitação do Pregoeiro.</w:t>
      </w:r>
    </w:p>
    <w:p w14:paraId="5744E3EA"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9.10.2. Na hipótese de a fase de habilitação anteceder a fase de apresentação de propostas e lances, os licitantes encaminharão, por meio do sistema, simultaneamente os documentos de habilitação e a proposta com o preço ou o percentual de desconto.</w:t>
      </w:r>
    </w:p>
    <w:p w14:paraId="08E860A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9.11. A verificação da exigência dos documentos nele não contidos somente será feita em relação ao licitante vencedor.</w:t>
      </w:r>
    </w:p>
    <w:p w14:paraId="55D09592"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9.11.1. Os documentos relativos à regularidade fiscal que constem do Termo de Referência somente serão exigidos, em qualquer caso, em momento posterior ao julgamento das propostas, e apenas do licitante mais bem classificado.</w:t>
      </w:r>
    </w:p>
    <w:p w14:paraId="3E06F701"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9.11.2.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C3EA99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9.12. Após a entrega dos documentos para habilitação, não será permitida a substituição ou </w:t>
      </w:r>
      <w:r w:rsidRPr="001F3537">
        <w:rPr>
          <w:rFonts w:ascii="Verdana" w:hAnsi="Verdana" w:cs="Arial"/>
          <w:bCs/>
          <w:sz w:val="20"/>
          <w:szCs w:val="20"/>
        </w:rPr>
        <w:lastRenderedPageBreak/>
        <w:t>a apresentação de novos documentos, salvo em sede de diligência (art. 64 da Lei nº 14.133), para:</w:t>
      </w:r>
    </w:p>
    <w:p w14:paraId="7AFD09F3"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9.12.1. Complementação de informações acerca dos documentos já apresentados pelos licitantes e desde que necessária para apurar fatos existentes à época da abertura do certame; e</w:t>
      </w:r>
    </w:p>
    <w:p w14:paraId="5873B865"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9.12.2. Atualização de documentos cuja validade tenha expirado após a data de recebimento das propostas;</w:t>
      </w:r>
    </w:p>
    <w:p w14:paraId="6A75E3F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47B75C7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9.14. Na hipótese de o licitante não atender às exigências para habilitação, o Pregoeiro examinará a proposta subsequente e assim sucessivamente, na ordem de classificação, até a apuração de uma proposta que atenda ao presente Edital</w:t>
      </w:r>
      <w:r w:rsidRPr="001F3537">
        <w:rPr>
          <w:rFonts w:ascii="Verdana" w:hAnsi="Verdana" w:cs="Arial"/>
          <w:sz w:val="20"/>
          <w:szCs w:val="20"/>
        </w:rPr>
        <w:t>.</w:t>
      </w:r>
    </w:p>
    <w:p w14:paraId="60620921"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9.15. Somente serão disponibilizados para acesso público os documentos de habilitação do licitante cuja proposta atenda ao Edital de licitação, após concluídos os procedimentos de que trata o subitem anterior.</w:t>
      </w:r>
    </w:p>
    <w:p w14:paraId="2C052C0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9.16. Quando a fase de habilitação anteceder a de julgamento e já tiver sido encerrada, não caberá exclusão de licitante por motivo relacionado à habilitação, salvo em razão de fatos supervenientes ou só conhecidos após o julgamento.</w:t>
      </w:r>
    </w:p>
    <w:p w14:paraId="5D76D7BE" w14:textId="77777777" w:rsidR="002B5BFA" w:rsidRPr="001F3537" w:rsidRDefault="002B5BFA" w:rsidP="001F3537">
      <w:pPr>
        <w:pStyle w:val="Ttulo1"/>
        <w:spacing w:before="0" w:after="0" w:line="360" w:lineRule="auto"/>
        <w:rPr>
          <w:rFonts w:ascii="Verdana" w:hAnsi="Verdana"/>
          <w:color w:val="00B050"/>
          <w:sz w:val="20"/>
          <w:szCs w:val="20"/>
        </w:rPr>
      </w:pPr>
    </w:p>
    <w:p w14:paraId="333F6DA4" w14:textId="77777777" w:rsidR="002B5BFA" w:rsidRPr="007C72DF" w:rsidRDefault="002B5BFA" w:rsidP="001F3537">
      <w:pPr>
        <w:pStyle w:val="Ttulo1"/>
        <w:spacing w:before="0" w:after="0" w:line="360" w:lineRule="auto"/>
        <w:rPr>
          <w:rFonts w:ascii="Verdana" w:hAnsi="Verdana" w:cs="Arial"/>
          <w:b/>
          <w:color w:val="auto"/>
          <w:sz w:val="20"/>
          <w:szCs w:val="20"/>
        </w:rPr>
      </w:pPr>
      <w:bookmarkStart w:id="10" w:name="_Toc138354316"/>
      <w:r w:rsidRPr="007C72DF">
        <w:rPr>
          <w:rFonts w:ascii="Verdana" w:hAnsi="Verdana"/>
          <w:b/>
          <w:color w:val="auto"/>
          <w:sz w:val="20"/>
          <w:szCs w:val="20"/>
        </w:rPr>
        <w:t>10</w:t>
      </w:r>
      <w:r w:rsidRPr="007C72DF">
        <w:rPr>
          <w:rFonts w:ascii="Verdana" w:hAnsi="Verdana" w:cs="Arial"/>
          <w:b/>
          <w:color w:val="auto"/>
          <w:sz w:val="20"/>
          <w:szCs w:val="20"/>
        </w:rPr>
        <w:t>. DA ATA DE REGISTRO DE PREÇOS</w:t>
      </w:r>
      <w:bookmarkEnd w:id="10"/>
    </w:p>
    <w:p w14:paraId="235DE959" w14:textId="77777777" w:rsidR="002B5BFA" w:rsidRPr="001F3537" w:rsidRDefault="002B5BFA" w:rsidP="001F3537">
      <w:pPr>
        <w:pStyle w:val="Nivel2"/>
        <w:numPr>
          <w:ilvl w:val="0"/>
          <w:numId w:val="0"/>
        </w:numPr>
        <w:spacing w:before="0" w:after="0" w:line="360" w:lineRule="auto"/>
        <w:rPr>
          <w:rFonts w:ascii="Verdana" w:hAnsi="Verdana" w:cs="Arial"/>
          <w:sz w:val="20"/>
          <w:szCs w:val="20"/>
        </w:rPr>
      </w:pPr>
      <w:r w:rsidRPr="001F3537">
        <w:rPr>
          <w:rFonts w:ascii="Verdana" w:hAnsi="Verdana" w:cs="Arial"/>
          <w:sz w:val="20"/>
          <w:szCs w:val="20"/>
        </w:rPr>
        <w:t xml:space="preserve">10.1. Homologado o resultado da licitação, o licitante mais bem classificado terá o prazo de 72 (setenta e duas) horas, contados a partir da data de sua convocação, para assinar a Ata de Registro de Preços, cujo prazo de validade encontra-se nela fixado, sob pena de decadência do direito à contratação, sem prejuízo das sanções previstas na Lei nº 14.133, de 2021. </w:t>
      </w:r>
    </w:p>
    <w:p w14:paraId="64CDBAB8" w14:textId="77777777" w:rsidR="002B5BFA" w:rsidRPr="001F3537" w:rsidRDefault="002B5BFA" w:rsidP="001F3537">
      <w:pPr>
        <w:pStyle w:val="Nivel2"/>
        <w:numPr>
          <w:ilvl w:val="0"/>
          <w:numId w:val="0"/>
        </w:numPr>
        <w:spacing w:before="0" w:after="0" w:line="360" w:lineRule="auto"/>
        <w:rPr>
          <w:rFonts w:ascii="Verdana" w:hAnsi="Verdana" w:cs="Arial"/>
          <w:sz w:val="20"/>
          <w:szCs w:val="20"/>
        </w:rPr>
      </w:pPr>
      <w:r w:rsidRPr="001F3537">
        <w:rPr>
          <w:rFonts w:ascii="Verdana" w:hAnsi="Verdana" w:cs="Arial"/>
          <w:sz w:val="20"/>
          <w:szCs w:val="20"/>
        </w:rPr>
        <w:t>10.2. O prazo de convocação poderá ser prorrogado uma vez, por igual período, mediante   solicitação do licitante mais bem classificado ou do fornecedor convocado, desde que:</w:t>
      </w:r>
    </w:p>
    <w:p w14:paraId="4381184F" w14:textId="77777777" w:rsidR="002B5BFA" w:rsidRPr="001F3537" w:rsidRDefault="002B5BFA" w:rsidP="001F3537">
      <w:pPr>
        <w:pStyle w:val="Nivel2"/>
        <w:numPr>
          <w:ilvl w:val="0"/>
          <w:numId w:val="0"/>
        </w:numPr>
        <w:spacing w:before="0" w:after="0" w:line="360" w:lineRule="auto"/>
        <w:rPr>
          <w:rFonts w:ascii="Verdana" w:hAnsi="Verdana" w:cs="Arial"/>
          <w:iCs/>
          <w:sz w:val="20"/>
          <w:szCs w:val="20"/>
        </w:rPr>
      </w:pPr>
      <w:r w:rsidRPr="001F3537">
        <w:rPr>
          <w:rFonts w:ascii="Verdana" w:hAnsi="Verdana" w:cs="Arial"/>
          <w:iCs/>
          <w:sz w:val="20"/>
          <w:szCs w:val="20"/>
        </w:rPr>
        <w:t xml:space="preserve">10.2.1. </w:t>
      </w:r>
      <w:proofErr w:type="gramStart"/>
      <w:r w:rsidRPr="001F3537">
        <w:rPr>
          <w:rFonts w:ascii="Verdana" w:hAnsi="Verdana" w:cs="Arial"/>
          <w:iCs/>
          <w:sz w:val="20"/>
          <w:szCs w:val="20"/>
        </w:rPr>
        <w:t>a</w:t>
      </w:r>
      <w:proofErr w:type="gramEnd"/>
      <w:r w:rsidRPr="001F3537">
        <w:rPr>
          <w:rFonts w:ascii="Verdana" w:hAnsi="Verdana" w:cs="Arial"/>
          <w:iCs/>
          <w:sz w:val="20"/>
          <w:szCs w:val="20"/>
        </w:rPr>
        <w:t xml:space="preserve"> solicitação seja devidamente justificada e apresentada dentro do prazo; e</w:t>
      </w:r>
    </w:p>
    <w:p w14:paraId="4A8E6504" w14:textId="77777777" w:rsidR="002B5BFA" w:rsidRPr="001F3537" w:rsidRDefault="002B5BFA" w:rsidP="001F3537">
      <w:pPr>
        <w:pStyle w:val="Nivel2"/>
        <w:numPr>
          <w:ilvl w:val="0"/>
          <w:numId w:val="0"/>
        </w:numPr>
        <w:spacing w:before="0" w:after="0" w:line="360" w:lineRule="auto"/>
        <w:rPr>
          <w:rFonts w:ascii="Verdana" w:hAnsi="Verdana" w:cs="Arial"/>
          <w:iCs/>
          <w:sz w:val="20"/>
          <w:szCs w:val="20"/>
        </w:rPr>
      </w:pPr>
      <w:r w:rsidRPr="001F3537">
        <w:rPr>
          <w:rFonts w:ascii="Verdana" w:hAnsi="Verdana" w:cs="Arial"/>
          <w:iCs/>
          <w:sz w:val="20"/>
          <w:szCs w:val="20"/>
        </w:rPr>
        <w:t xml:space="preserve">10.2.2. </w:t>
      </w:r>
      <w:proofErr w:type="gramStart"/>
      <w:r w:rsidRPr="001F3537">
        <w:rPr>
          <w:rFonts w:ascii="Verdana" w:hAnsi="Verdana" w:cs="Arial"/>
          <w:iCs/>
          <w:sz w:val="20"/>
          <w:szCs w:val="20"/>
        </w:rPr>
        <w:t>a</w:t>
      </w:r>
      <w:proofErr w:type="gramEnd"/>
      <w:r w:rsidRPr="001F3537">
        <w:rPr>
          <w:rFonts w:ascii="Verdana" w:hAnsi="Verdana" w:cs="Arial"/>
          <w:iCs/>
          <w:sz w:val="20"/>
          <w:szCs w:val="20"/>
        </w:rPr>
        <w:t xml:space="preserve"> justificativa apresentada seja aceita pela Administração.</w:t>
      </w:r>
    </w:p>
    <w:p w14:paraId="53C62DE2" w14:textId="77777777" w:rsidR="002B5BFA" w:rsidRPr="001F3537" w:rsidRDefault="002B5BFA" w:rsidP="001F3537">
      <w:pPr>
        <w:pStyle w:val="Nivel2"/>
        <w:numPr>
          <w:ilvl w:val="0"/>
          <w:numId w:val="0"/>
        </w:numPr>
        <w:spacing w:before="0" w:after="0" w:line="360" w:lineRule="auto"/>
        <w:rPr>
          <w:rFonts w:ascii="Verdana" w:hAnsi="Verdana" w:cs="Arial"/>
          <w:sz w:val="20"/>
          <w:szCs w:val="20"/>
        </w:rPr>
      </w:pPr>
      <w:r w:rsidRPr="001F3537">
        <w:rPr>
          <w:rFonts w:ascii="Verdana" w:hAnsi="Verdana" w:cs="Arial"/>
          <w:sz w:val="20"/>
          <w:szCs w:val="20"/>
        </w:rPr>
        <w:t>10.3. A ata de registro de preços será assinada por meio de assinatura digital e disponibilizada no sistema de registro de preços.</w:t>
      </w:r>
    </w:p>
    <w:p w14:paraId="74DB125C" w14:textId="77777777" w:rsidR="002B5BFA" w:rsidRPr="001F3537" w:rsidRDefault="002B5BFA" w:rsidP="001F3537">
      <w:pPr>
        <w:pStyle w:val="Nivel2"/>
        <w:numPr>
          <w:ilvl w:val="0"/>
          <w:numId w:val="0"/>
        </w:numPr>
        <w:spacing w:before="0" w:after="0" w:line="360" w:lineRule="auto"/>
        <w:rPr>
          <w:rFonts w:ascii="Verdana" w:hAnsi="Verdana" w:cs="Arial"/>
          <w:sz w:val="20"/>
          <w:szCs w:val="20"/>
        </w:rPr>
      </w:pPr>
      <w:r w:rsidRPr="001F3537">
        <w:rPr>
          <w:rFonts w:ascii="Verdana" w:hAnsi="Verdana" w:cs="Arial"/>
          <w:sz w:val="20"/>
          <w:szCs w:val="20"/>
        </w:rPr>
        <w:t>10.4. Serão formalizadas tantas Atas de Registro de Preços quantas forem necessárias para o registro de todos os itens constantes no Termo de Referência, com a indicação do licitante vencedor, a descrição do(s) item (ns), as respectivas quantidades, preços registrados e demais condições.</w:t>
      </w:r>
    </w:p>
    <w:p w14:paraId="135C5CC5" w14:textId="77777777" w:rsidR="002B5BFA" w:rsidRPr="001F3537" w:rsidRDefault="002B5BFA" w:rsidP="001F3537">
      <w:pPr>
        <w:pStyle w:val="Nivel2"/>
        <w:numPr>
          <w:ilvl w:val="0"/>
          <w:numId w:val="0"/>
        </w:numPr>
        <w:spacing w:before="0" w:after="0" w:line="360" w:lineRule="auto"/>
        <w:rPr>
          <w:rFonts w:ascii="Verdana" w:hAnsi="Verdana" w:cs="Arial"/>
          <w:sz w:val="20"/>
          <w:szCs w:val="20"/>
        </w:rPr>
      </w:pPr>
      <w:r w:rsidRPr="001F3537">
        <w:rPr>
          <w:rFonts w:ascii="Verdana" w:hAnsi="Verdana" w:cs="Arial"/>
          <w:sz w:val="20"/>
          <w:szCs w:val="20"/>
        </w:rPr>
        <w:lastRenderedPageBreak/>
        <w:t>10.5. O preço registrado, com a indicação dos fornecedores, será divulgado no PNCP e disponibilizado durante a vigência da ata de registro de preços.</w:t>
      </w:r>
    </w:p>
    <w:p w14:paraId="595FA318" w14:textId="77777777" w:rsidR="002B5BFA" w:rsidRPr="001F3537" w:rsidRDefault="002B5BFA" w:rsidP="001F3537">
      <w:pPr>
        <w:pStyle w:val="Nivel2"/>
        <w:numPr>
          <w:ilvl w:val="0"/>
          <w:numId w:val="0"/>
        </w:numPr>
        <w:spacing w:before="0" w:after="0" w:line="360" w:lineRule="auto"/>
        <w:rPr>
          <w:rFonts w:ascii="Verdana" w:hAnsi="Verdana" w:cs="Arial"/>
          <w:sz w:val="20"/>
          <w:szCs w:val="20"/>
        </w:rPr>
      </w:pPr>
      <w:r w:rsidRPr="001F3537">
        <w:rPr>
          <w:rFonts w:ascii="Verdana" w:hAnsi="Verdana" w:cs="Arial"/>
          <w:sz w:val="20"/>
          <w:szCs w:val="20"/>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00AC08" w14:textId="77777777" w:rsidR="002B5BFA" w:rsidRPr="001F3537" w:rsidRDefault="002B5BFA" w:rsidP="001F3537">
      <w:pPr>
        <w:pStyle w:val="Nivel2"/>
        <w:numPr>
          <w:ilvl w:val="0"/>
          <w:numId w:val="0"/>
        </w:numPr>
        <w:spacing w:before="0" w:after="0" w:line="360" w:lineRule="auto"/>
        <w:rPr>
          <w:rFonts w:ascii="Verdana" w:hAnsi="Verdana" w:cs="Arial"/>
          <w:sz w:val="20"/>
          <w:szCs w:val="20"/>
        </w:rPr>
      </w:pPr>
      <w:r w:rsidRPr="001F3537">
        <w:rPr>
          <w:rFonts w:ascii="Verdana" w:hAnsi="Verdana" w:cs="Arial"/>
          <w:sz w:val="20"/>
          <w:szCs w:val="20"/>
        </w:rPr>
        <w:t>10.7.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5D4805A" w14:textId="77777777" w:rsidR="002B5BFA" w:rsidRPr="001F3537" w:rsidRDefault="002B5BFA" w:rsidP="001F3537">
      <w:pPr>
        <w:spacing w:line="360" w:lineRule="auto"/>
        <w:rPr>
          <w:rFonts w:ascii="Verdana" w:hAnsi="Verdana" w:cs="Arial"/>
          <w:sz w:val="20"/>
          <w:szCs w:val="20"/>
        </w:rPr>
      </w:pPr>
    </w:p>
    <w:p w14:paraId="044CE78C" w14:textId="77777777" w:rsidR="002B5BFA" w:rsidRPr="007C72DF" w:rsidRDefault="002B5BFA" w:rsidP="001F3537">
      <w:pPr>
        <w:pStyle w:val="Ttulo1"/>
        <w:spacing w:before="0" w:after="0" w:line="360" w:lineRule="auto"/>
        <w:rPr>
          <w:rFonts w:ascii="Verdana" w:hAnsi="Verdana" w:cs="Arial"/>
          <w:b/>
          <w:color w:val="auto"/>
          <w:sz w:val="20"/>
          <w:szCs w:val="20"/>
        </w:rPr>
      </w:pPr>
      <w:bookmarkStart w:id="11" w:name="_Toc138354317"/>
      <w:r w:rsidRPr="007C72DF">
        <w:rPr>
          <w:rFonts w:ascii="Verdana" w:hAnsi="Verdana" w:cs="Arial"/>
          <w:b/>
          <w:color w:val="auto"/>
          <w:sz w:val="20"/>
          <w:szCs w:val="20"/>
        </w:rPr>
        <w:t>11. DA FORMAÇÃO DO CADASTRO DE RESERVA</w:t>
      </w:r>
      <w:bookmarkEnd w:id="11"/>
    </w:p>
    <w:p w14:paraId="155B9A16" w14:textId="77777777" w:rsidR="002B5BFA" w:rsidRPr="001F3537" w:rsidRDefault="002B5BFA" w:rsidP="001F3537">
      <w:pPr>
        <w:pStyle w:val="Nivel2"/>
        <w:numPr>
          <w:ilvl w:val="0"/>
          <w:numId w:val="0"/>
        </w:numPr>
        <w:spacing w:before="0" w:after="0" w:line="360" w:lineRule="auto"/>
        <w:rPr>
          <w:rFonts w:ascii="Verdana" w:hAnsi="Verdana" w:cs="Arial"/>
          <w:sz w:val="20"/>
          <w:szCs w:val="20"/>
        </w:rPr>
      </w:pPr>
      <w:r w:rsidRPr="001F3537">
        <w:rPr>
          <w:rFonts w:ascii="Verdana" w:hAnsi="Verdana" w:cs="Arial"/>
          <w:sz w:val="20"/>
          <w:szCs w:val="20"/>
        </w:rPr>
        <w:t>11.1. Após a homologação da licitação, será incluído na ata, na forma de anexo, o registro:</w:t>
      </w:r>
    </w:p>
    <w:p w14:paraId="7633089E" w14:textId="77777777" w:rsidR="002B5BFA" w:rsidRPr="001F3537" w:rsidRDefault="002B5BFA" w:rsidP="001F3537">
      <w:pPr>
        <w:pStyle w:val="Nivel3"/>
        <w:spacing w:before="0" w:after="0" w:line="360" w:lineRule="auto"/>
        <w:ind w:left="0" w:firstLine="0"/>
        <w:rPr>
          <w:rFonts w:ascii="Verdana" w:hAnsi="Verdana"/>
          <w:color w:val="auto"/>
        </w:rPr>
      </w:pPr>
      <w:r w:rsidRPr="001F3537">
        <w:rPr>
          <w:rFonts w:ascii="Verdana" w:hAnsi="Verdana"/>
          <w:color w:val="auto"/>
        </w:rPr>
        <w:t xml:space="preserve">11.1.1. </w:t>
      </w:r>
      <w:proofErr w:type="gramStart"/>
      <w:r w:rsidRPr="001F3537">
        <w:rPr>
          <w:rFonts w:ascii="Verdana" w:hAnsi="Verdana"/>
          <w:color w:val="auto"/>
        </w:rPr>
        <w:t>dos</w:t>
      </w:r>
      <w:proofErr w:type="gramEnd"/>
      <w:r w:rsidRPr="001F3537">
        <w:rPr>
          <w:rFonts w:ascii="Verdana" w:hAnsi="Verdana"/>
          <w:color w:val="auto"/>
        </w:rPr>
        <w:t xml:space="preserve"> licitantes </w:t>
      </w:r>
      <w:bookmarkStart w:id="12" w:name="_Hlk132991372"/>
      <w:r w:rsidRPr="001F3537">
        <w:rPr>
          <w:rFonts w:ascii="Verdana" w:hAnsi="Verdana"/>
          <w:color w:val="auto"/>
        </w:rPr>
        <w:t xml:space="preserve">que </w:t>
      </w:r>
      <w:bookmarkStart w:id="13" w:name="_Hlk132989696"/>
      <w:r w:rsidRPr="001F3537">
        <w:rPr>
          <w:rFonts w:ascii="Verdana" w:hAnsi="Verdana"/>
          <w:color w:val="auto"/>
        </w:rPr>
        <w:t>aceitarem cotar o objeto com preço igual ao do adjudicatári</w:t>
      </w:r>
      <w:bookmarkEnd w:id="12"/>
      <w:r w:rsidRPr="001F3537">
        <w:rPr>
          <w:rFonts w:ascii="Verdana" w:hAnsi="Verdana"/>
          <w:color w:val="auto"/>
        </w:rPr>
        <w:t>o</w:t>
      </w:r>
      <w:bookmarkEnd w:id="13"/>
      <w:r w:rsidRPr="001F3537">
        <w:rPr>
          <w:rFonts w:ascii="Verdana" w:hAnsi="Verdana"/>
          <w:color w:val="auto"/>
        </w:rPr>
        <w:t xml:space="preserve">, observada a classificação na licitação; e </w:t>
      </w:r>
    </w:p>
    <w:p w14:paraId="1EDE924E" w14:textId="77777777" w:rsidR="002B5BFA" w:rsidRPr="001F3537" w:rsidRDefault="002B5BFA" w:rsidP="001F3537">
      <w:pPr>
        <w:pStyle w:val="Nivel3"/>
        <w:spacing w:before="0" w:after="0" w:line="360" w:lineRule="auto"/>
        <w:ind w:left="0" w:firstLine="0"/>
        <w:rPr>
          <w:rFonts w:ascii="Verdana" w:eastAsia="MS Mincho" w:hAnsi="Verdana"/>
          <w:iCs/>
          <w:color w:val="auto"/>
        </w:rPr>
      </w:pPr>
      <w:r w:rsidRPr="001F3537">
        <w:rPr>
          <w:rFonts w:ascii="Verdana" w:hAnsi="Verdana"/>
          <w:color w:val="auto"/>
        </w:rPr>
        <w:t xml:space="preserve">11.1.2. </w:t>
      </w:r>
      <w:proofErr w:type="gramStart"/>
      <w:r w:rsidRPr="001F3537">
        <w:rPr>
          <w:rFonts w:ascii="Verdana" w:hAnsi="Verdana"/>
          <w:color w:val="auto"/>
        </w:rPr>
        <w:t>dos</w:t>
      </w:r>
      <w:proofErr w:type="gramEnd"/>
      <w:r w:rsidRPr="001F3537">
        <w:rPr>
          <w:rFonts w:ascii="Verdana" w:hAnsi="Verdana"/>
          <w:color w:val="auto"/>
        </w:rPr>
        <w:t xml:space="preserve"> licitantes que mantiverem sua proposta original.</w:t>
      </w:r>
    </w:p>
    <w:p w14:paraId="5B9F8C62" w14:textId="77777777" w:rsidR="002B5BFA" w:rsidRPr="001F3537" w:rsidRDefault="002B5BFA" w:rsidP="001F3537">
      <w:pPr>
        <w:pStyle w:val="Nivel2"/>
        <w:numPr>
          <w:ilvl w:val="0"/>
          <w:numId w:val="0"/>
        </w:numPr>
        <w:spacing w:before="0" w:after="0" w:line="360" w:lineRule="auto"/>
        <w:rPr>
          <w:rFonts w:ascii="Verdana" w:eastAsia="MS Mincho" w:hAnsi="Verdana" w:cs="Arial"/>
          <w:i/>
          <w:iCs/>
          <w:sz w:val="20"/>
          <w:szCs w:val="20"/>
        </w:rPr>
      </w:pPr>
      <w:r w:rsidRPr="001F3537">
        <w:rPr>
          <w:rFonts w:ascii="Verdana" w:hAnsi="Verdana" w:cs="Arial"/>
          <w:sz w:val="20"/>
          <w:szCs w:val="20"/>
        </w:rPr>
        <w:t>11.2. Será respeitada, nas contratações, a ordem de classificação dos licitantes ou fornecedores registrados na ata.</w:t>
      </w:r>
    </w:p>
    <w:p w14:paraId="12D96179" w14:textId="77777777" w:rsidR="002B5BFA" w:rsidRPr="001F3537" w:rsidRDefault="002B5BFA" w:rsidP="001F3537">
      <w:pPr>
        <w:pStyle w:val="Nivel3"/>
        <w:spacing w:before="0" w:after="0" w:line="360" w:lineRule="auto"/>
        <w:ind w:left="0" w:firstLine="0"/>
        <w:rPr>
          <w:rFonts w:ascii="Verdana" w:eastAsia="Times New Roman" w:hAnsi="Verdana"/>
          <w:color w:val="auto"/>
        </w:rPr>
      </w:pPr>
      <w:r w:rsidRPr="001F3537">
        <w:rPr>
          <w:rFonts w:ascii="Verdana" w:hAnsi="Verdana"/>
          <w:color w:val="auto"/>
        </w:rPr>
        <w:t>11.2.1. A apresentação de novas propostas na forma deste item não prejudicará o resultado do certame em relação ao licitante mais bem classificado.</w:t>
      </w:r>
    </w:p>
    <w:p w14:paraId="387D1894" w14:textId="77777777" w:rsidR="002B5BFA" w:rsidRPr="001F3537" w:rsidRDefault="002B5BFA" w:rsidP="001F3537">
      <w:pPr>
        <w:pStyle w:val="Nivel3"/>
        <w:spacing w:before="0" w:after="0" w:line="360" w:lineRule="auto"/>
        <w:ind w:left="0" w:firstLine="0"/>
        <w:rPr>
          <w:rFonts w:ascii="Verdana" w:hAnsi="Verdana"/>
          <w:color w:val="auto"/>
        </w:rPr>
      </w:pPr>
      <w:r w:rsidRPr="001F3537">
        <w:rPr>
          <w:rFonts w:ascii="Verdana" w:hAnsi="Verdana"/>
          <w:color w:val="auto"/>
        </w:rPr>
        <w:t>11.2.2. Para fins da ordem de classificação, os licitantes ou fornecedores que aceitarem cotar o objeto com preço igual ao do adjudicatário antecederão aqueles que mantiverem sua proposta original.</w:t>
      </w:r>
    </w:p>
    <w:p w14:paraId="3224B364" w14:textId="77777777" w:rsidR="002B5BFA" w:rsidRPr="001F3537" w:rsidRDefault="002B5BFA" w:rsidP="001F3537">
      <w:pPr>
        <w:pStyle w:val="Nivel2"/>
        <w:numPr>
          <w:ilvl w:val="0"/>
          <w:numId w:val="0"/>
        </w:numPr>
        <w:spacing w:before="0" w:after="0" w:line="360" w:lineRule="auto"/>
        <w:rPr>
          <w:rFonts w:ascii="Verdana" w:hAnsi="Verdana" w:cs="Arial"/>
          <w:sz w:val="20"/>
          <w:szCs w:val="20"/>
        </w:rPr>
      </w:pPr>
      <w:r w:rsidRPr="001F3537">
        <w:rPr>
          <w:rFonts w:ascii="Verdana" w:hAnsi="Verdana" w:cs="Arial"/>
          <w:sz w:val="20"/>
          <w:szCs w:val="20"/>
        </w:rPr>
        <w:t>11.3. A habilitação dos licitantes que comporão o cadastro de reserva será efetuada quando houver necessidade de contratação dos licitantes remanescentes, nas seguintes hipóteses:</w:t>
      </w:r>
    </w:p>
    <w:p w14:paraId="4502E410" w14:textId="77777777" w:rsidR="002B5BFA" w:rsidRPr="001F3537" w:rsidRDefault="002B5BFA" w:rsidP="001F3537">
      <w:pPr>
        <w:pStyle w:val="Nivel3"/>
        <w:spacing w:before="0" w:after="0" w:line="360" w:lineRule="auto"/>
        <w:ind w:left="0" w:firstLine="0"/>
        <w:rPr>
          <w:rFonts w:ascii="Verdana" w:hAnsi="Verdana"/>
          <w:color w:val="auto"/>
        </w:rPr>
      </w:pPr>
      <w:r w:rsidRPr="001F3537">
        <w:rPr>
          <w:rFonts w:ascii="Verdana" w:hAnsi="Verdana"/>
          <w:color w:val="auto"/>
        </w:rPr>
        <w:t xml:space="preserve">11.3.1. </w:t>
      </w:r>
      <w:proofErr w:type="gramStart"/>
      <w:r w:rsidRPr="001F3537">
        <w:rPr>
          <w:rFonts w:ascii="Verdana" w:hAnsi="Verdana"/>
          <w:color w:val="auto"/>
        </w:rPr>
        <w:t>quando</w:t>
      </w:r>
      <w:proofErr w:type="gramEnd"/>
      <w:r w:rsidRPr="001F3537">
        <w:rPr>
          <w:rFonts w:ascii="Verdana" w:hAnsi="Verdana"/>
          <w:color w:val="auto"/>
        </w:rPr>
        <w:t xml:space="preserve"> o licitante vencedor não assinar a ata de registro de preços no prazo e nas condições estabelecidos no edital; ou</w:t>
      </w:r>
    </w:p>
    <w:p w14:paraId="1AF40066" w14:textId="77777777" w:rsidR="002B5BFA" w:rsidRPr="001F3537" w:rsidRDefault="002B5BFA" w:rsidP="001F3537">
      <w:pPr>
        <w:pStyle w:val="Nivel3"/>
        <w:spacing w:before="0" w:after="0" w:line="360" w:lineRule="auto"/>
        <w:ind w:left="0" w:firstLine="0"/>
        <w:rPr>
          <w:rFonts w:ascii="Verdana" w:eastAsia="Times New Roman" w:hAnsi="Verdana"/>
          <w:color w:val="auto"/>
        </w:rPr>
      </w:pPr>
      <w:r w:rsidRPr="001F3537">
        <w:rPr>
          <w:rFonts w:ascii="Verdana" w:hAnsi="Verdana"/>
          <w:color w:val="auto"/>
        </w:rPr>
        <w:t xml:space="preserve">11.3.2. </w:t>
      </w:r>
      <w:proofErr w:type="gramStart"/>
      <w:r w:rsidRPr="001F3537">
        <w:rPr>
          <w:rFonts w:ascii="Verdana" w:hAnsi="Verdana"/>
          <w:color w:val="auto"/>
        </w:rPr>
        <w:t>quando</w:t>
      </w:r>
      <w:proofErr w:type="gramEnd"/>
      <w:r w:rsidRPr="001F3537">
        <w:rPr>
          <w:rFonts w:ascii="Verdana" w:hAnsi="Verdana"/>
          <w:color w:val="auto"/>
        </w:rPr>
        <w:t xml:space="preserve"> houver o cancelamento do registro do fornecedor ou do registro de preços, nas hipóteses previstas em lei.</w:t>
      </w:r>
    </w:p>
    <w:p w14:paraId="1DC00094" w14:textId="77777777" w:rsidR="002B5BFA" w:rsidRPr="001F3537" w:rsidRDefault="002B5BFA" w:rsidP="001F3537">
      <w:pPr>
        <w:pStyle w:val="Nivel2"/>
        <w:numPr>
          <w:ilvl w:val="0"/>
          <w:numId w:val="0"/>
        </w:numPr>
        <w:spacing w:before="0" w:after="0" w:line="360" w:lineRule="auto"/>
        <w:rPr>
          <w:rFonts w:ascii="Verdana" w:hAnsi="Verdana" w:cs="Arial"/>
          <w:sz w:val="20"/>
          <w:szCs w:val="20"/>
        </w:rPr>
      </w:pPr>
      <w:r w:rsidRPr="001F3537">
        <w:rPr>
          <w:rFonts w:ascii="Verdana" w:hAnsi="Verdana" w:cs="Arial"/>
          <w:sz w:val="20"/>
          <w:szCs w:val="20"/>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E2F818" w14:textId="77777777" w:rsidR="002B5BFA" w:rsidRPr="001F3537" w:rsidRDefault="002B5BFA" w:rsidP="001F3537">
      <w:pPr>
        <w:pStyle w:val="Nivel3"/>
        <w:spacing w:before="0" w:after="0" w:line="360" w:lineRule="auto"/>
        <w:ind w:left="0" w:firstLine="0"/>
        <w:rPr>
          <w:rFonts w:ascii="Verdana" w:hAnsi="Verdana"/>
          <w:color w:val="auto"/>
        </w:rPr>
      </w:pPr>
      <w:r w:rsidRPr="001F3537">
        <w:rPr>
          <w:rFonts w:ascii="Verdana" w:hAnsi="Verdana"/>
          <w:color w:val="auto"/>
        </w:rPr>
        <w:t xml:space="preserve">11.4.1. </w:t>
      </w:r>
      <w:proofErr w:type="gramStart"/>
      <w:r w:rsidRPr="001F3537">
        <w:rPr>
          <w:rFonts w:ascii="Verdana" w:hAnsi="Verdana"/>
          <w:color w:val="auto"/>
        </w:rPr>
        <w:t>convocar</w:t>
      </w:r>
      <w:proofErr w:type="gramEnd"/>
      <w:r w:rsidRPr="001F3537">
        <w:rPr>
          <w:rFonts w:ascii="Verdana" w:hAnsi="Verdana"/>
          <w:color w:val="auto"/>
        </w:rPr>
        <w:t xml:space="preserve"> os licitantes que mantiveram sua proposta original para negociação, na ordem de classificação, com vistas à obtenção de preço melhor, mesmo que acima do preço do adjudicatário; ou</w:t>
      </w:r>
    </w:p>
    <w:p w14:paraId="435491C0" w14:textId="77777777" w:rsidR="002B5BFA" w:rsidRPr="001F3537" w:rsidRDefault="002B5BFA" w:rsidP="001F3537">
      <w:pPr>
        <w:pStyle w:val="Nivel3"/>
        <w:spacing w:before="0" w:after="0" w:line="360" w:lineRule="auto"/>
        <w:ind w:left="0" w:firstLine="0"/>
        <w:rPr>
          <w:rFonts w:ascii="Verdana" w:hAnsi="Verdana"/>
          <w:color w:val="auto"/>
        </w:rPr>
      </w:pPr>
      <w:r w:rsidRPr="001F3537">
        <w:rPr>
          <w:rFonts w:ascii="Verdana" w:hAnsi="Verdana"/>
          <w:color w:val="auto"/>
        </w:rPr>
        <w:t xml:space="preserve">11.4.2. </w:t>
      </w:r>
      <w:proofErr w:type="gramStart"/>
      <w:r w:rsidRPr="001F3537">
        <w:rPr>
          <w:rFonts w:ascii="Verdana" w:hAnsi="Verdana"/>
          <w:color w:val="auto"/>
        </w:rPr>
        <w:t>adjudicar</w:t>
      </w:r>
      <w:proofErr w:type="gramEnd"/>
      <w:r w:rsidRPr="001F3537">
        <w:rPr>
          <w:rFonts w:ascii="Verdana" w:hAnsi="Verdana"/>
          <w:color w:val="auto"/>
        </w:rPr>
        <w:t xml:space="preserve"> e firmar o contrato nas condições ofertadas pelos licitantes remanescentes, observada a ordem de classificação, quando frustrada a negociação de melhor condição.</w:t>
      </w:r>
    </w:p>
    <w:p w14:paraId="1E685535" w14:textId="77777777" w:rsidR="002B5BFA" w:rsidRPr="001F3537" w:rsidRDefault="002B5BFA" w:rsidP="001F3537">
      <w:pPr>
        <w:pStyle w:val="Ttulo1"/>
        <w:spacing w:before="0" w:after="0" w:line="360" w:lineRule="auto"/>
        <w:rPr>
          <w:rFonts w:ascii="Verdana" w:hAnsi="Verdana" w:cs="Arial"/>
          <w:sz w:val="20"/>
          <w:szCs w:val="20"/>
        </w:rPr>
      </w:pPr>
    </w:p>
    <w:p w14:paraId="23999FA8" w14:textId="77777777" w:rsidR="002B5BFA" w:rsidRPr="007C72DF" w:rsidRDefault="002B5BFA" w:rsidP="001F3537">
      <w:pPr>
        <w:pStyle w:val="Ttulo1"/>
        <w:spacing w:before="0" w:after="0" w:line="360" w:lineRule="auto"/>
        <w:rPr>
          <w:rFonts w:ascii="Verdana" w:hAnsi="Verdana" w:cs="Arial"/>
          <w:b/>
          <w:sz w:val="20"/>
          <w:szCs w:val="20"/>
        </w:rPr>
      </w:pPr>
      <w:bookmarkStart w:id="14" w:name="_Toc138354318"/>
      <w:r w:rsidRPr="007C72DF">
        <w:rPr>
          <w:rFonts w:ascii="Verdana" w:hAnsi="Verdana" w:cs="Arial"/>
          <w:b/>
          <w:sz w:val="20"/>
          <w:szCs w:val="20"/>
        </w:rPr>
        <w:t>12. DOS RECURSOS</w:t>
      </w:r>
      <w:bookmarkEnd w:id="14"/>
    </w:p>
    <w:p w14:paraId="578EBBDC"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12.1. A interposição de recurso referente ao julgamento das propostas, à habilitação ou inabilitação de licitantes, à anulação ou revogação da licitação, observará o disposto no art. 165 da Lei nº 14.133, de 2021.</w:t>
      </w:r>
    </w:p>
    <w:p w14:paraId="19C9B9DF"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12.2. O prazo recursal é de 3 (três) dias úteis, contados da data de intimação ou de lavratura da ata.</w:t>
      </w:r>
    </w:p>
    <w:p w14:paraId="6AEC566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12.3. Quando o recurso apresentado impugnar o julgamento das propostas ou o ato de habilitação ou inabilitação do licitante:</w:t>
      </w:r>
    </w:p>
    <w:p w14:paraId="07BBCF0B"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12.3.1. A intenção de recorrer deverá ser manifestada imediatamente, sob pena de preclusão;</w:t>
      </w:r>
    </w:p>
    <w:p w14:paraId="4B0284D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12.3.2. O prazo </w:t>
      </w:r>
      <w:r w:rsidRPr="001F3537">
        <w:rPr>
          <w:rFonts w:ascii="Verdana" w:hAnsi="Verdana" w:cs="Arial"/>
          <w:sz w:val="20"/>
          <w:szCs w:val="20"/>
        </w:rPr>
        <w:t>para a manifestação da intenção de recorrer não será inferior a 10 (dez) minutos;</w:t>
      </w:r>
    </w:p>
    <w:p w14:paraId="3AAE9CD2"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12.3.3. O prazo para apresentação das razões recursais será iniciado na data de intimação ou de lavratura da ata de habilitação ou inabilitação;</w:t>
      </w:r>
    </w:p>
    <w:p w14:paraId="57C2FC0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12.3.4. Na hipótese de adoção da inversão de fases prevista no § 1º do art. 17 da Lei nº 14.133, de 2021, o prazo para apresentação das razões recursais será iniciado na data de intimação da ata de julgamento.</w:t>
      </w:r>
    </w:p>
    <w:p w14:paraId="6E4B8D4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12.4. Os recursos deverão ser encaminhados em campo próprio do sistema.</w:t>
      </w:r>
    </w:p>
    <w:p w14:paraId="6377DCD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86034A5"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12.6. Os recursos interpostos fora do prazo não serão conhecidos. </w:t>
      </w:r>
    </w:p>
    <w:p w14:paraId="6DD0602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068E1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12.8. O recurso e o pedido de reconsideração terão efeito suspensivo do ato ou da decisão recorrida até que sobrevenha decisão final da autoridade competente. </w:t>
      </w:r>
    </w:p>
    <w:p w14:paraId="0C84F56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12.9. O acolhimento do recurso invalida tão somente os atos insuscetíveis de aproveitamento. </w:t>
      </w:r>
    </w:p>
    <w:p w14:paraId="63C80294" w14:textId="77777777" w:rsidR="002B5BFA" w:rsidRPr="001F3537" w:rsidRDefault="002B5BFA" w:rsidP="001F3537">
      <w:pPr>
        <w:spacing w:line="360" w:lineRule="auto"/>
        <w:rPr>
          <w:rFonts w:ascii="Verdana" w:hAnsi="Verdana" w:cs="Arial"/>
          <w:bCs/>
          <w:i/>
          <w:iCs/>
          <w:sz w:val="20"/>
          <w:szCs w:val="20"/>
        </w:rPr>
      </w:pPr>
      <w:r w:rsidRPr="001F3537">
        <w:rPr>
          <w:rFonts w:ascii="Verdana" w:hAnsi="Verdana" w:cs="Arial"/>
          <w:bCs/>
          <w:sz w:val="20"/>
          <w:szCs w:val="20"/>
        </w:rPr>
        <w:t xml:space="preserve">12.10. Os autos do processo permanecerão com vista franqueada aos interessados no sítio eletrônico </w:t>
      </w:r>
      <w:hyperlink r:id="rId11" w:history="1">
        <w:r w:rsidRPr="001F3537">
          <w:rPr>
            <w:rStyle w:val="Hyperlink"/>
            <w:rFonts w:ascii="Verdana" w:eastAsia="Calibri" w:hAnsi="Verdana" w:cs="Arial"/>
            <w:b/>
            <w:bCs/>
            <w:sz w:val="20"/>
            <w:szCs w:val="20"/>
          </w:rPr>
          <w:t>https://bnc.org.br/</w:t>
        </w:r>
      </w:hyperlink>
      <w:r w:rsidRPr="001F3537">
        <w:rPr>
          <w:rStyle w:val="Hyperlink"/>
          <w:rFonts w:ascii="Verdana" w:eastAsia="Calibri" w:hAnsi="Verdana" w:cs="Arial"/>
          <w:b/>
          <w:bCs/>
          <w:iCs/>
          <w:sz w:val="20"/>
          <w:szCs w:val="20"/>
        </w:rPr>
        <w:t>.</w:t>
      </w:r>
    </w:p>
    <w:p w14:paraId="0B17D983" w14:textId="77777777" w:rsidR="002B5BFA" w:rsidRPr="001F3537" w:rsidRDefault="002B5BFA" w:rsidP="001F3537">
      <w:pPr>
        <w:spacing w:line="360" w:lineRule="auto"/>
        <w:rPr>
          <w:rFonts w:ascii="Verdana" w:hAnsi="Verdana" w:cs="Arial"/>
          <w:bCs/>
          <w:i/>
          <w:iCs/>
          <w:sz w:val="20"/>
          <w:szCs w:val="20"/>
        </w:rPr>
      </w:pPr>
    </w:p>
    <w:p w14:paraId="2D001FBA" w14:textId="77777777" w:rsidR="002B5BFA" w:rsidRPr="007C72DF" w:rsidRDefault="002B5BFA" w:rsidP="001F3537">
      <w:pPr>
        <w:pStyle w:val="Ttulo1"/>
        <w:spacing w:before="0" w:after="0" w:line="360" w:lineRule="auto"/>
        <w:rPr>
          <w:rFonts w:ascii="Verdana" w:hAnsi="Verdana" w:cs="Arial"/>
          <w:b/>
          <w:sz w:val="20"/>
          <w:szCs w:val="20"/>
        </w:rPr>
      </w:pPr>
      <w:bookmarkStart w:id="15" w:name="_Toc138354319"/>
      <w:r w:rsidRPr="007C72DF">
        <w:rPr>
          <w:rFonts w:ascii="Verdana" w:hAnsi="Verdana" w:cs="Arial"/>
          <w:b/>
          <w:sz w:val="20"/>
          <w:szCs w:val="20"/>
        </w:rPr>
        <w:t>13. DAS INFRAÇÕES ADMINISTRATIVAS E SANÇÕES</w:t>
      </w:r>
      <w:bookmarkEnd w:id="15"/>
    </w:p>
    <w:p w14:paraId="78CDF1B1"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13.1. Comete infração administrativa, nos termos da lei, o licitante que, com dolo ou culpa: </w:t>
      </w:r>
    </w:p>
    <w:p w14:paraId="0FBE0C5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lastRenderedPageBreak/>
        <w:t>13.1.1. Deixar de entregar a documentação exigida para o certame ou não entregar qualquer documento que tenha sido solicitado pelo/a Pregoeiro/a durante o certame;</w:t>
      </w:r>
    </w:p>
    <w:p w14:paraId="08EB1A0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13.1.2. Salvo em decorrência de fato superveniente devidamente justificado, não mantiver a proposta em especial quando:</w:t>
      </w:r>
    </w:p>
    <w:p w14:paraId="3E52448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13.1.2.1. Não enviar a proposta adequada ao último lance ofertado ou após a negociação; </w:t>
      </w:r>
    </w:p>
    <w:p w14:paraId="751BBB8B"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13.1.2.2. Recusar-se a enviar o detalhamento da proposta quando exigível; </w:t>
      </w:r>
    </w:p>
    <w:p w14:paraId="43F6AECB"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13.1.2.3. Pedir para ser desclassificado quando encerrada a etapa competitiva; ou</w:t>
      </w:r>
    </w:p>
    <w:p w14:paraId="699C7FC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13.1.2.4. Deixar de apresentar amostra;</w:t>
      </w:r>
    </w:p>
    <w:p w14:paraId="33DEF3EC"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13.1.2.5. Apresentar proposta em desacordo com as especificações do Edital. </w:t>
      </w:r>
    </w:p>
    <w:p w14:paraId="0B407D8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13.1.3. Não celebrar o contrato ou não entregar a documentação exigida para a contratação, quando convocado dentro do prazo de validade de sua proposta.</w:t>
      </w:r>
    </w:p>
    <w:p w14:paraId="441C60E3"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13.1.3.1. Recusar-se, sem justificativa, a assinar o contrato ou a ata de registro de preço, ou a aceitar ou retirar o instrumento equivalente no prazo estabelecido pela Administração.</w:t>
      </w:r>
    </w:p>
    <w:p w14:paraId="0FBDAAD3"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13.1.4. Apresentar declaração ou documentação falsa exigida para o certame ou prestar declaração falsa durante a licitação.</w:t>
      </w:r>
    </w:p>
    <w:p w14:paraId="7A4F29A1"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13.1.5. Fraudar a licitação;</w:t>
      </w:r>
    </w:p>
    <w:p w14:paraId="49FD028B"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13.1.6. Comportar-se de modo inidôneo ou cometer fraude de qualquer natureza, em especial quando:</w:t>
      </w:r>
    </w:p>
    <w:p w14:paraId="0A576E7C"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13.1.6.1. Agir em conluio ou em desconformidade com a lei; </w:t>
      </w:r>
    </w:p>
    <w:p w14:paraId="5736324F"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13.1.6.2. Induzir deliberadamente a erro no julgamento; </w:t>
      </w:r>
    </w:p>
    <w:p w14:paraId="5534E16E"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13.1.6.3. Apresentar amostra falsificada ou deteriorada.</w:t>
      </w:r>
    </w:p>
    <w:p w14:paraId="68B925E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13.1.7. Praticar atos ilícitos com vistas a frustrar os objetivos da licitação.</w:t>
      </w:r>
    </w:p>
    <w:p w14:paraId="21F0132B"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13.1.8. Praticar ato lesivo previsto no art. 5º da Lei nº 12.846, de 2013.</w:t>
      </w:r>
    </w:p>
    <w:p w14:paraId="121C22F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13.2. Com fulcro na Lei nº 14.133, de 2021, a Administração poderá, garantida a prévia defesa, aplicar aos licitantes e/ou adjudicatários as seguintes sanções, sem prejuízo das responsabilidades civil e criminal: </w:t>
      </w:r>
    </w:p>
    <w:p w14:paraId="5C75A54F"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13.2.1. Advertência; </w:t>
      </w:r>
    </w:p>
    <w:p w14:paraId="2853AA2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13.2.2. Multa;</w:t>
      </w:r>
    </w:p>
    <w:p w14:paraId="2CB38DEF"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13.2.3. Impedimento de licitar e contratar; e</w:t>
      </w:r>
    </w:p>
    <w:p w14:paraId="7F58D5A6"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13.2.4. Declaração de inidoneidade para licitar ou contratar, enquanto perdurarem os motivos determinantes da punição ou até que seja promovida sua reabilitação perante a própria autoridade que aplicou a penalidade.</w:t>
      </w:r>
    </w:p>
    <w:p w14:paraId="0E093A9E"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13.3. Na aplicação das sanções serão considerados:</w:t>
      </w:r>
    </w:p>
    <w:p w14:paraId="131A75E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13.3.1. A natureza e a gravidade da infração cometida;</w:t>
      </w:r>
    </w:p>
    <w:p w14:paraId="7928C7DF"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13.3.2. As peculiaridades do caso concreto;</w:t>
      </w:r>
    </w:p>
    <w:p w14:paraId="2C88AA6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13.3.3. as circunstâncias agravantes ou atenuantes;</w:t>
      </w:r>
    </w:p>
    <w:p w14:paraId="11FD022A"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13.3.4. Os danos que dela provierem para a Administração Pública;</w:t>
      </w:r>
    </w:p>
    <w:p w14:paraId="3248BE3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lastRenderedPageBreak/>
        <w:t>13.3.5. A implantação ou o aperfeiçoamento de programa de integridade, conforme normas e orientações dos órgãos de controle.</w:t>
      </w:r>
    </w:p>
    <w:p w14:paraId="2BB5AC8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13.4. A multa será recolhida em percentual de </w:t>
      </w:r>
      <w:r w:rsidRPr="001F3537">
        <w:rPr>
          <w:rFonts w:ascii="Verdana" w:hAnsi="Verdana" w:cs="Arial"/>
          <w:b/>
          <w:i/>
          <w:iCs/>
          <w:sz w:val="20"/>
          <w:szCs w:val="20"/>
        </w:rPr>
        <w:t>0,5%</w:t>
      </w:r>
      <w:r w:rsidRPr="001F3537">
        <w:rPr>
          <w:rFonts w:ascii="Verdana" w:hAnsi="Verdana" w:cs="Arial"/>
          <w:bCs/>
          <w:sz w:val="20"/>
          <w:szCs w:val="20"/>
        </w:rPr>
        <w:t xml:space="preserve"> a </w:t>
      </w:r>
      <w:r w:rsidRPr="001F3537">
        <w:rPr>
          <w:rFonts w:ascii="Verdana" w:hAnsi="Verdana" w:cs="Arial"/>
          <w:b/>
          <w:i/>
          <w:iCs/>
          <w:sz w:val="20"/>
          <w:szCs w:val="20"/>
        </w:rPr>
        <w:t>30%</w:t>
      </w:r>
      <w:r w:rsidRPr="001F3537">
        <w:rPr>
          <w:rFonts w:ascii="Verdana" w:hAnsi="Verdana" w:cs="Arial"/>
          <w:bCs/>
          <w:sz w:val="20"/>
          <w:szCs w:val="20"/>
        </w:rPr>
        <w:t xml:space="preserve"> incidente sobre o valor do contrato licitado, recolhida no prazo máximo de </w:t>
      </w:r>
      <w:r w:rsidRPr="001F3537">
        <w:rPr>
          <w:rFonts w:ascii="Verdana" w:hAnsi="Verdana" w:cs="Arial"/>
          <w:b/>
          <w:i/>
          <w:iCs/>
          <w:sz w:val="20"/>
          <w:szCs w:val="20"/>
        </w:rPr>
        <w:t xml:space="preserve">08 </w:t>
      </w:r>
      <w:r w:rsidRPr="001F3537">
        <w:rPr>
          <w:rFonts w:ascii="Verdana" w:hAnsi="Verdana" w:cs="Arial"/>
          <w:bCs/>
          <w:sz w:val="20"/>
          <w:szCs w:val="20"/>
        </w:rPr>
        <w:t xml:space="preserve">dias úteis, a contar da comunicação oficial. </w:t>
      </w:r>
    </w:p>
    <w:p w14:paraId="73A8968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13.4.1. Para as infrações previstas dos itens 13.1.1 a 13.1.3, a multa será de </w:t>
      </w:r>
      <w:r w:rsidRPr="001F3537">
        <w:rPr>
          <w:rFonts w:ascii="Verdana" w:hAnsi="Verdana" w:cs="Arial"/>
          <w:b/>
          <w:i/>
          <w:iCs/>
          <w:sz w:val="20"/>
          <w:szCs w:val="20"/>
        </w:rPr>
        <w:t>0,5%</w:t>
      </w:r>
      <w:r w:rsidRPr="001F3537">
        <w:rPr>
          <w:rFonts w:ascii="Verdana" w:hAnsi="Verdana" w:cs="Arial"/>
          <w:bCs/>
          <w:sz w:val="20"/>
          <w:szCs w:val="20"/>
        </w:rPr>
        <w:t xml:space="preserve"> a </w:t>
      </w:r>
      <w:r w:rsidRPr="001F3537">
        <w:rPr>
          <w:rFonts w:ascii="Verdana" w:hAnsi="Verdana" w:cs="Arial"/>
          <w:b/>
          <w:i/>
          <w:iCs/>
          <w:sz w:val="20"/>
          <w:szCs w:val="20"/>
        </w:rPr>
        <w:t>15%</w:t>
      </w:r>
      <w:r w:rsidRPr="001F3537">
        <w:rPr>
          <w:rFonts w:ascii="Verdana" w:hAnsi="Verdana" w:cs="Arial"/>
          <w:bCs/>
          <w:sz w:val="20"/>
          <w:szCs w:val="20"/>
        </w:rPr>
        <w:t xml:space="preserve"> do valor do contrato licitado.</w:t>
      </w:r>
    </w:p>
    <w:p w14:paraId="25A29613"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13.4.2. Para as infrações previstas dos itens 13.1.4 a 13.1.8, a multa será de </w:t>
      </w:r>
      <w:r w:rsidRPr="001F3537">
        <w:rPr>
          <w:rFonts w:ascii="Verdana" w:hAnsi="Verdana" w:cs="Arial"/>
          <w:b/>
          <w:i/>
          <w:iCs/>
          <w:sz w:val="20"/>
          <w:szCs w:val="20"/>
        </w:rPr>
        <w:t>15%</w:t>
      </w:r>
      <w:r w:rsidRPr="001F3537">
        <w:rPr>
          <w:rFonts w:ascii="Verdana" w:hAnsi="Verdana" w:cs="Arial"/>
          <w:bCs/>
          <w:sz w:val="20"/>
          <w:szCs w:val="20"/>
        </w:rPr>
        <w:t xml:space="preserve"> a </w:t>
      </w:r>
      <w:r w:rsidRPr="001F3537">
        <w:rPr>
          <w:rFonts w:ascii="Verdana" w:hAnsi="Verdana" w:cs="Arial"/>
          <w:b/>
          <w:i/>
          <w:iCs/>
          <w:sz w:val="20"/>
          <w:szCs w:val="20"/>
        </w:rPr>
        <w:t>30%</w:t>
      </w:r>
      <w:r w:rsidRPr="001F3537">
        <w:rPr>
          <w:rFonts w:ascii="Verdana" w:hAnsi="Verdana" w:cs="Arial"/>
          <w:bCs/>
          <w:sz w:val="20"/>
          <w:szCs w:val="20"/>
        </w:rPr>
        <w:t xml:space="preserve"> do valor do contrato licitado.</w:t>
      </w:r>
    </w:p>
    <w:p w14:paraId="69642E31"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13.5. As sanções de advertência, impedimento de licitar e contratar e declaração de inidoneidade para licitar ou contratar poderão ser aplicadas, cumulativamente ou não, à penalidade de multa.</w:t>
      </w:r>
    </w:p>
    <w:p w14:paraId="434CFF1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13.6. Na aplicação da sanção de multa será facultada a defesa do interessado no prazo de 15 (quinze) dias úteis, contado da data de sua intimação.</w:t>
      </w:r>
    </w:p>
    <w:p w14:paraId="7BE307C5"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FADF86B"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14:paraId="601FF14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4477BA16"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2AA58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13.11. Caberá recurso no prazo de 15 (quinze) dias úteis da aplicação das sanções de advertência, multa e impedimento de licitar e contratar, contado da data da intimação, o qual </w:t>
      </w:r>
      <w:r w:rsidRPr="001F3537">
        <w:rPr>
          <w:rFonts w:ascii="Verdana" w:hAnsi="Verdana" w:cs="Arial"/>
          <w:bCs/>
          <w:sz w:val="20"/>
          <w:szCs w:val="20"/>
        </w:rPr>
        <w:lastRenderedPageBreak/>
        <w:t>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1DD79B"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E536CA"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13.13. O recurso e o pedido de reconsideração terão efeito suspensivo do ato ou da decisão recorrida até que sobrevenha decisão final da autoridade competente.</w:t>
      </w:r>
    </w:p>
    <w:p w14:paraId="5273C949"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Arial"/>
          <w:bCs/>
          <w:sz w:val="20"/>
          <w:szCs w:val="20"/>
        </w:rPr>
        <w:t>13.14. A aplicação das sanções previstas neste Edital não exclui, em hipótese alguma, a obrigação de reparação integral dos danos causados</w:t>
      </w:r>
      <w:r w:rsidRPr="001F3537">
        <w:rPr>
          <w:rFonts w:ascii="Verdana" w:hAnsi="Verdana" w:cstheme="minorHAnsi"/>
          <w:bCs/>
          <w:sz w:val="20"/>
          <w:szCs w:val="20"/>
        </w:rPr>
        <w:t>.</w:t>
      </w:r>
    </w:p>
    <w:p w14:paraId="3EFDD08F" w14:textId="77777777" w:rsidR="002B5BFA" w:rsidRPr="001F3537" w:rsidRDefault="002B5BFA" w:rsidP="001F3537">
      <w:pPr>
        <w:pStyle w:val="Ttulo1"/>
        <w:spacing w:before="0" w:after="0" w:line="360" w:lineRule="auto"/>
        <w:rPr>
          <w:rFonts w:ascii="Verdana" w:hAnsi="Verdana" w:cs="Arial"/>
          <w:sz w:val="20"/>
          <w:szCs w:val="20"/>
        </w:rPr>
      </w:pPr>
    </w:p>
    <w:p w14:paraId="2A36CC07" w14:textId="77777777" w:rsidR="002B5BFA" w:rsidRPr="007C72DF" w:rsidRDefault="002B5BFA" w:rsidP="001F3537">
      <w:pPr>
        <w:pStyle w:val="Ttulo1"/>
        <w:spacing w:before="0" w:after="0" w:line="360" w:lineRule="auto"/>
        <w:rPr>
          <w:rFonts w:ascii="Verdana" w:hAnsi="Verdana" w:cs="Arial"/>
          <w:b/>
          <w:sz w:val="20"/>
          <w:szCs w:val="20"/>
        </w:rPr>
      </w:pPr>
      <w:bookmarkStart w:id="16" w:name="_Toc138354320"/>
      <w:r w:rsidRPr="007C72DF">
        <w:rPr>
          <w:rFonts w:ascii="Verdana" w:hAnsi="Verdana" w:cs="Arial"/>
          <w:b/>
          <w:sz w:val="20"/>
          <w:szCs w:val="20"/>
        </w:rPr>
        <w:t>14. DA IMPUGNAÇÃO AO EDITAL E DO PEDIDO DE ESCLARECIMENTO</w:t>
      </w:r>
      <w:bookmarkEnd w:id="16"/>
    </w:p>
    <w:p w14:paraId="133DE65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14.1. Qualquer pessoa é parte legítima para impugnar este Edital por irregularidade na aplicação do art. 164 da Lei nº 14.133, de 2021, devendo protocolar o pedido até 3 (três) dias úteis antes da data da abertura do certame.</w:t>
      </w:r>
    </w:p>
    <w:p w14:paraId="48BB2BA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14.2. A resposta à impugnação ou ao pedido de esclarecimento será divulgado em sítio eletrônico oficial no prazo de até 3 (três) dias úteis, limitado ao último dia útil anterior à data da abertura do certame.</w:t>
      </w:r>
    </w:p>
    <w:p w14:paraId="4F8612B6"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14.3. A impugnação e o pedido de esclarecimento poderão ser realizados por forma eletrônica, pelos seguintes meios: governo@correntina.ba.gov.br</w:t>
      </w:r>
    </w:p>
    <w:p w14:paraId="6588ABA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14.4. As impugnações e pedidos de esclarecimentos não suspendem os prazos previstos no certame.</w:t>
      </w:r>
    </w:p>
    <w:p w14:paraId="472F0AB3"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14.4.1. A concessão de efeito suspensivo à impugnação é medida excepcional e deverá ser motivada pelo agente de contratação, nos autos do processo de licitação (§2º do art. 16 da IN Seges/ME nº 73, de 2022).</w:t>
      </w:r>
    </w:p>
    <w:p w14:paraId="72BA62B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14.5. Acolhida a impugnação, será definida e publicada nova data para a realização do certame.</w:t>
      </w:r>
    </w:p>
    <w:p w14:paraId="736A2A0C" w14:textId="77777777" w:rsidR="002B5BFA" w:rsidRPr="001F3537" w:rsidRDefault="002B5BFA" w:rsidP="001F3537">
      <w:pPr>
        <w:spacing w:line="360" w:lineRule="auto"/>
        <w:rPr>
          <w:rFonts w:ascii="Verdana" w:hAnsi="Verdana" w:cs="Arial"/>
          <w:bCs/>
          <w:sz w:val="20"/>
          <w:szCs w:val="20"/>
        </w:rPr>
      </w:pPr>
    </w:p>
    <w:p w14:paraId="4ADBFC47" w14:textId="77777777" w:rsidR="002B5BFA" w:rsidRPr="007C72DF" w:rsidRDefault="002B5BFA" w:rsidP="001F3537">
      <w:pPr>
        <w:pStyle w:val="Ttulo1"/>
        <w:spacing w:before="0" w:after="0" w:line="360" w:lineRule="auto"/>
        <w:rPr>
          <w:rFonts w:ascii="Verdana" w:hAnsi="Verdana" w:cs="Arial"/>
          <w:b/>
          <w:sz w:val="20"/>
          <w:szCs w:val="20"/>
        </w:rPr>
      </w:pPr>
      <w:bookmarkStart w:id="17" w:name="_Toc138354321"/>
      <w:r w:rsidRPr="007C72DF">
        <w:rPr>
          <w:rFonts w:ascii="Verdana" w:hAnsi="Verdana" w:cs="Arial"/>
          <w:b/>
          <w:sz w:val="20"/>
          <w:szCs w:val="20"/>
        </w:rPr>
        <w:t>15. DAS DISPOSIÇÕES GERAIS</w:t>
      </w:r>
      <w:bookmarkEnd w:id="17"/>
    </w:p>
    <w:p w14:paraId="746A1B9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15.1. Será divulgada ata da sessão pública no sistema eletrônico.</w:t>
      </w:r>
    </w:p>
    <w:p w14:paraId="25B23E7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13FCD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15.3. Todas as referências de tempo no Edital, no aviso e durante a sessão pública </w:t>
      </w:r>
      <w:r w:rsidRPr="001F3537">
        <w:rPr>
          <w:rFonts w:ascii="Verdana" w:hAnsi="Verdana" w:cs="Arial"/>
          <w:bCs/>
          <w:sz w:val="20"/>
          <w:szCs w:val="20"/>
        </w:rPr>
        <w:lastRenderedPageBreak/>
        <w:t>observarão o horário de Brasília - DF.</w:t>
      </w:r>
    </w:p>
    <w:p w14:paraId="13D72C6E"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15.4. A homologação do resultado desta licitação não implicará direito à contratação.</w:t>
      </w:r>
    </w:p>
    <w:p w14:paraId="40D0428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1094918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15.6. Os licitantes assumem todos os custos de preparação e apresentação de suas propostas e a Administração não será, em nenhum caso, responsável por esses custos, independentemente da condução ou do resultado do processo licitatório.</w:t>
      </w:r>
    </w:p>
    <w:p w14:paraId="2E9FBE23"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15.7. Na contagem dos prazos estabelecidos neste Edital e seus Anexos, excluir-se-á o dia do início e incluir-se-á o do vencimento. Só se iniciam e vencem os prazos em dias de expediente na Administração.</w:t>
      </w:r>
    </w:p>
    <w:p w14:paraId="414E133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15.8. O desatendimento de exigências formais não essenciais não importará o afastamento do licitante, desde que seja possível o aproveitamento do ato, observados os princípios da isonomia e do interesse público.</w:t>
      </w:r>
    </w:p>
    <w:p w14:paraId="6B44F2C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15.9. Em caso de divergência entre disposições deste Edital e de seus anexos ou demais peças que compõem o processo, prevalecerá as deste Edital.</w:t>
      </w:r>
    </w:p>
    <w:p w14:paraId="4F22EAE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15.10. O Edital e seus anexos estão disponíveis, na íntegra, no Portal Nacional de Contratações Públicas (PNCP) e no endereço eletrônico </w:t>
      </w:r>
      <w:hyperlink r:id="rId12" w:history="1">
        <w:r w:rsidRPr="001F3537">
          <w:rPr>
            <w:rStyle w:val="Hyperlink"/>
            <w:rFonts w:ascii="Verdana" w:eastAsia="Calibri" w:hAnsi="Verdana" w:cs="Arial"/>
            <w:b/>
            <w:bCs/>
            <w:sz w:val="20"/>
            <w:szCs w:val="20"/>
          </w:rPr>
          <w:t>https://bnc.org.br/</w:t>
        </w:r>
      </w:hyperlink>
      <w:r w:rsidRPr="001F3537">
        <w:rPr>
          <w:rFonts w:ascii="Verdana" w:hAnsi="Verdana" w:cs="Arial"/>
          <w:bCs/>
          <w:sz w:val="20"/>
          <w:szCs w:val="20"/>
        </w:rPr>
        <w:t xml:space="preserve">. </w:t>
      </w:r>
    </w:p>
    <w:p w14:paraId="099975C2"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15.11. Integram este Edital, para todos os fins e efeitos, os seguintes anexos:</w:t>
      </w:r>
    </w:p>
    <w:p w14:paraId="5F4759E8" w14:textId="77777777" w:rsidR="002B5BFA" w:rsidRPr="001F3537" w:rsidRDefault="002B5BFA" w:rsidP="001F3537">
      <w:pPr>
        <w:spacing w:line="360" w:lineRule="auto"/>
        <w:rPr>
          <w:rFonts w:ascii="Verdana" w:hAnsi="Verdana" w:cs="Arial"/>
          <w:sz w:val="20"/>
          <w:szCs w:val="20"/>
        </w:rPr>
      </w:pPr>
      <w:r w:rsidRPr="001F3537">
        <w:rPr>
          <w:rFonts w:ascii="Verdana" w:hAnsi="Verdana" w:cs="Arial"/>
          <w:bCs/>
          <w:sz w:val="20"/>
          <w:szCs w:val="20"/>
        </w:rPr>
        <w:t xml:space="preserve">ANEXO I – </w:t>
      </w:r>
      <w:r w:rsidRPr="001F3537">
        <w:rPr>
          <w:rFonts w:ascii="Verdana" w:hAnsi="Verdana" w:cs="Arial"/>
          <w:sz w:val="20"/>
          <w:szCs w:val="20"/>
        </w:rPr>
        <w:t>Termo de Referência</w:t>
      </w:r>
    </w:p>
    <w:p w14:paraId="4F510F9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ANEXO II – Minuta de Termo de Contrato</w:t>
      </w:r>
    </w:p>
    <w:p w14:paraId="73D00CC9" w14:textId="77777777" w:rsidR="002B5BFA" w:rsidRPr="001F3537" w:rsidRDefault="002B5BFA" w:rsidP="001F3537">
      <w:pPr>
        <w:spacing w:line="360" w:lineRule="auto"/>
        <w:rPr>
          <w:rFonts w:ascii="Verdana" w:hAnsi="Verdana" w:cs="Arial"/>
          <w:iCs/>
          <w:sz w:val="20"/>
          <w:szCs w:val="20"/>
        </w:rPr>
      </w:pPr>
      <w:r w:rsidRPr="001F3537">
        <w:rPr>
          <w:rFonts w:ascii="Verdana" w:hAnsi="Verdana" w:cs="Arial"/>
          <w:bCs/>
          <w:sz w:val="20"/>
          <w:szCs w:val="20"/>
        </w:rPr>
        <w:t xml:space="preserve">ANEXO III – </w:t>
      </w:r>
      <w:r w:rsidRPr="001F3537">
        <w:rPr>
          <w:rFonts w:ascii="Verdana" w:hAnsi="Verdana" w:cs="Arial"/>
          <w:iCs/>
          <w:sz w:val="20"/>
          <w:szCs w:val="20"/>
        </w:rPr>
        <w:t>Minuta da Ata de Registro de Preços</w:t>
      </w:r>
    </w:p>
    <w:p w14:paraId="0F8781AB" w14:textId="77777777" w:rsidR="002B5BFA" w:rsidRPr="001F3537" w:rsidRDefault="002B5BFA" w:rsidP="001F3537">
      <w:pPr>
        <w:spacing w:line="360" w:lineRule="auto"/>
        <w:rPr>
          <w:rFonts w:ascii="Verdana" w:hAnsi="Verdana" w:cs="Arial"/>
          <w:bCs/>
          <w:sz w:val="20"/>
          <w:szCs w:val="20"/>
        </w:rPr>
      </w:pPr>
    </w:p>
    <w:p w14:paraId="5C864055" w14:textId="039688CC" w:rsidR="002B5BFA" w:rsidRPr="001F3537" w:rsidRDefault="002B5BFA" w:rsidP="001F3537">
      <w:pPr>
        <w:spacing w:line="360" w:lineRule="auto"/>
        <w:ind w:right="-15"/>
        <w:jc w:val="center"/>
        <w:rPr>
          <w:rFonts w:ascii="Verdana" w:hAnsi="Verdana" w:cs="Arial"/>
          <w:sz w:val="20"/>
          <w:szCs w:val="20"/>
        </w:rPr>
      </w:pPr>
      <w:r w:rsidRPr="001F3537">
        <w:rPr>
          <w:rFonts w:ascii="Verdana" w:hAnsi="Verdana" w:cs="Arial"/>
          <w:b/>
          <w:i/>
          <w:sz w:val="20"/>
          <w:szCs w:val="20"/>
        </w:rPr>
        <w:t>Correntina</w:t>
      </w:r>
      <w:r w:rsidRPr="001F3537">
        <w:rPr>
          <w:rFonts w:ascii="Verdana" w:hAnsi="Verdana" w:cs="Arial"/>
          <w:sz w:val="20"/>
          <w:szCs w:val="20"/>
        </w:rPr>
        <w:t xml:space="preserve">, </w:t>
      </w:r>
      <w:r w:rsidR="003C56A0">
        <w:rPr>
          <w:rFonts w:ascii="Verdana" w:hAnsi="Verdana" w:cs="Arial"/>
          <w:sz w:val="20"/>
          <w:szCs w:val="20"/>
        </w:rPr>
        <w:t>22</w:t>
      </w:r>
      <w:r w:rsidRPr="001F3537">
        <w:rPr>
          <w:rFonts w:ascii="Verdana" w:hAnsi="Verdana" w:cs="Arial"/>
          <w:sz w:val="20"/>
          <w:szCs w:val="20"/>
        </w:rPr>
        <w:t xml:space="preserve"> de Maio de 2025</w:t>
      </w:r>
    </w:p>
    <w:p w14:paraId="255ED419" w14:textId="77777777" w:rsidR="002B5BFA" w:rsidRPr="001F3537" w:rsidRDefault="002B5BFA" w:rsidP="001F3537">
      <w:pPr>
        <w:spacing w:line="360" w:lineRule="auto"/>
        <w:ind w:right="-15"/>
        <w:jc w:val="center"/>
        <w:rPr>
          <w:rFonts w:ascii="Verdana" w:hAnsi="Verdana" w:cs="Arial"/>
          <w:sz w:val="20"/>
          <w:szCs w:val="20"/>
        </w:rPr>
      </w:pPr>
    </w:p>
    <w:p w14:paraId="41FB870B" w14:textId="77777777" w:rsidR="002B5BFA" w:rsidRPr="001F3537" w:rsidRDefault="002B5BFA" w:rsidP="001F3537">
      <w:pPr>
        <w:spacing w:line="360" w:lineRule="auto"/>
        <w:ind w:right="-15"/>
        <w:jc w:val="center"/>
        <w:rPr>
          <w:rFonts w:ascii="Verdana" w:hAnsi="Verdana" w:cs="Arial"/>
          <w:sz w:val="20"/>
          <w:szCs w:val="20"/>
        </w:rPr>
      </w:pPr>
    </w:p>
    <w:p w14:paraId="6978812B" w14:textId="77777777" w:rsidR="002B5BFA" w:rsidRPr="001F3537" w:rsidRDefault="002B5BFA" w:rsidP="001F3537">
      <w:pPr>
        <w:spacing w:line="360" w:lineRule="auto"/>
        <w:ind w:right="-15"/>
        <w:jc w:val="center"/>
        <w:rPr>
          <w:rFonts w:ascii="Verdana" w:hAnsi="Verdana" w:cs="Arial"/>
          <w:sz w:val="20"/>
          <w:szCs w:val="20"/>
        </w:rPr>
      </w:pPr>
    </w:p>
    <w:p w14:paraId="4F003619" w14:textId="77777777" w:rsidR="002B5BFA" w:rsidRPr="001F3537" w:rsidRDefault="002B5BFA" w:rsidP="001F3537">
      <w:pPr>
        <w:spacing w:line="360" w:lineRule="auto"/>
        <w:jc w:val="center"/>
        <w:rPr>
          <w:rFonts w:ascii="Verdana" w:hAnsi="Verdana" w:cs="Arial"/>
          <w:sz w:val="20"/>
          <w:szCs w:val="20"/>
        </w:rPr>
      </w:pPr>
      <w:r w:rsidRPr="001F3537">
        <w:rPr>
          <w:rFonts w:ascii="Verdana" w:hAnsi="Verdana" w:cs="Arial"/>
          <w:sz w:val="20"/>
          <w:szCs w:val="20"/>
        </w:rPr>
        <w:t>_______________________________________________________</w:t>
      </w:r>
    </w:p>
    <w:p w14:paraId="56283100" w14:textId="77777777" w:rsidR="002B5BFA" w:rsidRPr="001F3537" w:rsidRDefault="002B5BFA" w:rsidP="001F3537">
      <w:pPr>
        <w:spacing w:line="360" w:lineRule="auto"/>
        <w:jc w:val="center"/>
        <w:rPr>
          <w:rFonts w:ascii="Verdana" w:hAnsi="Verdana" w:cs="Arial"/>
          <w:bCs/>
          <w:sz w:val="20"/>
          <w:szCs w:val="20"/>
        </w:rPr>
      </w:pPr>
      <w:r w:rsidRPr="001F3537">
        <w:rPr>
          <w:rFonts w:ascii="Verdana" w:hAnsi="Verdana" w:cs="Arial"/>
          <w:sz w:val="20"/>
          <w:szCs w:val="20"/>
        </w:rPr>
        <w:t>Assinatura da autoridade competente</w:t>
      </w:r>
    </w:p>
    <w:p w14:paraId="5EECB79F" w14:textId="77777777" w:rsidR="002B5BFA" w:rsidRDefault="002B5BFA" w:rsidP="002B5BFA">
      <w:pPr>
        <w:jc w:val="center"/>
        <w:rPr>
          <w:rFonts w:ascii="Verdana" w:hAnsi="Verdana" w:cs="Arial"/>
          <w:bCs/>
          <w:szCs w:val="20"/>
        </w:rPr>
      </w:pPr>
    </w:p>
    <w:p w14:paraId="3A4D3ACF" w14:textId="77777777" w:rsidR="002B5BFA" w:rsidRDefault="002B5BFA" w:rsidP="002B5BFA">
      <w:pPr>
        <w:rPr>
          <w:rFonts w:ascii="Verdana" w:hAnsi="Verdana" w:cs="Tahoma"/>
          <w:szCs w:val="20"/>
        </w:rPr>
      </w:pPr>
    </w:p>
    <w:p w14:paraId="6DFD2502" w14:textId="77777777" w:rsidR="002B5BFA" w:rsidRDefault="002B5BFA" w:rsidP="002B5BFA">
      <w:pPr>
        <w:jc w:val="center"/>
        <w:rPr>
          <w:rFonts w:cs="Arial"/>
          <w:b/>
          <w:bCs/>
          <w:sz w:val="24"/>
        </w:rPr>
      </w:pPr>
    </w:p>
    <w:p w14:paraId="2381AAE6" w14:textId="77777777" w:rsidR="002B5BFA" w:rsidRDefault="002B5BFA" w:rsidP="002B5BFA">
      <w:pPr>
        <w:jc w:val="center"/>
        <w:rPr>
          <w:rFonts w:cs="Arial"/>
          <w:b/>
          <w:bCs/>
          <w:sz w:val="24"/>
        </w:rPr>
      </w:pPr>
    </w:p>
    <w:p w14:paraId="4086060F" w14:textId="77777777" w:rsidR="002B5BFA" w:rsidRDefault="002B5BFA" w:rsidP="002B5BFA">
      <w:pPr>
        <w:jc w:val="center"/>
        <w:rPr>
          <w:rFonts w:cs="Arial"/>
          <w:b/>
          <w:bCs/>
          <w:sz w:val="24"/>
        </w:rPr>
      </w:pPr>
    </w:p>
    <w:p w14:paraId="70A33261" w14:textId="77777777" w:rsidR="002B5BFA" w:rsidRDefault="002B5BFA" w:rsidP="002B5BFA">
      <w:pPr>
        <w:jc w:val="center"/>
        <w:rPr>
          <w:rFonts w:cs="Arial"/>
          <w:b/>
          <w:bCs/>
          <w:sz w:val="24"/>
        </w:rPr>
      </w:pPr>
    </w:p>
    <w:p w14:paraId="3FD0B7A3" w14:textId="77777777" w:rsidR="002B5BFA" w:rsidRDefault="002B5BFA" w:rsidP="002B5BFA">
      <w:pPr>
        <w:jc w:val="center"/>
        <w:rPr>
          <w:rFonts w:cs="Arial"/>
          <w:b/>
          <w:bCs/>
          <w:sz w:val="24"/>
        </w:rPr>
      </w:pPr>
    </w:p>
    <w:p w14:paraId="4521C08E" w14:textId="77777777" w:rsidR="002B5BFA" w:rsidRDefault="002B5BFA" w:rsidP="002B5BFA">
      <w:pPr>
        <w:jc w:val="center"/>
        <w:rPr>
          <w:rFonts w:cs="Arial"/>
          <w:b/>
          <w:bCs/>
          <w:sz w:val="24"/>
        </w:rPr>
      </w:pPr>
    </w:p>
    <w:p w14:paraId="3AE4E758" w14:textId="77777777" w:rsidR="002B5BFA" w:rsidRDefault="002B5BFA" w:rsidP="002B5BFA">
      <w:pPr>
        <w:jc w:val="center"/>
        <w:rPr>
          <w:rFonts w:cs="Arial"/>
          <w:b/>
          <w:bCs/>
          <w:sz w:val="24"/>
        </w:rPr>
      </w:pPr>
    </w:p>
    <w:p w14:paraId="7A8BFA0D" w14:textId="77777777" w:rsidR="002B5BFA" w:rsidRDefault="002B5BFA" w:rsidP="002B5BFA">
      <w:pPr>
        <w:jc w:val="center"/>
        <w:rPr>
          <w:rFonts w:cs="Arial"/>
          <w:b/>
          <w:bCs/>
          <w:sz w:val="24"/>
        </w:rPr>
      </w:pPr>
    </w:p>
    <w:p w14:paraId="16030114" w14:textId="77777777" w:rsidR="00D36B47" w:rsidRPr="001F3537" w:rsidRDefault="00D36B47" w:rsidP="001F3537">
      <w:pPr>
        <w:spacing w:line="360" w:lineRule="auto"/>
        <w:jc w:val="center"/>
        <w:rPr>
          <w:rFonts w:ascii="Verdana" w:hAnsi="Verdana" w:cs="Arial"/>
          <w:b/>
          <w:bCs/>
          <w:sz w:val="20"/>
          <w:szCs w:val="20"/>
        </w:rPr>
      </w:pPr>
      <w:r w:rsidRPr="001F3537">
        <w:rPr>
          <w:rFonts w:ascii="Verdana" w:hAnsi="Verdana" w:cs="Arial"/>
          <w:b/>
          <w:bCs/>
          <w:sz w:val="20"/>
          <w:szCs w:val="20"/>
        </w:rPr>
        <w:lastRenderedPageBreak/>
        <w:t>TERMO DE REFERÊNCIA</w:t>
      </w:r>
    </w:p>
    <w:p w14:paraId="0C4D0973" w14:textId="77777777" w:rsidR="00D36B47" w:rsidRPr="001F3537" w:rsidRDefault="00D36B47" w:rsidP="001F3537">
      <w:pPr>
        <w:spacing w:line="360" w:lineRule="auto"/>
        <w:jc w:val="both"/>
        <w:rPr>
          <w:rFonts w:ascii="Verdana" w:hAnsi="Verdana" w:cs="Arial"/>
          <w:sz w:val="20"/>
          <w:szCs w:val="20"/>
        </w:rPr>
      </w:pPr>
    </w:p>
    <w:p w14:paraId="02704890" w14:textId="77777777" w:rsidR="00D36B47" w:rsidRPr="001F3537" w:rsidRDefault="00D36B47" w:rsidP="001F3537">
      <w:pPr>
        <w:spacing w:line="360" w:lineRule="auto"/>
        <w:jc w:val="both"/>
        <w:rPr>
          <w:rFonts w:ascii="Verdana" w:hAnsi="Verdana" w:cs="Arial"/>
          <w:b/>
          <w:bCs/>
          <w:sz w:val="20"/>
          <w:szCs w:val="20"/>
        </w:rPr>
      </w:pPr>
      <w:r w:rsidRPr="001F3537">
        <w:rPr>
          <w:rFonts w:ascii="Verdana" w:hAnsi="Verdana" w:cs="Arial"/>
          <w:b/>
          <w:bCs/>
          <w:sz w:val="20"/>
          <w:szCs w:val="20"/>
        </w:rPr>
        <w:t>1. DO OBJETO</w:t>
      </w:r>
    </w:p>
    <w:p w14:paraId="289C703D" w14:textId="33AB4C77" w:rsidR="00D36B47" w:rsidRPr="00170328" w:rsidRDefault="00D36B47" w:rsidP="001F3537">
      <w:pPr>
        <w:spacing w:line="360" w:lineRule="auto"/>
        <w:jc w:val="both"/>
        <w:rPr>
          <w:rFonts w:ascii="Verdana" w:hAnsi="Verdana" w:cs="Arial"/>
          <w:sz w:val="20"/>
          <w:szCs w:val="20"/>
        </w:rPr>
      </w:pPr>
      <w:r w:rsidRPr="001F3537">
        <w:rPr>
          <w:rFonts w:ascii="Verdana" w:hAnsi="Verdana" w:cs="Arial"/>
          <w:sz w:val="20"/>
          <w:szCs w:val="20"/>
        </w:rPr>
        <w:t xml:space="preserve">1.1. O presente Termo de </w:t>
      </w:r>
      <w:r w:rsidRPr="00170328">
        <w:rPr>
          <w:rFonts w:ascii="Verdana" w:hAnsi="Verdana" w:cs="Arial"/>
          <w:sz w:val="20"/>
          <w:szCs w:val="20"/>
        </w:rPr>
        <w:t xml:space="preserve">Referência visa </w:t>
      </w:r>
      <w:r w:rsidR="00170328" w:rsidRPr="00170328">
        <w:rPr>
          <w:rFonts w:ascii="Verdana" w:hAnsi="Verdana" w:cs="Arial"/>
          <w:b/>
          <w:sz w:val="20"/>
          <w:szCs w:val="20"/>
        </w:rPr>
        <w:t xml:space="preserve">Registro de Preços para eventual e futura </w:t>
      </w:r>
      <w:r w:rsidR="00170328" w:rsidRPr="00170328">
        <w:rPr>
          <w:rStyle w:val="Forte"/>
          <w:rFonts w:ascii="Verdana" w:hAnsi="Verdana"/>
          <w:sz w:val="20"/>
          <w:szCs w:val="20"/>
        </w:rPr>
        <w:t>aquisição de bombas d’água e bombas submersas</w:t>
      </w:r>
      <w:r w:rsidR="00170328" w:rsidRPr="00170328">
        <w:rPr>
          <w:rFonts w:ascii="Verdana" w:hAnsi="Verdana"/>
          <w:b/>
          <w:sz w:val="20"/>
          <w:szCs w:val="20"/>
        </w:rPr>
        <w:t>, novas, de primeiro uso, com as especificações técnicas detalhadas no Termo de Referência, visando atender às necessidades da Secretaria Municipal de Infraestrutura e demais órgãos da Administração Pública Municipal, conforme condições, quantidades e exigências estabelecidas neste Edital e seus anexo</w:t>
      </w:r>
      <w:r w:rsidR="00170328" w:rsidRPr="00170328">
        <w:rPr>
          <w:rFonts w:ascii="Verdana" w:hAnsi="Verdana" w:cs="Arial"/>
          <w:b/>
          <w:sz w:val="20"/>
          <w:szCs w:val="20"/>
        </w:rPr>
        <w:t xml:space="preserve"> </w:t>
      </w:r>
      <w:r w:rsidR="00170328" w:rsidRPr="00170328">
        <w:rPr>
          <w:rFonts w:ascii="Verdana" w:hAnsi="Verdana" w:cs="Calibri"/>
          <w:b/>
          <w:sz w:val="20"/>
          <w:szCs w:val="20"/>
        </w:rPr>
        <w:t>- BA</w:t>
      </w:r>
    </w:p>
    <w:p w14:paraId="148AA949" w14:textId="77777777" w:rsidR="00D36B47" w:rsidRPr="001F3537" w:rsidRDefault="00D36B47" w:rsidP="001F3537">
      <w:pPr>
        <w:spacing w:line="360" w:lineRule="auto"/>
        <w:jc w:val="both"/>
        <w:rPr>
          <w:rFonts w:ascii="Verdana" w:hAnsi="Verdana" w:cs="Arial"/>
          <w:sz w:val="20"/>
          <w:szCs w:val="20"/>
        </w:rPr>
      </w:pPr>
      <w:r w:rsidRPr="00170328">
        <w:rPr>
          <w:rFonts w:ascii="Verdana" w:hAnsi="Verdana" w:cs="Arial"/>
          <w:sz w:val="20"/>
          <w:szCs w:val="20"/>
        </w:rPr>
        <w:t>1.2. Os bens objeto desta contratação</w:t>
      </w:r>
      <w:r w:rsidRPr="001F3537">
        <w:rPr>
          <w:rFonts w:ascii="Verdana" w:hAnsi="Verdana" w:cs="Arial"/>
          <w:sz w:val="20"/>
          <w:szCs w:val="20"/>
        </w:rPr>
        <w:t xml:space="preserve"> são caracterizados como comuns, conforme justificativa constante do Estudo Técnico Preliminar.</w:t>
      </w:r>
    </w:p>
    <w:p w14:paraId="268D06D3"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1.3. O objeto desta contratação é de qualidade comum, não superior à cumprir as finalidades às quais se destinam, não se enquadrando como sendo de bem de luxo, nos termos do artigo 20 da Lei nº 14.133, de 2021.</w:t>
      </w:r>
    </w:p>
    <w:p w14:paraId="0B4B9410" w14:textId="77777777" w:rsidR="00D36B47" w:rsidRPr="001F3537" w:rsidRDefault="00D36B47" w:rsidP="001F3537">
      <w:pPr>
        <w:spacing w:line="360" w:lineRule="auto"/>
        <w:jc w:val="both"/>
        <w:rPr>
          <w:rFonts w:ascii="Verdana" w:hAnsi="Verdana" w:cs="Arial"/>
          <w:sz w:val="20"/>
          <w:szCs w:val="20"/>
        </w:rPr>
      </w:pPr>
    </w:p>
    <w:p w14:paraId="6D7BE142" w14:textId="77777777" w:rsidR="00D36B47" w:rsidRPr="001F3537" w:rsidRDefault="00D36B47" w:rsidP="001F3537">
      <w:pPr>
        <w:spacing w:line="360" w:lineRule="auto"/>
        <w:jc w:val="both"/>
        <w:rPr>
          <w:rFonts w:ascii="Verdana" w:hAnsi="Verdana" w:cs="Arial"/>
          <w:b/>
          <w:bCs/>
          <w:sz w:val="20"/>
          <w:szCs w:val="20"/>
        </w:rPr>
      </w:pPr>
      <w:r w:rsidRPr="001F3537">
        <w:rPr>
          <w:rFonts w:ascii="Verdana" w:hAnsi="Verdana" w:cs="Arial"/>
          <w:b/>
          <w:bCs/>
          <w:sz w:val="20"/>
          <w:szCs w:val="20"/>
        </w:rPr>
        <w:t>2. ESPECIFICAÇÕES E ESTIMATIVA DE CONSUMO</w:t>
      </w:r>
    </w:p>
    <w:p w14:paraId="447D8AB3"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2.1. O custo estimado da contratação encontra-se discriminado na tabela anexo.</w:t>
      </w:r>
    </w:p>
    <w:p w14:paraId="1F3EDA42" w14:textId="77777777" w:rsidR="00D36B47" w:rsidRPr="00364CBD" w:rsidRDefault="00D36B47" w:rsidP="00D36B47">
      <w:pPr>
        <w:jc w:val="both"/>
        <w:rPr>
          <w:rFonts w:ascii="Arial" w:hAnsi="Arial" w:cs="Arial"/>
          <w:sz w:val="24"/>
          <w:szCs w:val="24"/>
        </w:rPr>
      </w:pPr>
    </w:p>
    <w:tbl>
      <w:tblPr>
        <w:tblW w:w="9665" w:type="dxa"/>
        <w:tblInd w:w="75" w:type="dxa"/>
        <w:tblCellMar>
          <w:left w:w="70" w:type="dxa"/>
          <w:right w:w="70" w:type="dxa"/>
        </w:tblCellMar>
        <w:tblLook w:val="04A0" w:firstRow="1" w:lastRow="0" w:firstColumn="1" w:lastColumn="0" w:noHBand="0" w:noVBand="1"/>
      </w:tblPr>
      <w:tblGrid>
        <w:gridCol w:w="459"/>
        <w:gridCol w:w="4276"/>
        <w:gridCol w:w="892"/>
        <w:gridCol w:w="1060"/>
        <w:gridCol w:w="1431"/>
        <w:gridCol w:w="1696"/>
      </w:tblGrid>
      <w:tr w:rsidR="00170328" w:rsidRPr="00170328" w14:paraId="1B940D59" w14:textId="77777777" w:rsidTr="00170328">
        <w:trPr>
          <w:trHeight w:val="941"/>
        </w:trPr>
        <w:tc>
          <w:tcPr>
            <w:tcW w:w="459" w:type="dxa"/>
            <w:tcBorders>
              <w:top w:val="single" w:sz="4" w:space="0" w:color="auto"/>
              <w:left w:val="single" w:sz="4" w:space="0" w:color="auto"/>
              <w:bottom w:val="single" w:sz="4" w:space="0" w:color="auto"/>
              <w:right w:val="single" w:sz="4" w:space="0" w:color="auto"/>
            </w:tcBorders>
            <w:shd w:val="clear" w:color="000000" w:fill="366092"/>
            <w:noWrap/>
            <w:vAlign w:val="center"/>
            <w:hideMark/>
          </w:tcPr>
          <w:p w14:paraId="10B14BF6" w14:textId="77777777" w:rsidR="00170328" w:rsidRPr="00170328" w:rsidRDefault="00170328" w:rsidP="00170328">
            <w:pPr>
              <w:widowControl/>
              <w:autoSpaceDE/>
              <w:autoSpaceDN/>
              <w:jc w:val="center"/>
              <w:rPr>
                <w:rFonts w:ascii="Verdana" w:eastAsia="Times New Roman" w:hAnsi="Verdana" w:cs="Arial"/>
                <w:b/>
                <w:bCs/>
                <w:sz w:val="20"/>
                <w:szCs w:val="20"/>
                <w:lang w:val="pt-BR" w:eastAsia="pt-BR"/>
              </w:rPr>
            </w:pPr>
            <w:bookmarkStart w:id="18" w:name="RANGE!A1:F8"/>
            <w:r w:rsidRPr="00170328">
              <w:rPr>
                <w:rFonts w:ascii="Verdana" w:eastAsia="Times New Roman" w:hAnsi="Verdana" w:cs="Arial"/>
                <w:b/>
                <w:bCs/>
                <w:sz w:val="20"/>
                <w:szCs w:val="20"/>
                <w:lang w:val="pt-BR" w:eastAsia="pt-BR"/>
              </w:rPr>
              <w:t>Nº</w:t>
            </w:r>
            <w:bookmarkEnd w:id="18"/>
          </w:p>
        </w:tc>
        <w:tc>
          <w:tcPr>
            <w:tcW w:w="4276" w:type="dxa"/>
            <w:tcBorders>
              <w:top w:val="single" w:sz="4" w:space="0" w:color="auto"/>
              <w:left w:val="nil"/>
              <w:bottom w:val="single" w:sz="4" w:space="0" w:color="auto"/>
              <w:right w:val="single" w:sz="4" w:space="0" w:color="auto"/>
            </w:tcBorders>
            <w:shd w:val="clear" w:color="007F64" w:fill="366092"/>
            <w:noWrap/>
            <w:vAlign w:val="center"/>
            <w:hideMark/>
          </w:tcPr>
          <w:p w14:paraId="7CBBCFC4" w14:textId="77777777" w:rsidR="00170328" w:rsidRPr="00170328" w:rsidRDefault="00170328" w:rsidP="00170328">
            <w:pPr>
              <w:widowControl/>
              <w:autoSpaceDE/>
              <w:autoSpaceDN/>
              <w:jc w:val="center"/>
              <w:rPr>
                <w:rFonts w:ascii="Verdana" w:eastAsia="Times New Roman" w:hAnsi="Verdana" w:cs="Arial"/>
                <w:b/>
                <w:bCs/>
                <w:sz w:val="20"/>
                <w:szCs w:val="20"/>
                <w:lang w:val="pt-BR" w:eastAsia="pt-BR"/>
              </w:rPr>
            </w:pPr>
            <w:r w:rsidRPr="00170328">
              <w:rPr>
                <w:rFonts w:ascii="Verdana" w:eastAsia="Times New Roman" w:hAnsi="Verdana" w:cs="Arial"/>
                <w:b/>
                <w:bCs/>
                <w:sz w:val="20"/>
                <w:szCs w:val="20"/>
                <w:lang w:val="pt-BR" w:eastAsia="pt-BR"/>
              </w:rPr>
              <w:t>Descrição</w:t>
            </w:r>
          </w:p>
        </w:tc>
        <w:tc>
          <w:tcPr>
            <w:tcW w:w="795" w:type="dxa"/>
            <w:tcBorders>
              <w:top w:val="single" w:sz="4" w:space="0" w:color="auto"/>
              <w:left w:val="nil"/>
              <w:bottom w:val="single" w:sz="4" w:space="0" w:color="auto"/>
              <w:right w:val="single" w:sz="4" w:space="0" w:color="auto"/>
            </w:tcBorders>
            <w:shd w:val="clear" w:color="007F64" w:fill="366092"/>
            <w:noWrap/>
            <w:vAlign w:val="center"/>
            <w:hideMark/>
          </w:tcPr>
          <w:p w14:paraId="4C1E8345" w14:textId="77777777" w:rsidR="00170328" w:rsidRPr="00170328" w:rsidRDefault="00170328" w:rsidP="00170328">
            <w:pPr>
              <w:widowControl/>
              <w:autoSpaceDE/>
              <w:autoSpaceDN/>
              <w:jc w:val="center"/>
              <w:rPr>
                <w:rFonts w:ascii="Verdana" w:eastAsia="Times New Roman" w:hAnsi="Verdana" w:cs="Arial"/>
                <w:b/>
                <w:bCs/>
                <w:sz w:val="20"/>
                <w:szCs w:val="20"/>
                <w:lang w:val="pt-BR" w:eastAsia="pt-BR"/>
              </w:rPr>
            </w:pPr>
            <w:r w:rsidRPr="00170328">
              <w:rPr>
                <w:rFonts w:ascii="Verdana" w:eastAsia="Times New Roman" w:hAnsi="Verdana" w:cs="Arial"/>
                <w:b/>
                <w:bCs/>
                <w:sz w:val="20"/>
                <w:szCs w:val="20"/>
                <w:lang w:val="pt-BR" w:eastAsia="pt-BR"/>
              </w:rPr>
              <w:t>Quant.</w:t>
            </w:r>
          </w:p>
        </w:tc>
        <w:tc>
          <w:tcPr>
            <w:tcW w:w="1007" w:type="dxa"/>
            <w:tcBorders>
              <w:top w:val="single" w:sz="4" w:space="0" w:color="auto"/>
              <w:left w:val="nil"/>
              <w:bottom w:val="single" w:sz="4" w:space="0" w:color="auto"/>
              <w:right w:val="single" w:sz="4" w:space="0" w:color="auto"/>
            </w:tcBorders>
            <w:shd w:val="clear" w:color="007F64" w:fill="366092"/>
            <w:vAlign w:val="center"/>
            <w:hideMark/>
          </w:tcPr>
          <w:p w14:paraId="499ECBA7" w14:textId="77777777" w:rsidR="00170328" w:rsidRPr="00170328" w:rsidRDefault="00170328" w:rsidP="00170328">
            <w:pPr>
              <w:widowControl/>
              <w:autoSpaceDE/>
              <w:autoSpaceDN/>
              <w:jc w:val="center"/>
              <w:rPr>
                <w:rFonts w:ascii="Verdana" w:eastAsia="Times New Roman" w:hAnsi="Verdana" w:cs="Arial"/>
                <w:b/>
                <w:bCs/>
                <w:sz w:val="20"/>
                <w:szCs w:val="20"/>
                <w:lang w:val="pt-BR" w:eastAsia="pt-BR"/>
              </w:rPr>
            </w:pPr>
            <w:r w:rsidRPr="00170328">
              <w:rPr>
                <w:rFonts w:ascii="Verdana" w:eastAsia="Times New Roman" w:hAnsi="Verdana" w:cs="Arial"/>
                <w:b/>
                <w:bCs/>
                <w:sz w:val="20"/>
                <w:szCs w:val="20"/>
                <w:lang w:val="pt-BR" w:eastAsia="pt-BR"/>
              </w:rPr>
              <w:t>Unidade De Medida</w:t>
            </w:r>
          </w:p>
        </w:tc>
        <w:tc>
          <w:tcPr>
            <w:tcW w:w="1431" w:type="dxa"/>
            <w:tcBorders>
              <w:top w:val="single" w:sz="4" w:space="0" w:color="auto"/>
              <w:left w:val="nil"/>
              <w:bottom w:val="single" w:sz="4" w:space="0" w:color="auto"/>
              <w:right w:val="single" w:sz="4" w:space="0" w:color="auto"/>
            </w:tcBorders>
            <w:shd w:val="clear" w:color="000000" w:fill="366092"/>
            <w:vAlign w:val="center"/>
            <w:hideMark/>
          </w:tcPr>
          <w:p w14:paraId="6BF79A7C" w14:textId="77777777" w:rsidR="00170328" w:rsidRPr="00170328" w:rsidRDefault="00170328" w:rsidP="00170328">
            <w:pPr>
              <w:widowControl/>
              <w:autoSpaceDE/>
              <w:autoSpaceDN/>
              <w:jc w:val="center"/>
              <w:rPr>
                <w:rFonts w:ascii="Verdana" w:eastAsia="Times New Roman" w:hAnsi="Verdana" w:cs="Arial"/>
                <w:b/>
                <w:bCs/>
                <w:sz w:val="20"/>
                <w:szCs w:val="20"/>
                <w:lang w:val="pt-BR" w:eastAsia="pt-BR"/>
              </w:rPr>
            </w:pPr>
            <w:r w:rsidRPr="00170328">
              <w:rPr>
                <w:rFonts w:ascii="Verdana" w:eastAsia="Times New Roman" w:hAnsi="Verdana" w:cs="Arial"/>
                <w:b/>
                <w:bCs/>
                <w:sz w:val="20"/>
                <w:szCs w:val="20"/>
                <w:lang w:val="pt-BR" w:eastAsia="pt-BR"/>
              </w:rPr>
              <w:t>Valor Unitário</w:t>
            </w:r>
          </w:p>
        </w:tc>
        <w:tc>
          <w:tcPr>
            <w:tcW w:w="1696" w:type="dxa"/>
            <w:tcBorders>
              <w:top w:val="single" w:sz="4" w:space="0" w:color="auto"/>
              <w:left w:val="nil"/>
              <w:bottom w:val="single" w:sz="4" w:space="0" w:color="auto"/>
              <w:right w:val="single" w:sz="4" w:space="0" w:color="auto"/>
            </w:tcBorders>
            <w:shd w:val="clear" w:color="000000" w:fill="366092"/>
            <w:vAlign w:val="center"/>
            <w:hideMark/>
          </w:tcPr>
          <w:p w14:paraId="14EE7891" w14:textId="77777777" w:rsidR="00170328" w:rsidRPr="00170328" w:rsidRDefault="00170328" w:rsidP="00170328">
            <w:pPr>
              <w:widowControl/>
              <w:autoSpaceDE/>
              <w:autoSpaceDN/>
              <w:jc w:val="center"/>
              <w:rPr>
                <w:rFonts w:ascii="Verdana" w:eastAsia="Times New Roman" w:hAnsi="Verdana" w:cs="Arial"/>
                <w:b/>
                <w:bCs/>
                <w:sz w:val="20"/>
                <w:szCs w:val="20"/>
                <w:lang w:val="pt-BR" w:eastAsia="pt-BR"/>
              </w:rPr>
            </w:pPr>
            <w:r w:rsidRPr="00170328">
              <w:rPr>
                <w:rFonts w:ascii="Verdana" w:eastAsia="Times New Roman" w:hAnsi="Verdana" w:cs="Arial"/>
                <w:b/>
                <w:bCs/>
                <w:sz w:val="20"/>
                <w:szCs w:val="20"/>
                <w:lang w:val="pt-BR" w:eastAsia="pt-BR"/>
              </w:rPr>
              <w:t>Valor Total</w:t>
            </w:r>
          </w:p>
        </w:tc>
      </w:tr>
      <w:tr w:rsidR="00170328" w:rsidRPr="00170328" w14:paraId="435B9039" w14:textId="77777777" w:rsidTr="00170328">
        <w:trPr>
          <w:trHeight w:val="1045"/>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14:paraId="19D0CB6D"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1</w:t>
            </w:r>
          </w:p>
        </w:tc>
        <w:tc>
          <w:tcPr>
            <w:tcW w:w="4276" w:type="dxa"/>
            <w:tcBorders>
              <w:top w:val="nil"/>
              <w:left w:val="nil"/>
              <w:bottom w:val="single" w:sz="4" w:space="0" w:color="auto"/>
              <w:right w:val="single" w:sz="4" w:space="0" w:color="auto"/>
            </w:tcBorders>
            <w:shd w:val="clear" w:color="auto" w:fill="auto"/>
            <w:vAlign w:val="center"/>
            <w:hideMark/>
          </w:tcPr>
          <w:p w14:paraId="7A18E1FF" w14:textId="77777777" w:rsidR="00170328" w:rsidRPr="00170328" w:rsidRDefault="00170328" w:rsidP="00170328">
            <w:pPr>
              <w:widowControl/>
              <w:autoSpaceDE/>
              <w:autoSpaceDN/>
              <w:jc w:val="both"/>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 xml:space="preserve"> BOMBA DÁGUA - THEBE MOD.P15/6 G DE 10CV. TRIFASICO 220/380 4V 60HZ WEG IP-55 SUC. 1.1/2, REC. 1.1/2</w:t>
            </w:r>
          </w:p>
        </w:tc>
        <w:tc>
          <w:tcPr>
            <w:tcW w:w="795" w:type="dxa"/>
            <w:tcBorders>
              <w:top w:val="nil"/>
              <w:left w:val="nil"/>
              <w:bottom w:val="single" w:sz="4" w:space="0" w:color="auto"/>
              <w:right w:val="single" w:sz="4" w:space="0" w:color="auto"/>
            </w:tcBorders>
            <w:shd w:val="clear" w:color="000000" w:fill="FFFFFF"/>
            <w:vAlign w:val="center"/>
            <w:hideMark/>
          </w:tcPr>
          <w:p w14:paraId="27A2E5D4" w14:textId="77777777" w:rsidR="00170328" w:rsidRPr="00170328" w:rsidRDefault="00170328" w:rsidP="00170328">
            <w:pPr>
              <w:widowControl/>
              <w:autoSpaceDE/>
              <w:autoSpaceDN/>
              <w:jc w:val="center"/>
              <w:rPr>
                <w:rFonts w:ascii="Verdana" w:eastAsia="Times New Roman" w:hAnsi="Verdana" w:cs="Arial"/>
                <w:sz w:val="20"/>
                <w:szCs w:val="20"/>
                <w:lang w:val="pt-BR" w:eastAsia="pt-BR"/>
              </w:rPr>
            </w:pPr>
            <w:r w:rsidRPr="00170328">
              <w:rPr>
                <w:rFonts w:ascii="Verdana" w:eastAsia="Times New Roman" w:hAnsi="Verdana" w:cs="Arial"/>
                <w:sz w:val="20"/>
                <w:szCs w:val="20"/>
                <w:lang w:val="pt-BR" w:eastAsia="pt-BR"/>
              </w:rPr>
              <w:t>6</w:t>
            </w:r>
          </w:p>
        </w:tc>
        <w:tc>
          <w:tcPr>
            <w:tcW w:w="1007" w:type="dxa"/>
            <w:tcBorders>
              <w:top w:val="nil"/>
              <w:left w:val="nil"/>
              <w:bottom w:val="single" w:sz="4" w:space="0" w:color="auto"/>
              <w:right w:val="single" w:sz="4" w:space="0" w:color="auto"/>
            </w:tcBorders>
            <w:shd w:val="clear" w:color="auto" w:fill="auto"/>
            <w:noWrap/>
            <w:vAlign w:val="center"/>
            <w:hideMark/>
          </w:tcPr>
          <w:p w14:paraId="2F57C8F6"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Unidade</w:t>
            </w:r>
          </w:p>
        </w:tc>
        <w:tc>
          <w:tcPr>
            <w:tcW w:w="1431" w:type="dxa"/>
            <w:tcBorders>
              <w:top w:val="nil"/>
              <w:left w:val="nil"/>
              <w:bottom w:val="single" w:sz="4" w:space="0" w:color="auto"/>
              <w:right w:val="single" w:sz="4" w:space="0" w:color="auto"/>
            </w:tcBorders>
            <w:shd w:val="clear" w:color="auto" w:fill="auto"/>
            <w:noWrap/>
            <w:vAlign w:val="center"/>
            <w:hideMark/>
          </w:tcPr>
          <w:p w14:paraId="55C56221"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R$ 12.650,26</w:t>
            </w:r>
          </w:p>
        </w:tc>
        <w:tc>
          <w:tcPr>
            <w:tcW w:w="1696" w:type="dxa"/>
            <w:tcBorders>
              <w:top w:val="nil"/>
              <w:left w:val="nil"/>
              <w:bottom w:val="single" w:sz="4" w:space="0" w:color="auto"/>
              <w:right w:val="single" w:sz="4" w:space="0" w:color="auto"/>
            </w:tcBorders>
            <w:shd w:val="clear" w:color="auto" w:fill="auto"/>
            <w:noWrap/>
            <w:vAlign w:val="center"/>
            <w:hideMark/>
          </w:tcPr>
          <w:p w14:paraId="105260E3"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R$ 75.901,56</w:t>
            </w:r>
          </w:p>
        </w:tc>
      </w:tr>
      <w:tr w:rsidR="00170328" w:rsidRPr="00170328" w14:paraId="0288701A" w14:textId="77777777" w:rsidTr="00170328">
        <w:trPr>
          <w:trHeight w:val="956"/>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14:paraId="2AB8B78B"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2</w:t>
            </w:r>
          </w:p>
        </w:tc>
        <w:tc>
          <w:tcPr>
            <w:tcW w:w="4276" w:type="dxa"/>
            <w:tcBorders>
              <w:top w:val="nil"/>
              <w:left w:val="nil"/>
              <w:bottom w:val="single" w:sz="4" w:space="0" w:color="auto"/>
              <w:right w:val="single" w:sz="4" w:space="0" w:color="auto"/>
            </w:tcBorders>
            <w:shd w:val="clear" w:color="auto" w:fill="auto"/>
            <w:vAlign w:val="center"/>
            <w:hideMark/>
          </w:tcPr>
          <w:p w14:paraId="0B662B5D" w14:textId="77777777" w:rsidR="00170328" w:rsidRPr="00170328" w:rsidRDefault="00170328" w:rsidP="00170328">
            <w:pPr>
              <w:widowControl/>
              <w:autoSpaceDE/>
              <w:autoSpaceDN/>
              <w:jc w:val="both"/>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BOMBA DÁGUA - THEBE MOD.P11/9 NR DE 5.0CV TRIFASICO 220/380 4V 60HZ MOTOR WEG IP-55 SUC. 1 E REC.1</w:t>
            </w:r>
          </w:p>
        </w:tc>
        <w:tc>
          <w:tcPr>
            <w:tcW w:w="795" w:type="dxa"/>
            <w:tcBorders>
              <w:top w:val="nil"/>
              <w:left w:val="nil"/>
              <w:bottom w:val="nil"/>
              <w:right w:val="single" w:sz="4" w:space="0" w:color="auto"/>
            </w:tcBorders>
            <w:shd w:val="clear" w:color="000000" w:fill="FFFFFF"/>
            <w:vAlign w:val="center"/>
            <w:hideMark/>
          </w:tcPr>
          <w:p w14:paraId="699A366C" w14:textId="77777777" w:rsidR="00170328" w:rsidRPr="00170328" w:rsidRDefault="00170328" w:rsidP="00170328">
            <w:pPr>
              <w:widowControl/>
              <w:autoSpaceDE/>
              <w:autoSpaceDN/>
              <w:jc w:val="center"/>
              <w:rPr>
                <w:rFonts w:ascii="Verdana" w:eastAsia="Times New Roman" w:hAnsi="Verdana" w:cs="Arial"/>
                <w:sz w:val="20"/>
                <w:szCs w:val="20"/>
                <w:lang w:val="pt-BR" w:eastAsia="pt-BR"/>
              </w:rPr>
            </w:pPr>
            <w:r w:rsidRPr="00170328">
              <w:rPr>
                <w:rFonts w:ascii="Verdana" w:eastAsia="Times New Roman" w:hAnsi="Verdana" w:cs="Arial"/>
                <w:sz w:val="20"/>
                <w:szCs w:val="20"/>
                <w:lang w:val="pt-BR" w:eastAsia="pt-BR"/>
              </w:rPr>
              <w:t>15</w:t>
            </w:r>
          </w:p>
        </w:tc>
        <w:tc>
          <w:tcPr>
            <w:tcW w:w="1007" w:type="dxa"/>
            <w:tcBorders>
              <w:top w:val="nil"/>
              <w:left w:val="nil"/>
              <w:bottom w:val="single" w:sz="4" w:space="0" w:color="auto"/>
              <w:right w:val="single" w:sz="4" w:space="0" w:color="auto"/>
            </w:tcBorders>
            <w:shd w:val="clear" w:color="auto" w:fill="auto"/>
            <w:noWrap/>
            <w:vAlign w:val="center"/>
            <w:hideMark/>
          </w:tcPr>
          <w:p w14:paraId="5C26AA72"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Unidade</w:t>
            </w:r>
          </w:p>
        </w:tc>
        <w:tc>
          <w:tcPr>
            <w:tcW w:w="1431" w:type="dxa"/>
            <w:tcBorders>
              <w:top w:val="nil"/>
              <w:left w:val="nil"/>
              <w:bottom w:val="single" w:sz="4" w:space="0" w:color="auto"/>
              <w:right w:val="single" w:sz="4" w:space="0" w:color="auto"/>
            </w:tcBorders>
            <w:shd w:val="clear" w:color="auto" w:fill="auto"/>
            <w:noWrap/>
            <w:vAlign w:val="center"/>
            <w:hideMark/>
          </w:tcPr>
          <w:p w14:paraId="5265AFC1"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R$ 7.999,99</w:t>
            </w:r>
          </w:p>
        </w:tc>
        <w:tc>
          <w:tcPr>
            <w:tcW w:w="1696" w:type="dxa"/>
            <w:tcBorders>
              <w:top w:val="nil"/>
              <w:left w:val="nil"/>
              <w:bottom w:val="single" w:sz="4" w:space="0" w:color="auto"/>
              <w:right w:val="single" w:sz="4" w:space="0" w:color="auto"/>
            </w:tcBorders>
            <w:shd w:val="clear" w:color="auto" w:fill="auto"/>
            <w:noWrap/>
            <w:vAlign w:val="center"/>
            <w:hideMark/>
          </w:tcPr>
          <w:p w14:paraId="22145EE0"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R$ 119.999,85</w:t>
            </w:r>
          </w:p>
        </w:tc>
      </w:tr>
      <w:tr w:rsidR="00170328" w:rsidRPr="00170328" w14:paraId="7845C62F" w14:textId="77777777" w:rsidTr="00170328">
        <w:trPr>
          <w:trHeight w:val="956"/>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14:paraId="474135D0"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3</w:t>
            </w:r>
          </w:p>
        </w:tc>
        <w:tc>
          <w:tcPr>
            <w:tcW w:w="4276" w:type="dxa"/>
            <w:tcBorders>
              <w:top w:val="nil"/>
              <w:left w:val="nil"/>
              <w:bottom w:val="single" w:sz="4" w:space="0" w:color="auto"/>
              <w:right w:val="single" w:sz="4" w:space="0" w:color="auto"/>
            </w:tcBorders>
            <w:shd w:val="clear" w:color="auto" w:fill="auto"/>
            <w:vAlign w:val="bottom"/>
            <w:hideMark/>
          </w:tcPr>
          <w:p w14:paraId="2BBA5863" w14:textId="77777777" w:rsidR="00170328" w:rsidRPr="00170328" w:rsidRDefault="00170328" w:rsidP="00170328">
            <w:pPr>
              <w:widowControl/>
              <w:autoSpaceDE/>
              <w:autoSpaceDN/>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BOMBA DÁGUA MOD. 4R5PA-10 MONOFASICA 1.5CV 230V S-230 COM CONTROL BOX</w:t>
            </w:r>
          </w:p>
        </w:tc>
        <w:tc>
          <w:tcPr>
            <w:tcW w:w="795" w:type="dxa"/>
            <w:tcBorders>
              <w:top w:val="single" w:sz="4" w:space="0" w:color="auto"/>
              <w:left w:val="nil"/>
              <w:bottom w:val="single" w:sz="4" w:space="0" w:color="auto"/>
              <w:right w:val="single" w:sz="4" w:space="0" w:color="auto"/>
            </w:tcBorders>
            <w:shd w:val="clear" w:color="000000" w:fill="FFFFFF"/>
            <w:vAlign w:val="center"/>
            <w:hideMark/>
          </w:tcPr>
          <w:p w14:paraId="26DDA70E" w14:textId="77777777" w:rsidR="00170328" w:rsidRPr="00170328" w:rsidRDefault="00170328" w:rsidP="00170328">
            <w:pPr>
              <w:widowControl/>
              <w:autoSpaceDE/>
              <w:autoSpaceDN/>
              <w:jc w:val="center"/>
              <w:rPr>
                <w:rFonts w:ascii="Verdana" w:eastAsia="Times New Roman" w:hAnsi="Verdana" w:cs="Arial"/>
                <w:sz w:val="20"/>
                <w:szCs w:val="20"/>
                <w:lang w:val="pt-BR" w:eastAsia="pt-BR"/>
              </w:rPr>
            </w:pPr>
            <w:r w:rsidRPr="00170328">
              <w:rPr>
                <w:rFonts w:ascii="Verdana" w:eastAsia="Times New Roman" w:hAnsi="Verdana" w:cs="Arial"/>
                <w:sz w:val="20"/>
                <w:szCs w:val="20"/>
                <w:lang w:val="pt-BR" w:eastAsia="pt-BR"/>
              </w:rPr>
              <w:t>17</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5E9CCE"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Unidade</w:t>
            </w:r>
          </w:p>
        </w:tc>
        <w:tc>
          <w:tcPr>
            <w:tcW w:w="14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B240B5"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R$ 2.099,00</w:t>
            </w:r>
          </w:p>
        </w:tc>
        <w:tc>
          <w:tcPr>
            <w:tcW w:w="1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695099"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R$ 35.683,00</w:t>
            </w:r>
          </w:p>
        </w:tc>
      </w:tr>
      <w:tr w:rsidR="00170328" w:rsidRPr="00170328" w14:paraId="570FD0F3" w14:textId="77777777" w:rsidTr="00170328">
        <w:trPr>
          <w:trHeight w:val="95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D0F9A7"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4</w:t>
            </w:r>
          </w:p>
        </w:tc>
        <w:tc>
          <w:tcPr>
            <w:tcW w:w="4276" w:type="dxa"/>
            <w:tcBorders>
              <w:top w:val="single" w:sz="4" w:space="0" w:color="auto"/>
              <w:left w:val="nil"/>
              <w:bottom w:val="single" w:sz="4" w:space="0" w:color="auto"/>
              <w:right w:val="single" w:sz="4" w:space="0" w:color="auto"/>
            </w:tcBorders>
            <w:shd w:val="clear" w:color="auto" w:fill="auto"/>
            <w:vAlign w:val="bottom"/>
            <w:hideMark/>
          </w:tcPr>
          <w:p w14:paraId="170649D2" w14:textId="77777777" w:rsidR="00170328" w:rsidRPr="00170328" w:rsidRDefault="00170328" w:rsidP="00170328">
            <w:pPr>
              <w:widowControl/>
              <w:autoSpaceDE/>
              <w:autoSpaceDN/>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BOMBA DÁGUA ´MOD. 4R5PA-13 DE 2.0CV MONOFASICA 230V S-230 COM CONTROL BOX</w:t>
            </w:r>
          </w:p>
        </w:tc>
        <w:tc>
          <w:tcPr>
            <w:tcW w:w="795" w:type="dxa"/>
            <w:tcBorders>
              <w:top w:val="single" w:sz="4" w:space="0" w:color="auto"/>
              <w:left w:val="nil"/>
              <w:bottom w:val="single" w:sz="4" w:space="0" w:color="auto"/>
              <w:right w:val="single" w:sz="4" w:space="0" w:color="auto"/>
            </w:tcBorders>
            <w:shd w:val="clear" w:color="000000" w:fill="FFFFFF"/>
            <w:vAlign w:val="center"/>
            <w:hideMark/>
          </w:tcPr>
          <w:p w14:paraId="674AC212" w14:textId="77777777" w:rsidR="00170328" w:rsidRPr="00170328" w:rsidRDefault="00170328" w:rsidP="00170328">
            <w:pPr>
              <w:widowControl/>
              <w:autoSpaceDE/>
              <w:autoSpaceDN/>
              <w:jc w:val="center"/>
              <w:rPr>
                <w:rFonts w:ascii="Verdana" w:eastAsia="Times New Roman" w:hAnsi="Verdana" w:cs="Arial"/>
                <w:sz w:val="20"/>
                <w:szCs w:val="20"/>
                <w:lang w:val="pt-BR" w:eastAsia="pt-BR"/>
              </w:rPr>
            </w:pPr>
            <w:r w:rsidRPr="00170328">
              <w:rPr>
                <w:rFonts w:ascii="Verdana" w:eastAsia="Times New Roman" w:hAnsi="Verdana" w:cs="Arial"/>
                <w:sz w:val="20"/>
                <w:szCs w:val="20"/>
                <w:lang w:val="pt-BR" w:eastAsia="pt-BR"/>
              </w:rPr>
              <w:t>4</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14:paraId="3A042300"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Unidade</w:t>
            </w:r>
          </w:p>
        </w:tc>
        <w:tc>
          <w:tcPr>
            <w:tcW w:w="1431" w:type="dxa"/>
            <w:tcBorders>
              <w:top w:val="single" w:sz="4" w:space="0" w:color="auto"/>
              <w:left w:val="nil"/>
              <w:bottom w:val="single" w:sz="4" w:space="0" w:color="auto"/>
              <w:right w:val="single" w:sz="4" w:space="0" w:color="auto"/>
            </w:tcBorders>
            <w:shd w:val="clear" w:color="auto" w:fill="auto"/>
            <w:noWrap/>
            <w:vAlign w:val="center"/>
            <w:hideMark/>
          </w:tcPr>
          <w:p w14:paraId="4BBF9782"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R$ 2.084,35</w:t>
            </w:r>
          </w:p>
        </w:tc>
        <w:tc>
          <w:tcPr>
            <w:tcW w:w="1696" w:type="dxa"/>
            <w:tcBorders>
              <w:top w:val="single" w:sz="4" w:space="0" w:color="auto"/>
              <w:left w:val="nil"/>
              <w:bottom w:val="single" w:sz="4" w:space="0" w:color="auto"/>
              <w:right w:val="single" w:sz="4" w:space="0" w:color="auto"/>
            </w:tcBorders>
            <w:shd w:val="clear" w:color="auto" w:fill="auto"/>
            <w:noWrap/>
            <w:vAlign w:val="center"/>
            <w:hideMark/>
          </w:tcPr>
          <w:p w14:paraId="10242E45"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R$ 8.337,40</w:t>
            </w:r>
          </w:p>
        </w:tc>
      </w:tr>
      <w:tr w:rsidR="00170328" w:rsidRPr="00170328" w14:paraId="198ECBF8" w14:textId="77777777" w:rsidTr="00170328">
        <w:trPr>
          <w:trHeight w:val="799"/>
        </w:trPr>
        <w:tc>
          <w:tcPr>
            <w:tcW w:w="459" w:type="dxa"/>
            <w:tcBorders>
              <w:top w:val="single" w:sz="4" w:space="0" w:color="auto"/>
              <w:left w:val="single" w:sz="4" w:space="0" w:color="auto"/>
              <w:bottom w:val="single" w:sz="4" w:space="0" w:color="auto"/>
              <w:right w:val="nil"/>
            </w:tcBorders>
            <w:shd w:val="clear" w:color="auto" w:fill="auto"/>
            <w:noWrap/>
            <w:vAlign w:val="center"/>
            <w:hideMark/>
          </w:tcPr>
          <w:p w14:paraId="14CFE9D9"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5</w:t>
            </w:r>
          </w:p>
        </w:tc>
        <w:tc>
          <w:tcPr>
            <w:tcW w:w="42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74AEF12" w14:textId="77777777" w:rsidR="00170328" w:rsidRPr="00170328" w:rsidRDefault="00170328" w:rsidP="00170328">
            <w:pPr>
              <w:widowControl/>
              <w:autoSpaceDE/>
              <w:autoSpaceDN/>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BOMBA SUBMERSA, MOD. 3CV, 4R5/16 PA S 230</w:t>
            </w:r>
          </w:p>
        </w:tc>
        <w:tc>
          <w:tcPr>
            <w:tcW w:w="795" w:type="dxa"/>
            <w:tcBorders>
              <w:top w:val="single" w:sz="4" w:space="0" w:color="auto"/>
              <w:left w:val="nil"/>
              <w:bottom w:val="single" w:sz="4" w:space="0" w:color="auto"/>
              <w:right w:val="single" w:sz="4" w:space="0" w:color="auto"/>
            </w:tcBorders>
            <w:shd w:val="clear" w:color="000000" w:fill="FFFFFF"/>
            <w:vAlign w:val="center"/>
            <w:hideMark/>
          </w:tcPr>
          <w:p w14:paraId="60C232B8" w14:textId="77777777" w:rsidR="00170328" w:rsidRPr="00170328" w:rsidRDefault="00170328" w:rsidP="00170328">
            <w:pPr>
              <w:widowControl/>
              <w:autoSpaceDE/>
              <w:autoSpaceDN/>
              <w:jc w:val="center"/>
              <w:rPr>
                <w:rFonts w:ascii="Verdana" w:eastAsia="Times New Roman" w:hAnsi="Verdana" w:cs="Arial"/>
                <w:sz w:val="20"/>
                <w:szCs w:val="20"/>
                <w:lang w:val="pt-BR" w:eastAsia="pt-BR"/>
              </w:rPr>
            </w:pPr>
            <w:r w:rsidRPr="00170328">
              <w:rPr>
                <w:rFonts w:ascii="Verdana" w:eastAsia="Times New Roman" w:hAnsi="Verdana" w:cs="Arial"/>
                <w:sz w:val="20"/>
                <w:szCs w:val="20"/>
                <w:lang w:val="pt-BR" w:eastAsia="pt-BR"/>
              </w:rPr>
              <w:t>5</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14:paraId="1520AAFE"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Unidade</w:t>
            </w:r>
          </w:p>
        </w:tc>
        <w:tc>
          <w:tcPr>
            <w:tcW w:w="1431" w:type="dxa"/>
            <w:tcBorders>
              <w:top w:val="single" w:sz="4" w:space="0" w:color="auto"/>
              <w:left w:val="nil"/>
              <w:bottom w:val="single" w:sz="4" w:space="0" w:color="auto"/>
              <w:right w:val="single" w:sz="4" w:space="0" w:color="auto"/>
            </w:tcBorders>
            <w:shd w:val="clear" w:color="auto" w:fill="auto"/>
            <w:noWrap/>
            <w:vAlign w:val="center"/>
            <w:hideMark/>
          </w:tcPr>
          <w:p w14:paraId="214C8633"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R$ 3.950,00</w:t>
            </w:r>
          </w:p>
        </w:tc>
        <w:tc>
          <w:tcPr>
            <w:tcW w:w="1696" w:type="dxa"/>
            <w:tcBorders>
              <w:top w:val="single" w:sz="4" w:space="0" w:color="auto"/>
              <w:left w:val="nil"/>
              <w:bottom w:val="single" w:sz="4" w:space="0" w:color="auto"/>
              <w:right w:val="single" w:sz="4" w:space="0" w:color="auto"/>
            </w:tcBorders>
            <w:shd w:val="clear" w:color="auto" w:fill="auto"/>
            <w:noWrap/>
            <w:vAlign w:val="center"/>
            <w:hideMark/>
          </w:tcPr>
          <w:p w14:paraId="0FC527A6"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R$ 19.750,00</w:t>
            </w:r>
          </w:p>
        </w:tc>
      </w:tr>
      <w:tr w:rsidR="00170328" w:rsidRPr="00170328" w14:paraId="06522E06" w14:textId="77777777" w:rsidTr="00170328">
        <w:trPr>
          <w:trHeight w:val="560"/>
        </w:trPr>
        <w:tc>
          <w:tcPr>
            <w:tcW w:w="459" w:type="dxa"/>
            <w:tcBorders>
              <w:top w:val="single" w:sz="4" w:space="0" w:color="auto"/>
              <w:left w:val="single" w:sz="4" w:space="0" w:color="auto"/>
              <w:bottom w:val="single" w:sz="4" w:space="0" w:color="auto"/>
              <w:right w:val="nil"/>
            </w:tcBorders>
            <w:shd w:val="clear" w:color="auto" w:fill="auto"/>
            <w:noWrap/>
            <w:vAlign w:val="center"/>
            <w:hideMark/>
          </w:tcPr>
          <w:p w14:paraId="1633B992"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6</w:t>
            </w:r>
          </w:p>
        </w:tc>
        <w:tc>
          <w:tcPr>
            <w:tcW w:w="4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62CCA9" w14:textId="77777777" w:rsidR="00170328" w:rsidRPr="00170328" w:rsidRDefault="00170328" w:rsidP="00170328">
            <w:pPr>
              <w:widowControl/>
              <w:autoSpaceDE/>
              <w:autoSpaceDN/>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BOMBA SUBMERSA 4a-5,5cv trifasica</w:t>
            </w:r>
          </w:p>
        </w:tc>
        <w:tc>
          <w:tcPr>
            <w:tcW w:w="795" w:type="dxa"/>
            <w:tcBorders>
              <w:top w:val="single" w:sz="4" w:space="0" w:color="auto"/>
              <w:left w:val="nil"/>
              <w:bottom w:val="single" w:sz="4" w:space="0" w:color="auto"/>
              <w:right w:val="nil"/>
            </w:tcBorders>
            <w:shd w:val="clear" w:color="000000" w:fill="FFFFFF"/>
            <w:vAlign w:val="center"/>
            <w:hideMark/>
          </w:tcPr>
          <w:p w14:paraId="3E525932" w14:textId="77777777" w:rsidR="00170328" w:rsidRPr="00170328" w:rsidRDefault="00170328" w:rsidP="00170328">
            <w:pPr>
              <w:widowControl/>
              <w:autoSpaceDE/>
              <w:autoSpaceDN/>
              <w:jc w:val="center"/>
              <w:rPr>
                <w:rFonts w:ascii="Verdana" w:eastAsia="Times New Roman" w:hAnsi="Verdana" w:cs="Arial"/>
                <w:sz w:val="20"/>
                <w:szCs w:val="20"/>
                <w:lang w:val="pt-BR" w:eastAsia="pt-BR"/>
              </w:rPr>
            </w:pPr>
            <w:r w:rsidRPr="00170328">
              <w:rPr>
                <w:rFonts w:ascii="Verdana" w:eastAsia="Times New Roman" w:hAnsi="Verdana" w:cs="Arial"/>
                <w:sz w:val="20"/>
                <w:szCs w:val="20"/>
                <w:lang w:val="pt-BR" w:eastAsia="pt-BR"/>
              </w:rPr>
              <w:t>5</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3498EB"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Unidade</w:t>
            </w:r>
          </w:p>
        </w:tc>
        <w:tc>
          <w:tcPr>
            <w:tcW w:w="1431" w:type="dxa"/>
            <w:tcBorders>
              <w:top w:val="single" w:sz="4" w:space="0" w:color="auto"/>
              <w:left w:val="nil"/>
              <w:bottom w:val="single" w:sz="4" w:space="0" w:color="auto"/>
              <w:right w:val="single" w:sz="4" w:space="0" w:color="auto"/>
            </w:tcBorders>
            <w:shd w:val="clear" w:color="auto" w:fill="auto"/>
            <w:noWrap/>
            <w:vAlign w:val="center"/>
            <w:hideMark/>
          </w:tcPr>
          <w:p w14:paraId="14DB73B3"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R$ 4.880,00</w:t>
            </w:r>
          </w:p>
        </w:tc>
        <w:tc>
          <w:tcPr>
            <w:tcW w:w="1696" w:type="dxa"/>
            <w:tcBorders>
              <w:top w:val="single" w:sz="4" w:space="0" w:color="auto"/>
              <w:left w:val="nil"/>
              <w:bottom w:val="single" w:sz="4" w:space="0" w:color="auto"/>
              <w:right w:val="single" w:sz="4" w:space="0" w:color="auto"/>
            </w:tcBorders>
            <w:shd w:val="clear" w:color="auto" w:fill="auto"/>
            <w:noWrap/>
            <w:vAlign w:val="center"/>
            <w:hideMark/>
          </w:tcPr>
          <w:p w14:paraId="41F2451C" w14:textId="77777777" w:rsidR="00170328" w:rsidRPr="00170328" w:rsidRDefault="00170328" w:rsidP="00170328">
            <w:pPr>
              <w:widowControl/>
              <w:autoSpaceDE/>
              <w:autoSpaceDN/>
              <w:jc w:val="center"/>
              <w:rPr>
                <w:rFonts w:ascii="Verdana" w:eastAsia="Times New Roman" w:hAnsi="Verdana" w:cs="Arial"/>
                <w:color w:val="000000"/>
                <w:sz w:val="20"/>
                <w:szCs w:val="20"/>
                <w:lang w:val="pt-BR" w:eastAsia="pt-BR"/>
              </w:rPr>
            </w:pPr>
            <w:r w:rsidRPr="00170328">
              <w:rPr>
                <w:rFonts w:ascii="Verdana" w:eastAsia="Times New Roman" w:hAnsi="Verdana" w:cs="Arial"/>
                <w:color w:val="000000"/>
                <w:sz w:val="20"/>
                <w:szCs w:val="20"/>
                <w:lang w:val="pt-BR" w:eastAsia="pt-BR"/>
              </w:rPr>
              <w:t>R$ 24.400,00</w:t>
            </w:r>
          </w:p>
        </w:tc>
      </w:tr>
      <w:tr w:rsidR="00170328" w:rsidRPr="00170328" w14:paraId="169642B1" w14:textId="77777777" w:rsidTr="00170328">
        <w:trPr>
          <w:trHeight w:val="313"/>
        </w:trPr>
        <w:tc>
          <w:tcPr>
            <w:tcW w:w="7969" w:type="dxa"/>
            <w:gridSpan w:val="5"/>
            <w:tcBorders>
              <w:top w:val="nil"/>
              <w:left w:val="single" w:sz="8" w:space="0" w:color="auto"/>
              <w:bottom w:val="single" w:sz="8" w:space="0" w:color="auto"/>
              <w:right w:val="nil"/>
            </w:tcBorders>
            <w:shd w:val="clear" w:color="auto" w:fill="auto"/>
            <w:vAlign w:val="center"/>
            <w:hideMark/>
          </w:tcPr>
          <w:p w14:paraId="19BC5068" w14:textId="27BA0BFA" w:rsidR="00170328" w:rsidRPr="00170328" w:rsidRDefault="00170328" w:rsidP="00170328">
            <w:pPr>
              <w:widowControl/>
              <w:autoSpaceDE/>
              <w:autoSpaceDN/>
              <w:jc w:val="center"/>
              <w:rPr>
                <w:rFonts w:ascii="Verdana" w:eastAsia="Times New Roman" w:hAnsi="Verdana" w:cs="Arial"/>
                <w:b/>
                <w:bCs/>
                <w:color w:val="000000"/>
                <w:sz w:val="20"/>
                <w:szCs w:val="20"/>
                <w:lang w:val="pt-BR" w:eastAsia="pt-BR"/>
              </w:rPr>
            </w:pPr>
            <w:r w:rsidRPr="00170328">
              <w:rPr>
                <w:rFonts w:ascii="Verdana" w:eastAsia="Times New Roman" w:hAnsi="Verdana" w:cs="Arial"/>
                <w:b/>
                <w:bCs/>
                <w:color w:val="000000"/>
                <w:sz w:val="20"/>
                <w:szCs w:val="20"/>
                <w:lang w:val="pt-BR" w:eastAsia="pt-BR"/>
              </w:rPr>
              <w:t xml:space="preserve">                                                                                                                         </w:t>
            </w:r>
          </w:p>
        </w:tc>
        <w:tc>
          <w:tcPr>
            <w:tcW w:w="1696" w:type="dxa"/>
            <w:tcBorders>
              <w:top w:val="nil"/>
              <w:left w:val="nil"/>
              <w:bottom w:val="single" w:sz="8" w:space="0" w:color="auto"/>
              <w:right w:val="single" w:sz="8" w:space="0" w:color="auto"/>
            </w:tcBorders>
            <w:shd w:val="clear" w:color="auto" w:fill="auto"/>
            <w:vAlign w:val="center"/>
            <w:hideMark/>
          </w:tcPr>
          <w:p w14:paraId="68657068" w14:textId="2F93D0B6" w:rsidR="00170328" w:rsidRPr="00170328" w:rsidRDefault="00170328" w:rsidP="00170328">
            <w:pPr>
              <w:widowControl/>
              <w:autoSpaceDE/>
              <w:autoSpaceDN/>
              <w:rPr>
                <w:rFonts w:ascii="Verdana" w:eastAsia="Times New Roman" w:hAnsi="Verdana" w:cs="Arial"/>
                <w:b/>
                <w:bCs/>
                <w:color w:val="000000"/>
                <w:sz w:val="20"/>
                <w:szCs w:val="20"/>
                <w:lang w:val="pt-BR" w:eastAsia="pt-BR"/>
              </w:rPr>
            </w:pPr>
            <w:r w:rsidRPr="00170328">
              <w:rPr>
                <w:rFonts w:ascii="Verdana" w:eastAsia="Times New Roman" w:hAnsi="Verdana" w:cs="Arial"/>
                <w:b/>
                <w:bCs/>
                <w:color w:val="000000"/>
                <w:sz w:val="20"/>
                <w:szCs w:val="20"/>
                <w:lang w:val="pt-BR" w:eastAsia="pt-BR"/>
              </w:rPr>
              <w:t xml:space="preserve">R$ </w:t>
            </w:r>
            <w:r>
              <w:rPr>
                <w:rFonts w:ascii="Verdana" w:eastAsia="Times New Roman" w:hAnsi="Verdana" w:cs="Arial"/>
                <w:b/>
                <w:bCs/>
                <w:color w:val="000000"/>
                <w:sz w:val="20"/>
                <w:szCs w:val="20"/>
                <w:lang w:val="pt-BR" w:eastAsia="pt-BR"/>
              </w:rPr>
              <w:t>2</w:t>
            </w:r>
            <w:r w:rsidRPr="00170328">
              <w:rPr>
                <w:rFonts w:ascii="Verdana" w:eastAsia="Times New Roman" w:hAnsi="Verdana" w:cs="Arial"/>
                <w:b/>
                <w:bCs/>
                <w:color w:val="000000"/>
                <w:sz w:val="20"/>
                <w:szCs w:val="20"/>
                <w:lang w:val="pt-BR" w:eastAsia="pt-BR"/>
              </w:rPr>
              <w:t>84.071,81</w:t>
            </w:r>
          </w:p>
        </w:tc>
      </w:tr>
    </w:tbl>
    <w:p w14:paraId="328AD790" w14:textId="77777777" w:rsidR="00D36B47" w:rsidRPr="00364CBD" w:rsidRDefault="00D36B47" w:rsidP="00D36B47">
      <w:pPr>
        <w:jc w:val="both"/>
        <w:rPr>
          <w:rFonts w:ascii="Arial" w:hAnsi="Arial" w:cs="Arial"/>
          <w:sz w:val="24"/>
          <w:szCs w:val="24"/>
        </w:rPr>
      </w:pPr>
    </w:p>
    <w:p w14:paraId="137C80C3" w14:textId="77777777" w:rsidR="00D36B47" w:rsidRPr="001F3537" w:rsidRDefault="00D36B47" w:rsidP="001F3537">
      <w:pPr>
        <w:spacing w:line="360" w:lineRule="auto"/>
        <w:jc w:val="both"/>
        <w:rPr>
          <w:rFonts w:ascii="Verdana" w:hAnsi="Verdana" w:cs="Arial"/>
          <w:b/>
          <w:bCs/>
          <w:sz w:val="20"/>
          <w:szCs w:val="20"/>
        </w:rPr>
      </w:pPr>
      <w:r w:rsidRPr="001F3537">
        <w:rPr>
          <w:rFonts w:ascii="Verdana" w:hAnsi="Verdana" w:cs="Arial"/>
          <w:b/>
          <w:bCs/>
          <w:sz w:val="20"/>
          <w:szCs w:val="20"/>
        </w:rPr>
        <w:t>3. DA FUNDAMENTAÇÃO E DESCRIÇÃO DA NECESSIDADE DA CONTRATAÇÃO</w:t>
      </w:r>
    </w:p>
    <w:p w14:paraId="2A647D53" w14:textId="26C35EFA"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3.1. O presente procedimento tem como objetivo o Registro de Preços para eventual e futura contratação de empresa especializada no fornecimento de kits de enxoval para recém-nascidos, a fim de atender às necessidades da Secretaria de Desenvolvimento Social</w:t>
      </w:r>
      <w:r w:rsidR="00B751E6">
        <w:rPr>
          <w:rFonts w:ascii="Verdana" w:hAnsi="Verdana" w:cs="Arial"/>
          <w:sz w:val="20"/>
          <w:szCs w:val="20"/>
        </w:rPr>
        <w:t xml:space="preserve"> e Cidadania</w:t>
      </w:r>
      <w:r w:rsidRPr="001F3537">
        <w:rPr>
          <w:rFonts w:ascii="Verdana" w:hAnsi="Verdana" w:cs="Arial"/>
          <w:sz w:val="20"/>
          <w:szCs w:val="20"/>
        </w:rPr>
        <w:t xml:space="preserve"> da Prefeitura de Correntina/BA.</w:t>
      </w:r>
    </w:p>
    <w:p w14:paraId="6C28B3BD"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3.2. A aquisição dos referidos kits visa beneficiar famílias em situação de vulnerabilidade social, cadastradas nos programas sociais do município, proporcionando apoio essencial aos recém-nascidos e garantindo melhores condições para os primeiros meses de vida das crianças.</w:t>
      </w:r>
    </w:p>
    <w:p w14:paraId="70844AA6"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3.3. A modalidade de Registro de Preços se justifica devido à necessidade de aquisições periódicas, cuja demanda pode variar ao longo do tempo. Essa forma de contratação permite:</w:t>
      </w:r>
    </w:p>
    <w:p w14:paraId="1E30BF36"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3.4. Maior eficiência administrativa, evitando a repetição de processos licitatórios para cada aquisição, otimizando tempo e recursos públicos;</w:t>
      </w:r>
    </w:p>
    <w:p w14:paraId="4F244CAA"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3.5. Atendimento contínuo e imediato, garantindo que os kits de enxoval sejam entregues conforme a necessidade dos beneficiários, sem comprometer a assistência prestada pelo FMAS;</w:t>
      </w:r>
    </w:p>
    <w:p w14:paraId="3E9DEBA0"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3.6. Economia de escala, possibilitando a obtenção de melhores preços devido à previsão de compras em maior quantidade;</w:t>
      </w:r>
    </w:p>
    <w:p w14:paraId="4B65391C"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3.7. Flexibilidade na gestão dos recursos, pois as aquisições serão realizadas conforme a disponibilidade orçamentária e a demanda identificada pelos serviços socioassistenciais.</w:t>
      </w:r>
    </w:p>
    <w:p w14:paraId="054CB4CD"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3.8. Dessa forma, a adoção do Sistema de Registro de Preços é a alternativa mais adequada para assegurar a regularidade e a eficiência na distribuição dos kits de enxoval, garantindo o cumprimento da política pública de assistência social no município.</w:t>
      </w:r>
    </w:p>
    <w:p w14:paraId="6AC0D6D7"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 xml:space="preserve">3.9. Mais detalhes quando a fundamentação da presente contratação encontra-se pormenorizada em Tópico específico dos Estudos Técnicos Preliminares, apêndice deste Termo de Referência. </w:t>
      </w:r>
    </w:p>
    <w:p w14:paraId="02FEE30E" w14:textId="77777777" w:rsidR="00D36B47" w:rsidRPr="001F3537" w:rsidRDefault="00D36B47" w:rsidP="001F3537">
      <w:pPr>
        <w:spacing w:line="360" w:lineRule="auto"/>
        <w:jc w:val="both"/>
        <w:rPr>
          <w:rFonts w:ascii="Verdana" w:hAnsi="Verdana" w:cs="Arial"/>
          <w:sz w:val="20"/>
          <w:szCs w:val="20"/>
        </w:rPr>
      </w:pPr>
    </w:p>
    <w:p w14:paraId="0759479D" w14:textId="77777777" w:rsidR="00D36B47" w:rsidRPr="001F3537" w:rsidRDefault="00D36B47" w:rsidP="001F3537">
      <w:pPr>
        <w:spacing w:line="360" w:lineRule="auto"/>
        <w:jc w:val="both"/>
        <w:rPr>
          <w:rFonts w:ascii="Verdana" w:hAnsi="Verdana" w:cs="Arial"/>
          <w:b/>
          <w:bCs/>
          <w:sz w:val="20"/>
          <w:szCs w:val="20"/>
        </w:rPr>
      </w:pPr>
      <w:r w:rsidRPr="001F3537">
        <w:rPr>
          <w:rFonts w:ascii="Verdana" w:hAnsi="Verdana" w:cs="Arial"/>
          <w:b/>
          <w:bCs/>
          <w:sz w:val="20"/>
          <w:szCs w:val="20"/>
        </w:rPr>
        <w:t>4. DO ALINHAMENTO COM O PLANEJAMENTO DA ORGANIZAÇÃO</w:t>
      </w:r>
    </w:p>
    <w:p w14:paraId="071CF602"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 xml:space="preserve">4.1. A Prefeitura Municipal de Correntina/BA optou pela não elaboração do Plano Anual de Contratações, por essa razão a presente demanda não possui alinhamento com o planejamento da organização. </w:t>
      </w:r>
    </w:p>
    <w:p w14:paraId="7D165606" w14:textId="77777777" w:rsidR="00D36B47" w:rsidRPr="001F3537" w:rsidRDefault="00D36B47" w:rsidP="001F3537">
      <w:pPr>
        <w:spacing w:line="360" w:lineRule="auto"/>
        <w:jc w:val="both"/>
        <w:rPr>
          <w:rFonts w:ascii="Verdana" w:hAnsi="Verdana" w:cs="Arial"/>
          <w:sz w:val="20"/>
          <w:szCs w:val="20"/>
        </w:rPr>
      </w:pPr>
    </w:p>
    <w:p w14:paraId="5CEF14AC" w14:textId="77777777" w:rsidR="00D36B47" w:rsidRPr="001F3537" w:rsidRDefault="00D36B47" w:rsidP="001F3537">
      <w:pPr>
        <w:spacing w:line="360" w:lineRule="auto"/>
        <w:jc w:val="both"/>
        <w:rPr>
          <w:rFonts w:ascii="Verdana" w:hAnsi="Verdana" w:cs="Arial"/>
          <w:b/>
          <w:bCs/>
          <w:sz w:val="20"/>
          <w:szCs w:val="20"/>
        </w:rPr>
      </w:pPr>
      <w:r w:rsidRPr="001F3537">
        <w:rPr>
          <w:rFonts w:ascii="Verdana" w:hAnsi="Verdana" w:cs="Arial"/>
          <w:b/>
          <w:bCs/>
          <w:sz w:val="20"/>
          <w:szCs w:val="20"/>
        </w:rPr>
        <w:t>5. DESCRIÇÃO DA SOLUÇÃOE ESPECIFICAÇÃO DO PRODUTO</w:t>
      </w:r>
    </w:p>
    <w:p w14:paraId="5AF90464"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 xml:space="preserve">5.1. A descrição da solução como um todo considerado o ciclo de vida do objeto e especificação do produto encontra-se pormenorizada em tópico específico dos Estudos </w:t>
      </w:r>
      <w:r w:rsidRPr="001F3537">
        <w:rPr>
          <w:rFonts w:ascii="Verdana" w:hAnsi="Verdana" w:cs="Arial"/>
          <w:sz w:val="20"/>
          <w:szCs w:val="20"/>
        </w:rPr>
        <w:lastRenderedPageBreak/>
        <w:t xml:space="preserve">Técnicos Preliminares, apêndice deste Termo de Referência. </w:t>
      </w:r>
    </w:p>
    <w:p w14:paraId="1E2A5E7A" w14:textId="77777777" w:rsidR="00D36B47" w:rsidRPr="001F3537" w:rsidRDefault="00D36B47" w:rsidP="001F3537">
      <w:pPr>
        <w:spacing w:line="360" w:lineRule="auto"/>
        <w:jc w:val="both"/>
        <w:rPr>
          <w:rFonts w:ascii="Verdana" w:hAnsi="Verdana" w:cs="Arial"/>
          <w:sz w:val="20"/>
          <w:szCs w:val="20"/>
        </w:rPr>
      </w:pPr>
    </w:p>
    <w:p w14:paraId="5A77223F" w14:textId="77777777" w:rsidR="00D36B47" w:rsidRPr="001F3537" w:rsidRDefault="00D36B47" w:rsidP="001F3537">
      <w:pPr>
        <w:spacing w:line="360" w:lineRule="auto"/>
        <w:jc w:val="both"/>
        <w:rPr>
          <w:rFonts w:ascii="Verdana" w:hAnsi="Verdana" w:cs="Arial"/>
          <w:b/>
          <w:bCs/>
          <w:sz w:val="20"/>
          <w:szCs w:val="20"/>
        </w:rPr>
      </w:pPr>
      <w:r w:rsidRPr="001F3537">
        <w:rPr>
          <w:rFonts w:ascii="Verdana" w:hAnsi="Verdana" w:cs="Arial"/>
          <w:b/>
          <w:bCs/>
          <w:sz w:val="20"/>
          <w:szCs w:val="20"/>
        </w:rPr>
        <w:t xml:space="preserve">6. REQUISITOS DA CONTRATAÇÃO </w:t>
      </w:r>
    </w:p>
    <w:p w14:paraId="2769A002"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 xml:space="preserve">6.1. Os requisitos da contratação, como critérios de sustentabilidade, indicação de marcas ou modelos, ou ainda a vedação de contratação de marca ou produtos encontram-se pormenorizada em tópico específico dos Estudos Técnicos Preliminares, apêndice deste Termo de Referência. </w:t>
      </w:r>
    </w:p>
    <w:p w14:paraId="1A2C2D64" w14:textId="77777777" w:rsidR="00D36B47" w:rsidRPr="001F3537" w:rsidRDefault="00D36B47" w:rsidP="001F3537">
      <w:pPr>
        <w:spacing w:line="360" w:lineRule="auto"/>
        <w:jc w:val="both"/>
        <w:rPr>
          <w:rFonts w:ascii="Verdana" w:hAnsi="Verdana" w:cs="Arial"/>
          <w:sz w:val="20"/>
          <w:szCs w:val="20"/>
        </w:rPr>
      </w:pPr>
    </w:p>
    <w:p w14:paraId="2BD625CD" w14:textId="77777777" w:rsidR="00D36B47" w:rsidRPr="001F3537" w:rsidRDefault="00D36B47" w:rsidP="001F3537">
      <w:pPr>
        <w:spacing w:line="360" w:lineRule="auto"/>
        <w:jc w:val="both"/>
        <w:rPr>
          <w:rFonts w:ascii="Verdana" w:hAnsi="Verdana" w:cs="Arial"/>
          <w:b/>
          <w:bCs/>
          <w:sz w:val="20"/>
          <w:szCs w:val="20"/>
        </w:rPr>
      </w:pPr>
      <w:r w:rsidRPr="001F3537">
        <w:rPr>
          <w:rFonts w:ascii="Verdana" w:hAnsi="Verdana" w:cs="Arial"/>
          <w:b/>
          <w:bCs/>
          <w:sz w:val="20"/>
          <w:szCs w:val="20"/>
        </w:rPr>
        <w:t xml:space="preserve">7. DAS AMOSTRAS </w:t>
      </w:r>
    </w:p>
    <w:p w14:paraId="51750675"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7.1. Para a presente contratação não será obrigatória a apresentação de amostras por parte da licitante vencedora.</w:t>
      </w:r>
    </w:p>
    <w:p w14:paraId="1185A04E"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 xml:space="preserve"> </w:t>
      </w:r>
    </w:p>
    <w:p w14:paraId="4E639618" w14:textId="77777777" w:rsidR="00D36B47" w:rsidRPr="001F3537" w:rsidRDefault="00D36B47" w:rsidP="001F3537">
      <w:pPr>
        <w:spacing w:line="360" w:lineRule="auto"/>
        <w:jc w:val="both"/>
        <w:rPr>
          <w:rFonts w:ascii="Verdana" w:hAnsi="Verdana" w:cs="Arial"/>
          <w:b/>
          <w:bCs/>
          <w:sz w:val="20"/>
          <w:szCs w:val="20"/>
        </w:rPr>
      </w:pPr>
      <w:r w:rsidRPr="001F3537">
        <w:rPr>
          <w:rFonts w:ascii="Verdana" w:hAnsi="Verdana" w:cs="Arial"/>
          <w:b/>
          <w:bCs/>
          <w:sz w:val="20"/>
          <w:szCs w:val="20"/>
        </w:rPr>
        <w:t xml:space="preserve">8. GARANTIA DA CONTRATAÇÃO </w:t>
      </w:r>
    </w:p>
    <w:p w14:paraId="5D81F4AD"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 xml:space="preserve">8.1. Não haverá exigência da garantia da contratação dos artigos 96 e seguintes da Lei nº 14.133, de 2021. </w:t>
      </w:r>
    </w:p>
    <w:p w14:paraId="5D948882" w14:textId="77777777" w:rsidR="00D36B47" w:rsidRPr="001F3537" w:rsidRDefault="00D36B47" w:rsidP="001F3537">
      <w:pPr>
        <w:spacing w:line="360" w:lineRule="auto"/>
        <w:jc w:val="both"/>
        <w:rPr>
          <w:rFonts w:ascii="Verdana" w:hAnsi="Verdana" w:cs="Arial"/>
          <w:sz w:val="20"/>
          <w:szCs w:val="20"/>
        </w:rPr>
      </w:pPr>
    </w:p>
    <w:p w14:paraId="2645C024" w14:textId="77777777" w:rsidR="00D36B47" w:rsidRPr="001F3537" w:rsidRDefault="00D36B47" w:rsidP="001F3537">
      <w:pPr>
        <w:spacing w:line="360" w:lineRule="auto"/>
        <w:jc w:val="both"/>
        <w:rPr>
          <w:rFonts w:ascii="Verdana" w:hAnsi="Verdana" w:cs="Arial"/>
          <w:b/>
          <w:bCs/>
          <w:sz w:val="20"/>
          <w:szCs w:val="20"/>
        </w:rPr>
      </w:pPr>
      <w:r w:rsidRPr="001F3537">
        <w:rPr>
          <w:rFonts w:ascii="Verdana" w:hAnsi="Verdana" w:cs="Arial"/>
          <w:b/>
          <w:bCs/>
          <w:sz w:val="20"/>
          <w:szCs w:val="20"/>
        </w:rPr>
        <w:t xml:space="preserve">9. DA SUBCONTRATAÇÃO </w:t>
      </w:r>
    </w:p>
    <w:p w14:paraId="5CE8E18B"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 xml:space="preserve">9.1. Não é admitida a subcontratação do objeto contratual. </w:t>
      </w:r>
    </w:p>
    <w:p w14:paraId="6D2181BC" w14:textId="77777777" w:rsidR="00D36B47" w:rsidRPr="001F3537" w:rsidRDefault="00D36B47" w:rsidP="001F3537">
      <w:pPr>
        <w:spacing w:line="360" w:lineRule="auto"/>
        <w:jc w:val="both"/>
        <w:rPr>
          <w:rFonts w:ascii="Verdana" w:hAnsi="Verdana" w:cs="Arial"/>
          <w:sz w:val="20"/>
          <w:szCs w:val="20"/>
        </w:rPr>
      </w:pPr>
    </w:p>
    <w:p w14:paraId="397B0D3F" w14:textId="77777777" w:rsidR="00D36B47" w:rsidRPr="001F3537" w:rsidRDefault="00D36B47" w:rsidP="001F3537">
      <w:pPr>
        <w:spacing w:line="360" w:lineRule="auto"/>
        <w:jc w:val="both"/>
        <w:rPr>
          <w:rFonts w:ascii="Verdana" w:hAnsi="Verdana" w:cs="Arial"/>
          <w:b/>
          <w:bCs/>
          <w:sz w:val="20"/>
          <w:szCs w:val="20"/>
        </w:rPr>
      </w:pPr>
      <w:r w:rsidRPr="001F3537">
        <w:rPr>
          <w:rFonts w:ascii="Verdana" w:hAnsi="Verdana" w:cs="Arial"/>
          <w:b/>
          <w:bCs/>
          <w:sz w:val="20"/>
          <w:szCs w:val="20"/>
        </w:rPr>
        <w:t>10. DAS MICRO E PEQUENAS EMPRESAS</w:t>
      </w:r>
    </w:p>
    <w:p w14:paraId="40B7FEC8"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10.1. Em conformidade com a Lei Complementar 123, de 14 de dezembro de 2006, em seu artigo 48, incisos I e III, alterados pela Lei Complementar 147, de 07 de agosto de 2014, esta licitação terá:</w:t>
      </w:r>
    </w:p>
    <w:p w14:paraId="6DB610C6"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10.1.1. Os itens com valor estimado de até R$ 80.000,00 (oitenta mil reais), deverão ser de participação exclusiva de Microempresas – ME, Empresas de pequeno porte – EPP, inclusive Microempreendedor Individual – MEI;</w:t>
      </w:r>
    </w:p>
    <w:p w14:paraId="7CAE7F20"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10.1.2. Reserva de Cota de até 25% (vinte e cinco por cento) para Microempresas – ME e Empresas de Pequeno Porte – EPP, inclusive Microempreendedor Individual – MEI.</w:t>
      </w:r>
    </w:p>
    <w:p w14:paraId="4D4FF0ED"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10.1.3. Na licitação, deverá ser assegurada, como critério de desempate, preferência de contratação para as microempresas e empresas de pequeno porte, que ofertar lance até 5% (cinco por cento) superior ao melhor lance, nos termos do §2º do art. 44 da LC 123/2006;</w:t>
      </w:r>
    </w:p>
    <w:p w14:paraId="0EDA8925"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 xml:space="preserve">10.1.4. Na licitação, deverá ser assegurado a prioridade de contratação para as microempresas e empresas de pequeno porte sediadas no ÂMBITO LOCAL ou REGIONAL, até o limite de 10% (dez por cento) do melhor preço válido, nos termos do §3º do art. 48 da LC 123/2006, para fomento do comércio local/regional e promoção do desenvolvimento econômico e social. </w:t>
      </w:r>
    </w:p>
    <w:p w14:paraId="70CC0A22" w14:textId="77777777" w:rsidR="00D36B47" w:rsidRPr="001F3537" w:rsidRDefault="00D36B47" w:rsidP="001F3537">
      <w:pPr>
        <w:spacing w:line="360" w:lineRule="auto"/>
        <w:jc w:val="both"/>
        <w:rPr>
          <w:rFonts w:ascii="Verdana" w:hAnsi="Verdana" w:cs="Arial"/>
          <w:sz w:val="20"/>
          <w:szCs w:val="20"/>
        </w:rPr>
      </w:pPr>
    </w:p>
    <w:p w14:paraId="5EADB54F" w14:textId="77777777" w:rsidR="00D36B47" w:rsidRPr="001F3537" w:rsidRDefault="00D36B47" w:rsidP="001F3537">
      <w:pPr>
        <w:spacing w:line="360" w:lineRule="auto"/>
        <w:jc w:val="both"/>
        <w:rPr>
          <w:rFonts w:ascii="Verdana" w:hAnsi="Verdana" w:cs="Arial"/>
          <w:b/>
          <w:bCs/>
          <w:sz w:val="20"/>
          <w:szCs w:val="20"/>
        </w:rPr>
      </w:pPr>
      <w:r w:rsidRPr="001F3537">
        <w:rPr>
          <w:rFonts w:ascii="Verdana" w:hAnsi="Verdana" w:cs="Arial"/>
          <w:b/>
          <w:bCs/>
          <w:sz w:val="20"/>
          <w:szCs w:val="20"/>
        </w:rPr>
        <w:lastRenderedPageBreak/>
        <w:t>11. DA VIGÊNCIA CONTRATUAL</w:t>
      </w:r>
    </w:p>
    <w:p w14:paraId="49117463"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11.1. O prazo de vigência da contratação é de 12 (doze) meses contados do início da vigência que consta descrita no instrumento contratual, na forma do artigo 105 da Lei n° 14.133, de 2021.</w:t>
      </w:r>
    </w:p>
    <w:p w14:paraId="5BC34C12" w14:textId="77777777" w:rsidR="00D36B47" w:rsidRPr="001F3537" w:rsidRDefault="00D36B47" w:rsidP="001F3537">
      <w:pPr>
        <w:spacing w:line="360" w:lineRule="auto"/>
        <w:jc w:val="both"/>
        <w:rPr>
          <w:rFonts w:ascii="Verdana" w:hAnsi="Verdana" w:cs="Arial"/>
          <w:sz w:val="20"/>
          <w:szCs w:val="20"/>
        </w:rPr>
      </w:pPr>
    </w:p>
    <w:p w14:paraId="6E4A2B00" w14:textId="77777777" w:rsidR="00D36B47" w:rsidRPr="001F3537" w:rsidRDefault="00D36B47" w:rsidP="001F3537">
      <w:pPr>
        <w:spacing w:line="360" w:lineRule="auto"/>
        <w:jc w:val="both"/>
        <w:rPr>
          <w:rFonts w:ascii="Verdana" w:hAnsi="Verdana" w:cs="Arial"/>
          <w:b/>
          <w:bCs/>
          <w:sz w:val="20"/>
          <w:szCs w:val="20"/>
        </w:rPr>
      </w:pPr>
      <w:r w:rsidRPr="001F3537">
        <w:rPr>
          <w:rFonts w:ascii="Verdana" w:hAnsi="Verdana" w:cs="Arial"/>
          <w:b/>
          <w:bCs/>
          <w:sz w:val="20"/>
          <w:szCs w:val="20"/>
        </w:rPr>
        <w:t>12. FORMA E CRITÉRIOS DE SELEÇÃO DO FORNECEDOR E FORMA DE</w:t>
      </w:r>
      <w:r w:rsidRPr="001F3537">
        <w:rPr>
          <w:rFonts w:ascii="Verdana" w:hAnsi="Verdana" w:cs="Arial"/>
          <w:sz w:val="20"/>
          <w:szCs w:val="20"/>
        </w:rPr>
        <w:t xml:space="preserve"> </w:t>
      </w:r>
      <w:r w:rsidRPr="001F3537">
        <w:rPr>
          <w:rFonts w:ascii="Verdana" w:hAnsi="Verdana" w:cs="Arial"/>
          <w:b/>
          <w:bCs/>
          <w:sz w:val="20"/>
          <w:szCs w:val="20"/>
        </w:rPr>
        <w:t>FORNECIMENTO</w:t>
      </w:r>
    </w:p>
    <w:p w14:paraId="2E607E63"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Forma de seleção e critério de julgamento da proposta</w:t>
      </w:r>
    </w:p>
    <w:p w14:paraId="46DD5848" w14:textId="64B413E8"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12.1. O fornecedor será selecionado por meio da realização de procedimento de licitação na modalidade PREGÃO ELETRÔNICO com adoção do critério de julgamento pelo MENOR PREÇO</w:t>
      </w:r>
      <w:r w:rsidR="00A56B44">
        <w:rPr>
          <w:rFonts w:ascii="Verdana" w:hAnsi="Verdana" w:cs="Arial"/>
          <w:sz w:val="20"/>
          <w:szCs w:val="20"/>
        </w:rPr>
        <w:t xml:space="preserve"> GLOBAL.</w:t>
      </w:r>
    </w:p>
    <w:p w14:paraId="3490A477"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 xml:space="preserve">Forma de fornecimento </w:t>
      </w:r>
    </w:p>
    <w:p w14:paraId="2C0228B2"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12.2. O fornecimento do objeto será PARCELADO.</w:t>
      </w:r>
    </w:p>
    <w:p w14:paraId="69E008BB" w14:textId="77777777" w:rsidR="00D36B47" w:rsidRPr="001F3537" w:rsidRDefault="00D36B47" w:rsidP="001F3537">
      <w:pPr>
        <w:spacing w:line="360" w:lineRule="auto"/>
        <w:jc w:val="both"/>
        <w:rPr>
          <w:rFonts w:ascii="Verdana" w:hAnsi="Verdana" w:cs="Arial"/>
          <w:sz w:val="20"/>
          <w:szCs w:val="20"/>
        </w:rPr>
      </w:pPr>
    </w:p>
    <w:p w14:paraId="52BBE67E" w14:textId="77777777" w:rsidR="00D36B47" w:rsidRPr="001F3537" w:rsidRDefault="00D36B47" w:rsidP="001F3537">
      <w:pPr>
        <w:spacing w:line="360" w:lineRule="auto"/>
        <w:jc w:val="both"/>
        <w:rPr>
          <w:rFonts w:ascii="Verdana" w:hAnsi="Verdana" w:cs="Arial"/>
          <w:b/>
          <w:bCs/>
          <w:sz w:val="20"/>
          <w:szCs w:val="20"/>
        </w:rPr>
      </w:pPr>
      <w:r w:rsidRPr="001F3537">
        <w:rPr>
          <w:rFonts w:ascii="Verdana" w:hAnsi="Verdana" w:cs="Arial"/>
          <w:b/>
          <w:bCs/>
          <w:sz w:val="20"/>
          <w:szCs w:val="20"/>
        </w:rPr>
        <w:t>13. PROPOSTA DE PREÇOS</w:t>
      </w:r>
    </w:p>
    <w:p w14:paraId="0D865395"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13.1. Os preços propostos deverão incluir todos os custos diretos e indiretos, inclusive os resultantes da incidência de quaisquer fretes, impostos, taxas, contribuições ou obrigações trabalhistas, fiscal e previdenciário a que estiver sujeito, e demais custos que incidam, direta ou indiretamente, na execução do objeto a ser contratado;</w:t>
      </w:r>
    </w:p>
    <w:p w14:paraId="75412C81"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13.2. A proposta de preço deverá conter a discriminação detalhada dos produtos ofertados, marca, modelo e fabricante, quando for o caso, quantidade solicitada, o valor unitário (numérico), valor total (numérico e por extenso), prazo de validade da proposta de no mínimo 90 (noventa) dias e prazo de entrega dos produtos.</w:t>
      </w:r>
    </w:p>
    <w:p w14:paraId="6055459A"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13.3. Considerar-se-á inexequível a proposta que não possa ter demonstrado sua viabilidade por meio de documentação que comprove que os custos envolvidos na contratação são coerentes com os de mercado do objeto deste procedimento de contratação.</w:t>
      </w:r>
    </w:p>
    <w:p w14:paraId="425BFEA2"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13.4. nos casos de descontos iguais ou maiores à 25% (vinte e cinco por cento) do valormáximo aceitável de cada item) composição de custos unitários acompanhado das notas fiscaisde entrada para cada item, a não apresentação dos aludidos acarretará na desclassificação da proposta.</w:t>
      </w:r>
    </w:p>
    <w:p w14:paraId="5E4476F3"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13.5. No caso de bens e serviços em geral, serão consideradas inexequíveis as propostas cujos descontos</w:t>
      </w:r>
    </w:p>
    <w:p w14:paraId="039429EA"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13.6. forem superiores a 30% (Trinta porcento) do valor orçado pela Administração.</w:t>
      </w:r>
    </w:p>
    <w:p w14:paraId="66189D1E" w14:textId="77777777" w:rsidR="00D36B47" w:rsidRPr="001F3537" w:rsidRDefault="00D36B47" w:rsidP="001F3537">
      <w:pPr>
        <w:spacing w:line="360" w:lineRule="auto"/>
        <w:jc w:val="both"/>
        <w:rPr>
          <w:rFonts w:ascii="Verdana" w:hAnsi="Verdana" w:cs="Arial"/>
          <w:sz w:val="20"/>
          <w:szCs w:val="20"/>
        </w:rPr>
      </w:pPr>
    </w:p>
    <w:p w14:paraId="5950810E" w14:textId="77777777" w:rsidR="00D36B47" w:rsidRPr="001F3537" w:rsidRDefault="00D36B47" w:rsidP="001F3537">
      <w:pPr>
        <w:spacing w:line="360" w:lineRule="auto"/>
        <w:jc w:val="both"/>
        <w:rPr>
          <w:rFonts w:ascii="Verdana" w:hAnsi="Verdana" w:cs="Arial"/>
          <w:b/>
          <w:bCs/>
          <w:sz w:val="20"/>
          <w:szCs w:val="20"/>
        </w:rPr>
      </w:pPr>
      <w:r w:rsidRPr="001F3537">
        <w:rPr>
          <w:rFonts w:ascii="Verdana" w:hAnsi="Verdana" w:cs="Arial"/>
          <w:b/>
          <w:bCs/>
          <w:sz w:val="20"/>
          <w:szCs w:val="20"/>
        </w:rPr>
        <w:t>14. EXIGÊNCIAS DE HABILITAÇÃO</w:t>
      </w:r>
    </w:p>
    <w:p w14:paraId="0073EB47"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14.1. A HABILITAÇÃO JURÍDICA será comprovada, mediante a apresentação da seguinte documentação:</w:t>
      </w:r>
    </w:p>
    <w:p w14:paraId="7A15B990"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lastRenderedPageBreak/>
        <w:t>14.1.1. No caso de empresário individual: inscrição no Registro Público de Empresas Mercantis, a cargo da Junta Comercial da respectiva sede;</w:t>
      </w:r>
    </w:p>
    <w:p w14:paraId="2E7CC10D"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14.1.2. Em se tratando de microempreendedor individual – MEI: Certificado da Condição de Microempreendedor Individual – CCMEI, cuja aceitação ficará condicionada à verificação da autenticidade no sítio www.portaldoempreendedor.gov.br;</w:t>
      </w:r>
    </w:p>
    <w:p w14:paraId="0306D8C8"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14.1.3. No caso de sociedade empresária, ato constitutivo, estatuto ou contrato social em vigor, devidamente registrado na Junta Comercial da respectiva sede;</w:t>
      </w:r>
    </w:p>
    <w:p w14:paraId="38B727F4"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14.1.4. No caso de ser o participante sucursal, filial ou agência, inscrição no Registro Público de Empresas Mercantis onde opera, com averbação no Registro onde tem sede a matriz;</w:t>
      </w:r>
    </w:p>
    <w:p w14:paraId="6584976E"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14.1.5. No caso de sociedade simples: inscrição do ato constitutivo no Registro Civil das Pessoas Jurídicas do local de sua sede, acompanhada de prova da indicação dos seus administradores;</w:t>
      </w:r>
    </w:p>
    <w:p w14:paraId="2AB234FF"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1A7F2E8"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14.1.7. No caso de empresa ou sociedade estrangeira em funcionamento no País: decreto de autorização;</w:t>
      </w:r>
    </w:p>
    <w:p w14:paraId="731E60B5"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14.1.8. No caso de atividade adstrita a uma legislação específica: ato de registro ou autorização para funcionamento expedido pelo órgão competente.</w:t>
      </w:r>
    </w:p>
    <w:p w14:paraId="6F70E2F5"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14.1.9. Os documentos acima deverão estar acompanhados de todas as alterações ou da consolidação respectiva.</w:t>
      </w:r>
    </w:p>
    <w:p w14:paraId="58BFBDB9"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14.2. A REGULARIDADE FISCAL, SOCIAL E TRABALHISTA será comprovada mediante a apresentação dos seguintes documentos:</w:t>
      </w:r>
    </w:p>
    <w:p w14:paraId="4EDE51A0"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14.2.1. Prova de inscrição no Cadastro Nacional de Pessoa Jurídica (CNPJ), através do Comprovante de Inscrição e de Situação Cadastral, emitido pela Secretaria da Receita Federal do Ministério da Fazenda, comprovando possuir situação cadastral ativa para com a Fazenda Federal, ou no Cadastro de Pessoas Físicas, conforme o caso;</w:t>
      </w:r>
    </w:p>
    <w:p w14:paraId="41EE44C9"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14.2.2. Prova de inscrição no Cadastro de Contribuintes Estadual, comprovando possuir Inscrição Habilitada no cadastro de contribuintes estadual, ou Prova de Inscrição no Cadastro de Contribuintes Municipal quando se tratar de prestador de serviço.</w:t>
      </w:r>
    </w:p>
    <w:p w14:paraId="6CD1AECE"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14.2.3. Prova de regularidade com a Fazenda Federal,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32C023B"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lastRenderedPageBreak/>
        <w:t>14.2.4. Prova de regularidade com a Fazenda Estadual, relativa ao domicílio ou sede do licitante, mediante a Certidão Negativa ou Positiva com Efeitos de Negativa de Débitos e Certidão Negativa ou Positiva com Efeitos de Negativa de Débitos da Dívida Ativa, expedida pela Secretaria da Fazenda Estadual;</w:t>
      </w:r>
    </w:p>
    <w:p w14:paraId="0A5E72C5"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14.2.4.1. Caso o licitante seja considerado isento dos tributos estaduais relacionados ao objeto licitado, deverá comprovar tal condição mediante a apresentação de declaração da Fazenda Estadual do domicílio ou sede do licitante, ou outra equivalente, na forma da lei.</w:t>
      </w:r>
    </w:p>
    <w:p w14:paraId="6465A12B"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14.2.5. Prova de regularidade com a Fazenda Municipal, relativa ao domicílio ou sede do licitante, mediante a Certidão Negativa ou Positiva com Efeitos de Negativa, de Débitos e Certidão Negativa ou Positiva com Efeitos de Negativa de Débitos da Dívida Ativa, expedida pela Secretaria da Fazenda Municipal;</w:t>
      </w:r>
    </w:p>
    <w:p w14:paraId="29E4D1E7"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14.2.5.1. Caso o licitante seja considerado isento dos tributos municipais relacionados ao objeto licitado, deverá comprovar tal condição mediante a apresentação de declaração da Fazenda Municipal do domicílio ou sede do licitante, ou outra equivalente, na forma da lei.</w:t>
      </w:r>
    </w:p>
    <w:p w14:paraId="4A55583E"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14.2.6. Prova de regularidade relativa ao Fundo de Garantia por Tempo de Serviço (FGTS), mediante Certificado de Regularidade do FGTS – CRF, emitida pela Caixa Econômica Federal;</w:t>
      </w:r>
    </w:p>
    <w:p w14:paraId="47272DBF"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14.2.7. Prova de regularidade com a justiça trabalhista, mediante a apresentação da Certidão Negativa de Débitos Trabalhistas (CNDT), emitida por órgão competente da Justiça do Trabalho (conforme Art. 3° da Lei Nº 12.440/2011);</w:t>
      </w:r>
    </w:p>
    <w:p w14:paraId="4512CF74"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14.2.8. Declaração de que não emprega menor de 18 anos em trabalho noturno, perigoso ou insalubre e não emprega menor de 16 anos, salvo menor, a partir de 14 anos, na condição de aprendiz, nos termos do inciso XXXIII do art. 7º da Constituição Federal;</w:t>
      </w:r>
    </w:p>
    <w:p w14:paraId="7DAD7186"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14.2.9. Quando se tratar da subcontratação prevista no art. 48, II, da Lei Complementar n. 123, de 2006, a licitante melhor classificada deverá, também, apresentar a documentação de regularidade fiscal, social e trabalhista das microempresas e/ou empresas de pequeno porte que serão subcontratadas no decorrer da execução do contrato, ainda que exista alguma restrição, aplicando-se o prazo de regularização.</w:t>
      </w:r>
    </w:p>
    <w:p w14:paraId="01E92076"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14.3. Certidão simplificada da Junta Comercial do Estado do Maranhão – JUCEMA, para as empresas com sede no Estado do Maranhão, em atendimento ao Decreto Estadual nº 21.048, de 17/02/2005 ou certidão simplificada da Junta Comercial de outro estado da federação, correspondente a sede da licitante, comprovando sua condição, conforme artigo 1º e 8º da Instrução Normativa n° 103 de 30/04/2007 do Departamento Nacional de Registro do Comércio – DNRC.</w:t>
      </w:r>
    </w:p>
    <w:p w14:paraId="678F0F3A"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 xml:space="preserve">14.3.1. Certidão específica da Junta Comercial do Estado do Maranhão – JUCEMA, para as empresas com sede no Estado do Maranhão, em atendimento ao Decreto Estadual nº 21.048, de 17/02/2005 ou certidão específica da Junta Comercial de outro estado da federação, correspondente a sede da licitante, comprovando sua condição, conforme artigo 1º e 8º da </w:t>
      </w:r>
      <w:r w:rsidRPr="001F3537">
        <w:rPr>
          <w:rFonts w:ascii="Verdana" w:hAnsi="Verdana" w:cs="Arial"/>
          <w:sz w:val="20"/>
          <w:szCs w:val="20"/>
        </w:rPr>
        <w:lastRenderedPageBreak/>
        <w:t>Instrução Normativa n° 103 de 30/04/2007 do Departamento Nacional de Registro do Comércio – DNRC</w:t>
      </w:r>
    </w:p>
    <w:p w14:paraId="76482565"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14.3.2. Todos os documentos que não possuírem, datas de validade em seu corpo, não poderão ter data de expedição superior a 30 (Trinta) dias de expedição (Certidão Simplificada, Certidão Especifica e Certidão de Falência e Recuperação Judicial, Cartão CNPJ), todos documentos que comprove a habilitação da empresa deveram ser emitidos antes da abertura do certame.</w:t>
      </w:r>
    </w:p>
    <w:p w14:paraId="48CF982A"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14.4. HABILITAÇÃO ECONÔMICO-FINANCEIRA, que será comprovada mediante apresentação dos seguintes documentos:</w:t>
      </w:r>
    </w:p>
    <w:p w14:paraId="5F0D627D"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14.4.1. Certidão negativa de feitos sobre falência, expedida pelo cartório distribuidor da sede da pessoa jurídica ou de execução patrimonial em caso de pessoas físicas, emitida até 60 (sessenta) dias antes da data da sessão pública ou que esteja dentro do prazo de validade constante da própria certidão;</w:t>
      </w:r>
    </w:p>
    <w:p w14:paraId="1F885072"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14.4.1.1. Caso admitida participação de Pessoas Físicas ou Sociedade Simples, deverá ser apresentada Certidão Negativa de Insolvência Civil, expedida pelo distribuidor do domicílio ou sede do licitante, desde que admitida a sua participação na licitação.</w:t>
      </w:r>
    </w:p>
    <w:p w14:paraId="4B82E2A1"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14.4.2. Balanço Patrimonial, Demonstração de Resultado de Exercício (DRE) e demais demonstrações contábeis dos 2 (dois) últimos exercícios sociais apresentados na forma da lei, que comprovem a boa situação financeira da empresa, vedada a sua substituição por balancetes ou balanços provisórios.</w:t>
      </w:r>
    </w:p>
    <w:p w14:paraId="773D23AF"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14.4.2.1. Os documentos referidos no item acima limitar-se-ão ao último exercício no caso de a pessoa jurídica ter sido constituída há menos de 2 (dois) anos.</w:t>
      </w:r>
    </w:p>
    <w:p w14:paraId="7F8EF1AC"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14.4.2.2. As empresas com menos de um exercício financeiro devem cumprir a exigência deste item mediante apresentação de Balanço de Abertura ou do último Balanço Patrimonial levantado, conforme o caso, devidamente registrado na forma da lei.</w:t>
      </w:r>
    </w:p>
    <w:p w14:paraId="29DA527D"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14.4.2.3. As sociedades empresárias enquadradas nas regras da Instrução Normativa RFB nº 2003, de 18 de janeiro de 2021, que dispões sobre a Escrituração Contábil Digital – ECD, para fins fiscais e previdenciários poderão apresentar o balanço patrimonial e os termos de abertura e encerramento do livro diário, em versão digital, obedecidas as normas do parágrafo único do art. 2º da citada instrução quanto a assinatura digital nos referidos documentos, quanto a Certificação de Segurança emitida por entidade credenciada pela infraestrutura de Chaves Públicas – Brasileiras – ICP – Brasil.</w:t>
      </w:r>
    </w:p>
    <w:p w14:paraId="379B5AC1"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14.4.3. Declaração, assinada por Profissional área Contábil devidamente registrado no Conselho Regional de Contabilidade, que ateste o atendimento pelo licitante dos índices econômicos nos termos do §1º, art. 69 da Lei 14.133/2021, aplicando fórmulas da seguinte forma:</w:t>
      </w:r>
    </w:p>
    <w:p w14:paraId="5DF573AE"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 xml:space="preserve">Índice de Liquidez Geral (≥ 1,00): </w:t>
      </w:r>
      <w:r w:rsidRPr="001F3537">
        <w:rPr>
          <w:rFonts w:ascii="Cambria Math" w:hAnsi="Cambria Math" w:cs="Cambria Math"/>
          <w:sz w:val="20"/>
          <w:szCs w:val="20"/>
        </w:rPr>
        <w:t>𝐿𝐺</w:t>
      </w:r>
      <w:r w:rsidRPr="001F3537">
        <w:rPr>
          <w:rFonts w:ascii="Verdana" w:hAnsi="Verdana" w:cs="Arial"/>
          <w:sz w:val="20"/>
          <w:szCs w:val="20"/>
        </w:rPr>
        <w:t xml:space="preserve">= </w:t>
      </w:r>
      <w:r w:rsidRPr="001F3537">
        <w:rPr>
          <w:rFonts w:ascii="Cambria Math" w:hAnsi="Cambria Math" w:cs="Cambria Math"/>
          <w:sz w:val="20"/>
          <w:szCs w:val="20"/>
        </w:rPr>
        <w:t>𝐴𝑡𝑖𝑣𝑜</w:t>
      </w:r>
      <w:r w:rsidRPr="001F3537">
        <w:rPr>
          <w:rFonts w:ascii="Verdana" w:hAnsi="Verdana" w:cs="Arial"/>
          <w:sz w:val="20"/>
          <w:szCs w:val="20"/>
        </w:rPr>
        <w:t xml:space="preserve"> </w:t>
      </w:r>
      <w:r w:rsidRPr="001F3537">
        <w:rPr>
          <w:rFonts w:ascii="Cambria Math" w:hAnsi="Cambria Math" w:cs="Cambria Math"/>
          <w:sz w:val="20"/>
          <w:szCs w:val="20"/>
        </w:rPr>
        <w:t>𝐶𝑖𝑟𝑐𝑢𝑙𝑎𝑛𝑡𝑒</w:t>
      </w:r>
      <w:r w:rsidRPr="001F3537">
        <w:rPr>
          <w:rFonts w:ascii="Verdana" w:hAnsi="Verdana" w:cs="Arial"/>
          <w:sz w:val="20"/>
          <w:szCs w:val="20"/>
        </w:rPr>
        <w:t>+</w:t>
      </w:r>
      <w:r w:rsidRPr="001F3537">
        <w:rPr>
          <w:rFonts w:ascii="Cambria Math" w:hAnsi="Cambria Math" w:cs="Cambria Math"/>
          <w:sz w:val="20"/>
          <w:szCs w:val="20"/>
        </w:rPr>
        <w:t>𝑅𝑒𝑎𝑙𝑖𝑧</w:t>
      </w:r>
      <w:r w:rsidRPr="001F3537">
        <w:rPr>
          <w:rFonts w:ascii="Verdana" w:hAnsi="Verdana" w:cs="Arial"/>
          <w:sz w:val="20"/>
          <w:szCs w:val="20"/>
        </w:rPr>
        <w:t>á</w:t>
      </w:r>
      <w:r w:rsidRPr="001F3537">
        <w:rPr>
          <w:rFonts w:ascii="Cambria Math" w:hAnsi="Cambria Math" w:cs="Cambria Math"/>
          <w:sz w:val="20"/>
          <w:szCs w:val="20"/>
        </w:rPr>
        <w:t>𝑣𝑒𝑙</w:t>
      </w:r>
      <w:r w:rsidRPr="001F3537">
        <w:rPr>
          <w:rFonts w:ascii="Verdana" w:hAnsi="Verdana" w:cs="Arial"/>
          <w:sz w:val="20"/>
          <w:szCs w:val="20"/>
        </w:rPr>
        <w:t xml:space="preserve"> </w:t>
      </w:r>
      <w:r w:rsidRPr="001F3537">
        <w:rPr>
          <w:rFonts w:ascii="Cambria Math" w:hAnsi="Cambria Math" w:cs="Cambria Math"/>
          <w:sz w:val="20"/>
          <w:szCs w:val="20"/>
        </w:rPr>
        <w:t>𝑎</w:t>
      </w:r>
      <w:r w:rsidRPr="001F3537">
        <w:rPr>
          <w:rFonts w:ascii="Verdana" w:hAnsi="Verdana" w:cs="Arial"/>
          <w:sz w:val="20"/>
          <w:szCs w:val="20"/>
        </w:rPr>
        <w:t xml:space="preserve"> </w:t>
      </w:r>
      <w:r w:rsidRPr="001F3537">
        <w:rPr>
          <w:rFonts w:ascii="Cambria Math" w:hAnsi="Cambria Math" w:cs="Cambria Math"/>
          <w:sz w:val="20"/>
          <w:szCs w:val="20"/>
        </w:rPr>
        <w:t>𝐿𝑜𝑛𝑔𝑜</w:t>
      </w:r>
      <w:r w:rsidRPr="001F3537">
        <w:rPr>
          <w:rFonts w:ascii="Verdana" w:hAnsi="Verdana" w:cs="Arial"/>
          <w:sz w:val="20"/>
          <w:szCs w:val="20"/>
        </w:rPr>
        <w:t xml:space="preserve"> </w:t>
      </w:r>
      <w:r w:rsidRPr="001F3537">
        <w:rPr>
          <w:rFonts w:ascii="Cambria Math" w:hAnsi="Cambria Math" w:cs="Cambria Math"/>
          <w:sz w:val="20"/>
          <w:szCs w:val="20"/>
        </w:rPr>
        <w:t>𝑃𝑟𝑎𝑧𝑜𝑃𝑎𝑠𝑠𝑖𝑣𝑜</w:t>
      </w:r>
      <w:r w:rsidRPr="001F3537">
        <w:rPr>
          <w:rFonts w:ascii="Verdana" w:hAnsi="Verdana" w:cs="Arial"/>
          <w:sz w:val="20"/>
          <w:szCs w:val="20"/>
        </w:rPr>
        <w:t xml:space="preserve"> </w:t>
      </w:r>
      <w:r w:rsidRPr="001F3537">
        <w:rPr>
          <w:rFonts w:ascii="Cambria Math" w:hAnsi="Cambria Math" w:cs="Cambria Math"/>
          <w:sz w:val="20"/>
          <w:szCs w:val="20"/>
        </w:rPr>
        <w:lastRenderedPageBreak/>
        <w:t>𝐶𝑖𝑟𝑐𝑢𝑙𝑎𝑛𝑡𝑒</w:t>
      </w:r>
      <w:r w:rsidRPr="001F3537">
        <w:rPr>
          <w:rFonts w:ascii="Verdana" w:hAnsi="Verdana" w:cs="Arial"/>
          <w:sz w:val="20"/>
          <w:szCs w:val="20"/>
        </w:rPr>
        <w:t>+</w:t>
      </w:r>
      <w:r w:rsidRPr="001F3537">
        <w:rPr>
          <w:rFonts w:ascii="Cambria Math" w:hAnsi="Cambria Math" w:cs="Cambria Math"/>
          <w:sz w:val="20"/>
          <w:szCs w:val="20"/>
        </w:rPr>
        <w:t>𝑃𝑎𝑠𝑠𝑖𝑣𝑜</w:t>
      </w:r>
      <w:r w:rsidRPr="001F3537">
        <w:rPr>
          <w:rFonts w:ascii="Verdana" w:hAnsi="Verdana" w:cs="Arial"/>
          <w:sz w:val="20"/>
          <w:szCs w:val="20"/>
        </w:rPr>
        <w:t xml:space="preserve"> </w:t>
      </w:r>
      <w:r w:rsidRPr="001F3537">
        <w:rPr>
          <w:rFonts w:ascii="Cambria Math" w:hAnsi="Cambria Math" w:cs="Cambria Math"/>
          <w:sz w:val="20"/>
          <w:szCs w:val="20"/>
        </w:rPr>
        <w:t>𝑁</w:t>
      </w:r>
      <w:r w:rsidRPr="001F3537">
        <w:rPr>
          <w:rFonts w:ascii="Verdana" w:hAnsi="Verdana" w:cs="Arial"/>
          <w:sz w:val="20"/>
          <w:szCs w:val="20"/>
        </w:rPr>
        <w:t>ã</w:t>
      </w:r>
      <w:r w:rsidRPr="001F3537">
        <w:rPr>
          <w:rFonts w:ascii="Cambria Math" w:hAnsi="Cambria Math" w:cs="Cambria Math"/>
          <w:sz w:val="20"/>
          <w:szCs w:val="20"/>
        </w:rPr>
        <w:t>𝑜</w:t>
      </w:r>
      <w:r w:rsidRPr="001F3537">
        <w:rPr>
          <w:rFonts w:ascii="Verdana" w:hAnsi="Verdana" w:cs="Arial"/>
          <w:sz w:val="20"/>
          <w:szCs w:val="20"/>
        </w:rPr>
        <w:t xml:space="preserve"> </w:t>
      </w:r>
      <w:r w:rsidRPr="001F3537">
        <w:rPr>
          <w:rFonts w:ascii="Cambria Math" w:hAnsi="Cambria Math" w:cs="Cambria Math"/>
          <w:sz w:val="20"/>
          <w:szCs w:val="20"/>
        </w:rPr>
        <w:t>𝐶𝑖𝑟𝑐𝑢𝑙𝑎𝑛𝑡𝑒</w:t>
      </w:r>
    </w:p>
    <w:p w14:paraId="2C63C4B0"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 xml:space="preserve">Índice de Liquidez Corrente (≥ 1,00): </w:t>
      </w:r>
      <w:r w:rsidRPr="001F3537">
        <w:rPr>
          <w:rFonts w:ascii="Cambria Math" w:hAnsi="Cambria Math" w:cs="Cambria Math"/>
          <w:sz w:val="20"/>
          <w:szCs w:val="20"/>
        </w:rPr>
        <w:t>𝐿𝐶</w:t>
      </w:r>
      <w:r w:rsidRPr="001F3537">
        <w:rPr>
          <w:rFonts w:ascii="Verdana" w:hAnsi="Verdana" w:cs="Arial"/>
          <w:sz w:val="20"/>
          <w:szCs w:val="20"/>
        </w:rPr>
        <w:t xml:space="preserve">= </w:t>
      </w:r>
      <w:r w:rsidRPr="001F3537">
        <w:rPr>
          <w:rFonts w:ascii="Cambria Math" w:hAnsi="Cambria Math" w:cs="Cambria Math"/>
          <w:sz w:val="20"/>
          <w:szCs w:val="20"/>
        </w:rPr>
        <w:t>𝐴𝑡𝑖𝑣𝑜</w:t>
      </w:r>
      <w:r w:rsidRPr="001F3537">
        <w:rPr>
          <w:rFonts w:ascii="Verdana" w:hAnsi="Verdana" w:cs="Arial"/>
          <w:sz w:val="20"/>
          <w:szCs w:val="20"/>
        </w:rPr>
        <w:t xml:space="preserve"> </w:t>
      </w:r>
      <w:r w:rsidRPr="001F3537">
        <w:rPr>
          <w:rFonts w:ascii="Cambria Math" w:hAnsi="Cambria Math" w:cs="Cambria Math"/>
          <w:sz w:val="20"/>
          <w:szCs w:val="20"/>
        </w:rPr>
        <w:t>𝐶𝑖𝑟𝑐𝑢𝑙𝑎𝑛𝑡𝑒𝑃𝑎𝑠𝑠𝑖𝑣𝑜</w:t>
      </w:r>
      <w:r w:rsidRPr="001F3537">
        <w:rPr>
          <w:rFonts w:ascii="Verdana" w:hAnsi="Verdana" w:cs="Arial"/>
          <w:sz w:val="20"/>
          <w:szCs w:val="20"/>
        </w:rPr>
        <w:t xml:space="preserve"> </w:t>
      </w:r>
      <w:r w:rsidRPr="001F3537">
        <w:rPr>
          <w:rFonts w:ascii="Cambria Math" w:hAnsi="Cambria Math" w:cs="Cambria Math"/>
          <w:sz w:val="20"/>
          <w:szCs w:val="20"/>
        </w:rPr>
        <w:t>𝐶𝑖𝑟𝑐𝑢𝑙𝑎𝑛𝑡𝑒</w:t>
      </w:r>
    </w:p>
    <w:p w14:paraId="0A7D4BB0"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 xml:space="preserve">Índice de Solvência Geral (≥ 1,00): </w:t>
      </w:r>
      <w:r w:rsidRPr="001F3537">
        <w:rPr>
          <w:rFonts w:ascii="Cambria Math" w:hAnsi="Cambria Math" w:cs="Cambria Math"/>
          <w:sz w:val="20"/>
          <w:szCs w:val="20"/>
        </w:rPr>
        <w:t>𝑆𝐺</w:t>
      </w:r>
      <w:r w:rsidRPr="001F3537">
        <w:rPr>
          <w:rFonts w:ascii="Verdana" w:hAnsi="Verdana" w:cs="Arial"/>
          <w:sz w:val="20"/>
          <w:szCs w:val="20"/>
        </w:rPr>
        <w:t xml:space="preserve">= </w:t>
      </w:r>
      <w:r w:rsidRPr="001F3537">
        <w:rPr>
          <w:rFonts w:ascii="Cambria Math" w:hAnsi="Cambria Math" w:cs="Cambria Math"/>
          <w:sz w:val="20"/>
          <w:szCs w:val="20"/>
        </w:rPr>
        <w:t>𝐴𝑡𝑖𝑣𝑜</w:t>
      </w:r>
      <w:r w:rsidRPr="001F3537">
        <w:rPr>
          <w:rFonts w:ascii="Verdana" w:hAnsi="Verdana" w:cs="Arial"/>
          <w:sz w:val="20"/>
          <w:szCs w:val="20"/>
        </w:rPr>
        <w:t xml:space="preserve"> </w:t>
      </w:r>
      <w:r w:rsidRPr="001F3537">
        <w:rPr>
          <w:rFonts w:ascii="Cambria Math" w:hAnsi="Cambria Math" w:cs="Cambria Math"/>
          <w:sz w:val="20"/>
          <w:szCs w:val="20"/>
        </w:rPr>
        <w:t>𝑇𝑜𝑡𝑎𝑙𝑃𝑎𝑠𝑠𝑖𝑣𝑜</w:t>
      </w:r>
      <w:r w:rsidRPr="001F3537">
        <w:rPr>
          <w:rFonts w:ascii="Verdana" w:hAnsi="Verdana" w:cs="Arial"/>
          <w:sz w:val="20"/>
          <w:szCs w:val="20"/>
        </w:rPr>
        <w:t xml:space="preserve"> </w:t>
      </w:r>
      <w:r w:rsidRPr="001F3537">
        <w:rPr>
          <w:rFonts w:ascii="Cambria Math" w:hAnsi="Cambria Math" w:cs="Cambria Math"/>
          <w:sz w:val="20"/>
          <w:szCs w:val="20"/>
        </w:rPr>
        <w:t>𝐶𝑖𝑟𝑐𝑢𝑙𝑎𝑛𝑡𝑒</w:t>
      </w:r>
      <w:r w:rsidRPr="001F3537">
        <w:rPr>
          <w:rFonts w:ascii="Verdana" w:hAnsi="Verdana" w:cs="Arial"/>
          <w:sz w:val="20"/>
          <w:szCs w:val="20"/>
        </w:rPr>
        <w:t>+</w:t>
      </w:r>
      <w:r w:rsidRPr="001F3537">
        <w:rPr>
          <w:rFonts w:ascii="Cambria Math" w:hAnsi="Cambria Math" w:cs="Cambria Math"/>
          <w:sz w:val="20"/>
          <w:szCs w:val="20"/>
        </w:rPr>
        <w:t>𝑃𝑎𝑠𝑠𝑖𝑣𝑜</w:t>
      </w:r>
      <w:r w:rsidRPr="001F3537">
        <w:rPr>
          <w:rFonts w:ascii="Verdana" w:hAnsi="Verdana" w:cs="Arial"/>
          <w:sz w:val="20"/>
          <w:szCs w:val="20"/>
        </w:rPr>
        <w:t xml:space="preserve"> </w:t>
      </w:r>
      <w:r w:rsidRPr="001F3537">
        <w:rPr>
          <w:rFonts w:ascii="Cambria Math" w:hAnsi="Cambria Math" w:cs="Cambria Math"/>
          <w:sz w:val="20"/>
          <w:szCs w:val="20"/>
        </w:rPr>
        <w:t>𝑁</w:t>
      </w:r>
      <w:r w:rsidRPr="001F3537">
        <w:rPr>
          <w:rFonts w:ascii="Verdana" w:hAnsi="Verdana" w:cs="Arial"/>
          <w:sz w:val="20"/>
          <w:szCs w:val="20"/>
        </w:rPr>
        <w:t>ã</w:t>
      </w:r>
      <w:r w:rsidRPr="001F3537">
        <w:rPr>
          <w:rFonts w:ascii="Cambria Math" w:hAnsi="Cambria Math" w:cs="Cambria Math"/>
          <w:sz w:val="20"/>
          <w:szCs w:val="20"/>
        </w:rPr>
        <w:t>𝑜</w:t>
      </w:r>
      <w:r w:rsidRPr="001F3537">
        <w:rPr>
          <w:rFonts w:ascii="Verdana" w:hAnsi="Verdana" w:cs="Arial"/>
          <w:sz w:val="20"/>
          <w:szCs w:val="20"/>
        </w:rPr>
        <w:t xml:space="preserve"> </w:t>
      </w:r>
      <w:r w:rsidRPr="001F3537">
        <w:rPr>
          <w:rFonts w:ascii="Cambria Math" w:hAnsi="Cambria Math" w:cs="Cambria Math"/>
          <w:sz w:val="20"/>
          <w:szCs w:val="20"/>
        </w:rPr>
        <w:t>𝐶𝑖𝑟𝑐𝑢𝑙𝑎𝑛𝑡𝑒</w:t>
      </w:r>
    </w:p>
    <w:p w14:paraId="03CD57D0"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14.4.4. Da análise dos documentos apresentados serão calculados os índices Liquidez Geral (LG), Liquidez Corrente (LC) e Solvência Geral (LG), que deverão apresentar resultado igual ou superior a 1 (um).</w:t>
      </w:r>
    </w:p>
    <w:p w14:paraId="77AE74DD"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14.4.5. As empresas que apresentarem resultado do quociente de capacidade econômico-financeira menor do que o exigido, quando de sua habilitação deverão comprovar, considerados os riscos para a administração, patrimônio líquido no valor mínimo de 10% (dez por cento) do valor total dos seus itens ofertados, admitida a atualização para a data de apresentação da proposta através de índices oficiais.</w:t>
      </w:r>
    </w:p>
    <w:p w14:paraId="7AC64C3A"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14.4.6. O Microempreendedor Individual (MEI) que pretenda auferir os benefícios do tratamento diferenciado previstos na Lei Complementar nº 123 de 2006 estará dispensado da apresentação do balanço patrimonial e das demonstrações contábeis do último exercício;</w:t>
      </w:r>
    </w:p>
    <w:p w14:paraId="24673659"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14.5. A QUALIFICAÇÃO TÉCNICA, que será comprovada através da apresentação dos seguintes documentos:</w:t>
      </w:r>
    </w:p>
    <w:p w14:paraId="269CAFC1"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14.5.1. Declaração de que o licitante tomou conhecimento de todas as informações e das condições locais para o cumprimento das obrigações objeto da licitação.</w:t>
      </w:r>
    </w:p>
    <w:p w14:paraId="640F3429"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14.5.1.1. A declaração acima poderá ser substituída por declaração formal assinada pelo responsável técnico do licitante acerca do conhecimento pleno das condições peculiares da contratação.</w:t>
      </w:r>
    </w:p>
    <w:p w14:paraId="3650F9D0"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14.6. Apresentar no mínimo 1 (um) Atestado de capacidade técnica, expedido por pessoas jurídicas de direito público ou privado, que comprovem ter o licitante forneceu ou está fornecendo produtos pertinentes e compatíveis com o objeto desta licitação.</w:t>
      </w:r>
    </w:p>
    <w:p w14:paraId="5B8C7023"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14.7. Além das declarações constantes dos itens específicos acima a licitante deverá apresentar ainda as seguintes declarações, sob pena de inabilitação:</w:t>
      </w:r>
    </w:p>
    <w:p w14:paraId="35B6C4CF"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14.7.1. Declaração de que atende aos requisitos de habilitação, e o declarante responderá pela veracidade das informações prestadas, na forma da lei (art. 63, I, da Lei nº 14.133/2021);</w:t>
      </w:r>
    </w:p>
    <w:p w14:paraId="3FA907B9"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14.7.2. Declaração de que cumpre as exigências de reserva de cargos para pessoa com deficiência e para reabilitado da Previdência Social, previstas em lei e em outras normas específicas, na forma da lei (art. 63, IV, da Lei nº 14.133/2021);</w:t>
      </w:r>
    </w:p>
    <w:p w14:paraId="529A2BD5"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14.7.3.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da lei (art. 63, § 1º, da Lei nº 14.133/2021).</w:t>
      </w:r>
    </w:p>
    <w:p w14:paraId="7F906C3B" w14:textId="77777777" w:rsidR="00D36B47" w:rsidRPr="001F3537" w:rsidRDefault="00D36B47" w:rsidP="001F3537">
      <w:pPr>
        <w:spacing w:line="360" w:lineRule="auto"/>
        <w:jc w:val="both"/>
        <w:rPr>
          <w:rFonts w:ascii="Verdana" w:hAnsi="Verdana" w:cs="Arial"/>
          <w:sz w:val="20"/>
          <w:szCs w:val="20"/>
        </w:rPr>
      </w:pPr>
    </w:p>
    <w:p w14:paraId="62951C2D" w14:textId="77777777" w:rsidR="00D36B47" w:rsidRPr="001F3537" w:rsidRDefault="00D36B47" w:rsidP="001F3537">
      <w:pPr>
        <w:spacing w:line="360" w:lineRule="auto"/>
        <w:jc w:val="both"/>
        <w:rPr>
          <w:rFonts w:ascii="Verdana" w:hAnsi="Verdana" w:cs="Arial"/>
          <w:b/>
          <w:bCs/>
          <w:sz w:val="20"/>
          <w:szCs w:val="20"/>
        </w:rPr>
      </w:pPr>
      <w:r w:rsidRPr="001F3537">
        <w:rPr>
          <w:rFonts w:ascii="Verdana" w:hAnsi="Verdana" w:cs="Arial"/>
          <w:b/>
          <w:bCs/>
          <w:sz w:val="20"/>
          <w:szCs w:val="20"/>
        </w:rPr>
        <w:t>15. MODELO DE EXECUÇÃO DO OBJETO</w:t>
      </w:r>
    </w:p>
    <w:p w14:paraId="0D66D739"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Condições de Entrega</w:t>
      </w:r>
    </w:p>
    <w:p w14:paraId="3D5B5643"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15.1. O prazo de entrega dos itens, sempre que solicitado, será de 10 (dez) dias, contados do recebimento da Ordem de Fornecimento.</w:t>
      </w:r>
    </w:p>
    <w:p w14:paraId="740916C9"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15.2. 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1BBC240B"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15.3. Os bens deverão ser entregues na sede do Município de Pindaré-Mirim em endereço indicado na Ordem de Fornecimento.</w:t>
      </w:r>
    </w:p>
    <w:p w14:paraId="1BBF799D"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15.4. No caso de produtos perecíveis, o prazo de validade na data da entrega não poderá ser inferior a 90 (noventa) dias, ou a metade do prazo total recomendado pelo fabricante.</w:t>
      </w:r>
    </w:p>
    <w:p w14:paraId="1BA937AE"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15.5.Garantia, manutenção e assistência técnica</w:t>
      </w:r>
    </w:p>
    <w:p w14:paraId="45C9D82A"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15.6. O prazo de garantia é aquele estabelecido na Lei nº 8.078, de 11 de setembro de 1990 (Código de Defesa do Consumidor.</w:t>
      </w:r>
    </w:p>
    <w:p w14:paraId="6B76A7CF" w14:textId="77777777" w:rsidR="00D36B47" w:rsidRPr="001F3537" w:rsidRDefault="00D36B47" w:rsidP="001F3537">
      <w:pPr>
        <w:spacing w:line="360" w:lineRule="auto"/>
        <w:jc w:val="both"/>
        <w:rPr>
          <w:rFonts w:ascii="Verdana" w:hAnsi="Verdana" w:cs="Arial"/>
          <w:sz w:val="20"/>
          <w:szCs w:val="20"/>
        </w:rPr>
      </w:pPr>
    </w:p>
    <w:p w14:paraId="4210A743" w14:textId="77777777" w:rsidR="00D36B47" w:rsidRPr="001F3537" w:rsidRDefault="00D36B47" w:rsidP="001F3537">
      <w:pPr>
        <w:spacing w:line="360" w:lineRule="auto"/>
        <w:jc w:val="both"/>
        <w:rPr>
          <w:rFonts w:ascii="Verdana" w:hAnsi="Verdana" w:cs="Arial"/>
          <w:b/>
          <w:bCs/>
          <w:sz w:val="20"/>
          <w:szCs w:val="20"/>
        </w:rPr>
      </w:pPr>
      <w:r w:rsidRPr="001F3537">
        <w:rPr>
          <w:rFonts w:ascii="Verdana" w:hAnsi="Verdana" w:cs="Arial"/>
          <w:b/>
          <w:bCs/>
          <w:sz w:val="20"/>
          <w:szCs w:val="20"/>
        </w:rPr>
        <w:t>16. MODELO DE GESTÃO DO CONTRATO</w:t>
      </w:r>
    </w:p>
    <w:p w14:paraId="13ED80F2"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16.1. O contrato deverá ser executado fielmente pelas partes, de acordo com as cláusulas avençadas e as normas da Lei nº 14.133, de 2021, e cada parte responderá pelas consequências de sua inexecução total ou parcial.</w:t>
      </w:r>
    </w:p>
    <w:p w14:paraId="197881F5"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16.2. Em caso de impedimento, ordem de paralisação ou suspensão do contrato, o cronograma de execução será prorrogado automaticamente pelo tempo correspondente, anotadas tais circunstâncias mediante simples apostila.</w:t>
      </w:r>
    </w:p>
    <w:p w14:paraId="3F1E56C4"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16.3. As comunicações entre o órgão ou entidade e a contratada devem ser realizadas por escrito sempre que o ato exigir tal formalidade, admitindo-se o uso de mensagem eletrônica para esse fim, conforme endereço eletrônico informado pela contratada na sua proposta comercial.</w:t>
      </w:r>
    </w:p>
    <w:p w14:paraId="09F370FA"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16.4. O órgão ou entidade poderá convocar representante da empresa para adoção de providências que devam ser cumpridas de imediato.</w:t>
      </w:r>
    </w:p>
    <w:p w14:paraId="5B41DD24"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CDA25F"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Fiscalização</w:t>
      </w:r>
    </w:p>
    <w:p w14:paraId="53DAC664"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 xml:space="preserve">16.6. A execução do contrato deverá ser acompanhada e fiscalizada pelo(s) fiscal(is) do </w:t>
      </w:r>
      <w:r w:rsidRPr="001F3537">
        <w:rPr>
          <w:rFonts w:ascii="Verdana" w:hAnsi="Verdana" w:cs="Arial"/>
          <w:sz w:val="20"/>
          <w:szCs w:val="20"/>
        </w:rPr>
        <w:lastRenderedPageBreak/>
        <w:t>contrato, ou pelos respectivos substitutos (Lei nº 14.133, de 2021, art. 117, caput).</w:t>
      </w:r>
    </w:p>
    <w:p w14:paraId="0AF9C6CB"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Fiscalização Técnica</w:t>
      </w:r>
    </w:p>
    <w:p w14:paraId="2B4C12C5"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16.7. O fiscal técnico do contrato acompanhará a execução do contrato, para que sejam cumpridas todas as condições estabelecidas no contrato, de modo a assegurar os melhores resultados para a Administração</w:t>
      </w:r>
    </w:p>
    <w:p w14:paraId="2078CBD0"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16.7.1. O fiscal técnico do contrato anotará no histórico de gerenciamento do contrato todas as ocorrências relacionadas à execução do contrato, com a descrição do que for necessário para a regularização das faltas ou dos defeitos observados. (art. 117, §1º da Lei nº 14.133, de 2021).</w:t>
      </w:r>
    </w:p>
    <w:p w14:paraId="552F9F89"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16.7.2. Identificada qualquer inexatidão ou irregularidade, o fiscal técnico do contrato emitirá notificações para a correção da execução do contrato, determinando prazo para a correção.</w:t>
      </w:r>
    </w:p>
    <w:p w14:paraId="1F0834B8"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16.7.3. O fiscal técnico do contrato informará ao gestor do contrato, em tempo hábil, a situação que demandar decisão ou adoção de medidas que ultrapassem sua competência, para que adote as medidas necessárias e saneadoras, se for o caso.</w:t>
      </w:r>
    </w:p>
    <w:p w14:paraId="18DB4A8B"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16.7.4. No caso de ocorrências que possam inviabilizar a execução do contrato nas datas aprazadas, o fiscal técnico do contrato comunicará o fato imediatamente ao gestor do contrato.</w:t>
      </w:r>
    </w:p>
    <w:p w14:paraId="2FC765DA"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16.7.5. O fiscal técnico do contrato comunicará ao gestor do contrato, em tempo hábil, o término do contrato sob sua responsabilidade, com vistas à renovação tempestiva ou à prorrogação contratual.</w:t>
      </w:r>
    </w:p>
    <w:p w14:paraId="0F9B2E3F"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16.7.6. Fiscalização Administrativa</w:t>
      </w:r>
    </w:p>
    <w:p w14:paraId="4F49D664"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EB29A4F"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16.8.1. Caso ocorra descumprimento das obrigações contratuais, o fiscal administrativo do contrato atuará tempestivamente na solução do problema, reportando ao gestor do contrato para que tome as providências cabíveis, quando ultrapassar a sua competência;</w:t>
      </w:r>
    </w:p>
    <w:p w14:paraId="04D6BCB1"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Gestor do Contrato</w:t>
      </w:r>
    </w:p>
    <w:p w14:paraId="3D118CAC"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54E6911"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 xml:space="preserve">16.10. O gestor do contrato acompanhará os registros realizados pelos fiscais do contrato, de todas as ocorrências relacionadas à execução do contrato e as medidas adotadas, </w:t>
      </w:r>
      <w:r w:rsidRPr="001F3537">
        <w:rPr>
          <w:rFonts w:ascii="Verdana" w:hAnsi="Verdana" w:cs="Arial"/>
          <w:sz w:val="20"/>
          <w:szCs w:val="20"/>
        </w:rPr>
        <w:lastRenderedPageBreak/>
        <w:t>informando, se for o caso, à autoridade superior àquelas que ultrapassarem a sua competência.</w:t>
      </w:r>
    </w:p>
    <w:p w14:paraId="0C218F10"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16.11. O gestor do contrato acompanhará a manutenção das condições de habilitação da contratada, para fins de empenho de despesa e pagamento, e anotará os problemas que obstam o fluxo normal da liquidação e do pagamento da despesa no relatório de riscos eventuais.</w:t>
      </w:r>
    </w:p>
    <w:p w14:paraId="7E7A2323"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16.12.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EA2FD1D"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16.13.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DD4FDB4"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16.14. O gestor do contrato deverá elaborar relatório final com informações sobre a consecução dos objetivos que tenham justificado a contratação e eventuais condutas a serem adotadas para o aprimoramento das atividades da Administração.</w:t>
      </w:r>
    </w:p>
    <w:p w14:paraId="2F15B6C3"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16.15. O gestor do contrato deverá enviar a documentação pertinente ao setor de contratos para a formalização dos procedimentos de liquidação e pagamento, no valor dimensionado pela fiscalização e gestão nos termos do contrato.</w:t>
      </w:r>
    </w:p>
    <w:p w14:paraId="6F111E8B" w14:textId="77777777" w:rsidR="00D36B47" w:rsidRPr="001F3537" w:rsidRDefault="00D36B47" w:rsidP="001F3537">
      <w:pPr>
        <w:spacing w:line="360" w:lineRule="auto"/>
        <w:jc w:val="both"/>
        <w:rPr>
          <w:rFonts w:ascii="Verdana" w:hAnsi="Verdana" w:cs="Arial"/>
          <w:sz w:val="20"/>
          <w:szCs w:val="20"/>
        </w:rPr>
      </w:pPr>
    </w:p>
    <w:p w14:paraId="7ECDB42D" w14:textId="77777777" w:rsidR="00D36B47" w:rsidRPr="001F3537" w:rsidRDefault="00D36B47" w:rsidP="001F3537">
      <w:pPr>
        <w:spacing w:line="360" w:lineRule="auto"/>
        <w:jc w:val="both"/>
        <w:rPr>
          <w:rFonts w:ascii="Verdana" w:hAnsi="Verdana" w:cs="Arial"/>
          <w:b/>
          <w:bCs/>
          <w:sz w:val="20"/>
          <w:szCs w:val="20"/>
        </w:rPr>
      </w:pPr>
      <w:r w:rsidRPr="001F3537">
        <w:rPr>
          <w:rFonts w:ascii="Verdana" w:hAnsi="Verdana" w:cs="Arial"/>
          <w:b/>
          <w:bCs/>
          <w:sz w:val="20"/>
          <w:szCs w:val="20"/>
        </w:rPr>
        <w:t>17. DA DOTAÇÃO ORÇAMENTÁRIA</w:t>
      </w:r>
    </w:p>
    <w:p w14:paraId="6E7C082D" w14:textId="77777777" w:rsidR="00ED2468" w:rsidRPr="00ED2468" w:rsidRDefault="00ED2468" w:rsidP="00ED2468">
      <w:pPr>
        <w:spacing w:line="360" w:lineRule="auto"/>
        <w:jc w:val="both"/>
        <w:rPr>
          <w:rFonts w:ascii="Verdana" w:hAnsi="Verdana" w:cs="Arial"/>
          <w:sz w:val="20"/>
          <w:szCs w:val="20"/>
        </w:rPr>
      </w:pPr>
      <w:r w:rsidRPr="00ED2468">
        <w:rPr>
          <w:rFonts w:ascii="Verdana" w:hAnsi="Verdana" w:cs="Arial"/>
          <w:sz w:val="20"/>
          <w:szCs w:val="20"/>
        </w:rPr>
        <w:t>Unidade: 0214000 SECRET. MUNIC. DE AGRICULTURA E DESENVOLV. RURAL</w:t>
      </w:r>
    </w:p>
    <w:p w14:paraId="2752A008" w14:textId="77777777" w:rsidR="00ED2468" w:rsidRPr="00ED2468" w:rsidRDefault="00ED2468" w:rsidP="00ED2468">
      <w:pPr>
        <w:spacing w:line="360" w:lineRule="auto"/>
        <w:jc w:val="both"/>
        <w:rPr>
          <w:rFonts w:ascii="Verdana" w:hAnsi="Verdana" w:cs="Arial"/>
          <w:sz w:val="20"/>
          <w:szCs w:val="20"/>
        </w:rPr>
      </w:pPr>
      <w:r w:rsidRPr="00ED2468">
        <w:rPr>
          <w:rFonts w:ascii="Verdana" w:hAnsi="Verdana" w:cs="Arial"/>
          <w:sz w:val="20"/>
          <w:szCs w:val="20"/>
        </w:rPr>
        <w:t>Projeto / Atividade: 2.158 Manut. Secret. Abastecimento e Desenvolv. Rura</w:t>
      </w:r>
    </w:p>
    <w:p w14:paraId="27D22C26" w14:textId="6CCAF4EC" w:rsidR="00ED2468" w:rsidRPr="00ED2468" w:rsidRDefault="00ED2468" w:rsidP="00ED2468">
      <w:pPr>
        <w:spacing w:line="360" w:lineRule="auto"/>
        <w:jc w:val="both"/>
        <w:rPr>
          <w:rFonts w:ascii="Verdana" w:hAnsi="Verdana" w:cs="Arial"/>
          <w:sz w:val="20"/>
          <w:szCs w:val="20"/>
        </w:rPr>
      </w:pPr>
      <w:r>
        <w:rPr>
          <w:rFonts w:ascii="Verdana" w:hAnsi="Verdana" w:cs="Arial"/>
          <w:sz w:val="20"/>
          <w:szCs w:val="20"/>
        </w:rPr>
        <w:t>Elemento de Despesa: 3.3.90.52</w:t>
      </w:r>
      <w:bookmarkStart w:id="19" w:name="_GoBack"/>
      <w:bookmarkEnd w:id="19"/>
    </w:p>
    <w:p w14:paraId="1822D411" w14:textId="11866CA7" w:rsidR="00D36B47" w:rsidRPr="001F3537" w:rsidRDefault="00ED2468" w:rsidP="001F3537">
      <w:pPr>
        <w:spacing w:line="360" w:lineRule="auto"/>
        <w:jc w:val="both"/>
        <w:rPr>
          <w:rFonts w:ascii="Verdana" w:hAnsi="Verdana" w:cs="Arial"/>
          <w:sz w:val="20"/>
          <w:szCs w:val="20"/>
        </w:rPr>
      </w:pPr>
      <w:r w:rsidRPr="00ED2468">
        <w:rPr>
          <w:rFonts w:ascii="Verdana" w:hAnsi="Verdana" w:cs="Arial"/>
          <w:sz w:val="20"/>
          <w:szCs w:val="20"/>
        </w:rPr>
        <w:t>Fonte: 1500</w:t>
      </w:r>
    </w:p>
    <w:p w14:paraId="0B2E3DA9" w14:textId="77777777" w:rsidR="00D36B47" w:rsidRPr="001F3537" w:rsidRDefault="00D36B47" w:rsidP="001F3537">
      <w:pPr>
        <w:spacing w:line="360" w:lineRule="auto"/>
        <w:jc w:val="both"/>
        <w:rPr>
          <w:rFonts w:ascii="Verdana" w:hAnsi="Verdana" w:cs="Arial"/>
          <w:sz w:val="20"/>
          <w:szCs w:val="20"/>
        </w:rPr>
      </w:pPr>
    </w:p>
    <w:p w14:paraId="20424880" w14:textId="77777777" w:rsidR="00D36B47" w:rsidRPr="001F3537" w:rsidRDefault="00D36B47" w:rsidP="001F3537">
      <w:pPr>
        <w:spacing w:line="360" w:lineRule="auto"/>
        <w:jc w:val="both"/>
        <w:rPr>
          <w:rFonts w:ascii="Verdana" w:hAnsi="Verdana" w:cs="Arial"/>
          <w:b/>
          <w:bCs/>
          <w:sz w:val="20"/>
          <w:szCs w:val="20"/>
        </w:rPr>
      </w:pPr>
      <w:r w:rsidRPr="001F3537">
        <w:rPr>
          <w:rFonts w:ascii="Verdana" w:hAnsi="Verdana" w:cs="Arial"/>
          <w:b/>
          <w:bCs/>
          <w:sz w:val="20"/>
          <w:szCs w:val="20"/>
        </w:rPr>
        <w:t>18. DO RECEBIMENTO DO OBJETO</w:t>
      </w:r>
    </w:p>
    <w:p w14:paraId="29E40914"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18.1. O objeto será recebido provisoriamente, de forma sumária, no ato da entrega ou execução,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C3D0F0C"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 xml:space="preserve">18.2. O objeto poderá ser rejeitado, no todo ou em parte, inclusive antes do recebimento provisório, quando em desacordo com as especificações constantes no Termo de Referência e na proposta, devendo ser substituído no prazo de 5 (cinco) dias úteis, a contar da notificação </w:t>
      </w:r>
      <w:r w:rsidRPr="001F3537">
        <w:rPr>
          <w:rFonts w:ascii="Verdana" w:hAnsi="Verdana" w:cs="Arial"/>
          <w:sz w:val="20"/>
          <w:szCs w:val="20"/>
        </w:rPr>
        <w:lastRenderedPageBreak/>
        <w:t>da contratada, às suas custas, sem prejuízo da aplicação das penalidades.</w:t>
      </w:r>
    </w:p>
    <w:p w14:paraId="3D76FD7A"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18.3. O recebimento definitivo ocorrerá no prazo de 10 (dez) dias úteis, a contar do recebimento da nota fiscal ou instrumento de cobrança equivalente pela Administração, após a verificação da qualidade e quantidade executados e consequente aceitação mediante termo detalhado.</w:t>
      </w:r>
    </w:p>
    <w:p w14:paraId="18E6FB0D"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18.4. O prazo para recebimento definitivo poderá ser excepcionalmente prorrogado, de forma justificada, por igual período, quando houver necessidade de diligências para a aferição do atendimento das exigências contratuais.</w:t>
      </w:r>
    </w:p>
    <w:p w14:paraId="7039F15E"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18.5.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79EDA692"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18.6.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D1C1FCF"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18.7. O recebimento provisório ou definitivo não excluirá a responsabilidade civil pela solidez e pela segurança dos bens nem a responsabilidade ético-profissional pela perfeita execução do contrato.</w:t>
      </w:r>
    </w:p>
    <w:p w14:paraId="2AFD09EA" w14:textId="77777777" w:rsidR="00D36B47" w:rsidRPr="001F3537" w:rsidRDefault="00D36B47" w:rsidP="001F3537">
      <w:pPr>
        <w:spacing w:line="360" w:lineRule="auto"/>
        <w:jc w:val="both"/>
        <w:rPr>
          <w:rFonts w:ascii="Verdana" w:hAnsi="Verdana" w:cs="Arial"/>
          <w:sz w:val="20"/>
          <w:szCs w:val="20"/>
        </w:rPr>
      </w:pPr>
    </w:p>
    <w:p w14:paraId="487214F3" w14:textId="77777777" w:rsidR="00D36B47" w:rsidRPr="001F3537" w:rsidRDefault="00D36B47" w:rsidP="001F3537">
      <w:pPr>
        <w:spacing w:line="360" w:lineRule="auto"/>
        <w:jc w:val="both"/>
        <w:rPr>
          <w:rFonts w:ascii="Verdana" w:hAnsi="Verdana" w:cs="Arial"/>
          <w:b/>
          <w:bCs/>
          <w:sz w:val="20"/>
          <w:szCs w:val="20"/>
        </w:rPr>
      </w:pPr>
      <w:r w:rsidRPr="001F3537">
        <w:rPr>
          <w:rFonts w:ascii="Verdana" w:hAnsi="Verdana" w:cs="Arial"/>
          <w:b/>
          <w:bCs/>
          <w:sz w:val="20"/>
          <w:szCs w:val="20"/>
        </w:rPr>
        <w:t>19. DOS CRITÉRIOS PARA PAGAMENTO</w:t>
      </w:r>
    </w:p>
    <w:p w14:paraId="5B9A77EE"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19.1. Recebida a Nota Fiscal ou documento de cobrança equivalente, correrá o prazo de dez dias úteis para fins de liquidação, na forma da seção anterior, prorrogáveis por igual período.</w:t>
      </w:r>
    </w:p>
    <w:p w14:paraId="4FF7D481"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19.2. Para fins de liquidação, o setor competente deverá verificar se a nota fiscal ou instrumento de cobrança equivalente apresentado expressa os elementos necessários e essenciais do documento, tais como:</w:t>
      </w:r>
    </w:p>
    <w:p w14:paraId="71A03A0B"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19.2.1. o prazo de validade;</w:t>
      </w:r>
    </w:p>
    <w:p w14:paraId="2ADFA864"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19.2.2. a data da emissão;</w:t>
      </w:r>
    </w:p>
    <w:p w14:paraId="614BC97C"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19.2.3. os dados do contrato e do órgão contratante;</w:t>
      </w:r>
    </w:p>
    <w:p w14:paraId="337D8CFD"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19.2.4. o período respectivo de execução do contrato;</w:t>
      </w:r>
    </w:p>
    <w:p w14:paraId="729691CF"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19.2.5. o valor a pagar; e</w:t>
      </w:r>
    </w:p>
    <w:p w14:paraId="1564B27B"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19.2.6. eventual destaque do valor de retenções tributárias cabíveis.</w:t>
      </w:r>
    </w:p>
    <w:p w14:paraId="531FCAF6"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19.3.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5BA14A4"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 xml:space="preserve">19.4. A nota fiscal ou instrumento de cobrança equivalente deverá ser obrigatoriamente </w:t>
      </w:r>
      <w:r w:rsidRPr="001F3537">
        <w:rPr>
          <w:rFonts w:ascii="Verdana" w:hAnsi="Verdana" w:cs="Arial"/>
          <w:sz w:val="20"/>
          <w:szCs w:val="20"/>
        </w:rPr>
        <w:lastRenderedPageBreak/>
        <w:t>acompanhado da comprovação das certidões de regularidade junto à Receita Federal do Brasil/Previdência, Trabalhistas, FGTS, Estado (dívida ativa e tributos), Município (dívida ativa e tributos), nos termos do art. 68 da Lei nº 14.133, de 2021.</w:t>
      </w:r>
    </w:p>
    <w:p w14:paraId="4EB67FD0"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19.5.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A523D28"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19.6.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0010544"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19.7. Persistindo a irregularidade, o contratante deverá adotar as medidas necessárias à rescisão contratual nos autos do processo administrativo correspondente, assegurada ao contratado a ampla defesa.</w:t>
      </w:r>
    </w:p>
    <w:p w14:paraId="5233E475"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19.8. Havendo a efetiva execução do objeto, os pagamentos serão realizados normalmente, até que se decida pela rescisão do contrato, caso o contratado não regularize sua situação fiscal.</w:t>
      </w:r>
    </w:p>
    <w:p w14:paraId="2BD045C8"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19.9. O pagamento será efetuado no prazo de até 30 (trinta) dias contados da finalização da liquidação da despesa, conforme item anterior.</w:t>
      </w:r>
    </w:p>
    <w:p w14:paraId="7011C4FF"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19.10. O pagamento será realizado por meio de ordem bancária, para crédito em banco, agência e conta corrente indicados pelo contratado.</w:t>
      </w:r>
    </w:p>
    <w:p w14:paraId="74BF6571"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19.11. Será considerada data do pagamento o dia em que constar como emitida a ordem bancária para pagamento.</w:t>
      </w:r>
    </w:p>
    <w:p w14:paraId="6DA39529"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19.12. Quando do pagamento, será efetuada a retenção tributária prevista na legislação aplicável.</w:t>
      </w:r>
    </w:p>
    <w:p w14:paraId="379E4280"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19.12.1. Independentemente do percentual de tributo inserido na planilha, quando houver, serão retidos na fonte, quando da realização do pagamento, os percentuais estabelecidos na legislação vigente.</w:t>
      </w:r>
    </w:p>
    <w:p w14:paraId="4D6A0509" w14:textId="77777777"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750109E" w14:textId="77777777" w:rsidR="00D36B47" w:rsidRPr="001F3537" w:rsidRDefault="00D36B47" w:rsidP="001F3537">
      <w:pPr>
        <w:spacing w:line="360" w:lineRule="auto"/>
        <w:jc w:val="both"/>
        <w:rPr>
          <w:rFonts w:ascii="Verdana" w:hAnsi="Verdana" w:cs="Arial"/>
          <w:sz w:val="20"/>
          <w:szCs w:val="20"/>
        </w:rPr>
      </w:pPr>
    </w:p>
    <w:p w14:paraId="559A823F" w14:textId="77777777" w:rsidR="00D36B47" w:rsidRPr="001F3537" w:rsidRDefault="00D36B47" w:rsidP="001F3537">
      <w:pPr>
        <w:spacing w:line="360" w:lineRule="auto"/>
        <w:jc w:val="both"/>
        <w:rPr>
          <w:rFonts w:ascii="Verdana" w:hAnsi="Verdana" w:cs="Arial"/>
          <w:sz w:val="20"/>
          <w:szCs w:val="20"/>
        </w:rPr>
      </w:pPr>
    </w:p>
    <w:p w14:paraId="238386AD" w14:textId="1A68155C" w:rsidR="00D36B47" w:rsidRPr="001F3537" w:rsidRDefault="00D36B47" w:rsidP="001F3537">
      <w:pPr>
        <w:spacing w:line="360" w:lineRule="auto"/>
        <w:jc w:val="both"/>
        <w:rPr>
          <w:rFonts w:ascii="Verdana" w:hAnsi="Verdana" w:cs="Arial"/>
          <w:sz w:val="20"/>
          <w:szCs w:val="20"/>
        </w:rPr>
      </w:pPr>
      <w:r w:rsidRPr="001F3537">
        <w:rPr>
          <w:rFonts w:ascii="Verdana" w:hAnsi="Verdana" w:cs="Arial"/>
          <w:sz w:val="20"/>
          <w:szCs w:val="20"/>
        </w:rPr>
        <w:t xml:space="preserve">Correntina/BA, </w:t>
      </w:r>
      <w:r w:rsidR="00260EC6">
        <w:rPr>
          <w:rFonts w:ascii="Verdana" w:hAnsi="Verdana" w:cs="Arial"/>
          <w:sz w:val="20"/>
          <w:szCs w:val="20"/>
        </w:rPr>
        <w:t>22</w:t>
      </w:r>
      <w:r w:rsidRPr="001F3537">
        <w:rPr>
          <w:rFonts w:ascii="Verdana" w:hAnsi="Verdana" w:cs="Arial"/>
          <w:sz w:val="20"/>
          <w:szCs w:val="20"/>
        </w:rPr>
        <w:t xml:space="preserve"> de maio de 2025.</w:t>
      </w:r>
    </w:p>
    <w:p w14:paraId="07D261E2" w14:textId="77777777" w:rsidR="00D36B47" w:rsidRPr="001F3537" w:rsidRDefault="00D36B47" w:rsidP="001F3537">
      <w:pPr>
        <w:spacing w:line="360" w:lineRule="auto"/>
        <w:jc w:val="both"/>
        <w:rPr>
          <w:rFonts w:ascii="Verdana" w:hAnsi="Verdana" w:cs="Arial"/>
          <w:sz w:val="20"/>
          <w:szCs w:val="20"/>
        </w:rPr>
      </w:pPr>
    </w:p>
    <w:p w14:paraId="2D01D612" w14:textId="77777777" w:rsidR="00D36B47" w:rsidRPr="001F3537" w:rsidRDefault="00D36B47" w:rsidP="001F3537">
      <w:pPr>
        <w:spacing w:line="360" w:lineRule="auto"/>
        <w:jc w:val="both"/>
        <w:rPr>
          <w:rFonts w:ascii="Verdana" w:hAnsi="Verdana" w:cs="Arial"/>
          <w:sz w:val="20"/>
          <w:szCs w:val="20"/>
        </w:rPr>
      </w:pPr>
    </w:p>
    <w:p w14:paraId="3A7E4881" w14:textId="77777777" w:rsidR="00D36B47" w:rsidRPr="001F3537" w:rsidRDefault="00D36B47" w:rsidP="001F3537">
      <w:pPr>
        <w:spacing w:line="360" w:lineRule="auto"/>
        <w:jc w:val="both"/>
        <w:rPr>
          <w:rFonts w:ascii="Verdana" w:hAnsi="Verdana" w:cs="Arial"/>
          <w:sz w:val="20"/>
          <w:szCs w:val="20"/>
        </w:rPr>
      </w:pPr>
    </w:p>
    <w:p w14:paraId="19B06025" w14:textId="77777777" w:rsidR="00D36B47" w:rsidRPr="001F3537" w:rsidRDefault="00D36B47" w:rsidP="001F3537">
      <w:pPr>
        <w:spacing w:line="360" w:lineRule="auto"/>
        <w:jc w:val="both"/>
        <w:rPr>
          <w:rFonts w:ascii="Verdana" w:hAnsi="Verdana" w:cs="Arial"/>
          <w:sz w:val="20"/>
          <w:szCs w:val="20"/>
        </w:rPr>
      </w:pPr>
    </w:p>
    <w:p w14:paraId="1E6538C5" w14:textId="77777777" w:rsidR="00D36B47" w:rsidRPr="001F3537" w:rsidRDefault="00D36B47" w:rsidP="001F3537">
      <w:pPr>
        <w:spacing w:line="360" w:lineRule="auto"/>
        <w:jc w:val="both"/>
        <w:rPr>
          <w:rFonts w:ascii="Verdana" w:hAnsi="Verdana" w:cs="Arial"/>
          <w:sz w:val="20"/>
          <w:szCs w:val="20"/>
        </w:rPr>
      </w:pPr>
    </w:p>
    <w:p w14:paraId="2C3FA26D" w14:textId="77777777" w:rsidR="00D36B47" w:rsidRPr="00260EC6" w:rsidRDefault="00D36B47" w:rsidP="001F3537">
      <w:pPr>
        <w:spacing w:line="360" w:lineRule="auto"/>
        <w:jc w:val="center"/>
        <w:rPr>
          <w:rFonts w:ascii="Verdana" w:hAnsi="Verdana" w:cs="Arial"/>
          <w:sz w:val="20"/>
          <w:szCs w:val="20"/>
          <w:highlight w:val="yellow"/>
        </w:rPr>
      </w:pPr>
      <w:r w:rsidRPr="00260EC6">
        <w:rPr>
          <w:rFonts w:ascii="Verdana" w:hAnsi="Verdana" w:cs="Arial"/>
          <w:sz w:val="20"/>
          <w:szCs w:val="20"/>
          <w:highlight w:val="yellow"/>
        </w:rPr>
        <w:t>Brenda Silva de Souza</w:t>
      </w:r>
    </w:p>
    <w:p w14:paraId="204706AB" w14:textId="409C3B0D" w:rsidR="00D36B47" w:rsidRPr="001F3537" w:rsidRDefault="00D36B47" w:rsidP="001F3537">
      <w:pPr>
        <w:spacing w:line="360" w:lineRule="auto"/>
        <w:jc w:val="center"/>
        <w:rPr>
          <w:rFonts w:ascii="Verdana" w:hAnsi="Verdana" w:cs="Arial"/>
          <w:sz w:val="20"/>
          <w:szCs w:val="20"/>
        </w:rPr>
      </w:pPr>
      <w:r w:rsidRPr="00260EC6">
        <w:rPr>
          <w:rFonts w:ascii="Verdana" w:hAnsi="Verdana" w:cs="Arial"/>
          <w:sz w:val="20"/>
          <w:szCs w:val="20"/>
          <w:highlight w:val="yellow"/>
        </w:rPr>
        <w:t>Secretária de Desenvolvimento Social</w:t>
      </w:r>
      <w:r w:rsidR="00B751E6" w:rsidRPr="00260EC6">
        <w:rPr>
          <w:rFonts w:ascii="Verdana" w:hAnsi="Verdana" w:cs="Arial"/>
          <w:sz w:val="20"/>
          <w:szCs w:val="20"/>
          <w:highlight w:val="yellow"/>
        </w:rPr>
        <w:t xml:space="preserve"> e Cidadania</w:t>
      </w:r>
    </w:p>
    <w:p w14:paraId="5FD78425" w14:textId="77777777" w:rsidR="00D36B47" w:rsidRPr="001F3537" w:rsidRDefault="00D36B47" w:rsidP="001F3537">
      <w:pPr>
        <w:spacing w:line="360" w:lineRule="auto"/>
        <w:jc w:val="center"/>
        <w:rPr>
          <w:rFonts w:ascii="Verdana" w:hAnsi="Verdana" w:cs="Arial"/>
          <w:sz w:val="20"/>
          <w:szCs w:val="20"/>
        </w:rPr>
      </w:pPr>
    </w:p>
    <w:p w14:paraId="0438534A" w14:textId="77777777" w:rsidR="00D36B47" w:rsidRDefault="00D36B47" w:rsidP="001F3537">
      <w:pPr>
        <w:spacing w:line="360" w:lineRule="auto"/>
        <w:jc w:val="both"/>
        <w:rPr>
          <w:rFonts w:ascii="Verdana" w:hAnsi="Verdana" w:cs="Arial"/>
          <w:sz w:val="20"/>
          <w:szCs w:val="20"/>
        </w:rPr>
      </w:pPr>
    </w:p>
    <w:p w14:paraId="3FE9C4E8" w14:textId="77777777" w:rsidR="00DF352C" w:rsidRPr="001F3537" w:rsidRDefault="00DF352C" w:rsidP="001F3537">
      <w:pPr>
        <w:spacing w:line="360" w:lineRule="auto"/>
        <w:jc w:val="both"/>
        <w:rPr>
          <w:rFonts w:ascii="Verdana" w:hAnsi="Verdana" w:cs="Arial"/>
          <w:sz w:val="20"/>
          <w:szCs w:val="20"/>
        </w:rPr>
      </w:pPr>
    </w:p>
    <w:p w14:paraId="7FDFF27B" w14:textId="77777777" w:rsidR="00D36B47" w:rsidRPr="001F3537" w:rsidRDefault="00D36B47" w:rsidP="001F3537">
      <w:pPr>
        <w:spacing w:line="360" w:lineRule="auto"/>
        <w:jc w:val="both"/>
        <w:rPr>
          <w:rFonts w:ascii="Verdana" w:hAnsi="Verdana" w:cs="Arial"/>
          <w:sz w:val="20"/>
          <w:szCs w:val="20"/>
        </w:rPr>
      </w:pPr>
    </w:p>
    <w:p w14:paraId="4D664627" w14:textId="77777777" w:rsidR="00D36B47" w:rsidRPr="001F3537" w:rsidRDefault="00D36B47" w:rsidP="001F3537">
      <w:pPr>
        <w:spacing w:line="360" w:lineRule="auto"/>
        <w:jc w:val="both"/>
        <w:rPr>
          <w:rFonts w:ascii="Verdana" w:hAnsi="Verdana" w:cs="Arial"/>
          <w:sz w:val="20"/>
          <w:szCs w:val="20"/>
        </w:rPr>
      </w:pPr>
    </w:p>
    <w:p w14:paraId="679E2E8A" w14:textId="77777777" w:rsidR="00D36B47" w:rsidRPr="001F3537" w:rsidRDefault="00D36B47" w:rsidP="001F3537">
      <w:pPr>
        <w:spacing w:line="360" w:lineRule="auto"/>
        <w:jc w:val="both"/>
        <w:rPr>
          <w:rFonts w:ascii="Verdana" w:hAnsi="Verdana" w:cs="Arial"/>
          <w:sz w:val="20"/>
          <w:szCs w:val="20"/>
        </w:rPr>
      </w:pPr>
    </w:p>
    <w:p w14:paraId="409C1AB3" w14:textId="77777777" w:rsidR="002B5BFA" w:rsidRPr="001F3537" w:rsidRDefault="002B5BFA" w:rsidP="001F3537">
      <w:pPr>
        <w:spacing w:line="360" w:lineRule="auto"/>
        <w:ind w:right="283"/>
        <w:rPr>
          <w:rFonts w:ascii="Verdana" w:hAnsi="Verdana" w:cs="Calibri"/>
          <w:b/>
          <w:sz w:val="20"/>
          <w:szCs w:val="20"/>
        </w:rPr>
      </w:pPr>
    </w:p>
    <w:p w14:paraId="3FB927C8" w14:textId="77777777" w:rsidR="002B5BFA" w:rsidRPr="001F3537" w:rsidRDefault="002B5BFA" w:rsidP="001F3537">
      <w:pPr>
        <w:spacing w:line="360" w:lineRule="auto"/>
        <w:ind w:right="283"/>
        <w:rPr>
          <w:rFonts w:ascii="Verdana" w:hAnsi="Verdana" w:cs="Calibri"/>
          <w:b/>
          <w:sz w:val="20"/>
          <w:szCs w:val="20"/>
        </w:rPr>
      </w:pPr>
    </w:p>
    <w:p w14:paraId="75FEA891" w14:textId="77777777" w:rsidR="00D36B47" w:rsidRPr="001F3537" w:rsidRDefault="00D36B47" w:rsidP="001F3537">
      <w:pPr>
        <w:spacing w:line="360" w:lineRule="auto"/>
        <w:ind w:right="283"/>
        <w:rPr>
          <w:rFonts w:ascii="Verdana" w:hAnsi="Verdana" w:cs="Calibri"/>
          <w:b/>
          <w:sz w:val="20"/>
          <w:szCs w:val="20"/>
        </w:rPr>
      </w:pPr>
    </w:p>
    <w:p w14:paraId="4595ACB3" w14:textId="77777777" w:rsidR="00D36B47" w:rsidRDefault="00D36B47" w:rsidP="001F3537">
      <w:pPr>
        <w:spacing w:line="360" w:lineRule="auto"/>
        <w:ind w:right="283"/>
        <w:rPr>
          <w:rFonts w:ascii="Verdana" w:hAnsi="Verdana" w:cs="Calibri"/>
          <w:b/>
          <w:sz w:val="20"/>
          <w:szCs w:val="20"/>
        </w:rPr>
      </w:pPr>
    </w:p>
    <w:p w14:paraId="13FF80BD" w14:textId="77777777" w:rsidR="001F3537" w:rsidRDefault="001F3537" w:rsidP="001F3537">
      <w:pPr>
        <w:spacing w:line="360" w:lineRule="auto"/>
        <w:ind w:right="283"/>
        <w:rPr>
          <w:rFonts w:ascii="Verdana" w:hAnsi="Verdana" w:cs="Calibri"/>
          <w:b/>
          <w:sz w:val="20"/>
          <w:szCs w:val="20"/>
        </w:rPr>
      </w:pPr>
    </w:p>
    <w:p w14:paraId="4BFA998B" w14:textId="77777777" w:rsidR="001F3537" w:rsidRDefault="001F3537" w:rsidP="001F3537">
      <w:pPr>
        <w:spacing w:line="360" w:lineRule="auto"/>
        <w:ind w:right="283"/>
        <w:rPr>
          <w:rFonts w:ascii="Verdana" w:hAnsi="Verdana" w:cs="Calibri"/>
          <w:b/>
          <w:sz w:val="20"/>
          <w:szCs w:val="20"/>
        </w:rPr>
      </w:pPr>
    </w:p>
    <w:p w14:paraId="67E13CE4" w14:textId="053133F9" w:rsidR="001F3537" w:rsidRDefault="001F3537" w:rsidP="001F3537">
      <w:pPr>
        <w:spacing w:line="360" w:lineRule="auto"/>
        <w:ind w:right="283"/>
        <w:rPr>
          <w:rFonts w:ascii="Verdana" w:hAnsi="Verdana" w:cs="Calibri"/>
          <w:b/>
          <w:sz w:val="20"/>
          <w:szCs w:val="20"/>
        </w:rPr>
      </w:pPr>
    </w:p>
    <w:p w14:paraId="4BA38CA8" w14:textId="5C57F884" w:rsidR="007C0239" w:rsidRDefault="007C0239" w:rsidP="001F3537">
      <w:pPr>
        <w:spacing w:line="360" w:lineRule="auto"/>
        <w:ind w:right="283"/>
        <w:rPr>
          <w:rFonts w:ascii="Verdana" w:hAnsi="Verdana" w:cs="Calibri"/>
          <w:b/>
          <w:sz w:val="20"/>
          <w:szCs w:val="20"/>
        </w:rPr>
      </w:pPr>
    </w:p>
    <w:p w14:paraId="35E5B54C" w14:textId="4868FA2D" w:rsidR="007C0239" w:rsidRDefault="007C0239" w:rsidP="001F3537">
      <w:pPr>
        <w:spacing w:line="360" w:lineRule="auto"/>
        <w:ind w:right="283"/>
        <w:rPr>
          <w:rFonts w:ascii="Verdana" w:hAnsi="Verdana" w:cs="Calibri"/>
          <w:b/>
          <w:sz w:val="20"/>
          <w:szCs w:val="20"/>
        </w:rPr>
      </w:pPr>
    </w:p>
    <w:p w14:paraId="7E527AD1" w14:textId="3D3EA866" w:rsidR="007C0239" w:rsidRDefault="007C0239" w:rsidP="001F3537">
      <w:pPr>
        <w:spacing w:line="360" w:lineRule="auto"/>
        <w:ind w:right="283"/>
        <w:rPr>
          <w:rFonts w:ascii="Verdana" w:hAnsi="Verdana" w:cs="Calibri"/>
          <w:b/>
          <w:sz w:val="20"/>
          <w:szCs w:val="20"/>
        </w:rPr>
      </w:pPr>
    </w:p>
    <w:p w14:paraId="27CF304A" w14:textId="050FA85A" w:rsidR="007C0239" w:rsidRDefault="007C0239" w:rsidP="001F3537">
      <w:pPr>
        <w:spacing w:line="360" w:lineRule="auto"/>
        <w:ind w:right="283"/>
        <w:rPr>
          <w:rFonts w:ascii="Verdana" w:hAnsi="Verdana" w:cs="Calibri"/>
          <w:b/>
          <w:sz w:val="20"/>
          <w:szCs w:val="20"/>
        </w:rPr>
      </w:pPr>
    </w:p>
    <w:p w14:paraId="44BA339A" w14:textId="365A698C" w:rsidR="007C0239" w:rsidRDefault="007C0239" w:rsidP="001F3537">
      <w:pPr>
        <w:spacing w:line="360" w:lineRule="auto"/>
        <w:ind w:right="283"/>
        <w:rPr>
          <w:rFonts w:ascii="Verdana" w:hAnsi="Verdana" w:cs="Calibri"/>
          <w:b/>
          <w:sz w:val="20"/>
          <w:szCs w:val="20"/>
        </w:rPr>
      </w:pPr>
    </w:p>
    <w:p w14:paraId="458FE817" w14:textId="6B607512" w:rsidR="007C0239" w:rsidRDefault="007C0239" w:rsidP="001F3537">
      <w:pPr>
        <w:spacing w:line="360" w:lineRule="auto"/>
        <w:ind w:right="283"/>
        <w:rPr>
          <w:rFonts w:ascii="Verdana" w:hAnsi="Verdana" w:cs="Calibri"/>
          <w:b/>
          <w:sz w:val="20"/>
          <w:szCs w:val="20"/>
        </w:rPr>
      </w:pPr>
    </w:p>
    <w:p w14:paraId="6E783085" w14:textId="13EA42CC" w:rsidR="00260EC6" w:rsidRDefault="00260EC6" w:rsidP="001F3537">
      <w:pPr>
        <w:spacing w:line="360" w:lineRule="auto"/>
        <w:ind w:right="283"/>
        <w:rPr>
          <w:rFonts w:ascii="Verdana" w:hAnsi="Verdana" w:cs="Calibri"/>
          <w:b/>
          <w:sz w:val="20"/>
          <w:szCs w:val="20"/>
        </w:rPr>
      </w:pPr>
    </w:p>
    <w:p w14:paraId="1D1155EB" w14:textId="3D19C8A0" w:rsidR="00260EC6" w:rsidRDefault="00260EC6" w:rsidP="001F3537">
      <w:pPr>
        <w:spacing w:line="360" w:lineRule="auto"/>
        <w:ind w:right="283"/>
        <w:rPr>
          <w:rFonts w:ascii="Verdana" w:hAnsi="Verdana" w:cs="Calibri"/>
          <w:b/>
          <w:sz w:val="20"/>
          <w:szCs w:val="20"/>
        </w:rPr>
      </w:pPr>
    </w:p>
    <w:p w14:paraId="21327B11" w14:textId="28A805F5" w:rsidR="00260EC6" w:rsidRDefault="00260EC6" w:rsidP="001F3537">
      <w:pPr>
        <w:spacing w:line="360" w:lineRule="auto"/>
        <w:ind w:right="283"/>
        <w:rPr>
          <w:rFonts w:ascii="Verdana" w:hAnsi="Verdana" w:cs="Calibri"/>
          <w:b/>
          <w:sz w:val="20"/>
          <w:szCs w:val="20"/>
        </w:rPr>
      </w:pPr>
    </w:p>
    <w:p w14:paraId="50F9461E" w14:textId="0603DCFF" w:rsidR="00260EC6" w:rsidRDefault="00260EC6" w:rsidP="001F3537">
      <w:pPr>
        <w:spacing w:line="360" w:lineRule="auto"/>
        <w:ind w:right="283"/>
        <w:rPr>
          <w:rFonts w:ascii="Verdana" w:hAnsi="Verdana" w:cs="Calibri"/>
          <w:b/>
          <w:sz w:val="20"/>
          <w:szCs w:val="20"/>
        </w:rPr>
      </w:pPr>
    </w:p>
    <w:p w14:paraId="5D41CBEC" w14:textId="4038F9CC" w:rsidR="00260EC6" w:rsidRDefault="00260EC6" w:rsidP="001F3537">
      <w:pPr>
        <w:spacing w:line="360" w:lineRule="auto"/>
        <w:ind w:right="283"/>
        <w:rPr>
          <w:rFonts w:ascii="Verdana" w:hAnsi="Verdana" w:cs="Calibri"/>
          <w:b/>
          <w:sz w:val="20"/>
          <w:szCs w:val="20"/>
        </w:rPr>
      </w:pPr>
    </w:p>
    <w:p w14:paraId="64D3D183" w14:textId="2D197697" w:rsidR="00260EC6" w:rsidRDefault="00260EC6" w:rsidP="001F3537">
      <w:pPr>
        <w:spacing w:line="360" w:lineRule="auto"/>
        <w:ind w:right="283"/>
        <w:rPr>
          <w:rFonts w:ascii="Verdana" w:hAnsi="Verdana" w:cs="Calibri"/>
          <w:b/>
          <w:sz w:val="20"/>
          <w:szCs w:val="20"/>
        </w:rPr>
      </w:pPr>
    </w:p>
    <w:p w14:paraId="44E75D31" w14:textId="77777777" w:rsidR="00260EC6" w:rsidRDefault="00260EC6" w:rsidP="001F3537">
      <w:pPr>
        <w:spacing w:line="360" w:lineRule="auto"/>
        <w:ind w:right="283"/>
        <w:rPr>
          <w:rFonts w:ascii="Verdana" w:hAnsi="Verdana" w:cs="Calibri"/>
          <w:b/>
          <w:sz w:val="20"/>
          <w:szCs w:val="20"/>
        </w:rPr>
      </w:pPr>
    </w:p>
    <w:p w14:paraId="07D113CE" w14:textId="7AF188AB" w:rsidR="007C0239" w:rsidRDefault="007C0239" w:rsidP="001F3537">
      <w:pPr>
        <w:spacing w:line="360" w:lineRule="auto"/>
        <w:ind w:right="283"/>
        <w:rPr>
          <w:rFonts w:ascii="Verdana" w:hAnsi="Verdana" w:cs="Calibri"/>
          <w:b/>
          <w:sz w:val="20"/>
          <w:szCs w:val="20"/>
        </w:rPr>
      </w:pPr>
    </w:p>
    <w:p w14:paraId="1F15093A" w14:textId="77777777" w:rsidR="007C0239" w:rsidRDefault="007C0239" w:rsidP="001F3537">
      <w:pPr>
        <w:spacing w:line="360" w:lineRule="auto"/>
        <w:ind w:right="283"/>
        <w:rPr>
          <w:rFonts w:ascii="Verdana" w:hAnsi="Verdana" w:cs="Calibri"/>
          <w:b/>
          <w:sz w:val="20"/>
          <w:szCs w:val="20"/>
        </w:rPr>
      </w:pPr>
    </w:p>
    <w:p w14:paraId="46E9D709" w14:textId="77777777" w:rsidR="001F3537" w:rsidRDefault="001F3537" w:rsidP="001F3537">
      <w:pPr>
        <w:spacing w:line="360" w:lineRule="auto"/>
        <w:ind w:right="283"/>
        <w:rPr>
          <w:rFonts w:ascii="Verdana" w:hAnsi="Verdana" w:cs="Calibri"/>
          <w:b/>
          <w:sz w:val="20"/>
          <w:szCs w:val="20"/>
        </w:rPr>
      </w:pPr>
    </w:p>
    <w:p w14:paraId="352A1882" w14:textId="77777777" w:rsidR="002B5BFA" w:rsidRPr="001F3537" w:rsidRDefault="002B5BFA" w:rsidP="001F3537">
      <w:pPr>
        <w:spacing w:line="360" w:lineRule="auto"/>
        <w:jc w:val="center"/>
        <w:rPr>
          <w:rFonts w:ascii="Verdana" w:hAnsi="Verdana" w:cs="Arial"/>
          <w:b/>
          <w:bCs/>
          <w:sz w:val="20"/>
          <w:szCs w:val="20"/>
        </w:rPr>
      </w:pPr>
      <w:r w:rsidRPr="001F3537">
        <w:rPr>
          <w:rFonts w:ascii="Verdana" w:hAnsi="Verdana" w:cs="Arial"/>
          <w:b/>
          <w:bCs/>
          <w:sz w:val="20"/>
          <w:szCs w:val="20"/>
        </w:rPr>
        <w:t>ANEXO II – Minuta de Termo de Contrato</w:t>
      </w:r>
    </w:p>
    <w:p w14:paraId="2AFB1409" w14:textId="77777777" w:rsidR="002B5BFA" w:rsidRPr="001F3537" w:rsidRDefault="002B5BFA" w:rsidP="001F3537">
      <w:pPr>
        <w:spacing w:line="360" w:lineRule="auto"/>
        <w:jc w:val="center"/>
        <w:rPr>
          <w:rFonts w:ascii="Verdana" w:hAnsi="Verdana" w:cstheme="minorHAnsi"/>
          <w:b/>
          <w:sz w:val="20"/>
          <w:szCs w:val="20"/>
        </w:rPr>
      </w:pPr>
      <w:r w:rsidRPr="001F3537">
        <w:rPr>
          <w:rFonts w:ascii="Verdana" w:hAnsi="Verdana" w:cstheme="minorHAnsi"/>
          <w:b/>
          <w:sz w:val="20"/>
          <w:szCs w:val="20"/>
        </w:rPr>
        <w:lastRenderedPageBreak/>
        <w:t xml:space="preserve">CONTRATO ADMINISTRATIVO Nº </w:t>
      </w:r>
      <w:r w:rsidRPr="001F3537">
        <w:rPr>
          <w:rFonts w:ascii="Verdana" w:hAnsi="Verdana" w:cstheme="minorHAnsi"/>
          <w:b/>
          <w:i/>
          <w:iCs/>
          <w:sz w:val="20"/>
          <w:szCs w:val="20"/>
        </w:rPr>
        <w:t>XXX/XXX</w:t>
      </w:r>
    </w:p>
    <w:p w14:paraId="7D3C7652" w14:textId="77777777" w:rsidR="002B5BFA" w:rsidRPr="001F3537" w:rsidRDefault="002B5BFA" w:rsidP="001F3537">
      <w:pPr>
        <w:spacing w:line="360" w:lineRule="auto"/>
        <w:ind w:left="4678"/>
        <w:rPr>
          <w:rFonts w:ascii="Verdana" w:hAnsi="Verdana" w:cstheme="minorHAnsi"/>
          <w:b/>
          <w:sz w:val="20"/>
          <w:szCs w:val="20"/>
        </w:rPr>
      </w:pPr>
      <w:r w:rsidRPr="001F3537">
        <w:rPr>
          <w:rFonts w:ascii="Verdana" w:hAnsi="Verdana" w:cstheme="minorHAnsi"/>
          <w:b/>
          <w:sz w:val="20"/>
          <w:szCs w:val="20"/>
        </w:rPr>
        <w:t xml:space="preserve">CONTRATO ADMINISTRATIVO Nº </w:t>
      </w:r>
      <w:r w:rsidRPr="001F3537">
        <w:rPr>
          <w:rFonts w:ascii="Verdana" w:hAnsi="Verdana" w:cstheme="minorHAnsi"/>
          <w:b/>
          <w:i/>
          <w:iCs/>
          <w:sz w:val="20"/>
          <w:szCs w:val="20"/>
        </w:rPr>
        <w:t>XXX/XXX</w:t>
      </w:r>
      <w:r w:rsidRPr="001F3537">
        <w:rPr>
          <w:rFonts w:ascii="Verdana" w:hAnsi="Verdana" w:cstheme="minorHAnsi"/>
          <w:b/>
          <w:sz w:val="20"/>
          <w:szCs w:val="20"/>
        </w:rPr>
        <w:t xml:space="preserve">, QUE FAZEM ENTRE SI A PREFEITURA MUNICIPAL DE CORRENTINA- BA E A </w:t>
      </w:r>
      <w:r w:rsidRPr="001F3537">
        <w:rPr>
          <w:rFonts w:ascii="Verdana" w:hAnsi="Verdana" w:cstheme="minorHAnsi"/>
          <w:b/>
          <w:i/>
          <w:iCs/>
          <w:sz w:val="20"/>
          <w:szCs w:val="20"/>
        </w:rPr>
        <w:t>XXX (NOME DO CONTRATADO)</w:t>
      </w:r>
    </w:p>
    <w:p w14:paraId="13941034" w14:textId="77777777" w:rsidR="002B5BFA" w:rsidRPr="001F3537" w:rsidRDefault="002B5BFA" w:rsidP="001F3537">
      <w:pPr>
        <w:spacing w:line="360" w:lineRule="auto"/>
        <w:rPr>
          <w:rFonts w:ascii="Verdana" w:hAnsi="Verdana" w:cstheme="minorHAnsi"/>
          <w:bCs/>
          <w:sz w:val="20"/>
          <w:szCs w:val="20"/>
        </w:rPr>
      </w:pPr>
    </w:p>
    <w:p w14:paraId="323E660B" w14:textId="059C55DD"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 xml:space="preserve">O PREFEITURA MUNICIPAL DE CORRENTINA, com sede no(a) Rua da Chácara, 445, Lot. Antônio de França, 253, Centro, na cidade de Correntina, no Estado Bahia, inscrito(a) no CNPJ sob o nº 14.221.741/0001-07, neste ato representado(a) pelo(a) Prefeito Municipal Walter Mariano Messias de Souza,  doravante denominado CONTRATANTE, e o(a) </w:t>
      </w:r>
      <w:r w:rsidRPr="001F3537">
        <w:rPr>
          <w:rFonts w:ascii="Verdana" w:hAnsi="Verdana" w:cstheme="minorHAnsi"/>
          <w:b/>
          <w:i/>
          <w:iCs/>
          <w:sz w:val="20"/>
          <w:szCs w:val="20"/>
        </w:rPr>
        <w:t>XXX</w:t>
      </w:r>
      <w:r w:rsidRPr="001F3537">
        <w:rPr>
          <w:rFonts w:ascii="Verdana" w:hAnsi="Verdana" w:cstheme="minorHAnsi"/>
          <w:bCs/>
          <w:sz w:val="20"/>
          <w:szCs w:val="20"/>
        </w:rPr>
        <w:t xml:space="preserve"> </w:t>
      </w:r>
      <w:r w:rsidRPr="001F3537">
        <w:rPr>
          <w:rFonts w:ascii="Verdana" w:hAnsi="Verdana" w:cstheme="minorHAnsi"/>
          <w:b/>
          <w:i/>
          <w:iCs/>
          <w:sz w:val="20"/>
          <w:szCs w:val="20"/>
        </w:rPr>
        <w:t>(nome do contratado)</w:t>
      </w:r>
      <w:r w:rsidRPr="001F3537">
        <w:rPr>
          <w:rFonts w:ascii="Verdana" w:hAnsi="Verdana" w:cstheme="minorHAnsi"/>
          <w:bCs/>
          <w:sz w:val="20"/>
          <w:szCs w:val="20"/>
        </w:rPr>
        <w:t xml:space="preserve"> inscrito(a) no </w:t>
      </w:r>
      <w:r w:rsidRPr="001F3537">
        <w:rPr>
          <w:rFonts w:ascii="Verdana" w:hAnsi="Verdana" w:cstheme="minorHAnsi"/>
          <w:b/>
          <w:i/>
          <w:iCs/>
          <w:sz w:val="20"/>
          <w:szCs w:val="20"/>
        </w:rPr>
        <w:t>CNPJ</w:t>
      </w:r>
      <w:r w:rsidRPr="001F3537">
        <w:rPr>
          <w:rFonts w:ascii="Verdana" w:hAnsi="Verdana" w:cstheme="minorHAnsi"/>
          <w:bCs/>
          <w:sz w:val="20"/>
          <w:szCs w:val="20"/>
        </w:rPr>
        <w:t xml:space="preserve"> </w:t>
      </w:r>
      <w:r w:rsidRPr="001F3537">
        <w:rPr>
          <w:rFonts w:ascii="Verdana" w:hAnsi="Verdana" w:cstheme="minorHAnsi"/>
          <w:b/>
          <w:i/>
          <w:iCs/>
          <w:sz w:val="20"/>
          <w:szCs w:val="20"/>
          <w:u w:val="single"/>
        </w:rPr>
        <w:t>OU</w:t>
      </w:r>
      <w:r w:rsidRPr="001F3537">
        <w:rPr>
          <w:rFonts w:ascii="Verdana" w:hAnsi="Verdana" w:cstheme="minorHAnsi"/>
          <w:bCs/>
          <w:sz w:val="20"/>
          <w:szCs w:val="20"/>
        </w:rPr>
        <w:t xml:space="preserve"> </w:t>
      </w:r>
      <w:r w:rsidRPr="001F3537">
        <w:rPr>
          <w:rFonts w:ascii="Verdana" w:hAnsi="Verdana" w:cstheme="minorHAnsi"/>
          <w:b/>
          <w:i/>
          <w:iCs/>
          <w:sz w:val="20"/>
          <w:szCs w:val="20"/>
        </w:rPr>
        <w:t>CPF</w:t>
      </w:r>
      <w:r w:rsidRPr="001F3537">
        <w:rPr>
          <w:rFonts w:ascii="Verdana" w:hAnsi="Verdana" w:cstheme="minorHAnsi"/>
          <w:bCs/>
          <w:sz w:val="20"/>
          <w:szCs w:val="20"/>
        </w:rPr>
        <w:t xml:space="preserve"> sob o nº </w:t>
      </w:r>
      <w:r w:rsidRPr="001F3537">
        <w:rPr>
          <w:rFonts w:ascii="Verdana" w:hAnsi="Verdana" w:cstheme="minorHAnsi"/>
          <w:b/>
          <w:i/>
          <w:iCs/>
          <w:sz w:val="20"/>
          <w:szCs w:val="20"/>
        </w:rPr>
        <w:t>XXX</w:t>
      </w:r>
      <w:r w:rsidRPr="001F3537">
        <w:rPr>
          <w:rFonts w:ascii="Verdana" w:hAnsi="Verdana" w:cstheme="minorHAnsi"/>
          <w:bCs/>
          <w:sz w:val="20"/>
          <w:szCs w:val="20"/>
        </w:rPr>
        <w:t xml:space="preserve">, sediado(a) na </w:t>
      </w:r>
      <w:r w:rsidRPr="001F3537">
        <w:rPr>
          <w:rFonts w:ascii="Verdana" w:hAnsi="Verdana" w:cstheme="minorHAnsi"/>
          <w:b/>
          <w:i/>
          <w:iCs/>
          <w:sz w:val="20"/>
          <w:szCs w:val="20"/>
        </w:rPr>
        <w:t>XXX</w:t>
      </w:r>
      <w:r w:rsidRPr="001F3537">
        <w:rPr>
          <w:rFonts w:ascii="Verdana" w:hAnsi="Verdana" w:cstheme="minorHAnsi"/>
          <w:bCs/>
          <w:sz w:val="20"/>
          <w:szCs w:val="20"/>
        </w:rPr>
        <w:t xml:space="preserve">, em </w:t>
      </w:r>
      <w:r w:rsidRPr="001F3537">
        <w:rPr>
          <w:rFonts w:ascii="Verdana" w:hAnsi="Verdana" w:cstheme="minorHAnsi"/>
          <w:b/>
          <w:i/>
          <w:iCs/>
          <w:sz w:val="20"/>
          <w:szCs w:val="20"/>
        </w:rPr>
        <w:t>XXX</w:t>
      </w:r>
      <w:r w:rsidRPr="001F3537">
        <w:rPr>
          <w:rFonts w:ascii="Verdana" w:hAnsi="Verdana" w:cstheme="minorHAnsi"/>
          <w:bCs/>
          <w:sz w:val="20"/>
          <w:szCs w:val="20"/>
        </w:rPr>
        <w:t xml:space="preserve">, doravante designado CONTRATADO, neste ato representado por </w:t>
      </w:r>
      <w:r w:rsidRPr="001F3537">
        <w:rPr>
          <w:rFonts w:ascii="Verdana" w:hAnsi="Verdana" w:cstheme="minorHAnsi"/>
          <w:b/>
          <w:i/>
          <w:iCs/>
          <w:sz w:val="20"/>
          <w:szCs w:val="20"/>
        </w:rPr>
        <w:t>XXX</w:t>
      </w:r>
      <w:r w:rsidRPr="001F3537">
        <w:rPr>
          <w:rFonts w:ascii="Verdana" w:hAnsi="Verdana" w:cstheme="minorHAnsi"/>
          <w:bCs/>
          <w:sz w:val="20"/>
          <w:szCs w:val="20"/>
        </w:rPr>
        <w:t xml:space="preserve"> </w:t>
      </w:r>
      <w:r w:rsidRPr="001F3537">
        <w:rPr>
          <w:rFonts w:ascii="Verdana" w:hAnsi="Verdana" w:cstheme="minorHAnsi"/>
          <w:b/>
          <w:i/>
          <w:iCs/>
          <w:sz w:val="20"/>
          <w:szCs w:val="20"/>
        </w:rPr>
        <w:t>(nome e função do contratado)</w:t>
      </w:r>
      <w:r w:rsidRPr="001F3537">
        <w:rPr>
          <w:rFonts w:ascii="Verdana" w:hAnsi="Verdana" w:cstheme="minorHAnsi"/>
          <w:bCs/>
          <w:sz w:val="20"/>
          <w:szCs w:val="20"/>
        </w:rPr>
        <w:t xml:space="preserve"> </w:t>
      </w:r>
      <w:r w:rsidRPr="001F3537">
        <w:rPr>
          <w:rFonts w:ascii="Verdana" w:hAnsi="Verdana" w:cstheme="minorHAnsi"/>
          <w:b/>
          <w:sz w:val="20"/>
          <w:szCs w:val="20"/>
        </w:rPr>
        <w:t xml:space="preserve">conforme atos constitutivos da empresa </w:t>
      </w:r>
      <w:r w:rsidRPr="001F3537">
        <w:rPr>
          <w:rFonts w:ascii="Verdana" w:hAnsi="Verdana" w:cstheme="minorHAnsi"/>
          <w:b/>
          <w:i/>
          <w:iCs/>
          <w:sz w:val="20"/>
          <w:szCs w:val="20"/>
          <w:u w:val="single"/>
        </w:rPr>
        <w:t>OU</w:t>
      </w:r>
      <w:r w:rsidRPr="001F3537">
        <w:rPr>
          <w:rFonts w:ascii="Verdana" w:hAnsi="Verdana" w:cstheme="minorHAnsi"/>
          <w:b/>
          <w:sz w:val="20"/>
          <w:szCs w:val="20"/>
        </w:rPr>
        <w:t xml:space="preserve"> procuração apresentada nos autos</w:t>
      </w:r>
      <w:r w:rsidRPr="001F3537">
        <w:rPr>
          <w:rFonts w:ascii="Verdana" w:hAnsi="Verdana" w:cstheme="minorHAnsi"/>
          <w:bCs/>
          <w:sz w:val="20"/>
          <w:szCs w:val="20"/>
        </w:rPr>
        <w:t xml:space="preserve">, tendo em vista o que consta no Processo nº </w:t>
      </w:r>
      <w:r w:rsidRPr="001F3537">
        <w:rPr>
          <w:rFonts w:ascii="Verdana" w:hAnsi="Verdana" w:cstheme="minorHAnsi"/>
          <w:b/>
          <w:i/>
          <w:iCs/>
          <w:sz w:val="20"/>
          <w:szCs w:val="20"/>
        </w:rPr>
        <w:t>XXX</w:t>
      </w:r>
      <w:r w:rsidRPr="001F3537">
        <w:rPr>
          <w:rFonts w:ascii="Verdana" w:hAnsi="Verdana" w:cstheme="minorHAnsi"/>
          <w:bCs/>
          <w:sz w:val="20"/>
          <w:szCs w:val="20"/>
        </w:rPr>
        <w:t xml:space="preserve"> e em observância às disposições da Lei nº 14.133, de 2021 e, resolvem celebrar o presente Termo de Contrato, decorrente </w:t>
      </w:r>
      <w:r w:rsidR="00A916BE">
        <w:rPr>
          <w:rFonts w:ascii="Verdana" w:hAnsi="Verdana" w:cstheme="minorHAnsi"/>
          <w:b/>
          <w:i/>
          <w:iCs/>
          <w:sz w:val="20"/>
          <w:szCs w:val="20"/>
        </w:rPr>
        <w:t xml:space="preserve">do Pregão Eletrônico nº </w:t>
      </w:r>
      <w:r w:rsidR="00B45DBF">
        <w:rPr>
          <w:rFonts w:ascii="Verdana" w:hAnsi="Verdana" w:cstheme="minorHAnsi"/>
          <w:b/>
          <w:i/>
          <w:iCs/>
          <w:sz w:val="20"/>
          <w:szCs w:val="20"/>
        </w:rPr>
        <w:t>017/2025</w:t>
      </w:r>
      <w:r w:rsidRPr="001F3537">
        <w:rPr>
          <w:rFonts w:ascii="Verdana" w:hAnsi="Verdana" w:cstheme="minorHAnsi"/>
          <w:bCs/>
          <w:sz w:val="20"/>
          <w:szCs w:val="20"/>
        </w:rPr>
        <w:t>, mediante as cláusulas e condições a seguir enunciadas.</w:t>
      </w:r>
    </w:p>
    <w:p w14:paraId="1EDD94F5" w14:textId="77777777" w:rsidR="002B5BFA" w:rsidRPr="001F3537" w:rsidRDefault="002B5BFA" w:rsidP="001F3537">
      <w:pPr>
        <w:spacing w:line="360" w:lineRule="auto"/>
        <w:rPr>
          <w:rStyle w:val="Forte"/>
          <w:rFonts w:ascii="Verdana" w:eastAsiaTheme="majorEastAsia" w:hAnsi="Verdana" w:cs="Tahoma"/>
          <w:sz w:val="20"/>
          <w:szCs w:val="20"/>
        </w:rPr>
      </w:pPr>
      <w:bookmarkStart w:id="20" w:name="_Toc138359487"/>
      <w:r w:rsidRPr="001F3537">
        <w:rPr>
          <w:rStyle w:val="Ttulo1Char"/>
          <w:rFonts w:ascii="Verdana" w:hAnsi="Verdana"/>
          <w:sz w:val="20"/>
          <w:szCs w:val="20"/>
        </w:rPr>
        <w:t>CLÁUSULA PRIMEIRA – DO OBJETO</w:t>
      </w:r>
      <w:bookmarkEnd w:id="20"/>
      <w:r w:rsidRPr="001F3537">
        <w:rPr>
          <w:rStyle w:val="Forte"/>
          <w:rFonts w:ascii="Verdana" w:eastAsiaTheme="majorEastAsia" w:hAnsi="Verdana"/>
          <w:sz w:val="20"/>
          <w:szCs w:val="20"/>
        </w:rPr>
        <w:t xml:space="preserve"> (ART. 92, I E II DA LEI Nº 14.133, DE 2021)</w:t>
      </w:r>
    </w:p>
    <w:p w14:paraId="35A83021" w14:textId="50455ABA" w:rsidR="002B5BFA" w:rsidRPr="001F3537" w:rsidRDefault="002B5BFA" w:rsidP="001F3537">
      <w:pPr>
        <w:spacing w:line="360" w:lineRule="auto"/>
        <w:rPr>
          <w:rFonts w:ascii="Verdana" w:eastAsia="Times New Roman" w:hAnsi="Verdana" w:cstheme="minorHAnsi"/>
          <w:sz w:val="20"/>
          <w:szCs w:val="20"/>
        </w:rPr>
      </w:pPr>
      <w:r w:rsidRPr="001F3537">
        <w:rPr>
          <w:rFonts w:ascii="Verdana" w:hAnsi="Verdana" w:cstheme="minorHAnsi"/>
          <w:bCs/>
          <w:sz w:val="20"/>
          <w:szCs w:val="20"/>
        </w:rPr>
        <w:t>1.1. O objeto do presente instrumen</w:t>
      </w:r>
      <w:r w:rsidR="00260EC6">
        <w:rPr>
          <w:rFonts w:ascii="Verdana" w:hAnsi="Verdana" w:cstheme="minorHAnsi"/>
          <w:bCs/>
          <w:sz w:val="20"/>
          <w:szCs w:val="20"/>
        </w:rPr>
        <w:t xml:space="preserve">to é a contratação de </w:t>
      </w:r>
      <w:r w:rsidR="00260EC6" w:rsidRPr="00260EC6">
        <w:rPr>
          <w:rFonts w:ascii="Verdana" w:hAnsi="Verdana" w:cs="Arial"/>
          <w:b/>
          <w:sz w:val="20"/>
          <w:szCs w:val="20"/>
        </w:rPr>
        <w:t xml:space="preserve">Registro de Preços para eventual e futura </w:t>
      </w:r>
      <w:r w:rsidR="00260EC6" w:rsidRPr="00260EC6">
        <w:rPr>
          <w:rStyle w:val="Forte"/>
          <w:rFonts w:ascii="Verdana" w:hAnsi="Verdana"/>
          <w:sz w:val="20"/>
          <w:szCs w:val="20"/>
        </w:rPr>
        <w:t>aquisição de bombas d’água e bombas submersas</w:t>
      </w:r>
      <w:r w:rsidR="00260EC6" w:rsidRPr="00260EC6">
        <w:rPr>
          <w:rFonts w:ascii="Verdana" w:hAnsi="Verdana"/>
          <w:b/>
          <w:sz w:val="20"/>
          <w:szCs w:val="20"/>
        </w:rPr>
        <w:t>, novas, de primeiro uso, com as especificações técnicas detalhadas no Termo de Referência, visando atender às necessidades da Secretaria Municipal de Infraestrutura e demais órgãos da Administração Pública Municipal, conforme condições, quantidades e exigências estabelecidas neste Edital e seus anexo</w:t>
      </w:r>
      <w:r w:rsidR="00260EC6" w:rsidRPr="00260EC6">
        <w:rPr>
          <w:rFonts w:ascii="Verdana" w:hAnsi="Verdana" w:cs="Arial"/>
          <w:b/>
          <w:sz w:val="20"/>
          <w:szCs w:val="20"/>
        </w:rPr>
        <w:t xml:space="preserve"> </w:t>
      </w:r>
      <w:r w:rsidR="00260EC6" w:rsidRPr="00260EC6">
        <w:rPr>
          <w:rFonts w:ascii="Verdana" w:hAnsi="Verdana" w:cs="Calibri"/>
          <w:b/>
          <w:sz w:val="20"/>
          <w:szCs w:val="20"/>
        </w:rPr>
        <w:t>- BA</w:t>
      </w:r>
      <w:r w:rsidRPr="001F3537">
        <w:rPr>
          <w:rFonts w:ascii="Verdana" w:hAnsi="Verdana" w:cstheme="minorHAnsi"/>
          <w:bCs/>
          <w:sz w:val="20"/>
          <w:szCs w:val="20"/>
        </w:rPr>
        <w:t>, conforme especificações técnicas e nas condições estabelecidas no Termo de Referência.</w:t>
      </w:r>
    </w:p>
    <w:p w14:paraId="104B3383" w14:textId="77777777" w:rsidR="002B5BFA" w:rsidRDefault="002B5BFA" w:rsidP="002B5BFA">
      <w:pPr>
        <w:rPr>
          <w:rFonts w:ascii="Verdana" w:hAnsi="Verdana" w:cstheme="minorHAnsi"/>
          <w:bCs/>
          <w:szCs w:val="20"/>
        </w:rPr>
      </w:pPr>
      <w:r>
        <w:rPr>
          <w:rFonts w:ascii="Verdana" w:hAnsi="Verdana" w:cstheme="minorHAnsi"/>
          <w:bCs/>
          <w:szCs w:val="20"/>
        </w:rPr>
        <w:t>1.2. Objeto da contratação:</w:t>
      </w:r>
    </w:p>
    <w:tbl>
      <w:tblPr>
        <w:tblStyle w:val="Tabelacomgra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2"/>
        <w:gridCol w:w="1942"/>
        <w:gridCol w:w="1943"/>
        <w:gridCol w:w="1943"/>
        <w:gridCol w:w="1944"/>
      </w:tblGrid>
      <w:tr w:rsidR="002B5BFA" w14:paraId="0AECCECF" w14:textId="77777777" w:rsidTr="00260EC6">
        <w:tc>
          <w:tcPr>
            <w:tcW w:w="1947" w:type="dxa"/>
          </w:tcPr>
          <w:p w14:paraId="3003F40B" w14:textId="77777777" w:rsidR="002B5BFA" w:rsidRDefault="002B5BFA">
            <w:pPr>
              <w:spacing w:line="360" w:lineRule="auto"/>
              <w:jc w:val="both"/>
              <w:rPr>
                <w:rFonts w:ascii="Verdana" w:eastAsia="Times New Roman" w:hAnsi="Verdana" w:cstheme="minorHAnsi"/>
                <w:bCs/>
                <w:szCs w:val="20"/>
              </w:rPr>
            </w:pPr>
          </w:p>
        </w:tc>
        <w:tc>
          <w:tcPr>
            <w:tcW w:w="1947" w:type="dxa"/>
          </w:tcPr>
          <w:p w14:paraId="22B62077" w14:textId="77777777" w:rsidR="002B5BFA" w:rsidRDefault="002B5BFA">
            <w:pPr>
              <w:spacing w:line="360" w:lineRule="auto"/>
              <w:jc w:val="both"/>
              <w:rPr>
                <w:rFonts w:ascii="Verdana" w:eastAsia="Times New Roman" w:hAnsi="Verdana" w:cstheme="minorHAnsi"/>
                <w:bCs/>
                <w:szCs w:val="20"/>
              </w:rPr>
            </w:pPr>
          </w:p>
        </w:tc>
        <w:tc>
          <w:tcPr>
            <w:tcW w:w="1947" w:type="dxa"/>
          </w:tcPr>
          <w:p w14:paraId="4008403C" w14:textId="77777777" w:rsidR="002B5BFA" w:rsidRDefault="002B5BFA">
            <w:pPr>
              <w:spacing w:line="360" w:lineRule="auto"/>
              <w:jc w:val="both"/>
              <w:rPr>
                <w:rFonts w:ascii="Verdana" w:eastAsia="Times New Roman" w:hAnsi="Verdana" w:cstheme="minorHAnsi"/>
                <w:bCs/>
                <w:szCs w:val="20"/>
              </w:rPr>
            </w:pPr>
          </w:p>
        </w:tc>
        <w:tc>
          <w:tcPr>
            <w:tcW w:w="1947" w:type="dxa"/>
          </w:tcPr>
          <w:p w14:paraId="179510D2" w14:textId="77777777" w:rsidR="002B5BFA" w:rsidRDefault="002B5BFA">
            <w:pPr>
              <w:spacing w:line="360" w:lineRule="auto"/>
              <w:jc w:val="both"/>
              <w:rPr>
                <w:rFonts w:ascii="Verdana" w:eastAsia="Times New Roman" w:hAnsi="Verdana" w:cstheme="minorHAnsi"/>
                <w:bCs/>
                <w:szCs w:val="20"/>
              </w:rPr>
            </w:pPr>
          </w:p>
        </w:tc>
        <w:tc>
          <w:tcPr>
            <w:tcW w:w="1948" w:type="dxa"/>
          </w:tcPr>
          <w:p w14:paraId="4CB305A8" w14:textId="77777777" w:rsidR="002B5BFA" w:rsidRDefault="002B5BFA">
            <w:pPr>
              <w:spacing w:line="360" w:lineRule="auto"/>
              <w:jc w:val="both"/>
              <w:rPr>
                <w:rFonts w:ascii="Verdana" w:eastAsia="Times New Roman" w:hAnsi="Verdana" w:cstheme="minorHAnsi"/>
                <w:bCs/>
                <w:szCs w:val="20"/>
              </w:rPr>
            </w:pPr>
          </w:p>
        </w:tc>
      </w:tr>
      <w:tr w:rsidR="002B5BFA" w14:paraId="5A657A55" w14:textId="77777777" w:rsidTr="00260EC6">
        <w:tc>
          <w:tcPr>
            <w:tcW w:w="1947" w:type="dxa"/>
          </w:tcPr>
          <w:p w14:paraId="39C68755" w14:textId="77777777" w:rsidR="002B5BFA" w:rsidRDefault="002B5BFA">
            <w:pPr>
              <w:spacing w:line="360" w:lineRule="auto"/>
              <w:jc w:val="both"/>
              <w:rPr>
                <w:rFonts w:ascii="Verdana" w:eastAsia="Times New Roman" w:hAnsi="Verdana" w:cstheme="minorHAnsi"/>
                <w:bCs/>
                <w:szCs w:val="20"/>
              </w:rPr>
            </w:pPr>
          </w:p>
        </w:tc>
        <w:tc>
          <w:tcPr>
            <w:tcW w:w="1947" w:type="dxa"/>
          </w:tcPr>
          <w:p w14:paraId="1042A132" w14:textId="77777777" w:rsidR="002B5BFA" w:rsidRDefault="002B5BFA">
            <w:pPr>
              <w:spacing w:line="360" w:lineRule="auto"/>
              <w:jc w:val="both"/>
              <w:rPr>
                <w:rFonts w:ascii="Verdana" w:eastAsia="Times New Roman" w:hAnsi="Verdana" w:cstheme="minorHAnsi"/>
                <w:bCs/>
                <w:szCs w:val="20"/>
              </w:rPr>
            </w:pPr>
          </w:p>
        </w:tc>
        <w:tc>
          <w:tcPr>
            <w:tcW w:w="1947" w:type="dxa"/>
          </w:tcPr>
          <w:p w14:paraId="672EC26B" w14:textId="77777777" w:rsidR="002B5BFA" w:rsidRDefault="002B5BFA">
            <w:pPr>
              <w:spacing w:line="360" w:lineRule="auto"/>
              <w:jc w:val="both"/>
              <w:rPr>
                <w:rFonts w:ascii="Verdana" w:eastAsia="Times New Roman" w:hAnsi="Verdana" w:cstheme="minorHAnsi"/>
                <w:bCs/>
                <w:szCs w:val="20"/>
              </w:rPr>
            </w:pPr>
          </w:p>
        </w:tc>
        <w:tc>
          <w:tcPr>
            <w:tcW w:w="1947" w:type="dxa"/>
          </w:tcPr>
          <w:p w14:paraId="07E5791D" w14:textId="77777777" w:rsidR="002B5BFA" w:rsidRDefault="002B5BFA">
            <w:pPr>
              <w:spacing w:line="360" w:lineRule="auto"/>
              <w:jc w:val="both"/>
              <w:rPr>
                <w:rFonts w:ascii="Verdana" w:eastAsia="Times New Roman" w:hAnsi="Verdana" w:cstheme="minorHAnsi"/>
                <w:bCs/>
                <w:szCs w:val="20"/>
              </w:rPr>
            </w:pPr>
          </w:p>
        </w:tc>
        <w:tc>
          <w:tcPr>
            <w:tcW w:w="1948" w:type="dxa"/>
          </w:tcPr>
          <w:p w14:paraId="0963F2C7" w14:textId="77777777" w:rsidR="002B5BFA" w:rsidRDefault="002B5BFA">
            <w:pPr>
              <w:spacing w:line="360" w:lineRule="auto"/>
              <w:jc w:val="both"/>
              <w:rPr>
                <w:rFonts w:ascii="Verdana" w:eastAsia="Times New Roman" w:hAnsi="Verdana" w:cstheme="minorHAnsi"/>
                <w:bCs/>
                <w:szCs w:val="20"/>
              </w:rPr>
            </w:pPr>
          </w:p>
        </w:tc>
      </w:tr>
    </w:tbl>
    <w:p w14:paraId="0212F802" w14:textId="77777777" w:rsidR="002B5BFA" w:rsidRDefault="002B5BFA" w:rsidP="002B5BFA">
      <w:pPr>
        <w:rPr>
          <w:rFonts w:ascii="Verdana" w:eastAsia="Times New Roman" w:hAnsi="Verdana" w:cstheme="minorHAnsi"/>
          <w:bCs/>
          <w:sz w:val="20"/>
          <w:szCs w:val="20"/>
        </w:rPr>
      </w:pPr>
    </w:p>
    <w:p w14:paraId="2CC11222"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1.3. São anexos a este instrumento e vinculam esta contratação, independentemente de transcrição:</w:t>
      </w:r>
    </w:p>
    <w:p w14:paraId="05E17F0B"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1.3.1. O Termo de Referência;</w:t>
      </w:r>
    </w:p>
    <w:p w14:paraId="36D38790"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1.3.2. O Edital da Licitação;</w:t>
      </w:r>
    </w:p>
    <w:p w14:paraId="6C046C7C"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1.3.3. A proposta do CONTRATADO; e</w:t>
      </w:r>
    </w:p>
    <w:p w14:paraId="00C2D4B3"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1.3.4. Eventuais anexos dos documentos supracitados.</w:t>
      </w:r>
    </w:p>
    <w:p w14:paraId="4D66900C" w14:textId="77777777" w:rsidR="002B5BFA" w:rsidRPr="001F3537" w:rsidRDefault="002B5BFA" w:rsidP="001F3537">
      <w:pPr>
        <w:spacing w:line="360" w:lineRule="auto"/>
        <w:rPr>
          <w:rFonts w:ascii="Verdana" w:hAnsi="Verdana" w:cstheme="minorHAnsi"/>
          <w:bCs/>
          <w:sz w:val="20"/>
          <w:szCs w:val="20"/>
        </w:rPr>
      </w:pPr>
    </w:p>
    <w:p w14:paraId="72B0FEF7" w14:textId="77777777" w:rsidR="002B5BFA" w:rsidRPr="001F3537" w:rsidRDefault="002B5BFA" w:rsidP="001F3537">
      <w:pPr>
        <w:pStyle w:val="Textodecomentrio"/>
        <w:rPr>
          <w:rStyle w:val="Forte"/>
          <w:rFonts w:ascii="Verdana" w:eastAsiaTheme="majorEastAsia" w:hAnsi="Verdana"/>
        </w:rPr>
      </w:pPr>
      <w:bookmarkStart w:id="21" w:name="_Toc138359488"/>
      <w:r w:rsidRPr="001F3537">
        <w:rPr>
          <w:rStyle w:val="Ttulo1Char"/>
          <w:rFonts w:ascii="Verdana" w:hAnsi="Verdana"/>
          <w:sz w:val="20"/>
          <w:szCs w:val="20"/>
        </w:rPr>
        <w:lastRenderedPageBreak/>
        <w:t>CLÁUSULA SEGUNDA – DA VIGÊNCIA E DA PRORROGAÇÃO</w:t>
      </w:r>
      <w:bookmarkEnd w:id="21"/>
      <w:r w:rsidRPr="001F3537">
        <w:rPr>
          <w:rStyle w:val="Forte"/>
          <w:rFonts w:ascii="Verdana" w:eastAsiaTheme="majorEastAsia" w:hAnsi="Verdana"/>
        </w:rPr>
        <w:t xml:space="preserve"> (ARTS 105 A 107 DA LEI Nº 14.133, DE 2021)</w:t>
      </w:r>
    </w:p>
    <w:p w14:paraId="0B323089" w14:textId="77777777" w:rsidR="002B5BFA" w:rsidRPr="001F3537" w:rsidRDefault="002B5BFA" w:rsidP="001F3537">
      <w:pPr>
        <w:spacing w:line="360" w:lineRule="auto"/>
        <w:rPr>
          <w:rFonts w:ascii="Verdana" w:eastAsia="Times New Roman" w:hAnsi="Verdana" w:cs="Arial"/>
          <w:sz w:val="20"/>
          <w:szCs w:val="20"/>
        </w:rPr>
      </w:pPr>
      <w:r w:rsidRPr="001F3537">
        <w:rPr>
          <w:rFonts w:ascii="Verdana" w:hAnsi="Verdana" w:cs="Arial"/>
          <w:bCs/>
          <w:sz w:val="20"/>
          <w:szCs w:val="20"/>
        </w:rPr>
        <w:t>2.1. O prazo de vigência da contratação é de 11</w:t>
      </w:r>
      <w:r w:rsidRPr="001F3537">
        <w:rPr>
          <w:rFonts w:ascii="Verdana" w:hAnsi="Verdana" w:cs="Arial"/>
          <w:b/>
          <w:i/>
          <w:iCs/>
          <w:sz w:val="20"/>
          <w:szCs w:val="20"/>
        </w:rPr>
        <w:t>(meses)</w:t>
      </w:r>
      <w:r w:rsidRPr="001F3537">
        <w:rPr>
          <w:rFonts w:ascii="Verdana" w:hAnsi="Verdana" w:cs="Arial"/>
          <w:bCs/>
          <w:sz w:val="20"/>
          <w:szCs w:val="20"/>
        </w:rPr>
        <w:t xml:space="preserve">, contados do(a) </w:t>
      </w:r>
      <w:r w:rsidRPr="001F3537">
        <w:rPr>
          <w:rFonts w:ascii="Verdana" w:hAnsi="Verdana" w:cs="Arial"/>
          <w:b/>
          <w:i/>
          <w:iCs/>
          <w:sz w:val="20"/>
          <w:szCs w:val="20"/>
        </w:rPr>
        <w:t>XXX</w:t>
      </w:r>
      <w:r w:rsidRPr="001F3537">
        <w:rPr>
          <w:rFonts w:ascii="Verdana" w:hAnsi="Verdana" w:cs="Arial"/>
          <w:bCs/>
          <w:sz w:val="20"/>
          <w:szCs w:val="20"/>
        </w:rPr>
        <w:t>, na forma do art. 105 da Lei n° 14.133, de 2021.</w:t>
      </w:r>
    </w:p>
    <w:p w14:paraId="1F7CB35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DDA3088" w14:textId="77777777" w:rsidR="002B5BFA" w:rsidRPr="001F3537" w:rsidRDefault="002B5BFA" w:rsidP="001F3537">
      <w:pPr>
        <w:spacing w:line="360" w:lineRule="auto"/>
        <w:rPr>
          <w:rStyle w:val="Forte"/>
          <w:rFonts w:ascii="Verdana" w:hAnsi="Verdana"/>
          <w:sz w:val="20"/>
          <w:szCs w:val="20"/>
        </w:rPr>
      </w:pPr>
      <w:bookmarkStart w:id="22" w:name="_Toc138359489"/>
      <w:r w:rsidRPr="001F3537">
        <w:rPr>
          <w:rStyle w:val="Ttulo1Char"/>
          <w:rFonts w:ascii="Verdana" w:hAnsi="Verdana" w:cs="Arial"/>
          <w:sz w:val="20"/>
          <w:szCs w:val="20"/>
        </w:rPr>
        <w:t>CLÁUSULA TERCEIRA – DO MODELOS DE EXECUÇÃO E GESTÃO</w:t>
      </w:r>
      <w:bookmarkEnd w:id="22"/>
      <w:r w:rsidRPr="001F3537">
        <w:rPr>
          <w:rStyle w:val="Forte"/>
          <w:rFonts w:ascii="Verdana" w:eastAsiaTheme="majorEastAsia" w:hAnsi="Verdana" w:cs="Arial"/>
          <w:sz w:val="20"/>
          <w:szCs w:val="20"/>
        </w:rPr>
        <w:t xml:space="preserve"> (ART. 92, IV E VII DA LEI Nº 14.133, DE 2021)</w:t>
      </w:r>
    </w:p>
    <w:p w14:paraId="393D51FC" w14:textId="740BEB6C" w:rsidR="002B5BFA" w:rsidRPr="001F3537" w:rsidRDefault="002B5BFA" w:rsidP="001F3537">
      <w:pPr>
        <w:spacing w:line="360" w:lineRule="auto"/>
        <w:rPr>
          <w:rFonts w:ascii="Verdana" w:eastAsia="Times New Roman" w:hAnsi="Verdana"/>
          <w:sz w:val="20"/>
          <w:szCs w:val="20"/>
        </w:rPr>
      </w:pPr>
      <w:r w:rsidRPr="001F3537">
        <w:rPr>
          <w:rFonts w:ascii="Verdana" w:hAnsi="Verdana" w:cs="Arial"/>
          <w:bCs/>
          <w:sz w:val="20"/>
          <w:szCs w:val="20"/>
        </w:rPr>
        <w:t xml:space="preserve">3.1. </w:t>
      </w:r>
      <w:r w:rsidRPr="001F3537">
        <w:rPr>
          <w:rFonts w:ascii="Verdana" w:hAnsi="Verdana" w:cs="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007EFC3B" w14:textId="77777777" w:rsidR="002B5BFA" w:rsidRPr="001F3537" w:rsidRDefault="002B5BFA" w:rsidP="001F3537">
      <w:pPr>
        <w:pStyle w:val="Textodecomentrio"/>
        <w:rPr>
          <w:rStyle w:val="Forte"/>
          <w:rFonts w:ascii="Verdana" w:eastAsiaTheme="majorEastAsia" w:hAnsi="Verdana"/>
        </w:rPr>
      </w:pPr>
      <w:bookmarkStart w:id="23" w:name="_Toc138359490"/>
      <w:r w:rsidRPr="001F3537">
        <w:rPr>
          <w:rStyle w:val="Ttulo1Char"/>
          <w:rFonts w:ascii="Verdana" w:hAnsi="Verdana" w:cs="Arial"/>
          <w:sz w:val="20"/>
          <w:szCs w:val="20"/>
        </w:rPr>
        <w:t>CLÁUSULA QUARTA – DA SUBCONTRATAÇÃO</w:t>
      </w:r>
      <w:bookmarkEnd w:id="23"/>
      <w:r w:rsidRPr="001F3537">
        <w:rPr>
          <w:rStyle w:val="Forte"/>
          <w:rFonts w:ascii="Verdana" w:eastAsiaTheme="majorEastAsia" w:hAnsi="Verdana" w:cs="Arial"/>
        </w:rPr>
        <w:t xml:space="preserve"> (ART. 122 DA LEI Nº 14.133, DE 2021)</w:t>
      </w:r>
    </w:p>
    <w:p w14:paraId="229F0215" w14:textId="77777777" w:rsidR="002B5BFA" w:rsidRPr="001F3537" w:rsidRDefault="002B5BFA" w:rsidP="001F3537">
      <w:pPr>
        <w:spacing w:line="360" w:lineRule="auto"/>
        <w:rPr>
          <w:rFonts w:ascii="Verdana" w:eastAsia="Times New Roman" w:hAnsi="Verdana"/>
          <w:sz w:val="20"/>
          <w:szCs w:val="20"/>
        </w:rPr>
      </w:pPr>
      <w:r w:rsidRPr="001F3537">
        <w:rPr>
          <w:rFonts w:ascii="Verdana" w:hAnsi="Verdana" w:cs="Arial"/>
          <w:bCs/>
          <w:sz w:val="20"/>
          <w:szCs w:val="20"/>
        </w:rPr>
        <w:t>4.1. Não será admitida a subcontratação</w:t>
      </w:r>
      <w:r w:rsidRPr="001F3537">
        <w:rPr>
          <w:rStyle w:val="Refdenotaderodap"/>
          <w:rFonts w:ascii="Verdana" w:eastAsiaTheme="majorEastAsia" w:hAnsi="Verdana" w:cs="Arial"/>
          <w:b/>
          <w:sz w:val="20"/>
          <w:szCs w:val="20"/>
        </w:rPr>
        <w:t xml:space="preserve"> </w:t>
      </w:r>
      <w:r w:rsidRPr="001F3537">
        <w:rPr>
          <w:rFonts w:ascii="Verdana" w:hAnsi="Verdana" w:cs="Arial"/>
          <w:b/>
          <w:sz w:val="20"/>
          <w:szCs w:val="20"/>
        </w:rPr>
        <w:t xml:space="preserve"> </w:t>
      </w:r>
      <w:r w:rsidRPr="001F3537">
        <w:rPr>
          <w:rFonts w:ascii="Verdana" w:hAnsi="Verdana" w:cs="Arial"/>
          <w:sz w:val="20"/>
          <w:szCs w:val="20"/>
        </w:rPr>
        <w:t>sem autorização da contratante</w:t>
      </w:r>
      <w:r w:rsidRPr="001F3537">
        <w:rPr>
          <w:rFonts w:ascii="Verdana" w:hAnsi="Verdana" w:cs="Arial"/>
          <w:bCs/>
          <w:sz w:val="20"/>
          <w:szCs w:val="20"/>
        </w:rPr>
        <w:t>.</w:t>
      </w:r>
    </w:p>
    <w:p w14:paraId="5D079CB6" w14:textId="77777777" w:rsidR="002B5BFA" w:rsidRPr="001F3537" w:rsidRDefault="002B5BFA" w:rsidP="001F3537">
      <w:pPr>
        <w:spacing w:line="360" w:lineRule="auto"/>
        <w:rPr>
          <w:rStyle w:val="Forte"/>
          <w:rFonts w:ascii="Verdana" w:eastAsiaTheme="majorEastAsia" w:hAnsi="Verdana"/>
          <w:color w:val="0F4761" w:themeColor="accent1" w:themeShade="BF"/>
          <w:sz w:val="20"/>
          <w:szCs w:val="20"/>
        </w:rPr>
      </w:pPr>
      <w:bookmarkStart w:id="24" w:name="_Toc138359491"/>
      <w:r w:rsidRPr="001F3537">
        <w:rPr>
          <w:rStyle w:val="Ttulo1Char"/>
          <w:rFonts w:ascii="Verdana" w:hAnsi="Verdana" w:cs="Arial"/>
          <w:sz w:val="20"/>
          <w:szCs w:val="20"/>
        </w:rPr>
        <w:t>CLÁUSULA QUINTA – DO VALOR</w:t>
      </w:r>
      <w:bookmarkEnd w:id="24"/>
      <w:r w:rsidRPr="001F3537">
        <w:rPr>
          <w:rStyle w:val="Forte"/>
          <w:rFonts w:ascii="Verdana" w:eastAsiaTheme="majorEastAsia" w:hAnsi="Verdana" w:cs="Arial"/>
          <w:color w:val="0F4761" w:themeColor="accent1" w:themeShade="BF"/>
          <w:sz w:val="20"/>
          <w:szCs w:val="20"/>
        </w:rPr>
        <w:t xml:space="preserve"> (ART. 92, V DA LEI Nº 14.133, DE 2021)</w:t>
      </w:r>
    </w:p>
    <w:p w14:paraId="0813D9F9" w14:textId="77777777" w:rsidR="002B5BFA" w:rsidRPr="001F3537" w:rsidRDefault="002B5BFA" w:rsidP="001F3537">
      <w:pPr>
        <w:spacing w:line="360" w:lineRule="auto"/>
        <w:rPr>
          <w:rFonts w:ascii="Verdana" w:eastAsia="Times New Roman" w:hAnsi="Verdana"/>
          <w:sz w:val="20"/>
          <w:szCs w:val="20"/>
        </w:rPr>
      </w:pPr>
      <w:r w:rsidRPr="001F3537">
        <w:rPr>
          <w:rFonts w:ascii="Verdana" w:hAnsi="Verdana" w:cs="Arial"/>
          <w:bCs/>
          <w:sz w:val="20"/>
          <w:szCs w:val="20"/>
        </w:rPr>
        <w:t xml:space="preserve">5.1. O valor total da contratação é de </w:t>
      </w:r>
      <w:r w:rsidRPr="001F3537">
        <w:rPr>
          <w:rFonts w:ascii="Verdana" w:hAnsi="Verdana" w:cs="Arial"/>
          <w:b/>
          <w:i/>
          <w:iCs/>
          <w:sz w:val="20"/>
          <w:szCs w:val="20"/>
        </w:rPr>
        <w:t xml:space="preserve">R$ XXX </w:t>
      </w:r>
      <w:r w:rsidRPr="001F3537">
        <w:rPr>
          <w:rFonts w:ascii="Verdana" w:hAnsi="Verdana" w:cs="Arial"/>
          <w:bCs/>
          <w:i/>
          <w:iCs/>
          <w:sz w:val="20"/>
          <w:szCs w:val="20"/>
        </w:rPr>
        <w:t>(por extenso)</w:t>
      </w:r>
      <w:r w:rsidRPr="001F3537">
        <w:rPr>
          <w:rFonts w:ascii="Verdana" w:hAnsi="Verdana" w:cs="Arial"/>
          <w:bCs/>
          <w:sz w:val="20"/>
          <w:szCs w:val="20"/>
        </w:rPr>
        <w:t>.</w:t>
      </w:r>
    </w:p>
    <w:p w14:paraId="7C9DCF7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D2DEACA"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5.3. O valor acima é meramente estimativo, de forma que os pagamentos devidos ao CONTRATADO dependerão dos quantitativos efetivamente fornecidos.</w:t>
      </w:r>
    </w:p>
    <w:p w14:paraId="782AB6B7" w14:textId="77777777" w:rsidR="002B5BFA" w:rsidRPr="001F3537" w:rsidRDefault="002B5BFA" w:rsidP="001F3537">
      <w:pPr>
        <w:pStyle w:val="Textodecomentrio"/>
        <w:rPr>
          <w:rStyle w:val="Forte"/>
          <w:rFonts w:ascii="Verdana" w:eastAsiaTheme="majorEastAsia" w:hAnsi="Verdana"/>
        </w:rPr>
      </w:pPr>
      <w:bookmarkStart w:id="25" w:name="_Toc138359492"/>
      <w:r w:rsidRPr="001F3537">
        <w:rPr>
          <w:rStyle w:val="Ttulo1Char"/>
          <w:rFonts w:ascii="Verdana" w:hAnsi="Verdana"/>
          <w:sz w:val="20"/>
          <w:szCs w:val="20"/>
        </w:rPr>
        <w:t>CLÁUSULA SEXTA - PAGAMENTO</w:t>
      </w:r>
      <w:bookmarkEnd w:id="25"/>
      <w:r w:rsidRPr="001F3537">
        <w:rPr>
          <w:rStyle w:val="Forte"/>
          <w:rFonts w:ascii="Verdana" w:eastAsiaTheme="majorEastAsia" w:hAnsi="Verdana"/>
        </w:rPr>
        <w:t xml:space="preserve"> (ART. 92, V e VI DA LEI Nº 14.133, DE 2021)</w:t>
      </w:r>
    </w:p>
    <w:p w14:paraId="19B09254" w14:textId="77777777" w:rsidR="002B5BFA" w:rsidRPr="001F3537" w:rsidRDefault="002B5BFA" w:rsidP="001F3537">
      <w:pPr>
        <w:spacing w:line="360" w:lineRule="auto"/>
        <w:rPr>
          <w:rFonts w:ascii="Verdana" w:eastAsia="Times New Roman" w:hAnsi="Verdana" w:cstheme="minorHAnsi"/>
          <w:sz w:val="20"/>
          <w:szCs w:val="20"/>
        </w:rPr>
      </w:pPr>
      <w:r w:rsidRPr="001F3537">
        <w:rPr>
          <w:rFonts w:ascii="Verdana" w:hAnsi="Verdana" w:cstheme="minorHAnsi"/>
          <w:bCs/>
          <w:sz w:val="20"/>
          <w:szCs w:val="20"/>
        </w:rPr>
        <w:t>6.1. O prazo para pagamento ao contratado e demais condições a ele referentes encontram-se definidos no Termo de Referência, anexo a este Contrato.</w:t>
      </w:r>
    </w:p>
    <w:p w14:paraId="2B76B3FF" w14:textId="77777777" w:rsidR="002B5BFA" w:rsidRPr="001F3537" w:rsidRDefault="002B5BFA" w:rsidP="001F3537">
      <w:pPr>
        <w:spacing w:line="360" w:lineRule="auto"/>
        <w:rPr>
          <w:rStyle w:val="Forte"/>
          <w:rFonts w:ascii="Verdana" w:eastAsiaTheme="majorEastAsia" w:hAnsi="Verdana" w:cs="Tahoma"/>
          <w:sz w:val="20"/>
          <w:szCs w:val="20"/>
        </w:rPr>
      </w:pPr>
      <w:bookmarkStart w:id="26" w:name="_Toc138359493"/>
      <w:r w:rsidRPr="001F3537">
        <w:rPr>
          <w:rStyle w:val="Ttulo1Char"/>
          <w:rFonts w:ascii="Verdana" w:hAnsi="Verdana"/>
          <w:sz w:val="20"/>
          <w:szCs w:val="20"/>
        </w:rPr>
        <w:t>CLÁUSULA SÉTIMA – DO REAJUSTE</w:t>
      </w:r>
      <w:bookmarkEnd w:id="26"/>
      <w:r w:rsidRPr="001F3537">
        <w:rPr>
          <w:rStyle w:val="Forte"/>
          <w:rFonts w:ascii="Verdana" w:eastAsiaTheme="majorEastAsia" w:hAnsi="Verdana"/>
          <w:sz w:val="20"/>
          <w:szCs w:val="20"/>
        </w:rPr>
        <w:t xml:space="preserve"> (ART. 92, V DA LEI Nº 14.133, DE 2021)</w:t>
      </w:r>
    </w:p>
    <w:p w14:paraId="03E40798" w14:textId="77777777" w:rsidR="002B5BFA" w:rsidRPr="001F3537" w:rsidRDefault="002B5BFA" w:rsidP="001F3537">
      <w:pPr>
        <w:spacing w:line="360" w:lineRule="auto"/>
        <w:rPr>
          <w:rFonts w:ascii="Verdana" w:eastAsia="Times New Roman" w:hAnsi="Verdana" w:cstheme="minorHAnsi"/>
          <w:sz w:val="20"/>
          <w:szCs w:val="20"/>
        </w:rPr>
      </w:pPr>
      <w:r w:rsidRPr="001F3537">
        <w:rPr>
          <w:rFonts w:ascii="Verdana" w:hAnsi="Verdana" w:cstheme="minorHAnsi"/>
          <w:bCs/>
          <w:sz w:val="20"/>
          <w:szCs w:val="20"/>
        </w:rPr>
        <w:t>7.1. Os preços inicialmente contratados são fixos e irreajustáveis no prazo de um ano contado da data do presente contrato.</w:t>
      </w:r>
    </w:p>
    <w:p w14:paraId="5E041068"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 xml:space="preserve">7.2. Após o interregno de 1 (um) ano, e independentemente de pedido do CONTRATADO, os preços iniciais serão reajustados, mediante a aplicação, pelo CONTRATANTE, o índice </w:t>
      </w:r>
      <w:hyperlink r:id="rId13" w:tgtFrame="_blank" w:history="1">
        <w:r w:rsidRPr="001F3537">
          <w:rPr>
            <w:rStyle w:val="Hyperlink"/>
            <w:rFonts w:ascii="Verdana" w:hAnsi="Verdana" w:cs="Arial"/>
            <w:b/>
            <w:bCs/>
            <w:sz w:val="20"/>
            <w:szCs w:val="20"/>
            <w:shd w:val="clear" w:color="auto" w:fill="FFFFFF"/>
          </w:rPr>
          <w:t>IPCA</w:t>
        </w:r>
      </w:hyperlink>
      <w:r w:rsidRPr="001F3537">
        <w:rPr>
          <w:rFonts w:ascii="Verdana" w:hAnsi="Verdana" w:cs="Arial"/>
          <w:color w:val="202020"/>
          <w:sz w:val="20"/>
          <w:szCs w:val="20"/>
          <w:shd w:val="clear" w:color="auto" w:fill="FFFFFF"/>
        </w:rPr>
        <w:t> (Índice Nacional de Preços ao Consumidor Amplo)</w:t>
      </w:r>
      <w:r w:rsidRPr="001F3537">
        <w:rPr>
          <w:rFonts w:ascii="Verdana" w:hAnsi="Verdana" w:cstheme="minorHAnsi"/>
          <w:bCs/>
          <w:sz w:val="20"/>
          <w:szCs w:val="20"/>
        </w:rPr>
        <w:t>, exclusivamente para as obrigações iniciadas e concluídas após a ocorrência da anualidade.</w:t>
      </w:r>
    </w:p>
    <w:p w14:paraId="5CF65CD7"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7.3. Nos reajustes subsequentes ao primeiro, o interregno mínimo de 1 (um) ano será contado a partir dos efeitos financeiros do último reajuste.</w:t>
      </w:r>
    </w:p>
    <w:p w14:paraId="725495FE"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320B3513"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lastRenderedPageBreak/>
        <w:t>7.5. Nas aferições finais, o(s) índice(s) utilizado(s) para reajuste será(ão), obrigatoriamente, o(s) definitivo(s).</w:t>
      </w:r>
    </w:p>
    <w:p w14:paraId="72FFE0DB"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7.6. Caso o(s) índice(s) estabelecido(s) para reajustamento venha(m) a ser extinto(s) ou de qualquer forma não possa(m) mais ser utilizado(s), será(ão) adotado(s), em substituição, o(s) que vier(em) a ser determinado(s) pela legislação então em vigor.</w:t>
      </w:r>
    </w:p>
    <w:p w14:paraId="5D623249"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7.7. Na ausência de previsão legal quanto ao índice substituto, as partes elegerão novo índice oficial, para reajustamento do preço do valor remanescente, por meio de termo aditivo.</w:t>
      </w:r>
    </w:p>
    <w:p w14:paraId="1B2FF69C"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7.8. O reajuste será realizado por apostilamento.</w:t>
      </w:r>
    </w:p>
    <w:p w14:paraId="1EC7BDD5" w14:textId="77777777" w:rsidR="002B5BFA" w:rsidRPr="001F3537" w:rsidRDefault="002B5BFA" w:rsidP="001F3537">
      <w:pPr>
        <w:spacing w:line="360" w:lineRule="auto"/>
        <w:rPr>
          <w:rStyle w:val="Forte"/>
          <w:rFonts w:ascii="Verdana" w:eastAsiaTheme="majorEastAsia" w:hAnsi="Verdana" w:cs="Tahoma"/>
          <w:sz w:val="20"/>
          <w:szCs w:val="20"/>
        </w:rPr>
      </w:pPr>
      <w:bookmarkStart w:id="27" w:name="_Toc138359494"/>
      <w:r w:rsidRPr="001F3537">
        <w:rPr>
          <w:rStyle w:val="Ttulo1Char"/>
          <w:rFonts w:ascii="Verdana" w:hAnsi="Verdana"/>
          <w:sz w:val="20"/>
          <w:szCs w:val="20"/>
        </w:rPr>
        <w:t>CLÁUSULA OITAVA – DAS OBRIGAÇÕES DO CONTRATANTE</w:t>
      </w:r>
      <w:bookmarkEnd w:id="27"/>
      <w:r w:rsidRPr="001F3537">
        <w:rPr>
          <w:rStyle w:val="Forte"/>
          <w:rFonts w:ascii="Verdana" w:eastAsiaTheme="majorEastAsia" w:hAnsi="Verdana"/>
          <w:sz w:val="20"/>
          <w:szCs w:val="20"/>
        </w:rPr>
        <w:t xml:space="preserve"> (ART. 92, X, XI E XIV DA LEI Nº 14.133, DE 2021)</w:t>
      </w:r>
    </w:p>
    <w:p w14:paraId="6FCA477A" w14:textId="77777777" w:rsidR="002B5BFA" w:rsidRPr="001F3537" w:rsidRDefault="002B5BFA" w:rsidP="001F3537">
      <w:pPr>
        <w:spacing w:line="360" w:lineRule="auto"/>
        <w:rPr>
          <w:rFonts w:ascii="Verdana" w:eastAsia="Times New Roman" w:hAnsi="Verdana" w:cstheme="minorHAnsi"/>
          <w:sz w:val="20"/>
          <w:szCs w:val="20"/>
        </w:rPr>
      </w:pPr>
      <w:r w:rsidRPr="001F3537">
        <w:rPr>
          <w:rFonts w:ascii="Verdana" w:hAnsi="Verdana" w:cstheme="minorHAnsi"/>
          <w:bCs/>
          <w:sz w:val="20"/>
          <w:szCs w:val="20"/>
        </w:rPr>
        <w:t>8.1. São obrigações do CONTRATANTE:</w:t>
      </w:r>
    </w:p>
    <w:p w14:paraId="3E250EE1"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8.1.1. Exigir o cumprimento de todas as obrigações assumidas pelo CONTRATADO, de acordo com o contrato e seus anexos;</w:t>
      </w:r>
    </w:p>
    <w:p w14:paraId="2EB89572"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8.1.2. Receber o objeto no prazo e condições estabelecidas no Termo de Referência;</w:t>
      </w:r>
    </w:p>
    <w:p w14:paraId="7A4A09BB"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8.1.3. Notificar o CONTRATADO, por escrito, sobre vícios, defeitos ou incorreções verificadas no objeto fornecido, para que seja por ele substituído, reparado ou corrigido, no total ou em parte, às suas expensas;</w:t>
      </w:r>
    </w:p>
    <w:p w14:paraId="05644A8A"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8.1.4. Acompanhar e fiscalizar a execução do contrato e o cumprimento das obrigações pelo CONTRATADO;</w:t>
      </w:r>
    </w:p>
    <w:p w14:paraId="738C507E"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8.1.5. Efetuar o pagamento ao CONTRATADO do valor correspondente ao fornecimento do objeto, no prazo, forma e condições estabelecidos no presente Contrato e no Termo de Referência;</w:t>
      </w:r>
    </w:p>
    <w:p w14:paraId="68F8F319"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8.1.6. Aplicar ao CONTRATADO as sanções previstas na lei e neste Contrato;</w:t>
      </w:r>
    </w:p>
    <w:p w14:paraId="3192F38E"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8.1.7. Cientificar o órgão de representação judicial da Advocacia-Geral da União para adoção das medidas cabíveis quando do descumprimento de obrigações pelo CONTRATADO;</w:t>
      </w:r>
    </w:p>
    <w:p w14:paraId="6D965085"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14:paraId="3A9BF886"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 xml:space="preserve">8.1.7.2. A Administração terá o prazo de </w:t>
      </w:r>
      <w:r w:rsidRPr="001F3537">
        <w:rPr>
          <w:rFonts w:ascii="Verdana" w:hAnsi="Verdana" w:cstheme="minorHAnsi"/>
          <w:b/>
          <w:i/>
          <w:iCs/>
          <w:sz w:val="20"/>
          <w:szCs w:val="20"/>
        </w:rPr>
        <w:t>30 (trinta) dias</w:t>
      </w:r>
      <w:r w:rsidRPr="001F3537">
        <w:rPr>
          <w:rFonts w:ascii="Verdana" w:hAnsi="Verdana" w:cstheme="minorHAnsi"/>
          <w:bCs/>
          <w:sz w:val="20"/>
          <w:szCs w:val="20"/>
        </w:rPr>
        <w:t xml:space="preserve">, </w:t>
      </w:r>
      <w:r w:rsidRPr="001F3537">
        <w:rPr>
          <w:rFonts w:ascii="Verdana" w:hAnsi="Verdana"/>
          <w:sz w:val="20"/>
          <w:szCs w:val="20"/>
        </w:rPr>
        <w:t xml:space="preserve">a contar da data do protocolo do requerimento </w:t>
      </w:r>
      <w:r w:rsidRPr="001F3537">
        <w:rPr>
          <w:rFonts w:ascii="Verdana" w:hAnsi="Verdana" w:cstheme="minorHAnsi"/>
          <w:bCs/>
          <w:sz w:val="20"/>
          <w:szCs w:val="20"/>
        </w:rPr>
        <w:t>para decidir, admitida a prorrogação motivada por igual período.</w:t>
      </w:r>
    </w:p>
    <w:p w14:paraId="0C9A106A"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 xml:space="preserve">8.1.8. Responder eventuais pedidos de reestabelecimento do equilíbrio econômico-financeiro feitos pelo CONTRATADO no prazo máximo de </w:t>
      </w:r>
      <w:r w:rsidRPr="001F3537">
        <w:rPr>
          <w:rFonts w:ascii="Verdana" w:hAnsi="Verdana" w:cstheme="minorHAnsi"/>
          <w:b/>
          <w:i/>
          <w:iCs/>
          <w:sz w:val="20"/>
          <w:szCs w:val="20"/>
        </w:rPr>
        <w:t>30 (trinta) dias</w:t>
      </w:r>
      <w:r w:rsidRPr="001F3537">
        <w:rPr>
          <w:rFonts w:ascii="Verdana" w:hAnsi="Verdana" w:cstheme="minorHAnsi"/>
          <w:bCs/>
          <w:sz w:val="20"/>
          <w:szCs w:val="20"/>
        </w:rPr>
        <w:t xml:space="preserve">. </w:t>
      </w:r>
    </w:p>
    <w:p w14:paraId="0D745CEC" w14:textId="77777777" w:rsidR="002B5BFA" w:rsidRPr="001F3537" w:rsidRDefault="002B5BFA" w:rsidP="001F3537">
      <w:pPr>
        <w:spacing w:line="360" w:lineRule="auto"/>
        <w:rPr>
          <w:rFonts w:ascii="Verdana" w:hAnsi="Verdana" w:cstheme="minorHAnsi"/>
          <w:sz w:val="20"/>
          <w:szCs w:val="20"/>
        </w:rPr>
      </w:pPr>
      <w:r w:rsidRPr="001F3537">
        <w:rPr>
          <w:rFonts w:ascii="Verdana" w:hAnsi="Verdana" w:cstheme="minorHAnsi"/>
          <w:bCs/>
          <w:sz w:val="20"/>
          <w:szCs w:val="20"/>
        </w:rPr>
        <w:t>8.1.9. Notificar os emitentes das garantias quanto ao início de processo administrativo para apuração de descumprimento de cláusulas contratuais.</w:t>
      </w:r>
    </w:p>
    <w:p w14:paraId="441D75DE"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 xml:space="preserve">8.2. A Administração não responderá por quaisquer compromissos assumidos pelo CONTRATADO com terceiros, ainda que vinculados à execução do contrato, bem como por </w:t>
      </w:r>
      <w:r w:rsidRPr="001F3537">
        <w:rPr>
          <w:rFonts w:ascii="Verdana" w:hAnsi="Verdana" w:cstheme="minorHAnsi"/>
          <w:bCs/>
          <w:sz w:val="20"/>
          <w:szCs w:val="20"/>
        </w:rPr>
        <w:lastRenderedPageBreak/>
        <w:t>qualquer dano causado a terceiros em decorrência de ato do CONTRATADO, de seus empregados, prepostos ou subordinados.</w:t>
      </w:r>
    </w:p>
    <w:p w14:paraId="58C230FC" w14:textId="77777777" w:rsidR="002B5BFA" w:rsidRPr="001F3537" w:rsidRDefault="002B5BFA" w:rsidP="001F3537">
      <w:pPr>
        <w:spacing w:line="360" w:lineRule="auto"/>
        <w:rPr>
          <w:rStyle w:val="Forte"/>
          <w:rFonts w:ascii="Verdana" w:eastAsiaTheme="majorEastAsia" w:hAnsi="Verdana" w:cs="Arial"/>
          <w:sz w:val="20"/>
          <w:szCs w:val="20"/>
        </w:rPr>
      </w:pPr>
      <w:bookmarkStart w:id="28" w:name="_Toc138359495"/>
      <w:r w:rsidRPr="001F3537">
        <w:rPr>
          <w:rStyle w:val="Ttulo1Char"/>
          <w:rFonts w:ascii="Verdana" w:hAnsi="Verdana" w:cs="Arial"/>
          <w:sz w:val="20"/>
          <w:szCs w:val="20"/>
        </w:rPr>
        <w:t>CLÁUSULA NONA – DAS OBRIGAÇÕES DO CONTRATADO</w:t>
      </w:r>
      <w:bookmarkEnd w:id="28"/>
      <w:r w:rsidRPr="001F3537">
        <w:rPr>
          <w:rStyle w:val="Forte"/>
          <w:rFonts w:ascii="Verdana" w:eastAsiaTheme="majorEastAsia" w:hAnsi="Verdana" w:cs="Arial"/>
          <w:sz w:val="20"/>
          <w:szCs w:val="20"/>
        </w:rPr>
        <w:t xml:space="preserve"> (ART. 92, XIV, XVI E XVII DA LEI Nº 14.133, DE 2021)</w:t>
      </w:r>
    </w:p>
    <w:p w14:paraId="2CDE29C9" w14:textId="77777777" w:rsidR="002B5BFA" w:rsidRPr="001F3537" w:rsidRDefault="002B5BFA" w:rsidP="001F3537">
      <w:pPr>
        <w:spacing w:line="360" w:lineRule="auto"/>
        <w:rPr>
          <w:rFonts w:ascii="Verdana" w:eastAsia="Times New Roman" w:hAnsi="Verdana"/>
          <w:sz w:val="20"/>
          <w:szCs w:val="20"/>
        </w:rPr>
      </w:pPr>
      <w:r w:rsidRPr="001F3537">
        <w:rPr>
          <w:rFonts w:ascii="Verdana" w:hAnsi="Verdana" w:cs="Arial"/>
          <w:bCs/>
          <w:sz w:val="20"/>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61F5CF9F"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9.1.1. Responsabilizar-se pelos vícios e danos decorrentes do objeto, de acordo com o Código de Defesa do Consumidor</w:t>
      </w:r>
      <w:r w:rsidRPr="001F3537">
        <w:rPr>
          <w:rFonts w:ascii="Verdana" w:hAnsi="Verdana" w:cs="Arial"/>
          <w:b/>
          <w:sz w:val="20"/>
          <w:szCs w:val="20"/>
        </w:rPr>
        <w:t>;</w:t>
      </w:r>
    </w:p>
    <w:p w14:paraId="2E2AEB2B"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9.1.2. Comunicar ao CONTRATANTE, no prazo máximo de 24 (vinte e quatro) horas que antecede a data da entrega, os motivos que impossibilitem o cumprimento do prazo previsto, com a devida comprovação;</w:t>
      </w:r>
    </w:p>
    <w:p w14:paraId="3F8C9362"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9.1.3. Atender às determinações regulares emitidas pelo fiscal do contrato ou autoridade superior e prestar todo esclarecimento ou informação por eles solicitados (inciso II do art. 137 da Lei nº 14.133, de 2021);</w:t>
      </w:r>
    </w:p>
    <w:p w14:paraId="0EFEEA6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64721B32"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8A4175"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9.1.6 O CONTRATADO deverá entregar ao setor responsável pela fiscalização do contrato, junto com a Nota Fiscal para fins de pagamento, os seguintes documentos:</w:t>
      </w:r>
    </w:p>
    <w:p w14:paraId="3AFDD562"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9.1.6.1. Prova de regularidade relativa à Seguridade Social;</w:t>
      </w:r>
    </w:p>
    <w:p w14:paraId="36EFED1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9.1.6.2. Certidão conjunta relativa aos tributos federais e à Dívida Ativa da União;</w:t>
      </w:r>
    </w:p>
    <w:p w14:paraId="2D665E33"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9.1.6.3. Certidões que comprovem a regularidade perante a Fazenda Estadual ou Distrital do domicílio ou sede do CONTRATADO;</w:t>
      </w:r>
    </w:p>
    <w:p w14:paraId="4B3886C5"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9.1.6.4. Certidão de Regularidade do FGTS (CRF); e</w:t>
      </w:r>
    </w:p>
    <w:p w14:paraId="52970EE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9.1.6.5. Certidão Negativa de Débitos Trabalhistas (CNDT);</w:t>
      </w:r>
    </w:p>
    <w:p w14:paraId="08239DDF"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96C215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9.1.8. Comunicar ao Fiscal do contrato, no prazo de 24 (vinte e quatro) horas, qualquer ocorrência anormal ou acidente que se verifique no local da execução do objeto contratual.</w:t>
      </w:r>
    </w:p>
    <w:p w14:paraId="244802B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lastRenderedPageBreak/>
        <w:t>9.1.9. Paralisar, por determinação do CONTRATANTE, qualquer atividade que não esteja sendo executada de acordo com a boa técnica ou que ponha em risco a segurança de pessoas ou bens de terceiros.</w:t>
      </w:r>
    </w:p>
    <w:p w14:paraId="799BEBFB"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9.1.10. Manter durante toda a vigência do contrato, em compatibilidade com as obrigações assumidas, todas as condições exigidas para habilitação na licitação, ou para qualificação, na licitação;</w:t>
      </w:r>
    </w:p>
    <w:p w14:paraId="6DB8F86A"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C1EDA7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9.1.12. Comprovar a reserva de cargos a que se refere a cláusula acima, no prazo fixado pelo fiscal do contrato, com a indicação dos empregados que preencheram as referidas vagas (parágrafo único do art. 116 da Lei nº 14.133, de 2021);</w:t>
      </w:r>
    </w:p>
    <w:p w14:paraId="76B0E17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9.1.13. Guardar sigilo sobre todas as informações obtidas em decorrência do cumprimento do contrato;</w:t>
      </w:r>
    </w:p>
    <w:p w14:paraId="7AC6C6BB"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9.1.14. </w:t>
      </w:r>
      <w:r w:rsidRPr="001F3537">
        <w:rPr>
          <w:rFonts w:ascii="Verdana" w:hAnsi="Verdana" w:cs="Arial"/>
          <w:color w:val="00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14:paraId="36C2E3C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9.1.</w:t>
      </w:r>
      <w:r w:rsidRPr="001F3537">
        <w:rPr>
          <w:rFonts w:ascii="Verdana" w:hAnsi="Verdana" w:cs="Arial"/>
          <w:sz w:val="20"/>
          <w:szCs w:val="20"/>
        </w:rPr>
        <w:t>15</w:t>
      </w:r>
      <w:r w:rsidRPr="001F3537">
        <w:rPr>
          <w:rFonts w:ascii="Verdana" w:hAnsi="Verdana" w:cs="Arial"/>
          <w:bCs/>
          <w:sz w:val="20"/>
          <w:szCs w:val="20"/>
        </w:rPr>
        <w:t>. Cumprir, além dos postulados legais vigentes de âmbito federal, estadual ou municipal, as normas de segurança do CONTRATANTE;</w:t>
      </w:r>
    </w:p>
    <w:p w14:paraId="6DAA10A7" w14:textId="77777777" w:rsidR="002B5BFA" w:rsidRPr="001F3537" w:rsidRDefault="002B5BFA" w:rsidP="001F3537">
      <w:pPr>
        <w:spacing w:line="360" w:lineRule="auto"/>
        <w:rPr>
          <w:rFonts w:ascii="Verdana" w:hAnsi="Verdana" w:cs="Arial"/>
          <w:sz w:val="20"/>
          <w:szCs w:val="20"/>
        </w:rPr>
      </w:pPr>
      <w:r w:rsidRPr="001F3537">
        <w:rPr>
          <w:rFonts w:ascii="Verdana" w:hAnsi="Verdana" w:cs="Arial"/>
          <w:sz w:val="20"/>
          <w:szCs w:val="20"/>
        </w:rPr>
        <w:t>9.1.16. Apresentar ficha técnica do produto, ou laudo técnico, ou certificação ou outro documento que venha a ser solicitado pelo CONTRATANTE para comprovação do atendimento às especificações técnicas contidas no Termo de Referência.</w:t>
      </w:r>
    </w:p>
    <w:p w14:paraId="304DC71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sz w:val="20"/>
          <w:szCs w:val="20"/>
        </w:rPr>
        <w:t>9.1.17. Submeter previamente, por escrito, ao CONTRATANTE, para análise e aprovação, quaisquer mudanças nos métodos executivos que fujam às especificações do Termo de Referência e demais documentos da contratação.</w:t>
      </w:r>
    </w:p>
    <w:p w14:paraId="32DA75F9" w14:textId="77777777" w:rsidR="002B5BFA" w:rsidRPr="001F3537" w:rsidRDefault="002B5BFA" w:rsidP="001F3537">
      <w:pPr>
        <w:spacing w:line="360" w:lineRule="auto"/>
        <w:rPr>
          <w:rStyle w:val="Forte"/>
          <w:rFonts w:ascii="Verdana" w:eastAsiaTheme="majorEastAsia" w:hAnsi="Verdana" w:cs="Tahoma"/>
          <w:color w:val="156082" w:themeColor="accent1"/>
          <w:sz w:val="20"/>
          <w:szCs w:val="20"/>
        </w:rPr>
      </w:pPr>
      <w:bookmarkStart w:id="29" w:name="_Toc138359496"/>
      <w:r w:rsidRPr="001F3537">
        <w:rPr>
          <w:rStyle w:val="Ttulo1Char"/>
          <w:rFonts w:ascii="Verdana" w:hAnsi="Verdana"/>
          <w:color w:val="156082" w:themeColor="accent1"/>
          <w:sz w:val="20"/>
          <w:szCs w:val="20"/>
        </w:rPr>
        <w:t>CLÁUSULA DÉCIMA – DA GARANTIA DE EXECUÇÃO</w:t>
      </w:r>
      <w:bookmarkEnd w:id="29"/>
      <w:r w:rsidRPr="001F3537">
        <w:rPr>
          <w:rStyle w:val="Forte"/>
          <w:rFonts w:ascii="Verdana" w:eastAsiaTheme="majorEastAsia" w:hAnsi="Verdana"/>
          <w:color w:val="156082" w:themeColor="accent1"/>
          <w:sz w:val="20"/>
          <w:szCs w:val="20"/>
        </w:rPr>
        <w:t xml:space="preserve"> (ART. 92, XII E XIII DA LEI Nº 14.133, DE 2021)</w:t>
      </w:r>
    </w:p>
    <w:p w14:paraId="01EC9E0A" w14:textId="77777777" w:rsidR="002B5BFA" w:rsidRPr="001F3537" w:rsidRDefault="002B5BFA" w:rsidP="001F3537">
      <w:pPr>
        <w:spacing w:line="360" w:lineRule="auto"/>
        <w:rPr>
          <w:rFonts w:ascii="Verdana" w:eastAsia="Times New Roman" w:hAnsi="Verdana" w:cstheme="minorHAnsi"/>
          <w:sz w:val="20"/>
          <w:szCs w:val="20"/>
        </w:rPr>
      </w:pPr>
      <w:r w:rsidRPr="001F3537">
        <w:rPr>
          <w:rFonts w:ascii="Verdana" w:hAnsi="Verdana" w:cstheme="minorHAnsi"/>
          <w:bCs/>
          <w:sz w:val="20"/>
          <w:szCs w:val="20"/>
        </w:rPr>
        <w:t xml:space="preserve">10.1. A contratação conta com garantia de execução, nos termos do art. 96 da Lei nº 14.133, de 2021, em valor correspondente a </w:t>
      </w:r>
      <w:r w:rsidRPr="001F3537">
        <w:rPr>
          <w:rFonts w:ascii="Verdana" w:eastAsia="Arial Unicode MS" w:hAnsi="Verdana" w:cstheme="minorHAnsi"/>
          <w:b/>
          <w:i/>
          <w:sz w:val="20"/>
          <w:szCs w:val="20"/>
        </w:rPr>
        <w:t>5% (cinco por cento)</w:t>
      </w:r>
      <w:r w:rsidRPr="001F3537">
        <w:rPr>
          <w:rFonts w:ascii="Verdana" w:hAnsi="Verdana" w:cstheme="minorHAnsi"/>
          <w:bCs/>
          <w:sz w:val="20"/>
          <w:szCs w:val="20"/>
        </w:rPr>
        <w:t xml:space="preserve"> do valor total do contrato.</w:t>
      </w:r>
    </w:p>
    <w:p w14:paraId="6D778B2B"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10.2. Caso seja utilizada a modalidade de seguro-garantia, a apólice deverá ter validade durante a execução do contrato e por </w:t>
      </w:r>
      <w:r w:rsidRPr="001F3537">
        <w:rPr>
          <w:rFonts w:ascii="Verdana" w:eastAsia="Arial Unicode MS" w:hAnsi="Verdana" w:cs="Arial"/>
          <w:b/>
          <w:i/>
          <w:sz w:val="20"/>
          <w:szCs w:val="20"/>
        </w:rPr>
        <w:t>30</w:t>
      </w:r>
      <w:r w:rsidRPr="001F3537">
        <w:rPr>
          <w:rFonts w:ascii="Verdana" w:hAnsi="Verdana" w:cs="Arial"/>
          <w:bCs/>
          <w:sz w:val="20"/>
          <w:szCs w:val="20"/>
        </w:rPr>
        <w:t xml:space="preserve"> dias após o término da vigência contratual, e permanecerá em vigor mesmo que o CONTRATADO não pague o prêmio nas datas convencionadas.</w:t>
      </w:r>
    </w:p>
    <w:p w14:paraId="1E22F0E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10.3. A apólice do seguro garantia deverá acompanhar as modificações referentes à vigência </w:t>
      </w:r>
      <w:r w:rsidRPr="001F3537">
        <w:rPr>
          <w:rFonts w:ascii="Verdana" w:hAnsi="Verdana" w:cs="Arial"/>
          <w:bCs/>
          <w:sz w:val="20"/>
          <w:szCs w:val="20"/>
        </w:rPr>
        <w:lastRenderedPageBreak/>
        <w:t>do contrato principal mediante a emissão do respectivo endosso pela seguradora.</w:t>
      </w:r>
    </w:p>
    <w:p w14:paraId="3D80972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10.4. Será permitida a substituição da apólice de seguro-garantia na data de renovação ou de aniversário, desde que mantidas as condições e coberturas da apólice vigente e nenhum período fique descoberto</w:t>
      </w:r>
      <w:r w:rsidRPr="001F3537">
        <w:rPr>
          <w:rFonts w:ascii="Verdana" w:hAnsi="Verdana" w:cs="Arial"/>
          <w:sz w:val="20"/>
          <w:szCs w:val="20"/>
        </w:rPr>
        <w:t xml:space="preserve"> </w:t>
      </w:r>
      <w:r w:rsidRPr="001F3537">
        <w:rPr>
          <w:rFonts w:ascii="Verdana" w:hAnsi="Verdana" w:cs="Arial"/>
          <w:bCs/>
          <w:sz w:val="20"/>
          <w:szCs w:val="20"/>
        </w:rPr>
        <w:t>ressalvado o disposto no item 10.6 deste contrato.</w:t>
      </w:r>
    </w:p>
    <w:p w14:paraId="09326BD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14:paraId="6E60AA7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10.6. A garantia assegurará, qualquer que seja a modalidade escolhida, o pagamento de:</w:t>
      </w:r>
    </w:p>
    <w:p w14:paraId="0D788561"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10.6.1. Prejuízos advindos do não cumprimento do objeto do contrato e do não adimplemento das demais obrigações nele previstas;</w:t>
      </w:r>
    </w:p>
    <w:p w14:paraId="63A18E2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10.6.2. Multas moratórias e punitivas aplicadas pela Administração ao CONTRATADO; e</w:t>
      </w:r>
    </w:p>
    <w:p w14:paraId="47D7B66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10.6.3. Obrigações trabalhistas e previdenciárias de qualquer natureza e para com o FGTS, não adimplidas pelo CONTRATADO, quando couber.</w:t>
      </w:r>
    </w:p>
    <w:p w14:paraId="397C67E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10.7. A modalidade seguro-garantia somente será aceita se contemplar todos os eventos indicados no item 10.6, observada a legislação que rege a matéria.</w:t>
      </w:r>
    </w:p>
    <w:p w14:paraId="74AAD963"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10.8. A garantia em dinheiro deverá ser efetuada em favor do CONTRATANTE, em conta específica na Caixa Econômica Federal, com correção monetária (inciso IV do art. 1º do Decreto-Lei nº 1.737, de 1979).</w:t>
      </w:r>
    </w:p>
    <w:p w14:paraId="5962AE5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39C61CF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0050EFEB"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10.11. No caso de alteração do valor do contrato, ou prorrogação de sua vigência, a garantia deverá ser ajustada à nova situação ou renovada, seguindo os mesmos parâmetros utilizados quando da contratação.</w:t>
      </w:r>
    </w:p>
    <w:p w14:paraId="3C10BDD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 xml:space="preserve">10.12. Se o valor da garantia for utilizado total ou parcialmente em pagamento de qualquer obrigação, o CONTRATADO obriga-se a fazer a respectiva reposição no prazo máximo de </w:t>
      </w:r>
      <w:r w:rsidRPr="001F3537">
        <w:rPr>
          <w:rFonts w:ascii="Verdana" w:hAnsi="Verdana" w:cs="Arial"/>
          <w:b/>
          <w:i/>
          <w:iCs/>
          <w:sz w:val="20"/>
          <w:szCs w:val="20"/>
        </w:rPr>
        <w:t xml:space="preserve">05 </w:t>
      </w:r>
      <w:r w:rsidRPr="001F3537">
        <w:rPr>
          <w:rFonts w:ascii="Verdana" w:hAnsi="Verdana" w:cs="Arial"/>
          <w:bCs/>
          <w:i/>
          <w:iCs/>
          <w:sz w:val="20"/>
          <w:szCs w:val="20"/>
        </w:rPr>
        <w:t>(cinco)</w:t>
      </w:r>
      <w:r w:rsidRPr="001F3537">
        <w:rPr>
          <w:rFonts w:ascii="Verdana" w:hAnsi="Verdana" w:cs="Arial"/>
          <w:bCs/>
          <w:sz w:val="20"/>
          <w:szCs w:val="20"/>
        </w:rPr>
        <w:t xml:space="preserve"> dias úteis, contados da data em que for notificada.</w:t>
      </w:r>
    </w:p>
    <w:p w14:paraId="694FFF81"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10.13. O CONTRATANTE executará a garantia na forma prevista na legislação que rege a matéria.</w:t>
      </w:r>
    </w:p>
    <w:p w14:paraId="3D09DFA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10.13.1. O emitente da garantia ofertada pelo contratado deverá ser notificado pelo contratante quanto ao início de processo administrativo para apuração de descumprimento de cláusulas contratuais (§4º do art. 137 da Lei nº 14.133, de 2021).</w:t>
      </w:r>
    </w:p>
    <w:p w14:paraId="3ED56002"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lastRenderedPageBreak/>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AD106DE"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14:paraId="600139D4"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10.15. O garantidor não é parte para figurar em processo administrativo instaurado pelo CONTRATANTE com o objetivo de apurar prejuízos e/ou aplicar sanções ao CONTRATADO.</w:t>
      </w:r>
    </w:p>
    <w:p w14:paraId="2A14694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10.16. O CONTRATADO autoriza o CONTRATANTE a reter, a qualquer tempo, a garantia, na forma prevista no Edital e neste Contrato.</w:t>
      </w:r>
    </w:p>
    <w:p w14:paraId="6C17E53E" w14:textId="77777777" w:rsidR="002B5BFA" w:rsidRPr="001F3537" w:rsidRDefault="002B5BFA" w:rsidP="001F3537">
      <w:pPr>
        <w:pStyle w:val="Nvel3-R"/>
        <w:numPr>
          <w:ilvl w:val="0"/>
          <w:numId w:val="0"/>
        </w:numPr>
        <w:spacing w:before="0" w:after="0" w:line="360" w:lineRule="auto"/>
        <w:rPr>
          <w:rFonts w:ascii="Verdana" w:hAnsi="Verdana"/>
          <w:i w:val="0"/>
          <w:iCs w:val="0"/>
          <w:color w:val="auto"/>
        </w:rPr>
      </w:pPr>
      <w:r w:rsidRPr="001F3537">
        <w:rPr>
          <w:rFonts w:ascii="Verdana" w:hAnsi="Verdana"/>
          <w:i w:val="0"/>
          <w:iCs w:val="0"/>
          <w:color w:val="auto"/>
        </w:rPr>
        <w:t>10.17. Além da garantia de que tratam os arts. 96 e seguintes da Lei nº 14.133, de 2021, a presente contratação possui previsão de garantia contratual do bem a ser fornecido, incluindo manutenção e assistência técnica, conforme condições estabelecidas no Termo de Referência.</w:t>
      </w:r>
    </w:p>
    <w:p w14:paraId="6BC25F8D" w14:textId="77777777" w:rsidR="002B5BFA" w:rsidRPr="001F3537" w:rsidRDefault="002B5BFA" w:rsidP="001F3537">
      <w:pPr>
        <w:pStyle w:val="Nvel3-R"/>
        <w:numPr>
          <w:ilvl w:val="0"/>
          <w:numId w:val="0"/>
        </w:numPr>
        <w:spacing w:before="0" w:after="0" w:line="360" w:lineRule="auto"/>
        <w:rPr>
          <w:rFonts w:ascii="Verdana" w:hAnsi="Verdana"/>
          <w:i w:val="0"/>
          <w:iCs w:val="0"/>
          <w:color w:val="auto"/>
        </w:rPr>
      </w:pPr>
      <w:r w:rsidRPr="001F3537">
        <w:rPr>
          <w:rFonts w:ascii="Verdana" w:hAnsi="Verdana"/>
          <w:i w:val="0"/>
          <w:iCs w:val="0"/>
          <w:color w:val="auto"/>
        </w:rPr>
        <w:t>10.18. A garantia de execução é independente de eventual garantia do produto prevista especificamente no Termo de Referência.</w:t>
      </w:r>
    </w:p>
    <w:p w14:paraId="1AD890F2" w14:textId="77777777" w:rsidR="002B5BFA" w:rsidRPr="001F3537" w:rsidRDefault="002B5BFA" w:rsidP="001F3537">
      <w:pPr>
        <w:spacing w:line="360" w:lineRule="auto"/>
        <w:rPr>
          <w:rStyle w:val="Forte"/>
          <w:rFonts w:ascii="Verdana" w:eastAsiaTheme="majorEastAsia" w:hAnsi="Verdana"/>
          <w:sz w:val="20"/>
          <w:szCs w:val="20"/>
        </w:rPr>
      </w:pPr>
      <w:bookmarkStart w:id="30" w:name="_Toc138359497"/>
      <w:r w:rsidRPr="001F3537">
        <w:rPr>
          <w:rStyle w:val="Ttulo1Char"/>
          <w:rFonts w:ascii="Verdana" w:hAnsi="Verdana"/>
          <w:sz w:val="20"/>
          <w:szCs w:val="20"/>
        </w:rPr>
        <w:t>CLÁUSULA DÉCIMA PRIMEIRA – DAS INFRAÇÕES E DAS SANÇÕES ADMINISTRATIVAS</w:t>
      </w:r>
      <w:bookmarkEnd w:id="30"/>
      <w:r w:rsidRPr="001F3537">
        <w:rPr>
          <w:rStyle w:val="Forte"/>
          <w:rFonts w:ascii="Verdana" w:eastAsiaTheme="majorEastAsia" w:hAnsi="Verdana"/>
          <w:sz w:val="20"/>
          <w:szCs w:val="20"/>
        </w:rPr>
        <w:t xml:space="preserve"> (ART. 92, XIV DA LEI Nº 14.133, DE 2021)</w:t>
      </w:r>
    </w:p>
    <w:p w14:paraId="013D5CF9" w14:textId="77777777" w:rsidR="002B5BFA" w:rsidRPr="001F3537" w:rsidRDefault="002B5BFA" w:rsidP="001F3537">
      <w:pPr>
        <w:spacing w:line="360" w:lineRule="auto"/>
        <w:rPr>
          <w:rFonts w:ascii="Verdana" w:eastAsia="Times New Roman" w:hAnsi="Verdana" w:cstheme="minorHAnsi"/>
          <w:sz w:val="20"/>
          <w:szCs w:val="20"/>
        </w:rPr>
      </w:pPr>
      <w:r w:rsidRPr="001F3537">
        <w:rPr>
          <w:rFonts w:ascii="Verdana" w:hAnsi="Verdana" w:cstheme="minorHAnsi"/>
          <w:bCs/>
          <w:sz w:val="20"/>
          <w:szCs w:val="20"/>
        </w:rPr>
        <w:t>11.1. Comete infração administrativa o licitante que praticar quaisquer das hipóteses previstas no art. 155 da Lei nº 14.133, de 2021, quais sejam:</w:t>
      </w:r>
    </w:p>
    <w:p w14:paraId="2A2473C1"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11.1.1. Der causa à inexecução parcial do contrato;</w:t>
      </w:r>
    </w:p>
    <w:p w14:paraId="53798EE7"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11.1.2. Der causa à inexecução parcial do contrato que cause grave dano à Administração ou ao funcionamento dos serviços públicos ou ao interesse coletivo;</w:t>
      </w:r>
    </w:p>
    <w:p w14:paraId="796C0673"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11.1.3. Der causa à inexecução total do contrato;</w:t>
      </w:r>
    </w:p>
    <w:p w14:paraId="404059CC"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11.1.4. Ensejar o retardamento da execução ou da entrega do objeto da contratação sem motivo justificado;</w:t>
      </w:r>
    </w:p>
    <w:p w14:paraId="7FC1AFDC"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11.1.5. Apresentar declaração ou documentação falsa exigida para o certame ou prestar declaração falsa durante a licitação ou execução do contrato;</w:t>
      </w:r>
    </w:p>
    <w:p w14:paraId="4484996F"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11.1.6. Praticar ato fraudulento na execução do contrato;</w:t>
      </w:r>
    </w:p>
    <w:p w14:paraId="2DFF2399"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11.1.7. Comportar-se de modo inidôneo ou cometer fraude de qualquer natureza;</w:t>
      </w:r>
    </w:p>
    <w:p w14:paraId="30056A1E"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11.1.8. Praticar ato lesivo previsto no art. 5º da Lei nº 12.846, de 1º de agosto de 2013.</w:t>
      </w:r>
    </w:p>
    <w:p w14:paraId="5AC4C9F4"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11.2. Serão aplicadas ao responsável pelas infrações administrativas acima descritas as seguintes sanções:</w:t>
      </w:r>
    </w:p>
    <w:p w14:paraId="4A84734D"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 xml:space="preserve">11.2.1. </w:t>
      </w:r>
      <w:r w:rsidRPr="001F3537">
        <w:rPr>
          <w:rFonts w:ascii="Verdana" w:hAnsi="Verdana" w:cstheme="minorHAnsi"/>
          <w:b/>
          <w:sz w:val="20"/>
          <w:szCs w:val="20"/>
        </w:rPr>
        <w:t>Advertência</w:t>
      </w:r>
      <w:r w:rsidRPr="001F3537">
        <w:rPr>
          <w:rFonts w:ascii="Verdana" w:hAnsi="Verdana" w:cstheme="minorHAnsi"/>
          <w:bCs/>
          <w:sz w:val="20"/>
          <w:szCs w:val="20"/>
        </w:rPr>
        <w:t xml:space="preserve">, quando o CONTRATADO der causa à inexecução parcial do contrato, sempre que não se justificar a imposição de penalidade mais grave (§2º do art. 156 da Lei nº </w:t>
      </w:r>
      <w:r w:rsidRPr="001F3537">
        <w:rPr>
          <w:rFonts w:ascii="Verdana" w:hAnsi="Verdana" w:cstheme="minorHAnsi"/>
          <w:bCs/>
          <w:sz w:val="20"/>
          <w:szCs w:val="20"/>
        </w:rPr>
        <w:lastRenderedPageBreak/>
        <w:t>14.133, de 2021);</w:t>
      </w:r>
    </w:p>
    <w:p w14:paraId="56482CC2"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 xml:space="preserve">11.2.2. </w:t>
      </w:r>
      <w:r w:rsidRPr="001F3537">
        <w:rPr>
          <w:rFonts w:ascii="Verdana" w:hAnsi="Verdana" w:cstheme="minorHAnsi"/>
          <w:b/>
          <w:sz w:val="20"/>
          <w:szCs w:val="20"/>
        </w:rPr>
        <w:t>Impedimento de licitar e contratar</w:t>
      </w:r>
      <w:r w:rsidRPr="001F3537">
        <w:rPr>
          <w:rFonts w:ascii="Verdana" w:hAnsi="Verdana" w:cstheme="minorHAnsi"/>
          <w:bCs/>
          <w:sz w:val="20"/>
          <w:szCs w:val="20"/>
        </w:rPr>
        <w:t xml:space="preserve">, quando praticadas as condutas descritas </w:t>
      </w:r>
      <w:r w:rsidRPr="001F3537">
        <w:rPr>
          <w:rFonts w:ascii="Verdana" w:hAnsi="Verdana"/>
          <w:sz w:val="20"/>
          <w:szCs w:val="20"/>
        </w:rPr>
        <w:t xml:space="preserve">nos subitens 11.1.2, 11.1.3. e 11.1.4 </w:t>
      </w:r>
      <w:r w:rsidRPr="001F3537">
        <w:rPr>
          <w:rFonts w:ascii="Verdana" w:hAnsi="Verdana" w:cstheme="minorHAnsi"/>
          <w:bCs/>
          <w:sz w:val="20"/>
          <w:szCs w:val="20"/>
        </w:rPr>
        <w:t>deste Termo de Contrato, sempre que não se justificar a imposição de penalidade mais grave (§4º do art. 156 da Lei nº 14.133, de 2021);</w:t>
      </w:r>
    </w:p>
    <w:p w14:paraId="29E9FBE0"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 xml:space="preserve">11.2.3. </w:t>
      </w:r>
      <w:r w:rsidRPr="001F3537">
        <w:rPr>
          <w:rFonts w:ascii="Verdana" w:hAnsi="Verdana" w:cstheme="minorHAnsi"/>
          <w:b/>
          <w:sz w:val="20"/>
          <w:szCs w:val="20"/>
        </w:rPr>
        <w:t>Declaração de inidoneidade para licitar ou contratar</w:t>
      </w:r>
      <w:r w:rsidRPr="001F3537">
        <w:rPr>
          <w:rFonts w:ascii="Verdana" w:hAnsi="Verdana" w:cstheme="minorHAnsi"/>
          <w:bCs/>
          <w:sz w:val="20"/>
          <w:szCs w:val="20"/>
        </w:rPr>
        <w:t xml:space="preserve">, que impedirá o responsável de licitar ou contratar no âmbito da Administração Pública direta e indireta de todos os entes federativos, pelo prazo mínimo de 3 (três) anos e máximo de 6 (seis) anos, </w:t>
      </w:r>
      <w:r w:rsidRPr="001F3537">
        <w:rPr>
          <w:rFonts w:ascii="Verdana" w:hAnsi="Verdana"/>
          <w:sz w:val="20"/>
          <w:szCs w:val="20"/>
        </w:rPr>
        <w:t>os casos dos subitens 11.1.5. a 11.1.8</w:t>
      </w:r>
      <w:r w:rsidRPr="001F3537">
        <w:rPr>
          <w:rFonts w:ascii="Verdana" w:hAnsi="Verdana" w:cstheme="minorHAnsi"/>
          <w:bCs/>
          <w:sz w:val="20"/>
          <w:szCs w:val="20"/>
        </w:rPr>
        <w:t>, bem como nos demais casos que justifiquem a imposição da penalidade mais grave (§5º do art. 156 da Lei nº 14.133, de 2021).</w:t>
      </w:r>
    </w:p>
    <w:p w14:paraId="10707B59"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 xml:space="preserve">11.2.4. </w:t>
      </w:r>
      <w:r w:rsidRPr="001F3537">
        <w:rPr>
          <w:rFonts w:ascii="Verdana" w:hAnsi="Verdana" w:cstheme="minorHAnsi"/>
          <w:b/>
          <w:sz w:val="20"/>
          <w:szCs w:val="20"/>
        </w:rPr>
        <w:t>Multa:</w:t>
      </w:r>
    </w:p>
    <w:p w14:paraId="4638B6EF"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 xml:space="preserve">11.2.4.1. Moratória de </w:t>
      </w:r>
      <w:r w:rsidRPr="001F3537">
        <w:rPr>
          <w:rFonts w:ascii="Verdana" w:hAnsi="Verdana" w:cstheme="minorHAnsi"/>
          <w:b/>
          <w:i/>
          <w:iCs/>
          <w:sz w:val="20"/>
          <w:szCs w:val="20"/>
        </w:rPr>
        <w:t>10% (dez por cento)</w:t>
      </w:r>
      <w:r w:rsidRPr="001F3537">
        <w:rPr>
          <w:rFonts w:ascii="Verdana" w:hAnsi="Verdana" w:cstheme="minorHAnsi"/>
          <w:bCs/>
          <w:sz w:val="20"/>
          <w:szCs w:val="20"/>
        </w:rPr>
        <w:t xml:space="preserve"> por dia de atraso injustificado sobre o valor total do contrato, até o máximo de </w:t>
      </w:r>
      <w:r w:rsidRPr="001F3537">
        <w:rPr>
          <w:rFonts w:ascii="Verdana" w:hAnsi="Verdana" w:cstheme="minorHAnsi"/>
          <w:b/>
          <w:i/>
          <w:iCs/>
          <w:sz w:val="20"/>
          <w:szCs w:val="20"/>
        </w:rPr>
        <w:t>30% (trinta por cento)</w:t>
      </w:r>
      <w:r w:rsidRPr="001F3537">
        <w:rPr>
          <w:rFonts w:ascii="Verdana" w:hAnsi="Verdana" w:cstheme="minorHAnsi"/>
          <w:bCs/>
          <w:sz w:val="20"/>
          <w:szCs w:val="20"/>
        </w:rPr>
        <w:t xml:space="preserve"> pela inobservância do prazo fixado para apresentação, suplementação ou reposição da garantia.</w:t>
      </w:r>
    </w:p>
    <w:p w14:paraId="08CED21C"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 xml:space="preserve">11.2.4.1.1. O atraso superior a </w:t>
      </w:r>
      <w:r w:rsidRPr="001F3537">
        <w:rPr>
          <w:rFonts w:ascii="Verdana" w:hAnsi="Verdana" w:cstheme="minorHAnsi"/>
          <w:b/>
          <w:i/>
          <w:iCs/>
          <w:sz w:val="20"/>
          <w:szCs w:val="20"/>
        </w:rPr>
        <w:t>08 (oito)</w:t>
      </w:r>
      <w:r w:rsidRPr="001F3537">
        <w:rPr>
          <w:rFonts w:ascii="Verdana" w:hAnsi="Verdana" w:cstheme="minorHAnsi"/>
          <w:bCs/>
          <w:sz w:val="20"/>
          <w:szCs w:val="20"/>
        </w:rPr>
        <w:t xml:space="preserve"> dias autoriza a Administração a promover a rescisão do contrato por descumprimento ou cumprimento irregular de suas cláusulas, conforme dispõe o inciso I do art. 137 da Lei nº 14.133, de 2021.</w:t>
      </w:r>
    </w:p>
    <w:p w14:paraId="015F2324"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 xml:space="preserve">11.2.4.2. Compensatória de </w:t>
      </w:r>
      <w:r w:rsidRPr="001F3537">
        <w:rPr>
          <w:rFonts w:ascii="Verdana" w:hAnsi="Verdana" w:cstheme="minorHAnsi"/>
          <w:b/>
          <w:i/>
          <w:iCs/>
          <w:sz w:val="20"/>
          <w:szCs w:val="20"/>
        </w:rPr>
        <w:t xml:space="preserve">10% (dez por cento) a 30% (vinte por cento) </w:t>
      </w:r>
      <w:r w:rsidRPr="001F3537">
        <w:rPr>
          <w:rFonts w:ascii="Verdana" w:hAnsi="Verdana" w:cstheme="minorHAnsi"/>
          <w:bCs/>
          <w:sz w:val="20"/>
          <w:szCs w:val="20"/>
        </w:rPr>
        <w:t>sobre o valor total do contrato, para as infrações descritas nos subitens 11.1.5. a 11.1.8.</w:t>
      </w:r>
    </w:p>
    <w:p w14:paraId="39D3BA93" w14:textId="77777777" w:rsidR="002B5BFA" w:rsidRPr="001F3537" w:rsidRDefault="002B5BFA" w:rsidP="001F3537">
      <w:pPr>
        <w:pStyle w:val="PargrafodaLista"/>
        <w:suppressAutoHyphens/>
        <w:spacing w:line="360" w:lineRule="auto"/>
        <w:ind w:left="0"/>
        <w:rPr>
          <w:rFonts w:ascii="Verdana" w:eastAsia="Arial" w:hAnsi="Verdana" w:cstheme="minorHAnsi"/>
          <w:sz w:val="20"/>
          <w:szCs w:val="20"/>
          <w:highlight w:val="yellow"/>
        </w:rPr>
      </w:pPr>
      <w:r w:rsidRPr="001F3537">
        <w:rPr>
          <w:rFonts w:ascii="Verdana" w:hAnsi="Verdana" w:cstheme="minorHAnsi"/>
          <w:bCs/>
          <w:sz w:val="20"/>
          <w:szCs w:val="20"/>
        </w:rPr>
        <w:t xml:space="preserve">11.2.4.3. </w:t>
      </w:r>
      <w:r w:rsidRPr="001F3537">
        <w:rPr>
          <w:rFonts w:ascii="Verdana" w:eastAsia="Arial" w:hAnsi="Verdana" w:cstheme="minorHAnsi"/>
          <w:sz w:val="20"/>
          <w:szCs w:val="20"/>
        </w:rPr>
        <w:t xml:space="preserve">Compensatória, para a inexecução total do contrato prevista no subitem 11.1.3, de </w:t>
      </w:r>
      <w:r w:rsidRPr="001F3537">
        <w:rPr>
          <w:rFonts w:ascii="Verdana" w:hAnsi="Verdana" w:cstheme="minorHAnsi"/>
          <w:b/>
          <w:i/>
          <w:iCs/>
          <w:sz w:val="20"/>
          <w:szCs w:val="20"/>
        </w:rPr>
        <w:t xml:space="preserve">10% (dez por cento) a 30% (vinte por cento) </w:t>
      </w:r>
      <w:r w:rsidRPr="001F3537">
        <w:rPr>
          <w:rFonts w:ascii="Verdana" w:eastAsia="Arial" w:hAnsi="Verdana" w:cstheme="minorHAnsi"/>
          <w:sz w:val="20"/>
          <w:szCs w:val="20"/>
        </w:rPr>
        <w:t xml:space="preserve">do valor do Contrato. </w:t>
      </w:r>
    </w:p>
    <w:p w14:paraId="0AA97079" w14:textId="77777777" w:rsidR="002B5BFA" w:rsidRPr="001F3537" w:rsidRDefault="002B5BFA" w:rsidP="001F3537">
      <w:pPr>
        <w:pStyle w:val="PargrafodaLista"/>
        <w:suppressAutoHyphens/>
        <w:spacing w:line="360" w:lineRule="auto"/>
        <w:ind w:left="0"/>
        <w:rPr>
          <w:rFonts w:ascii="Verdana" w:eastAsia="Arial" w:hAnsi="Verdana" w:cstheme="minorHAnsi"/>
          <w:sz w:val="20"/>
          <w:szCs w:val="20"/>
        </w:rPr>
      </w:pPr>
      <w:r w:rsidRPr="001F3537">
        <w:rPr>
          <w:rFonts w:ascii="Verdana" w:eastAsia="Arial" w:hAnsi="Verdana" w:cstheme="minorHAnsi"/>
          <w:sz w:val="20"/>
          <w:szCs w:val="20"/>
        </w:rPr>
        <w:t xml:space="preserve">11.2.4.4. Para infração descrita no subitem 11.1.2, a multa será de </w:t>
      </w:r>
      <w:r w:rsidRPr="001F3537">
        <w:rPr>
          <w:rFonts w:ascii="Verdana" w:hAnsi="Verdana" w:cstheme="minorHAnsi"/>
          <w:b/>
          <w:i/>
          <w:iCs/>
          <w:sz w:val="20"/>
          <w:szCs w:val="20"/>
        </w:rPr>
        <w:t>10% (dez por cento) a 30% (vinte por cento)</w:t>
      </w:r>
      <w:r w:rsidRPr="001F3537">
        <w:rPr>
          <w:rFonts w:ascii="Verdana" w:eastAsia="Arial" w:hAnsi="Verdana" w:cstheme="minorHAnsi"/>
          <w:sz w:val="20"/>
          <w:szCs w:val="20"/>
        </w:rPr>
        <w:t xml:space="preserve"> do valor do Contrato.</w:t>
      </w:r>
    </w:p>
    <w:p w14:paraId="214C9372" w14:textId="77777777" w:rsidR="002B5BFA" w:rsidRPr="001F3537" w:rsidRDefault="002B5BFA" w:rsidP="001F3537">
      <w:pPr>
        <w:pStyle w:val="PargrafodaLista"/>
        <w:suppressAutoHyphens/>
        <w:spacing w:line="360" w:lineRule="auto"/>
        <w:ind w:left="0"/>
        <w:rPr>
          <w:rFonts w:ascii="Verdana" w:eastAsia="Arial" w:hAnsi="Verdana" w:cstheme="minorHAnsi"/>
          <w:sz w:val="20"/>
          <w:szCs w:val="20"/>
        </w:rPr>
      </w:pPr>
      <w:r w:rsidRPr="001F3537">
        <w:rPr>
          <w:rFonts w:ascii="Verdana" w:eastAsia="Arial" w:hAnsi="Verdana" w:cstheme="minorHAnsi"/>
          <w:sz w:val="20"/>
          <w:szCs w:val="20"/>
        </w:rPr>
        <w:t xml:space="preserve">11.2.4.5. Para infrações descritas no subitem 11.1.4, a multa será de </w:t>
      </w:r>
      <w:r w:rsidRPr="001F3537">
        <w:rPr>
          <w:rFonts w:ascii="Verdana" w:hAnsi="Verdana" w:cstheme="minorHAnsi"/>
          <w:b/>
          <w:i/>
          <w:iCs/>
          <w:sz w:val="20"/>
          <w:szCs w:val="20"/>
        </w:rPr>
        <w:t>10% (dez por cento) a 30% (vinte por cento)</w:t>
      </w:r>
      <w:r w:rsidRPr="001F3537">
        <w:rPr>
          <w:rFonts w:ascii="Verdana" w:eastAsia="Arial" w:hAnsi="Verdana" w:cstheme="minorHAnsi"/>
          <w:sz w:val="20"/>
          <w:szCs w:val="20"/>
        </w:rPr>
        <w:t xml:space="preserve"> do valor do Contrato.</w:t>
      </w:r>
    </w:p>
    <w:p w14:paraId="11C14CD1" w14:textId="77777777" w:rsidR="002B5BFA" w:rsidRPr="001F3537" w:rsidRDefault="002B5BFA" w:rsidP="001F3537">
      <w:pPr>
        <w:pStyle w:val="PargrafodaLista"/>
        <w:suppressAutoHyphens/>
        <w:spacing w:line="360" w:lineRule="auto"/>
        <w:ind w:left="0"/>
        <w:rPr>
          <w:rFonts w:ascii="Verdana" w:eastAsia="Arial" w:hAnsi="Verdana" w:cstheme="minorHAnsi"/>
          <w:sz w:val="20"/>
          <w:szCs w:val="20"/>
        </w:rPr>
      </w:pPr>
      <w:r w:rsidRPr="001F3537">
        <w:rPr>
          <w:rFonts w:ascii="Verdana" w:eastAsia="Arial" w:hAnsi="Verdana" w:cstheme="minorHAnsi"/>
          <w:sz w:val="20"/>
          <w:szCs w:val="20"/>
        </w:rPr>
        <w:t xml:space="preserve">11.2.4.6. Para a infração descrita no subitem 11.1.1, a multa será de </w:t>
      </w:r>
      <w:r w:rsidRPr="001F3537">
        <w:rPr>
          <w:rFonts w:ascii="Verdana" w:hAnsi="Verdana" w:cstheme="minorHAnsi"/>
          <w:b/>
          <w:i/>
          <w:iCs/>
          <w:sz w:val="20"/>
          <w:szCs w:val="20"/>
        </w:rPr>
        <w:t xml:space="preserve">10% (dez por cento) a 30% (vinte por cento) </w:t>
      </w:r>
      <w:r w:rsidRPr="001F3537">
        <w:rPr>
          <w:rFonts w:ascii="Verdana" w:eastAsia="Arial" w:hAnsi="Verdana" w:cstheme="minorHAnsi"/>
          <w:sz w:val="20"/>
          <w:szCs w:val="20"/>
        </w:rPr>
        <w:t>do valor do Contrato:</w:t>
      </w:r>
    </w:p>
    <w:p w14:paraId="3FAC9D95" w14:textId="77777777" w:rsidR="002B5BFA" w:rsidRPr="001F3537" w:rsidRDefault="002B5BFA" w:rsidP="001F3537">
      <w:pPr>
        <w:spacing w:line="360" w:lineRule="auto"/>
        <w:rPr>
          <w:rFonts w:ascii="Verdana" w:eastAsia="Times New Roman" w:hAnsi="Verdana" w:cstheme="minorHAnsi"/>
          <w:bCs/>
          <w:sz w:val="20"/>
          <w:szCs w:val="20"/>
        </w:rPr>
      </w:pPr>
      <w:r w:rsidRPr="001F3537">
        <w:rPr>
          <w:rFonts w:ascii="Verdana" w:hAnsi="Verdana" w:cstheme="minorHAnsi"/>
          <w:bCs/>
          <w:sz w:val="20"/>
          <w:szCs w:val="20"/>
        </w:rPr>
        <w:t>11.3. A aplicação das sanções previstas neste Termo de Contrato não exclui, em hipótese alguma, a obrigação de reparação integral do dano causado ao CONTRATANTE (§9° do art. 156 da Lei n° 14.133, de 2021).</w:t>
      </w:r>
    </w:p>
    <w:p w14:paraId="5C2624AF"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11.4. Todas as sanções previstas neste Termo de Contrato poderão ser aplicadas cumulativamente com a multa (§7° do art. 156 da Lei nº 14.133, de 2021).</w:t>
      </w:r>
    </w:p>
    <w:p w14:paraId="3E5A3952"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11.4.1. Antes da aplicação da multa será facultada a defesa do interessado no prazo de 15 (quinze) dias úteis, contado da data de sua intimação (art. 157 da Lei n° 14.133, de 2021);</w:t>
      </w:r>
    </w:p>
    <w:p w14:paraId="2655E046"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14:paraId="47899CF8"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lastRenderedPageBreak/>
        <w:t xml:space="preserve">11.4.3. Previamente ao encaminhamento à cobrança judicial, a multa poderá ser recolhida administrativamente no prazo máximo de </w:t>
      </w:r>
      <w:r w:rsidRPr="001F3537">
        <w:rPr>
          <w:rFonts w:ascii="Verdana" w:hAnsi="Verdana" w:cstheme="minorHAnsi"/>
          <w:b/>
          <w:i/>
          <w:iCs/>
          <w:sz w:val="20"/>
          <w:szCs w:val="20"/>
        </w:rPr>
        <w:t>08 (oito)</w:t>
      </w:r>
      <w:r w:rsidRPr="001F3537">
        <w:rPr>
          <w:rFonts w:ascii="Verdana" w:hAnsi="Verdana" w:cstheme="minorHAnsi"/>
          <w:bCs/>
          <w:sz w:val="20"/>
          <w:szCs w:val="20"/>
        </w:rPr>
        <w:t xml:space="preserve"> dias, a contar da data do recebimento da comunicação enviada pela autoridade competente.</w:t>
      </w:r>
    </w:p>
    <w:p w14:paraId="0557B123"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11.5. Todas as sanções previstas neste Contrato poderão ser aplicadas cumulativamente com a multa (§7º do art. 156 da Lei nº 14.133, de 2021).</w:t>
      </w:r>
    </w:p>
    <w:p w14:paraId="1033336E"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14:paraId="1748C0C8"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11.7. Na aplicação das sanções serão considerados (§1° do art. 156 da Lei n° 14.133, de 2021):</w:t>
      </w:r>
    </w:p>
    <w:p w14:paraId="5D186683"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11.7.1. A natureza e a gravidade da infração cometida;</w:t>
      </w:r>
    </w:p>
    <w:p w14:paraId="0C218FBA"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11.7.2. As peculiaridades do caso concreto;</w:t>
      </w:r>
    </w:p>
    <w:p w14:paraId="7E9387C4"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11.7.3. As circunstâncias agravantes ou atenuantes;</w:t>
      </w:r>
    </w:p>
    <w:p w14:paraId="7CCC690E"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11.7.4. Os danos que dela provierem para o CONTRATANTE;</w:t>
      </w:r>
    </w:p>
    <w:p w14:paraId="48E72BDB"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11.7.5. Implantação ou o aperfeiçoamento de programa de integridade, conforme normas e orientações dos órgãos de controle.</w:t>
      </w:r>
    </w:p>
    <w:p w14:paraId="678A4E71"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14:paraId="3FF035BE"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7D4A9B0D"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14:paraId="322B4A8B"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 xml:space="preserve">11.11. As sanções de impedimento de licitar e contratar e declaração de inidoneidade para licitar ou contratar são passíveis de reabilitação na forma do art. 163 da Lei nº 14.133, de </w:t>
      </w:r>
      <w:r w:rsidRPr="001F3537">
        <w:rPr>
          <w:rFonts w:ascii="Verdana" w:hAnsi="Verdana" w:cstheme="minorHAnsi"/>
          <w:bCs/>
          <w:sz w:val="20"/>
          <w:szCs w:val="20"/>
        </w:rPr>
        <w:lastRenderedPageBreak/>
        <w:t>2021.</w:t>
      </w:r>
    </w:p>
    <w:p w14:paraId="41D783E6"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11.12.</w:t>
      </w:r>
      <w:r w:rsidRPr="001F3537">
        <w:rPr>
          <w:rFonts w:ascii="Verdana" w:hAnsi="Verdana" w:cstheme="minorHAnsi"/>
          <w:bCs/>
          <w:sz w:val="20"/>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3EBDA63" w14:textId="77777777" w:rsidR="002B5BFA" w:rsidRPr="001F3537" w:rsidRDefault="002B5BFA" w:rsidP="001F3537">
      <w:pPr>
        <w:spacing w:line="360" w:lineRule="auto"/>
        <w:rPr>
          <w:rStyle w:val="Forte"/>
          <w:rFonts w:ascii="Verdana" w:eastAsiaTheme="majorEastAsia" w:hAnsi="Verdana" w:cs="Arial"/>
          <w:sz w:val="20"/>
          <w:szCs w:val="20"/>
        </w:rPr>
      </w:pPr>
      <w:bookmarkStart w:id="31" w:name="_Toc138359498"/>
      <w:r w:rsidRPr="001F3537">
        <w:rPr>
          <w:rStyle w:val="Ttulo1Char"/>
          <w:rFonts w:ascii="Verdana" w:hAnsi="Verdana" w:cs="Arial"/>
          <w:sz w:val="20"/>
          <w:szCs w:val="20"/>
        </w:rPr>
        <w:t>CLÁUSULA DÉCIMA SEGUNDA – DA EXTINÇÃO CONTRATUAL</w:t>
      </w:r>
      <w:bookmarkEnd w:id="31"/>
      <w:r w:rsidRPr="001F3537">
        <w:rPr>
          <w:rStyle w:val="Ttulo1Char"/>
          <w:rFonts w:ascii="Verdana" w:hAnsi="Verdana" w:cs="Arial"/>
          <w:sz w:val="20"/>
          <w:szCs w:val="20"/>
        </w:rPr>
        <w:t xml:space="preserve"> </w:t>
      </w:r>
      <w:r w:rsidRPr="001F3537">
        <w:rPr>
          <w:rStyle w:val="Forte"/>
          <w:rFonts w:ascii="Verdana" w:eastAsiaTheme="majorEastAsia" w:hAnsi="Verdana" w:cs="Arial"/>
          <w:sz w:val="20"/>
          <w:szCs w:val="20"/>
        </w:rPr>
        <w:t>(ART. 92, XIX DA LEI Nº 14.133, DE 2021)</w:t>
      </w:r>
    </w:p>
    <w:p w14:paraId="0A25B48D" w14:textId="77777777" w:rsidR="002B5BFA" w:rsidRPr="001F3537" w:rsidRDefault="002B5BFA" w:rsidP="001F3537">
      <w:pPr>
        <w:spacing w:line="360" w:lineRule="auto"/>
        <w:rPr>
          <w:rFonts w:ascii="Verdana" w:eastAsia="Times New Roman" w:hAnsi="Verdana"/>
          <w:sz w:val="20"/>
          <w:szCs w:val="20"/>
        </w:rPr>
      </w:pPr>
      <w:r w:rsidRPr="001F3537">
        <w:rPr>
          <w:rFonts w:ascii="Verdana" w:hAnsi="Verdana" w:cs="Arial"/>
          <w:bCs/>
          <w:sz w:val="20"/>
          <w:szCs w:val="20"/>
        </w:rPr>
        <w:t>12.1. O contrato será extinto quando cumpridas as obrigações de ambas as partes, ainda que isso ocorra antes do prazo estipulado para tanto.</w:t>
      </w:r>
    </w:p>
    <w:p w14:paraId="638C3B9E"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12.2. Se as obrigações não forem cumpridas no prazo estipulado, a vigência ficará prorrogada até a conclusão do objeto, caso em que deverá a Administração providenciar a readequação do cronograma fixado para o contrato.</w:t>
      </w:r>
    </w:p>
    <w:p w14:paraId="15D817A9"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12.3. Quando a não conclusão do contrato referida no item anterior decorrer de culpa do CONTRATADO:</w:t>
      </w:r>
    </w:p>
    <w:p w14:paraId="1E105A28"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12.3.1. Ficará ele constituído em mora, sendo-lhe aplicáveis as respectivas sanções administrativas; e</w:t>
      </w:r>
    </w:p>
    <w:p w14:paraId="745F670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12.3.2. Poderá a Administração optar pela extinção do contrato e, nesse caso, adotará as medidas admitidas em lei para a continuidade da execução contratual.</w:t>
      </w:r>
    </w:p>
    <w:p w14:paraId="0AFF6D3B"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12.4. O contrato poderá ser extinto antes de cumpridas as obrigações nele estipuladas, ou antes do prazo nele fixado, por algum dos motivos previstos no artigo 137 da Lei nº 14.133, de 2021, bem como amigavelmente, assegurados o contraditório e a ampla defesa.</w:t>
      </w:r>
    </w:p>
    <w:p w14:paraId="040E1813"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12.4.1. Nesta hipótese, aplicam-se também os artigos 138 e 139 da Lei nº 14.133, de 2021.</w:t>
      </w:r>
    </w:p>
    <w:p w14:paraId="2BBE47C0"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12.4.2. A alteração social ou a modificação da finalidade ou da estrutura da empresa não ensejará a extinção se não restringir sua capacidade de concluir o contrato.</w:t>
      </w:r>
    </w:p>
    <w:p w14:paraId="3DD3691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12.4.2.1. Se a operação implicar mudança da pessoa jurídica contratada, deverá ser formalizado termo aditivo para alteração subjetiva.</w:t>
      </w:r>
    </w:p>
    <w:p w14:paraId="7273771C"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12.5. O termo de extinção, sempre que possível, será precedido:</w:t>
      </w:r>
    </w:p>
    <w:p w14:paraId="52AD729E"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12.5.1. Balanço dos eventos contratuais já cumpridos ou parcialmente cumpridos;</w:t>
      </w:r>
    </w:p>
    <w:p w14:paraId="63130491"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12.5.2. Relação dos pagamentos já efetuados e ainda devidos;</w:t>
      </w:r>
    </w:p>
    <w:p w14:paraId="6BA32177"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12.5.3. Indenizações e multas.</w:t>
      </w:r>
    </w:p>
    <w:p w14:paraId="6C47B68F"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12.6. A extinção do Contrato não configura óbice para o reconhecimento do desequilíbrio econômico-financeiro, hipótese em que será concedida indenização por meio de termo indenizatório (</w:t>
      </w:r>
      <w:r w:rsidRPr="001F3537">
        <w:rPr>
          <w:rFonts w:ascii="Verdana" w:hAnsi="Verdana" w:cs="Arial"/>
          <w:bCs/>
          <w:i/>
          <w:iCs/>
          <w:sz w:val="20"/>
          <w:szCs w:val="20"/>
        </w:rPr>
        <w:t>caput</w:t>
      </w:r>
      <w:r w:rsidRPr="001F3537">
        <w:rPr>
          <w:rFonts w:ascii="Verdana" w:hAnsi="Verdana" w:cs="Arial"/>
          <w:bCs/>
          <w:sz w:val="20"/>
          <w:szCs w:val="20"/>
        </w:rPr>
        <w:t xml:space="preserve"> do art. 131 da Lei nº 14.133, de 2021).</w:t>
      </w:r>
    </w:p>
    <w:p w14:paraId="16336E2F" w14:textId="77777777" w:rsidR="002B5BFA" w:rsidRPr="001F3537" w:rsidRDefault="002B5BFA" w:rsidP="001F3537">
      <w:pPr>
        <w:pStyle w:val="Nivel2"/>
        <w:numPr>
          <w:ilvl w:val="0"/>
          <w:numId w:val="0"/>
        </w:numPr>
        <w:spacing w:before="0" w:after="0" w:line="360" w:lineRule="auto"/>
        <w:rPr>
          <w:rFonts w:ascii="Verdana" w:hAnsi="Verdana" w:cs="Arial"/>
          <w:sz w:val="20"/>
          <w:szCs w:val="20"/>
        </w:rPr>
      </w:pPr>
      <w:r w:rsidRPr="001F3537">
        <w:rPr>
          <w:rFonts w:ascii="Verdana" w:hAnsi="Verdana" w:cs="Arial"/>
          <w:bCs/>
          <w:sz w:val="20"/>
          <w:szCs w:val="20"/>
        </w:rPr>
        <w:t xml:space="preserve">12.7. </w:t>
      </w:r>
      <w:r w:rsidRPr="001F3537">
        <w:rPr>
          <w:rFonts w:ascii="Verdana" w:hAnsi="Verdana" w:cs="Arial"/>
          <w:sz w:val="20"/>
          <w:szCs w:val="2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w:t>
      </w:r>
      <w:r w:rsidRPr="001F3537">
        <w:rPr>
          <w:rFonts w:ascii="Verdana" w:hAnsi="Verdana" w:cs="Arial"/>
          <w:sz w:val="20"/>
          <w:szCs w:val="20"/>
        </w:rPr>
        <w:lastRenderedPageBreak/>
        <w:t>ou atue na fiscalização ou na gestão do contrato, ou que deles seja cônjuge, companheiro ou parente em linha reta, colateral ou por afinidade, até o terceiro grau (inciso IV do art. 14 da lei n.º 14.133, de 2021).</w:t>
      </w:r>
    </w:p>
    <w:p w14:paraId="4E16B9A5" w14:textId="77777777" w:rsidR="002B5BFA" w:rsidRPr="001F3537" w:rsidRDefault="002B5BFA" w:rsidP="001F3537">
      <w:pPr>
        <w:spacing w:line="360" w:lineRule="auto"/>
        <w:rPr>
          <w:rStyle w:val="Forte"/>
          <w:rFonts w:ascii="Verdana" w:eastAsiaTheme="majorEastAsia" w:hAnsi="Verdana"/>
          <w:sz w:val="20"/>
          <w:szCs w:val="20"/>
        </w:rPr>
      </w:pPr>
      <w:bookmarkStart w:id="32" w:name="_Toc138359499"/>
      <w:r w:rsidRPr="001F3537">
        <w:rPr>
          <w:rStyle w:val="Ttulo1Char"/>
          <w:rFonts w:ascii="Verdana" w:hAnsi="Verdana" w:cs="Arial"/>
          <w:sz w:val="20"/>
          <w:szCs w:val="20"/>
        </w:rPr>
        <w:t>CLÁUSULA DÉCIMA TERCEIRA – DA DOTAÇÃO ORÇAMENTÁRIA</w:t>
      </w:r>
      <w:bookmarkEnd w:id="32"/>
      <w:r w:rsidRPr="001F3537">
        <w:rPr>
          <w:rStyle w:val="Forte"/>
          <w:rFonts w:ascii="Verdana" w:eastAsiaTheme="majorEastAsia" w:hAnsi="Verdana" w:cs="Arial"/>
          <w:sz w:val="20"/>
          <w:szCs w:val="20"/>
        </w:rPr>
        <w:t xml:space="preserve"> (ART. 92, VIII DA LEI Nº 14.133, DE 2021)</w:t>
      </w:r>
    </w:p>
    <w:p w14:paraId="58DCCE19" w14:textId="77777777" w:rsidR="002B5BFA" w:rsidRPr="001F3537" w:rsidRDefault="002B5BFA" w:rsidP="001F3537">
      <w:pPr>
        <w:spacing w:line="360" w:lineRule="auto"/>
        <w:rPr>
          <w:rFonts w:ascii="Verdana" w:eastAsia="Times New Roman" w:hAnsi="Verdana"/>
          <w:sz w:val="20"/>
          <w:szCs w:val="20"/>
        </w:rPr>
      </w:pPr>
      <w:r w:rsidRPr="001F3537">
        <w:rPr>
          <w:rFonts w:ascii="Verdana" w:hAnsi="Verdana" w:cs="Arial"/>
          <w:bCs/>
          <w:sz w:val="20"/>
          <w:szCs w:val="20"/>
        </w:rPr>
        <w:t>13.1. As despesas decorrentes da presente contratação correrão à conta de recursos específicos consignados no Orçamento Geral da União deste exercício, na dotação abaixo discriminada:</w:t>
      </w:r>
    </w:p>
    <w:p w14:paraId="29DB8926"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
          <w:i/>
          <w:iCs/>
          <w:sz w:val="20"/>
          <w:szCs w:val="20"/>
        </w:rPr>
        <w:t>XXX</w:t>
      </w:r>
    </w:p>
    <w:p w14:paraId="66293824" w14:textId="77777777" w:rsidR="002B5BFA" w:rsidRPr="001F3537" w:rsidRDefault="002B5BFA" w:rsidP="001F3537">
      <w:pPr>
        <w:spacing w:line="360" w:lineRule="auto"/>
        <w:rPr>
          <w:rFonts w:ascii="Verdana" w:hAnsi="Verdana" w:cs="Arial"/>
          <w:sz w:val="20"/>
          <w:szCs w:val="20"/>
        </w:rPr>
      </w:pPr>
      <w:r w:rsidRPr="001F3537">
        <w:rPr>
          <w:rFonts w:ascii="Verdana" w:hAnsi="Verdana" w:cs="Arial"/>
          <w:sz w:val="20"/>
          <w:szCs w:val="20"/>
        </w:rPr>
        <w:t>13.2. A dotação relativa aos exercícios financeiros subsequentes será indicada após aprovação da Lei Orçamentária respectiva e liberação dos créditos correspondentes, mediante apostilamento.</w:t>
      </w:r>
    </w:p>
    <w:p w14:paraId="14F86D2E" w14:textId="77777777" w:rsidR="002B5BFA" w:rsidRPr="001F3537" w:rsidRDefault="002B5BFA" w:rsidP="001F3537">
      <w:pPr>
        <w:spacing w:line="360" w:lineRule="auto"/>
        <w:rPr>
          <w:rStyle w:val="Forte"/>
          <w:rFonts w:ascii="Verdana" w:eastAsiaTheme="majorEastAsia" w:hAnsi="Verdana"/>
          <w:sz w:val="20"/>
          <w:szCs w:val="20"/>
        </w:rPr>
      </w:pPr>
      <w:bookmarkStart w:id="33" w:name="_Toc138359500"/>
      <w:r w:rsidRPr="001F3537">
        <w:rPr>
          <w:rStyle w:val="Ttulo1Char"/>
          <w:rFonts w:ascii="Verdana" w:hAnsi="Verdana" w:cs="Arial"/>
          <w:sz w:val="20"/>
          <w:szCs w:val="20"/>
        </w:rPr>
        <w:t>CLÁUSULA DÉCIMA QUARTA – DOS CASOS OMISSOS</w:t>
      </w:r>
      <w:bookmarkEnd w:id="33"/>
      <w:r w:rsidRPr="001F3537">
        <w:rPr>
          <w:rStyle w:val="Forte"/>
          <w:rFonts w:ascii="Verdana" w:eastAsiaTheme="majorEastAsia" w:hAnsi="Verdana" w:cs="Arial"/>
          <w:sz w:val="20"/>
          <w:szCs w:val="20"/>
        </w:rPr>
        <w:t xml:space="preserve"> (ART. 92, III DA LEI Nº 14.133, DE 2021)</w:t>
      </w:r>
    </w:p>
    <w:p w14:paraId="19814485" w14:textId="77777777" w:rsidR="002B5BFA" w:rsidRPr="001F3537" w:rsidRDefault="002B5BFA" w:rsidP="001F3537">
      <w:pPr>
        <w:spacing w:line="360" w:lineRule="auto"/>
        <w:rPr>
          <w:rFonts w:ascii="Verdana" w:eastAsia="Times New Roman" w:hAnsi="Verdana"/>
          <w:sz w:val="20"/>
          <w:szCs w:val="20"/>
        </w:rPr>
      </w:pPr>
      <w:r w:rsidRPr="001F3537">
        <w:rPr>
          <w:rFonts w:ascii="Verdana" w:hAnsi="Verdana" w:cs="Arial"/>
          <w:bCs/>
          <w:sz w:val="20"/>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14:paraId="0F2E6EBF" w14:textId="77777777" w:rsidR="002B5BFA" w:rsidRPr="001F3537" w:rsidRDefault="002B5BFA" w:rsidP="001F3537">
      <w:pPr>
        <w:pStyle w:val="Textodecomentrio"/>
        <w:rPr>
          <w:rStyle w:val="Forte"/>
          <w:rFonts w:ascii="Verdana" w:eastAsiaTheme="majorEastAsia" w:hAnsi="Verdana"/>
        </w:rPr>
      </w:pPr>
      <w:bookmarkStart w:id="34" w:name="_Toc138359501"/>
      <w:r w:rsidRPr="001F3537">
        <w:rPr>
          <w:rStyle w:val="Ttulo1Char"/>
          <w:rFonts w:ascii="Verdana" w:hAnsi="Verdana" w:cs="Arial"/>
          <w:sz w:val="20"/>
          <w:szCs w:val="20"/>
        </w:rPr>
        <w:t>CLÁUSULA DÉCIMA QUINTA – DAS ALTERAÇÕES</w:t>
      </w:r>
      <w:bookmarkEnd w:id="34"/>
      <w:r w:rsidRPr="001F3537">
        <w:rPr>
          <w:rStyle w:val="Forte"/>
          <w:rFonts w:ascii="Verdana" w:eastAsiaTheme="majorEastAsia" w:hAnsi="Verdana" w:cs="Arial"/>
        </w:rPr>
        <w:t xml:space="preserve"> (ART. 124 DA LEI Nº 14.133, DE 2021)</w:t>
      </w:r>
    </w:p>
    <w:p w14:paraId="035B535B" w14:textId="77777777" w:rsidR="002B5BFA" w:rsidRPr="001F3537" w:rsidRDefault="002B5BFA" w:rsidP="001F3537">
      <w:pPr>
        <w:spacing w:line="360" w:lineRule="auto"/>
        <w:rPr>
          <w:rFonts w:ascii="Verdana" w:eastAsia="Times New Roman" w:hAnsi="Verdana"/>
          <w:sz w:val="20"/>
          <w:szCs w:val="20"/>
        </w:rPr>
      </w:pPr>
      <w:r w:rsidRPr="001F3537">
        <w:rPr>
          <w:rFonts w:ascii="Verdana" w:hAnsi="Verdana" w:cs="Arial"/>
          <w:bCs/>
          <w:sz w:val="20"/>
          <w:szCs w:val="20"/>
        </w:rPr>
        <w:t>15.1. Eventuais alterações contratuais reger-se-ão pela disciplina dos arts. 124 e seguintes da Lei nº 14.133, de 2021.</w:t>
      </w:r>
    </w:p>
    <w:p w14:paraId="619985DA"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15.2. O CONTRATADO é obrigado a aceitar, nas mesmas condições contratuais, os acréscimos ou supressões que se fizerem necessários, até o limite de 25% (vinte e cinco por cento) do valor inicial atualizado do contrato.</w:t>
      </w:r>
    </w:p>
    <w:p w14:paraId="59B0D416" w14:textId="77777777" w:rsidR="002B5BFA" w:rsidRPr="001F3537" w:rsidRDefault="002B5BFA" w:rsidP="001F3537">
      <w:pPr>
        <w:pStyle w:val="Nivel2"/>
        <w:numPr>
          <w:ilvl w:val="0"/>
          <w:numId w:val="0"/>
        </w:numPr>
        <w:spacing w:before="0" w:after="0" w:line="360" w:lineRule="auto"/>
        <w:rPr>
          <w:rFonts w:ascii="Verdana" w:hAnsi="Verdana" w:cs="Arial"/>
          <w:sz w:val="20"/>
          <w:szCs w:val="20"/>
        </w:rPr>
      </w:pPr>
      <w:r w:rsidRPr="001F3537">
        <w:rPr>
          <w:rFonts w:ascii="Verdana" w:hAnsi="Verdana" w:cs="Arial"/>
          <w:bCs/>
          <w:sz w:val="20"/>
          <w:szCs w:val="20"/>
        </w:rPr>
        <w:t xml:space="preserve">15.3. </w:t>
      </w:r>
      <w:r w:rsidRPr="001F3537">
        <w:rPr>
          <w:rFonts w:ascii="Verdana" w:hAnsi="Verdana" w:cs="Arial"/>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FC52C4D" w14:textId="77777777" w:rsidR="002B5BFA" w:rsidRPr="001F3537" w:rsidRDefault="002B5BFA" w:rsidP="001F3537">
      <w:pPr>
        <w:spacing w:line="360" w:lineRule="auto"/>
        <w:rPr>
          <w:rFonts w:ascii="Verdana" w:hAnsi="Verdana" w:cs="Arial"/>
          <w:bCs/>
          <w:sz w:val="20"/>
          <w:szCs w:val="20"/>
        </w:rPr>
      </w:pPr>
      <w:r w:rsidRPr="001F3537">
        <w:rPr>
          <w:rFonts w:ascii="Verdana" w:hAnsi="Verdana" w:cs="Arial"/>
          <w:bCs/>
          <w:sz w:val="20"/>
          <w:szCs w:val="20"/>
        </w:rPr>
        <w:t>15.4. Registros que não caracterizam alteração do contrato podem ser realizados por simples apostila, dispensada a celebração de termo aditivo, na forma do art. 136 da Lei nº 14.133, de 2021.</w:t>
      </w:r>
    </w:p>
    <w:p w14:paraId="7A417DC8" w14:textId="77777777" w:rsidR="002B5BFA" w:rsidRPr="001F3537" w:rsidRDefault="002B5BFA" w:rsidP="001F3537">
      <w:pPr>
        <w:pStyle w:val="Textodecomentrio"/>
        <w:rPr>
          <w:rStyle w:val="Forte"/>
          <w:rFonts w:ascii="Verdana" w:eastAsiaTheme="majorEastAsia" w:hAnsi="Verdana"/>
        </w:rPr>
      </w:pPr>
      <w:bookmarkStart w:id="35" w:name="_Toc138359502"/>
      <w:r w:rsidRPr="001F3537">
        <w:rPr>
          <w:rStyle w:val="Ttulo1Char"/>
          <w:rFonts w:ascii="Verdana" w:hAnsi="Verdana" w:cs="Arial"/>
          <w:sz w:val="20"/>
          <w:szCs w:val="20"/>
        </w:rPr>
        <w:t>CLÁUSULA DÉCIMA SEXTA – DA PUBLICAÇÃO</w:t>
      </w:r>
      <w:bookmarkEnd w:id="35"/>
      <w:r w:rsidRPr="001F3537">
        <w:rPr>
          <w:rStyle w:val="Forte"/>
          <w:rFonts w:ascii="Verdana" w:eastAsiaTheme="majorEastAsia" w:hAnsi="Verdana" w:cs="Arial"/>
        </w:rPr>
        <w:t xml:space="preserve"> (ART. 94 DA LEI Nº 14.133, DE 2021)</w:t>
      </w:r>
    </w:p>
    <w:p w14:paraId="3D834C94" w14:textId="77777777" w:rsidR="002B5BFA" w:rsidRPr="001F3537" w:rsidRDefault="002B5BFA" w:rsidP="001F3537">
      <w:pPr>
        <w:pStyle w:val="Nivel2"/>
        <w:numPr>
          <w:ilvl w:val="0"/>
          <w:numId w:val="0"/>
        </w:numPr>
        <w:spacing w:before="0" w:after="0" w:line="360" w:lineRule="auto"/>
        <w:rPr>
          <w:rFonts w:ascii="Verdana" w:hAnsi="Verdana"/>
          <w:sz w:val="20"/>
          <w:szCs w:val="20"/>
        </w:rPr>
      </w:pPr>
      <w:r w:rsidRPr="001F3537">
        <w:rPr>
          <w:rFonts w:ascii="Verdana" w:hAnsi="Verdana" w:cs="Arial"/>
          <w:bCs/>
          <w:sz w:val="20"/>
          <w:szCs w:val="20"/>
        </w:rPr>
        <w:t xml:space="preserve">16.1. Incumbirá ao CONTRATANTE </w:t>
      </w:r>
      <w:r w:rsidRPr="001F3537">
        <w:rPr>
          <w:rFonts w:ascii="Verdana" w:hAnsi="Verdana" w:cs="Arial"/>
          <w:sz w:val="20"/>
          <w:szCs w:val="20"/>
        </w:rPr>
        <w:t xml:space="preserve">divulgar o presente instrumento no Portal Nacional de Contratações Públicas (PNCP), na forma prevista no art. 94 da Lei 14.133, de 2021, bem como no respectivo sítio oficial na Internet, em atenção ao art. 91, </w:t>
      </w:r>
      <w:r w:rsidRPr="001F3537">
        <w:rPr>
          <w:rFonts w:ascii="Verdana" w:hAnsi="Verdana" w:cs="Arial"/>
          <w:i/>
          <w:sz w:val="20"/>
          <w:szCs w:val="20"/>
        </w:rPr>
        <w:t>caput,</w:t>
      </w:r>
      <w:r w:rsidRPr="001F3537">
        <w:rPr>
          <w:rFonts w:ascii="Verdana" w:hAnsi="Verdana" w:cs="Arial"/>
          <w:sz w:val="20"/>
          <w:szCs w:val="20"/>
        </w:rPr>
        <w:t xml:space="preserve"> da Lei n.º 14.133, de 2021.</w:t>
      </w:r>
    </w:p>
    <w:p w14:paraId="711DAB65" w14:textId="77777777" w:rsidR="002B5BFA" w:rsidRPr="001F3537" w:rsidRDefault="002B5BFA" w:rsidP="001F3537">
      <w:pPr>
        <w:spacing w:line="360" w:lineRule="auto"/>
        <w:rPr>
          <w:rStyle w:val="Forte"/>
          <w:rFonts w:ascii="Verdana" w:eastAsiaTheme="majorEastAsia" w:hAnsi="Verdana"/>
          <w:sz w:val="20"/>
          <w:szCs w:val="20"/>
        </w:rPr>
      </w:pPr>
      <w:bookmarkStart w:id="36" w:name="_Toc138359503"/>
      <w:r w:rsidRPr="001F3537">
        <w:rPr>
          <w:rStyle w:val="Ttulo1Char"/>
          <w:rFonts w:ascii="Verdana" w:hAnsi="Verdana" w:cs="Arial"/>
          <w:sz w:val="20"/>
          <w:szCs w:val="20"/>
        </w:rPr>
        <w:t>CLÁUSULA DÉCIMA SÉTIMA – DO FORO</w:t>
      </w:r>
      <w:bookmarkEnd w:id="36"/>
      <w:r w:rsidRPr="001F3537">
        <w:rPr>
          <w:rStyle w:val="Forte"/>
          <w:rFonts w:ascii="Verdana" w:eastAsiaTheme="majorEastAsia" w:hAnsi="Verdana" w:cs="Arial"/>
          <w:sz w:val="20"/>
          <w:szCs w:val="20"/>
        </w:rPr>
        <w:t xml:space="preserve"> (ART. 92, §1º DA LEI Nº 14.133, DE 2021)</w:t>
      </w:r>
    </w:p>
    <w:p w14:paraId="1A453588" w14:textId="77777777" w:rsidR="002B5BFA" w:rsidRPr="001F3537" w:rsidRDefault="002B5BFA" w:rsidP="001F3537">
      <w:pPr>
        <w:spacing w:line="360" w:lineRule="auto"/>
        <w:rPr>
          <w:rFonts w:ascii="Verdana" w:eastAsia="Times New Roman" w:hAnsi="Verdana"/>
          <w:sz w:val="20"/>
          <w:szCs w:val="20"/>
        </w:rPr>
      </w:pPr>
      <w:r w:rsidRPr="001F3537">
        <w:rPr>
          <w:rFonts w:ascii="Verdana" w:hAnsi="Verdana" w:cs="Arial"/>
          <w:bCs/>
          <w:sz w:val="20"/>
          <w:szCs w:val="20"/>
        </w:rPr>
        <w:lastRenderedPageBreak/>
        <w:t>17.1. Fica eleito o Foro da Comarca de Correntina, para dirimir os litígios que decorrerem da execução deste Termo de Contrato que não possam ser compostos pela conciliação, conforme §1º do art. 92 da Lei nº 14.133, de 2021.</w:t>
      </w:r>
    </w:p>
    <w:p w14:paraId="6C237533" w14:textId="77777777" w:rsidR="002B5BFA" w:rsidRPr="001F3537" w:rsidRDefault="002B5BFA" w:rsidP="001F3537">
      <w:pPr>
        <w:spacing w:line="360" w:lineRule="auto"/>
        <w:rPr>
          <w:rFonts w:ascii="Verdana" w:hAnsi="Verdana" w:cs="Arial"/>
          <w:bCs/>
          <w:sz w:val="20"/>
          <w:szCs w:val="20"/>
        </w:rPr>
      </w:pPr>
    </w:p>
    <w:p w14:paraId="27541AB8" w14:textId="77777777" w:rsidR="002B5BFA" w:rsidRPr="001F3537" w:rsidRDefault="002B5BFA" w:rsidP="001F3537">
      <w:pPr>
        <w:spacing w:line="360" w:lineRule="auto"/>
        <w:ind w:right="-15"/>
        <w:rPr>
          <w:rFonts w:ascii="Verdana" w:hAnsi="Verdana" w:cstheme="minorHAnsi"/>
          <w:sz w:val="20"/>
          <w:szCs w:val="20"/>
        </w:rPr>
      </w:pPr>
      <w:r w:rsidRPr="001F3537">
        <w:rPr>
          <w:rFonts w:ascii="Verdana" w:hAnsi="Verdana" w:cstheme="minorHAnsi"/>
          <w:b/>
          <w:i/>
          <w:sz w:val="20"/>
          <w:szCs w:val="20"/>
        </w:rPr>
        <w:t>Correntina</w:t>
      </w:r>
      <w:r w:rsidRPr="001F3537">
        <w:rPr>
          <w:rFonts w:ascii="Verdana" w:hAnsi="Verdana" w:cstheme="minorHAnsi"/>
          <w:sz w:val="20"/>
          <w:szCs w:val="20"/>
        </w:rPr>
        <w:t xml:space="preserve">, </w:t>
      </w:r>
      <w:r w:rsidRPr="001F3537">
        <w:rPr>
          <w:rFonts w:ascii="Verdana" w:hAnsi="Verdana" w:cstheme="minorHAnsi"/>
          <w:b/>
          <w:i/>
          <w:sz w:val="20"/>
          <w:szCs w:val="20"/>
        </w:rPr>
        <w:t>XX</w:t>
      </w:r>
      <w:r w:rsidRPr="001F3537">
        <w:rPr>
          <w:rFonts w:ascii="Verdana" w:hAnsi="Verdana" w:cstheme="minorHAnsi"/>
          <w:i/>
          <w:sz w:val="20"/>
          <w:szCs w:val="20"/>
        </w:rPr>
        <w:t xml:space="preserve"> (dia)</w:t>
      </w:r>
      <w:r w:rsidRPr="001F3537">
        <w:rPr>
          <w:rFonts w:ascii="Verdana" w:hAnsi="Verdana" w:cstheme="minorHAnsi"/>
          <w:sz w:val="20"/>
          <w:szCs w:val="20"/>
        </w:rPr>
        <w:t xml:space="preserve"> de </w:t>
      </w:r>
      <w:r w:rsidRPr="001F3537">
        <w:rPr>
          <w:rFonts w:ascii="Verdana" w:hAnsi="Verdana" w:cstheme="minorHAnsi"/>
          <w:b/>
          <w:i/>
          <w:sz w:val="20"/>
          <w:szCs w:val="20"/>
        </w:rPr>
        <w:t>XXX</w:t>
      </w:r>
      <w:r w:rsidRPr="001F3537">
        <w:rPr>
          <w:rFonts w:ascii="Verdana" w:hAnsi="Verdana" w:cstheme="minorHAnsi"/>
          <w:i/>
          <w:sz w:val="20"/>
          <w:szCs w:val="20"/>
        </w:rPr>
        <w:t xml:space="preserve"> (mês)</w:t>
      </w:r>
      <w:r w:rsidRPr="001F3537">
        <w:rPr>
          <w:rFonts w:ascii="Verdana" w:hAnsi="Verdana" w:cstheme="minorHAnsi"/>
          <w:sz w:val="20"/>
          <w:szCs w:val="20"/>
        </w:rPr>
        <w:t xml:space="preserve"> de 2025.</w:t>
      </w:r>
    </w:p>
    <w:p w14:paraId="6091BB9D" w14:textId="77777777" w:rsidR="002B5BFA" w:rsidRPr="001F3537" w:rsidRDefault="002B5BFA" w:rsidP="001F3537">
      <w:pPr>
        <w:spacing w:line="360" w:lineRule="auto"/>
        <w:ind w:right="-15"/>
        <w:rPr>
          <w:rFonts w:ascii="Verdana" w:hAnsi="Verdana" w:cstheme="minorHAnsi"/>
          <w:sz w:val="20"/>
          <w:szCs w:val="20"/>
        </w:rPr>
      </w:pPr>
    </w:p>
    <w:p w14:paraId="51D76DC5" w14:textId="77777777" w:rsidR="002B5BFA" w:rsidRPr="001F3537" w:rsidRDefault="002B5BFA" w:rsidP="001F3537">
      <w:pPr>
        <w:spacing w:line="360" w:lineRule="auto"/>
        <w:ind w:right="-15"/>
        <w:jc w:val="center"/>
        <w:rPr>
          <w:rFonts w:ascii="Verdana" w:hAnsi="Verdana" w:cstheme="minorHAnsi"/>
          <w:sz w:val="20"/>
          <w:szCs w:val="20"/>
        </w:rPr>
      </w:pPr>
    </w:p>
    <w:p w14:paraId="509B0272" w14:textId="77777777" w:rsidR="002B5BFA" w:rsidRPr="001F3537" w:rsidRDefault="002B5BFA" w:rsidP="001F3537">
      <w:pPr>
        <w:spacing w:line="360" w:lineRule="auto"/>
        <w:jc w:val="center"/>
        <w:rPr>
          <w:rFonts w:ascii="Verdana" w:hAnsi="Verdana" w:cstheme="minorHAnsi"/>
          <w:sz w:val="20"/>
          <w:szCs w:val="20"/>
        </w:rPr>
      </w:pPr>
      <w:r w:rsidRPr="001F3537">
        <w:rPr>
          <w:rFonts w:ascii="Verdana" w:hAnsi="Verdana" w:cstheme="minorHAnsi"/>
          <w:sz w:val="20"/>
          <w:szCs w:val="20"/>
        </w:rPr>
        <w:t>_______________________________________________________</w:t>
      </w:r>
    </w:p>
    <w:p w14:paraId="65B9AE1F" w14:textId="77777777" w:rsidR="002B5BFA" w:rsidRPr="001F3537" w:rsidRDefault="002B5BFA" w:rsidP="001F3537">
      <w:pPr>
        <w:spacing w:line="360" w:lineRule="auto"/>
        <w:jc w:val="center"/>
        <w:rPr>
          <w:rFonts w:ascii="Verdana" w:hAnsi="Verdana" w:cstheme="minorHAnsi"/>
          <w:sz w:val="20"/>
          <w:szCs w:val="20"/>
        </w:rPr>
      </w:pPr>
      <w:r w:rsidRPr="001F3537">
        <w:rPr>
          <w:rFonts w:ascii="Verdana" w:hAnsi="Verdana" w:cstheme="minorHAnsi"/>
          <w:sz w:val="20"/>
          <w:szCs w:val="20"/>
        </w:rPr>
        <w:t>Representante legal do CONTRATANTE</w:t>
      </w:r>
    </w:p>
    <w:p w14:paraId="1F59CBE2" w14:textId="77777777" w:rsidR="002B5BFA" w:rsidRPr="001F3537" w:rsidRDefault="002B5BFA" w:rsidP="001F3537">
      <w:pPr>
        <w:spacing w:line="360" w:lineRule="auto"/>
        <w:jc w:val="center"/>
        <w:rPr>
          <w:rFonts w:ascii="Verdana" w:hAnsi="Verdana" w:cstheme="minorHAnsi"/>
          <w:sz w:val="20"/>
          <w:szCs w:val="20"/>
        </w:rPr>
      </w:pPr>
    </w:p>
    <w:p w14:paraId="52EF50CD" w14:textId="77777777" w:rsidR="002B5BFA" w:rsidRPr="001F3537" w:rsidRDefault="002B5BFA" w:rsidP="001F3537">
      <w:pPr>
        <w:spacing w:line="360" w:lineRule="auto"/>
        <w:jc w:val="center"/>
        <w:rPr>
          <w:rFonts w:ascii="Verdana" w:hAnsi="Verdana" w:cstheme="minorHAnsi"/>
          <w:sz w:val="20"/>
          <w:szCs w:val="20"/>
        </w:rPr>
      </w:pPr>
    </w:p>
    <w:p w14:paraId="41FBAF0D" w14:textId="77777777" w:rsidR="002B5BFA" w:rsidRPr="001F3537" w:rsidRDefault="002B5BFA" w:rsidP="001F3537">
      <w:pPr>
        <w:spacing w:line="360" w:lineRule="auto"/>
        <w:jc w:val="center"/>
        <w:rPr>
          <w:rFonts w:ascii="Verdana" w:hAnsi="Verdana" w:cstheme="minorHAnsi"/>
          <w:sz w:val="20"/>
          <w:szCs w:val="20"/>
        </w:rPr>
      </w:pPr>
      <w:r w:rsidRPr="001F3537">
        <w:rPr>
          <w:rFonts w:ascii="Verdana" w:hAnsi="Verdana" w:cstheme="minorHAnsi"/>
          <w:sz w:val="20"/>
          <w:szCs w:val="20"/>
        </w:rPr>
        <w:t>_______________________________________________________</w:t>
      </w:r>
    </w:p>
    <w:p w14:paraId="6F7752BF" w14:textId="77777777" w:rsidR="002B5BFA" w:rsidRPr="001F3537" w:rsidRDefault="002B5BFA" w:rsidP="001F3537">
      <w:pPr>
        <w:spacing w:line="360" w:lineRule="auto"/>
        <w:jc w:val="center"/>
        <w:rPr>
          <w:rFonts w:ascii="Verdana" w:hAnsi="Verdana" w:cstheme="minorHAnsi"/>
          <w:sz w:val="20"/>
          <w:szCs w:val="20"/>
        </w:rPr>
      </w:pPr>
      <w:r w:rsidRPr="001F3537">
        <w:rPr>
          <w:rFonts w:ascii="Verdana" w:hAnsi="Verdana" w:cstheme="minorHAnsi"/>
          <w:sz w:val="20"/>
          <w:szCs w:val="20"/>
        </w:rPr>
        <w:t>Representante legal do CONTRATADO</w:t>
      </w:r>
    </w:p>
    <w:p w14:paraId="4FAE5F19" w14:textId="77777777" w:rsidR="002B5BFA" w:rsidRPr="001F3537" w:rsidRDefault="002B5BFA" w:rsidP="001F3537">
      <w:pPr>
        <w:spacing w:line="360" w:lineRule="auto"/>
        <w:rPr>
          <w:rFonts w:ascii="Verdana" w:hAnsi="Verdana" w:cstheme="minorHAnsi"/>
          <w:b/>
          <w:sz w:val="20"/>
          <w:szCs w:val="20"/>
        </w:rPr>
      </w:pPr>
      <w:r w:rsidRPr="001F3537">
        <w:rPr>
          <w:rFonts w:ascii="Verdana" w:hAnsi="Verdana" w:cstheme="minorHAnsi"/>
          <w:b/>
          <w:sz w:val="20"/>
          <w:szCs w:val="20"/>
        </w:rPr>
        <w:t>TESTEMUNHAS:</w:t>
      </w:r>
    </w:p>
    <w:p w14:paraId="6F8329B5" w14:textId="77777777" w:rsidR="002B5BFA"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1-</w:t>
      </w:r>
    </w:p>
    <w:p w14:paraId="6831B012" w14:textId="77777777" w:rsidR="001F3537" w:rsidRPr="001F3537" w:rsidRDefault="001F3537" w:rsidP="001F3537">
      <w:pPr>
        <w:spacing w:line="360" w:lineRule="auto"/>
        <w:rPr>
          <w:rFonts w:ascii="Verdana" w:hAnsi="Verdana" w:cstheme="minorHAnsi"/>
          <w:bCs/>
          <w:sz w:val="20"/>
          <w:szCs w:val="20"/>
        </w:rPr>
      </w:pPr>
    </w:p>
    <w:p w14:paraId="15E3E69D" w14:textId="77777777" w:rsidR="002B5BFA" w:rsidRPr="001F3537" w:rsidRDefault="002B5BFA" w:rsidP="001F3537">
      <w:pPr>
        <w:spacing w:line="360" w:lineRule="auto"/>
        <w:rPr>
          <w:rFonts w:ascii="Verdana" w:hAnsi="Verdana" w:cstheme="minorHAnsi"/>
          <w:bCs/>
          <w:sz w:val="20"/>
          <w:szCs w:val="20"/>
        </w:rPr>
      </w:pPr>
      <w:r w:rsidRPr="001F3537">
        <w:rPr>
          <w:rFonts w:ascii="Verdana" w:hAnsi="Verdana" w:cstheme="minorHAnsi"/>
          <w:bCs/>
          <w:sz w:val="20"/>
          <w:szCs w:val="20"/>
        </w:rPr>
        <w:t>2-</w:t>
      </w:r>
    </w:p>
    <w:p w14:paraId="66AE0066" w14:textId="3D3392E8" w:rsidR="002B5BFA" w:rsidRDefault="002B5BFA" w:rsidP="002B5BFA">
      <w:pPr>
        <w:jc w:val="center"/>
        <w:rPr>
          <w:rFonts w:ascii="Verdana" w:hAnsi="Verdana" w:cs="Arial"/>
          <w:b/>
          <w:bCs/>
          <w:szCs w:val="20"/>
        </w:rPr>
      </w:pPr>
    </w:p>
    <w:p w14:paraId="7E979768" w14:textId="7043F955" w:rsidR="00675D58" w:rsidRDefault="00675D58" w:rsidP="002B5BFA">
      <w:pPr>
        <w:jc w:val="center"/>
        <w:rPr>
          <w:rFonts w:ascii="Verdana" w:hAnsi="Verdana" w:cs="Arial"/>
          <w:b/>
          <w:bCs/>
          <w:szCs w:val="20"/>
        </w:rPr>
      </w:pPr>
    </w:p>
    <w:p w14:paraId="7AC11A2D" w14:textId="5D162A8E" w:rsidR="00DB2728" w:rsidRDefault="00DB2728" w:rsidP="002B5BFA">
      <w:pPr>
        <w:jc w:val="center"/>
        <w:rPr>
          <w:rFonts w:ascii="Verdana" w:hAnsi="Verdana" w:cs="Arial"/>
          <w:b/>
          <w:bCs/>
          <w:szCs w:val="20"/>
        </w:rPr>
      </w:pPr>
    </w:p>
    <w:p w14:paraId="366B6D51" w14:textId="524D8D33" w:rsidR="00DB2728" w:rsidRDefault="00DB2728" w:rsidP="002B5BFA">
      <w:pPr>
        <w:jc w:val="center"/>
        <w:rPr>
          <w:rFonts w:ascii="Verdana" w:hAnsi="Verdana" w:cs="Arial"/>
          <w:b/>
          <w:bCs/>
          <w:szCs w:val="20"/>
        </w:rPr>
      </w:pPr>
    </w:p>
    <w:p w14:paraId="042EB007" w14:textId="0E23AF7F" w:rsidR="00DB2728" w:rsidRDefault="00DB2728" w:rsidP="002B5BFA">
      <w:pPr>
        <w:jc w:val="center"/>
        <w:rPr>
          <w:rFonts w:ascii="Verdana" w:hAnsi="Verdana" w:cs="Arial"/>
          <w:b/>
          <w:bCs/>
          <w:szCs w:val="20"/>
        </w:rPr>
      </w:pPr>
    </w:p>
    <w:p w14:paraId="0A106266" w14:textId="319B8C91" w:rsidR="00DB2728" w:rsidRDefault="00DB2728" w:rsidP="002B5BFA">
      <w:pPr>
        <w:jc w:val="center"/>
        <w:rPr>
          <w:rFonts w:ascii="Verdana" w:hAnsi="Verdana" w:cs="Arial"/>
          <w:b/>
          <w:bCs/>
          <w:szCs w:val="20"/>
        </w:rPr>
      </w:pPr>
    </w:p>
    <w:p w14:paraId="376C6247" w14:textId="54032232" w:rsidR="00DB2728" w:rsidRDefault="00DB2728" w:rsidP="002B5BFA">
      <w:pPr>
        <w:jc w:val="center"/>
        <w:rPr>
          <w:rFonts w:ascii="Verdana" w:hAnsi="Verdana" w:cs="Arial"/>
          <w:b/>
          <w:bCs/>
          <w:szCs w:val="20"/>
        </w:rPr>
      </w:pPr>
    </w:p>
    <w:p w14:paraId="1743C14B" w14:textId="1D5B07A8" w:rsidR="00DB2728" w:rsidRDefault="00DB2728" w:rsidP="002B5BFA">
      <w:pPr>
        <w:jc w:val="center"/>
        <w:rPr>
          <w:rFonts w:ascii="Verdana" w:hAnsi="Verdana" w:cs="Arial"/>
          <w:b/>
          <w:bCs/>
          <w:szCs w:val="20"/>
        </w:rPr>
      </w:pPr>
    </w:p>
    <w:p w14:paraId="48416E5B" w14:textId="113366FD" w:rsidR="00DB2728" w:rsidRDefault="00DB2728" w:rsidP="002B5BFA">
      <w:pPr>
        <w:jc w:val="center"/>
        <w:rPr>
          <w:rFonts w:ascii="Verdana" w:hAnsi="Verdana" w:cs="Arial"/>
          <w:b/>
          <w:bCs/>
          <w:szCs w:val="20"/>
        </w:rPr>
      </w:pPr>
    </w:p>
    <w:p w14:paraId="7C02A7C9" w14:textId="0CEBCCD9" w:rsidR="00DB2728" w:rsidRDefault="00DB2728" w:rsidP="002B5BFA">
      <w:pPr>
        <w:jc w:val="center"/>
        <w:rPr>
          <w:rFonts w:ascii="Verdana" w:hAnsi="Verdana" w:cs="Arial"/>
          <w:b/>
          <w:bCs/>
          <w:szCs w:val="20"/>
        </w:rPr>
      </w:pPr>
    </w:p>
    <w:p w14:paraId="4D1E5A00" w14:textId="206FA28B" w:rsidR="00DB2728" w:rsidRDefault="00DB2728" w:rsidP="002B5BFA">
      <w:pPr>
        <w:jc w:val="center"/>
        <w:rPr>
          <w:rFonts w:ascii="Verdana" w:hAnsi="Verdana" w:cs="Arial"/>
          <w:b/>
          <w:bCs/>
          <w:szCs w:val="20"/>
        </w:rPr>
      </w:pPr>
    </w:p>
    <w:p w14:paraId="75BB8197" w14:textId="3567688E" w:rsidR="00DB2728" w:rsidRDefault="00DB2728" w:rsidP="002B5BFA">
      <w:pPr>
        <w:jc w:val="center"/>
        <w:rPr>
          <w:rFonts w:ascii="Verdana" w:hAnsi="Verdana" w:cs="Arial"/>
          <w:b/>
          <w:bCs/>
          <w:szCs w:val="20"/>
        </w:rPr>
      </w:pPr>
    </w:p>
    <w:p w14:paraId="5B22DC3C" w14:textId="6367E307" w:rsidR="00DB2728" w:rsidRDefault="00DB2728" w:rsidP="002B5BFA">
      <w:pPr>
        <w:jc w:val="center"/>
        <w:rPr>
          <w:rFonts w:ascii="Verdana" w:hAnsi="Verdana" w:cs="Arial"/>
          <w:b/>
          <w:bCs/>
          <w:szCs w:val="20"/>
        </w:rPr>
      </w:pPr>
    </w:p>
    <w:p w14:paraId="237D7FB4" w14:textId="2098CF0B" w:rsidR="00DB2728" w:rsidRDefault="00DB2728" w:rsidP="002B5BFA">
      <w:pPr>
        <w:jc w:val="center"/>
        <w:rPr>
          <w:rFonts w:ascii="Verdana" w:hAnsi="Verdana" w:cs="Arial"/>
          <w:b/>
          <w:bCs/>
          <w:szCs w:val="20"/>
        </w:rPr>
      </w:pPr>
    </w:p>
    <w:p w14:paraId="214BAABF" w14:textId="6EE21B61" w:rsidR="00DB2728" w:rsidRDefault="00DB2728" w:rsidP="002B5BFA">
      <w:pPr>
        <w:jc w:val="center"/>
        <w:rPr>
          <w:rFonts w:ascii="Verdana" w:hAnsi="Verdana" w:cs="Arial"/>
          <w:b/>
          <w:bCs/>
          <w:szCs w:val="20"/>
        </w:rPr>
      </w:pPr>
    </w:p>
    <w:p w14:paraId="734148B4" w14:textId="2A8F13F5" w:rsidR="00DB2728" w:rsidRDefault="00DB2728" w:rsidP="002B5BFA">
      <w:pPr>
        <w:jc w:val="center"/>
        <w:rPr>
          <w:rFonts w:ascii="Verdana" w:hAnsi="Verdana" w:cs="Arial"/>
          <w:b/>
          <w:bCs/>
          <w:szCs w:val="20"/>
        </w:rPr>
      </w:pPr>
    </w:p>
    <w:p w14:paraId="4DFD6D81" w14:textId="0E5EBCFE" w:rsidR="00DB2728" w:rsidRDefault="00DB2728" w:rsidP="002B5BFA">
      <w:pPr>
        <w:jc w:val="center"/>
        <w:rPr>
          <w:rFonts w:ascii="Verdana" w:hAnsi="Verdana" w:cs="Arial"/>
          <w:b/>
          <w:bCs/>
          <w:szCs w:val="20"/>
        </w:rPr>
      </w:pPr>
    </w:p>
    <w:p w14:paraId="6385088E" w14:textId="01A616D7" w:rsidR="00DB2728" w:rsidRDefault="00DB2728" w:rsidP="002B5BFA">
      <w:pPr>
        <w:jc w:val="center"/>
        <w:rPr>
          <w:rFonts w:ascii="Verdana" w:hAnsi="Verdana" w:cs="Arial"/>
          <w:b/>
          <w:bCs/>
          <w:szCs w:val="20"/>
        </w:rPr>
      </w:pPr>
    </w:p>
    <w:p w14:paraId="5BC6F51E" w14:textId="7AB676E2" w:rsidR="00DB2728" w:rsidRDefault="00DB2728" w:rsidP="002B5BFA">
      <w:pPr>
        <w:jc w:val="center"/>
        <w:rPr>
          <w:rFonts w:ascii="Verdana" w:hAnsi="Verdana" w:cs="Arial"/>
          <w:b/>
          <w:bCs/>
          <w:szCs w:val="20"/>
        </w:rPr>
      </w:pPr>
    </w:p>
    <w:p w14:paraId="44FBB27D" w14:textId="06FB3EF4" w:rsidR="00DB2728" w:rsidRDefault="00DB2728" w:rsidP="002B5BFA">
      <w:pPr>
        <w:jc w:val="center"/>
        <w:rPr>
          <w:rFonts w:ascii="Verdana" w:hAnsi="Verdana" w:cs="Arial"/>
          <w:b/>
          <w:bCs/>
          <w:szCs w:val="20"/>
        </w:rPr>
      </w:pPr>
    </w:p>
    <w:p w14:paraId="6FAACC70" w14:textId="0671CE91" w:rsidR="00DB2728" w:rsidRDefault="00DB2728" w:rsidP="002B5BFA">
      <w:pPr>
        <w:jc w:val="center"/>
        <w:rPr>
          <w:rFonts w:ascii="Verdana" w:hAnsi="Verdana" w:cs="Arial"/>
          <w:b/>
          <w:bCs/>
          <w:szCs w:val="20"/>
        </w:rPr>
      </w:pPr>
    </w:p>
    <w:p w14:paraId="570E371D" w14:textId="57653457" w:rsidR="00DB2728" w:rsidRDefault="00DB2728" w:rsidP="002B5BFA">
      <w:pPr>
        <w:jc w:val="center"/>
        <w:rPr>
          <w:rFonts w:ascii="Verdana" w:hAnsi="Verdana" w:cs="Arial"/>
          <w:b/>
          <w:bCs/>
          <w:szCs w:val="20"/>
        </w:rPr>
      </w:pPr>
    </w:p>
    <w:p w14:paraId="6095E185" w14:textId="70F98514" w:rsidR="00DB2728" w:rsidRDefault="00DB2728" w:rsidP="002B5BFA">
      <w:pPr>
        <w:jc w:val="center"/>
        <w:rPr>
          <w:rFonts w:ascii="Verdana" w:hAnsi="Verdana" w:cs="Arial"/>
          <w:b/>
          <w:bCs/>
          <w:szCs w:val="20"/>
        </w:rPr>
      </w:pPr>
    </w:p>
    <w:p w14:paraId="2F734155" w14:textId="77777777" w:rsidR="00DB2728" w:rsidRDefault="00DB2728" w:rsidP="002B5BFA">
      <w:pPr>
        <w:jc w:val="center"/>
        <w:rPr>
          <w:rFonts w:ascii="Verdana" w:hAnsi="Verdana" w:cs="Arial"/>
          <w:b/>
          <w:bCs/>
          <w:szCs w:val="20"/>
        </w:rPr>
      </w:pPr>
    </w:p>
    <w:p w14:paraId="63EACC84" w14:textId="77777777" w:rsidR="002B5BFA" w:rsidRDefault="002B5BFA" w:rsidP="002B5BFA">
      <w:pPr>
        <w:jc w:val="center"/>
        <w:rPr>
          <w:rFonts w:ascii="Verdana" w:hAnsi="Verdana" w:cs="Arial"/>
          <w:b/>
          <w:bCs/>
          <w:szCs w:val="20"/>
        </w:rPr>
      </w:pPr>
    </w:p>
    <w:p w14:paraId="41B4DA44" w14:textId="77777777" w:rsidR="002B5BFA" w:rsidRPr="001F3537" w:rsidRDefault="002B5BFA" w:rsidP="001F3537">
      <w:pPr>
        <w:spacing w:line="360" w:lineRule="auto"/>
        <w:jc w:val="center"/>
        <w:rPr>
          <w:rFonts w:ascii="Verdana" w:hAnsi="Verdana" w:cs="Arial"/>
          <w:b/>
          <w:iCs/>
          <w:sz w:val="20"/>
          <w:szCs w:val="20"/>
        </w:rPr>
      </w:pPr>
      <w:r w:rsidRPr="001F3537">
        <w:rPr>
          <w:rFonts w:ascii="Verdana" w:hAnsi="Verdana" w:cs="Arial"/>
          <w:b/>
          <w:bCs/>
          <w:sz w:val="20"/>
          <w:szCs w:val="20"/>
        </w:rPr>
        <w:t xml:space="preserve">ANEXO III – </w:t>
      </w:r>
      <w:r w:rsidRPr="001F3537">
        <w:rPr>
          <w:rFonts w:ascii="Verdana" w:hAnsi="Verdana" w:cs="Arial"/>
          <w:b/>
          <w:iCs/>
          <w:sz w:val="20"/>
          <w:szCs w:val="20"/>
        </w:rPr>
        <w:t>Minuta da Ata de Registro de Preços</w:t>
      </w:r>
    </w:p>
    <w:p w14:paraId="52263546" w14:textId="77777777" w:rsidR="002B5BFA" w:rsidRPr="001F3537" w:rsidRDefault="002B5BFA" w:rsidP="001F3537">
      <w:pPr>
        <w:spacing w:line="360" w:lineRule="auto"/>
        <w:rPr>
          <w:rFonts w:ascii="Verdana" w:hAnsi="Verdana" w:cs="Tahoma"/>
          <w:sz w:val="20"/>
          <w:szCs w:val="20"/>
        </w:rPr>
      </w:pPr>
    </w:p>
    <w:p w14:paraId="1ED69EB7" w14:textId="047A2CF4" w:rsidR="002B5BFA" w:rsidRDefault="002B5BFA" w:rsidP="001F3537">
      <w:pPr>
        <w:tabs>
          <w:tab w:val="left" w:pos="284"/>
        </w:tabs>
        <w:adjustRightInd w:val="0"/>
        <w:spacing w:line="360" w:lineRule="auto"/>
        <w:ind w:right="-30"/>
        <w:rPr>
          <w:rFonts w:ascii="Verdana" w:hAnsi="Verdana" w:cs="Arial"/>
          <w:b/>
          <w:sz w:val="20"/>
          <w:szCs w:val="20"/>
        </w:rPr>
      </w:pPr>
      <w:r w:rsidRPr="001F3537">
        <w:rPr>
          <w:rFonts w:ascii="Verdana" w:hAnsi="Verdana" w:cs="Arial"/>
          <w:b/>
          <w:bCs/>
          <w:sz w:val="20"/>
          <w:szCs w:val="20"/>
        </w:rPr>
        <w:t>ATA DE REGISTRO DE PREÇOS</w:t>
      </w:r>
      <w:r w:rsidRPr="001F3537">
        <w:rPr>
          <w:rFonts w:ascii="Verdana" w:hAnsi="Verdana" w:cs="Arial"/>
          <w:sz w:val="20"/>
          <w:szCs w:val="20"/>
        </w:rPr>
        <w:t xml:space="preserve"> </w:t>
      </w:r>
      <w:r w:rsidRPr="001F3537">
        <w:rPr>
          <w:rFonts w:ascii="Verdana" w:hAnsi="Verdana" w:cs="Arial"/>
          <w:b/>
          <w:sz w:val="20"/>
          <w:szCs w:val="20"/>
        </w:rPr>
        <w:t xml:space="preserve">Nº </w:t>
      </w:r>
      <w:r w:rsidRPr="001F3537">
        <w:rPr>
          <w:rFonts w:ascii="Verdana" w:hAnsi="Verdana" w:cs="Arial"/>
          <w:b/>
          <w:i/>
          <w:sz w:val="20"/>
          <w:szCs w:val="20"/>
        </w:rPr>
        <w:t>XX/2025</w:t>
      </w:r>
      <w:r w:rsidRPr="001F3537">
        <w:rPr>
          <w:rFonts w:ascii="Verdana" w:hAnsi="Verdana" w:cs="Arial"/>
          <w:b/>
          <w:sz w:val="20"/>
          <w:szCs w:val="20"/>
        </w:rPr>
        <w:t>.</w:t>
      </w:r>
    </w:p>
    <w:p w14:paraId="5E1B4B94" w14:textId="739E3776" w:rsidR="006362E7" w:rsidRPr="001F3537" w:rsidRDefault="006362E7" w:rsidP="001F3537">
      <w:pPr>
        <w:tabs>
          <w:tab w:val="left" w:pos="284"/>
        </w:tabs>
        <w:adjustRightInd w:val="0"/>
        <w:spacing w:line="360" w:lineRule="auto"/>
        <w:ind w:right="-30"/>
        <w:rPr>
          <w:rFonts w:ascii="Verdana" w:hAnsi="Verdana" w:cs="Arial"/>
          <w:b/>
          <w:sz w:val="20"/>
          <w:szCs w:val="20"/>
        </w:rPr>
      </w:pPr>
      <w:r>
        <w:rPr>
          <w:rFonts w:ascii="Verdana" w:hAnsi="Verdana" w:cs="Arial"/>
          <w:b/>
          <w:sz w:val="20"/>
          <w:szCs w:val="20"/>
        </w:rPr>
        <w:t>PREGÃO ELETRONICO: Nº</w:t>
      </w:r>
      <w:r w:rsidR="00DB2728">
        <w:rPr>
          <w:rFonts w:ascii="Verdana" w:hAnsi="Verdana" w:cs="Arial"/>
          <w:b/>
          <w:sz w:val="20"/>
          <w:szCs w:val="20"/>
        </w:rPr>
        <w:t xml:space="preserve"> </w:t>
      </w:r>
      <w:r w:rsidR="00B45DBF">
        <w:rPr>
          <w:rFonts w:ascii="Verdana" w:hAnsi="Verdana" w:cs="Arial"/>
          <w:b/>
          <w:sz w:val="20"/>
          <w:szCs w:val="20"/>
        </w:rPr>
        <w:t>017/2025</w:t>
      </w:r>
    </w:p>
    <w:p w14:paraId="2A93959E" w14:textId="499D8873" w:rsidR="002B5BFA" w:rsidRPr="001F3537" w:rsidRDefault="002B5BFA" w:rsidP="001F3537">
      <w:pPr>
        <w:tabs>
          <w:tab w:val="left" w:pos="284"/>
        </w:tabs>
        <w:spacing w:line="360" w:lineRule="auto"/>
        <w:rPr>
          <w:rFonts w:ascii="Verdana" w:hAnsi="Verdana" w:cs="Arial"/>
          <w:b/>
          <w:sz w:val="20"/>
          <w:szCs w:val="20"/>
        </w:rPr>
      </w:pPr>
      <w:r w:rsidRPr="001F3537">
        <w:rPr>
          <w:rFonts w:ascii="Verdana" w:hAnsi="Verdana" w:cs="Arial"/>
          <w:b/>
          <w:sz w:val="20"/>
          <w:szCs w:val="20"/>
        </w:rPr>
        <w:t xml:space="preserve">Processo Administrativo n° </w:t>
      </w:r>
      <w:r w:rsidR="00B45DBF">
        <w:rPr>
          <w:rFonts w:ascii="Verdana" w:hAnsi="Verdana" w:cs="Arial"/>
          <w:b/>
          <w:i/>
          <w:sz w:val="20"/>
          <w:szCs w:val="20"/>
        </w:rPr>
        <w:t>209/2025</w:t>
      </w:r>
    </w:p>
    <w:p w14:paraId="7ADF9EA5" w14:textId="77777777" w:rsidR="002B5BFA" w:rsidRPr="001F3537" w:rsidRDefault="002B5BFA" w:rsidP="001F3537">
      <w:pPr>
        <w:tabs>
          <w:tab w:val="left" w:pos="284"/>
        </w:tabs>
        <w:adjustRightInd w:val="0"/>
        <w:spacing w:line="360" w:lineRule="auto"/>
        <w:ind w:right="-30"/>
        <w:rPr>
          <w:rFonts w:ascii="Verdana" w:hAnsi="Verdana" w:cs="Arial"/>
          <w:sz w:val="20"/>
          <w:szCs w:val="20"/>
        </w:rPr>
      </w:pPr>
    </w:p>
    <w:p w14:paraId="01F2BBC5" w14:textId="2F86B9AE" w:rsidR="002B5BFA" w:rsidRPr="001F3537" w:rsidRDefault="002B5BFA" w:rsidP="001F3537">
      <w:pPr>
        <w:tabs>
          <w:tab w:val="left" w:pos="284"/>
          <w:tab w:val="center" w:pos="4779"/>
          <w:tab w:val="right" w:pos="9198"/>
        </w:tabs>
        <w:adjustRightInd w:val="0"/>
        <w:spacing w:line="360" w:lineRule="auto"/>
        <w:ind w:right="-28"/>
        <w:rPr>
          <w:rFonts w:ascii="Verdana" w:hAnsi="Verdana" w:cs="Arial"/>
          <w:sz w:val="20"/>
          <w:szCs w:val="20"/>
        </w:rPr>
      </w:pPr>
      <w:r w:rsidRPr="001F3537">
        <w:rPr>
          <w:rFonts w:ascii="Verdana" w:hAnsi="Verdana" w:cs="Arial"/>
          <w:sz w:val="20"/>
          <w:szCs w:val="20"/>
        </w:rPr>
        <w:t xml:space="preserve">O(A) Prefeitura Municipal de Correntina, com sede no(a) Rua da Chácara, 445, Lot. Antônio de França, na cidade de Correntina, inscrito(a) no CNPJ/MF sob o nº 14.221.741/0001-07, neste ato representado(a) pelo(a) Prefeito Municipal </w:t>
      </w:r>
      <w:r w:rsidRPr="001F3537">
        <w:rPr>
          <w:rFonts w:ascii="Verdana" w:hAnsi="Verdana" w:cstheme="minorHAnsi"/>
          <w:bCs/>
          <w:sz w:val="20"/>
          <w:szCs w:val="20"/>
        </w:rPr>
        <w:t xml:space="preserve">Walter Mariano Messias de Souza,  </w:t>
      </w:r>
      <w:r w:rsidRPr="001F3537">
        <w:rPr>
          <w:rFonts w:ascii="Verdana" w:hAnsi="Verdana" w:cs="Arial"/>
          <w:sz w:val="20"/>
          <w:szCs w:val="20"/>
        </w:rPr>
        <w:t xml:space="preserve">,  considerando o julgamento da licitação na modalidade de pregão, na forma eletrônica, para REGISTRO DE PREÇOS nº </w:t>
      </w:r>
      <w:r w:rsidR="00A44210" w:rsidRPr="001F3537">
        <w:rPr>
          <w:rFonts w:ascii="Verdana" w:hAnsi="Verdana" w:cs="Arial"/>
          <w:sz w:val="20"/>
          <w:szCs w:val="20"/>
        </w:rPr>
        <w:t>015</w:t>
      </w:r>
      <w:r w:rsidRPr="001F3537">
        <w:rPr>
          <w:rFonts w:ascii="Verdana" w:hAnsi="Verdana" w:cs="Arial"/>
          <w:sz w:val="20"/>
          <w:szCs w:val="20"/>
        </w:rPr>
        <w:t xml:space="preserve"> /2025, publicada no </w:t>
      </w:r>
      <w:r w:rsidRPr="001F3537">
        <w:rPr>
          <w:rFonts w:ascii="Verdana" w:hAnsi="Verdana" w:cs="Arial"/>
          <w:b/>
          <w:i/>
          <w:sz w:val="20"/>
          <w:szCs w:val="20"/>
        </w:rPr>
        <w:t>XXX</w:t>
      </w:r>
      <w:r w:rsidRPr="001F3537">
        <w:rPr>
          <w:rFonts w:ascii="Verdana" w:hAnsi="Verdana" w:cs="Arial"/>
          <w:sz w:val="20"/>
          <w:szCs w:val="20"/>
        </w:rPr>
        <w:t xml:space="preserve"> de </w:t>
      </w:r>
      <w:r w:rsidRPr="001F3537">
        <w:rPr>
          <w:rFonts w:ascii="Verdana" w:hAnsi="Verdana" w:cs="Arial"/>
          <w:b/>
          <w:i/>
          <w:sz w:val="20"/>
          <w:szCs w:val="20"/>
        </w:rPr>
        <w:t>XXX</w:t>
      </w:r>
      <w:r w:rsidRPr="001F3537">
        <w:rPr>
          <w:rFonts w:ascii="Verdana" w:hAnsi="Verdana" w:cs="Arial"/>
          <w:sz w:val="20"/>
          <w:szCs w:val="20"/>
        </w:rPr>
        <w:t xml:space="preserve"> de </w:t>
      </w:r>
      <w:r w:rsidRPr="001F3537">
        <w:rPr>
          <w:rFonts w:ascii="Verdana" w:hAnsi="Verdana" w:cs="Arial"/>
          <w:b/>
          <w:i/>
          <w:sz w:val="20"/>
          <w:szCs w:val="20"/>
        </w:rPr>
        <w:t>XXX</w:t>
      </w:r>
      <w:r w:rsidRPr="001F3537">
        <w:rPr>
          <w:rFonts w:ascii="Verdana" w:hAnsi="Verdana" w:cs="Arial"/>
          <w:sz w:val="20"/>
          <w:szCs w:val="20"/>
        </w:rPr>
        <w:t xml:space="preserve"> </w:t>
      </w:r>
      <w:r w:rsidRPr="001F3537">
        <w:rPr>
          <w:rFonts w:ascii="Verdana" w:hAnsi="Verdana" w:cs="Arial"/>
          <w:b/>
          <w:bCs/>
          <w:i/>
          <w:iCs/>
          <w:sz w:val="20"/>
          <w:szCs w:val="20"/>
        </w:rPr>
        <w:t>XXX</w:t>
      </w:r>
      <w:r w:rsidRPr="001F3537">
        <w:rPr>
          <w:rFonts w:ascii="Verdana" w:hAnsi="Verdana" w:cs="Arial"/>
          <w:b/>
          <w:i/>
          <w:sz w:val="20"/>
          <w:szCs w:val="20"/>
        </w:rPr>
        <w:t>X</w:t>
      </w:r>
      <w:r w:rsidRPr="001F3537">
        <w:rPr>
          <w:rFonts w:ascii="Verdana" w:hAnsi="Verdana" w:cs="Arial"/>
          <w:sz w:val="20"/>
          <w:szCs w:val="20"/>
        </w:rPr>
        <w:t xml:space="preserve">, processo administrativo n.º </w:t>
      </w:r>
      <w:r w:rsidRPr="001F3537">
        <w:rPr>
          <w:rFonts w:ascii="Verdana" w:hAnsi="Verdana" w:cs="Arial"/>
          <w:b/>
          <w:i/>
          <w:sz w:val="20"/>
          <w:szCs w:val="20"/>
        </w:rPr>
        <w:t>XXX</w:t>
      </w:r>
      <w:r w:rsidRPr="001F3537">
        <w:rPr>
          <w:rFonts w:ascii="Verdana" w:hAnsi="Verdana" w:cs="Arial"/>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581A12E9" w14:textId="77777777" w:rsidR="002B5BFA" w:rsidRPr="001F3537" w:rsidRDefault="002B5BFA" w:rsidP="001F3537">
      <w:pPr>
        <w:tabs>
          <w:tab w:val="left" w:pos="284"/>
          <w:tab w:val="center" w:pos="4779"/>
          <w:tab w:val="right" w:pos="9198"/>
        </w:tabs>
        <w:adjustRightInd w:val="0"/>
        <w:spacing w:line="360" w:lineRule="auto"/>
        <w:ind w:right="-28"/>
        <w:rPr>
          <w:rFonts w:ascii="Verdana" w:hAnsi="Verdana" w:cs="Arial"/>
          <w:sz w:val="20"/>
          <w:szCs w:val="20"/>
        </w:rPr>
      </w:pPr>
    </w:p>
    <w:p w14:paraId="7B546423" w14:textId="77777777" w:rsidR="002B5BFA" w:rsidRPr="001F3537" w:rsidRDefault="002B5BFA" w:rsidP="001F3537">
      <w:pPr>
        <w:pStyle w:val="Nivel01"/>
        <w:numPr>
          <w:ilvl w:val="0"/>
          <w:numId w:val="6"/>
        </w:numPr>
        <w:tabs>
          <w:tab w:val="left" w:pos="284"/>
        </w:tabs>
        <w:spacing w:before="0" w:after="0" w:line="360" w:lineRule="auto"/>
        <w:ind w:left="0" w:right="0" w:firstLine="0"/>
        <w:rPr>
          <w:rStyle w:val="Ttulo1Char"/>
          <w:rFonts w:ascii="Verdana" w:hAnsi="Verdana"/>
          <w:sz w:val="20"/>
          <w:szCs w:val="20"/>
        </w:rPr>
      </w:pPr>
      <w:r w:rsidRPr="001F3537">
        <w:rPr>
          <w:rStyle w:val="Ttulo1Char"/>
          <w:rFonts w:ascii="Verdana" w:hAnsi="Verdana"/>
          <w:b/>
          <w:sz w:val="20"/>
          <w:szCs w:val="20"/>
        </w:rPr>
        <w:t>DO OBJETO</w:t>
      </w:r>
    </w:p>
    <w:p w14:paraId="6F928E58" w14:textId="17BB0E2B" w:rsidR="002B5BFA" w:rsidRPr="001F3537" w:rsidRDefault="002B5BFA" w:rsidP="001F3537">
      <w:pPr>
        <w:spacing w:line="360" w:lineRule="auto"/>
        <w:rPr>
          <w:rFonts w:ascii="Verdana" w:hAnsi="Verdana" w:cs="Arial"/>
          <w:bCs/>
          <w:sz w:val="20"/>
          <w:szCs w:val="20"/>
        </w:rPr>
      </w:pPr>
      <w:r w:rsidRPr="001F3537">
        <w:rPr>
          <w:rFonts w:ascii="Verdana" w:hAnsi="Verdana"/>
          <w:sz w:val="20"/>
          <w:szCs w:val="20"/>
        </w:rPr>
        <w:t xml:space="preserve">1.1. A presente Ata tem por objeto o registro de preços para a eventual contratação de </w:t>
      </w:r>
      <w:r w:rsidR="00D36B47" w:rsidRPr="001F3537">
        <w:rPr>
          <w:rFonts w:ascii="Verdana" w:hAnsi="Verdana" w:cs="Arial"/>
          <w:b/>
          <w:sz w:val="20"/>
          <w:szCs w:val="20"/>
        </w:rPr>
        <w:t xml:space="preserve">O presente Termo de Referência visa Registro de Preços para eventual e futura contratação de empresa especializada no fornecimento de enxoval para recém-nascidos atendendo as necessidades da Secretaria Municipal de desenvolvimento Social </w:t>
      </w:r>
      <w:r w:rsidR="00E67D7E">
        <w:rPr>
          <w:rFonts w:ascii="Verdana" w:hAnsi="Verdana" w:cs="Arial"/>
          <w:b/>
          <w:sz w:val="20"/>
          <w:szCs w:val="20"/>
        </w:rPr>
        <w:t>e Cidadania da Prefeitura Municipal de Correntina</w:t>
      </w:r>
      <w:r w:rsidR="00D36B47" w:rsidRPr="001F3537">
        <w:rPr>
          <w:rFonts w:ascii="Verdana" w:hAnsi="Verdana" w:cs="Calibri"/>
          <w:b/>
          <w:sz w:val="20"/>
          <w:szCs w:val="20"/>
        </w:rPr>
        <w:t xml:space="preserve"> - BA</w:t>
      </w:r>
      <w:r w:rsidR="00D36B47" w:rsidRPr="001F3537">
        <w:rPr>
          <w:rFonts w:ascii="Verdana" w:hAnsi="Verdana" w:cs="Arial"/>
          <w:b/>
          <w:bCs/>
          <w:i/>
          <w:sz w:val="20"/>
          <w:szCs w:val="20"/>
        </w:rPr>
        <w:t xml:space="preserve"> </w:t>
      </w:r>
      <w:r w:rsidRPr="001F3537">
        <w:rPr>
          <w:rFonts w:ascii="Verdana" w:hAnsi="Verdana"/>
          <w:b/>
          <w:i/>
          <w:sz w:val="20"/>
          <w:szCs w:val="20"/>
        </w:rPr>
        <w:t>,</w:t>
      </w:r>
      <w:r w:rsidRPr="001F3537">
        <w:rPr>
          <w:rFonts w:ascii="Verdana" w:hAnsi="Verdana"/>
          <w:sz w:val="20"/>
          <w:szCs w:val="20"/>
        </w:rPr>
        <w:t xml:space="preserve"> especificado (s) no (s) item(ns)</w:t>
      </w:r>
      <w:r w:rsidRPr="001F3537">
        <w:rPr>
          <w:rFonts w:ascii="Verdana" w:hAnsi="Verdana"/>
          <w:b/>
          <w:i/>
          <w:sz w:val="20"/>
          <w:szCs w:val="20"/>
        </w:rPr>
        <w:t xml:space="preserve"> </w:t>
      </w:r>
      <w:r w:rsidRPr="001F3537">
        <w:rPr>
          <w:rFonts w:ascii="Verdana" w:hAnsi="Verdana"/>
          <w:sz w:val="20"/>
          <w:szCs w:val="20"/>
        </w:rPr>
        <w:t xml:space="preserve">do </w:t>
      </w:r>
      <w:r w:rsidRPr="001F3537">
        <w:rPr>
          <w:rFonts w:ascii="Verdana" w:hAnsi="Verdana"/>
          <w:b/>
          <w:i/>
          <w:sz w:val="20"/>
          <w:szCs w:val="20"/>
        </w:rPr>
        <w:t>XXX</w:t>
      </w:r>
      <w:r w:rsidRPr="001F3537">
        <w:rPr>
          <w:rFonts w:ascii="Verdana" w:hAnsi="Verdana"/>
          <w:sz w:val="20"/>
          <w:szCs w:val="20"/>
        </w:rPr>
        <w:t xml:space="preserve"> Termo de Referência, anexo </w:t>
      </w:r>
      <w:r w:rsidRPr="001F3537">
        <w:rPr>
          <w:rFonts w:ascii="Verdana" w:hAnsi="Verdana"/>
          <w:b/>
          <w:i/>
          <w:sz w:val="20"/>
          <w:szCs w:val="20"/>
        </w:rPr>
        <w:t>XXX</w:t>
      </w:r>
      <w:r w:rsidRPr="001F3537">
        <w:rPr>
          <w:rFonts w:ascii="Verdana" w:hAnsi="Verdana"/>
          <w:i/>
          <w:sz w:val="20"/>
          <w:szCs w:val="20"/>
        </w:rPr>
        <w:t xml:space="preserve"> </w:t>
      </w:r>
      <w:r w:rsidRPr="001F3537">
        <w:rPr>
          <w:rFonts w:ascii="Verdana" w:hAnsi="Verdana"/>
          <w:sz w:val="20"/>
          <w:szCs w:val="20"/>
        </w:rPr>
        <w:t>do Edital de Licitação nº</w:t>
      </w:r>
      <w:r w:rsidRPr="001F3537">
        <w:rPr>
          <w:rFonts w:ascii="Verdana" w:hAnsi="Verdana"/>
          <w:i/>
          <w:sz w:val="20"/>
          <w:szCs w:val="20"/>
        </w:rPr>
        <w:t xml:space="preserve"> </w:t>
      </w:r>
      <w:r w:rsidR="00B45DBF">
        <w:rPr>
          <w:rFonts w:ascii="Verdana" w:hAnsi="Verdana"/>
          <w:i/>
          <w:sz w:val="20"/>
          <w:szCs w:val="20"/>
        </w:rPr>
        <w:t>017/2025</w:t>
      </w:r>
      <w:r w:rsidRPr="001F3537">
        <w:rPr>
          <w:rFonts w:ascii="Verdana" w:hAnsi="Verdana"/>
          <w:i/>
          <w:sz w:val="20"/>
          <w:szCs w:val="20"/>
        </w:rPr>
        <w:t>)</w:t>
      </w:r>
      <w:r w:rsidRPr="001F3537">
        <w:rPr>
          <w:rFonts w:ascii="Verdana" w:hAnsi="Verdana"/>
          <w:sz w:val="20"/>
          <w:szCs w:val="20"/>
        </w:rPr>
        <w:t>, que é parte integrante desta Ata, assim como as propostas cujos preços tenham sido registrados, independentemente de transcrição.</w:t>
      </w:r>
    </w:p>
    <w:p w14:paraId="646BBAEE" w14:textId="77777777" w:rsidR="002B5BFA" w:rsidRPr="001F3537" w:rsidRDefault="002B5BFA" w:rsidP="001F3537">
      <w:pPr>
        <w:pStyle w:val="Nivel2"/>
        <w:numPr>
          <w:ilvl w:val="0"/>
          <w:numId w:val="0"/>
        </w:numPr>
        <w:tabs>
          <w:tab w:val="left" w:pos="284"/>
        </w:tabs>
        <w:spacing w:before="0" w:after="0" w:line="360" w:lineRule="auto"/>
        <w:rPr>
          <w:rFonts w:ascii="Verdana" w:hAnsi="Verdana"/>
          <w:sz w:val="20"/>
          <w:szCs w:val="20"/>
        </w:rPr>
      </w:pPr>
    </w:p>
    <w:p w14:paraId="13EF2B22" w14:textId="77777777" w:rsidR="002B5BFA" w:rsidRPr="001F3537" w:rsidRDefault="002B5BFA" w:rsidP="001F3537">
      <w:pPr>
        <w:pStyle w:val="Nivel01"/>
        <w:numPr>
          <w:ilvl w:val="0"/>
          <w:numId w:val="6"/>
        </w:numPr>
        <w:tabs>
          <w:tab w:val="left" w:pos="284"/>
        </w:tabs>
        <w:spacing w:before="0" w:after="0" w:line="360" w:lineRule="auto"/>
        <w:ind w:left="0" w:right="0" w:firstLine="0"/>
        <w:rPr>
          <w:rStyle w:val="Ttulo1Char"/>
          <w:rFonts w:ascii="Verdana" w:hAnsi="Verdana"/>
          <w:sz w:val="20"/>
          <w:szCs w:val="20"/>
        </w:rPr>
      </w:pPr>
      <w:r w:rsidRPr="001F3537">
        <w:rPr>
          <w:rStyle w:val="Ttulo1Char"/>
          <w:rFonts w:ascii="Verdana" w:hAnsi="Verdana"/>
          <w:b/>
          <w:sz w:val="20"/>
          <w:szCs w:val="20"/>
        </w:rPr>
        <w:t>DOS PREÇOS, ESPECIFICAÇÕES E QUANTITATIVOS</w:t>
      </w:r>
    </w:p>
    <w:p w14:paraId="595675B1" w14:textId="77777777" w:rsidR="002B5BFA" w:rsidRPr="001F3537" w:rsidRDefault="002B5BFA" w:rsidP="001F3537">
      <w:pPr>
        <w:pStyle w:val="Nivel2"/>
        <w:numPr>
          <w:ilvl w:val="1"/>
          <w:numId w:val="6"/>
        </w:numPr>
        <w:tabs>
          <w:tab w:val="left" w:pos="284"/>
        </w:tabs>
        <w:autoSpaceDE w:val="0"/>
        <w:autoSpaceDN w:val="0"/>
        <w:adjustRightInd w:val="0"/>
        <w:spacing w:before="0" w:after="0" w:line="360" w:lineRule="auto"/>
        <w:ind w:left="0" w:firstLine="0"/>
        <w:rPr>
          <w:sz w:val="20"/>
          <w:szCs w:val="20"/>
        </w:rPr>
      </w:pPr>
      <w:r w:rsidRPr="001F3537">
        <w:rPr>
          <w:rFonts w:ascii="Verdana" w:hAnsi="Verdana"/>
          <w:sz w:val="20"/>
          <w:szCs w:val="20"/>
        </w:rPr>
        <w:t xml:space="preserve">O preço registrado, as especificações do objeto, as quantidades mínimas e máximas de cada item, fornecedor (es) e as demais condições ofertadas na(s) proposta(s) são as que seguem: </w:t>
      </w:r>
    </w:p>
    <w:p w14:paraId="64EDE5EF" w14:textId="77777777" w:rsidR="002B5BFA" w:rsidRPr="001F3537" w:rsidRDefault="002B5BFA" w:rsidP="001F3537">
      <w:pPr>
        <w:pStyle w:val="Nivel2"/>
        <w:numPr>
          <w:ilvl w:val="1"/>
          <w:numId w:val="6"/>
        </w:numPr>
        <w:tabs>
          <w:tab w:val="left" w:pos="284"/>
        </w:tabs>
        <w:autoSpaceDE w:val="0"/>
        <w:autoSpaceDN w:val="0"/>
        <w:adjustRightInd w:val="0"/>
        <w:spacing w:before="0" w:after="0" w:line="360" w:lineRule="auto"/>
        <w:ind w:left="0" w:firstLine="0"/>
        <w:rPr>
          <w:rFonts w:ascii="Verdana" w:hAnsi="Verdana"/>
          <w:sz w:val="20"/>
          <w:szCs w:val="20"/>
        </w:rPr>
      </w:pPr>
      <w:r w:rsidRPr="001F3537">
        <w:rPr>
          <w:rFonts w:ascii="Verdana" w:hAnsi="Verdana"/>
          <w:sz w:val="20"/>
          <w:szCs w:val="20"/>
        </w:rPr>
        <w:t>Planilha de preços proposta pelo fornecedor:</w:t>
      </w:r>
    </w:p>
    <w:tbl>
      <w:tblPr>
        <w:tblStyle w:val="Tabelacomgrade"/>
        <w:tblW w:w="0" w:type="auto"/>
        <w:tblInd w:w="1283" w:type="dxa"/>
        <w:tblLook w:val="04A0" w:firstRow="1" w:lastRow="0" w:firstColumn="1" w:lastColumn="0" w:noHBand="0" w:noVBand="1"/>
      </w:tblPr>
      <w:tblGrid>
        <w:gridCol w:w="1406"/>
        <w:gridCol w:w="1405"/>
        <w:gridCol w:w="1405"/>
        <w:gridCol w:w="1405"/>
        <w:gridCol w:w="1405"/>
        <w:gridCol w:w="1405"/>
      </w:tblGrid>
      <w:tr w:rsidR="002B5BFA" w14:paraId="23D8FC71" w14:textId="77777777" w:rsidTr="002B5BFA">
        <w:tc>
          <w:tcPr>
            <w:tcW w:w="1533" w:type="dxa"/>
            <w:tcBorders>
              <w:top w:val="single" w:sz="4" w:space="0" w:color="auto"/>
              <w:left w:val="single" w:sz="4" w:space="0" w:color="auto"/>
              <w:bottom w:val="single" w:sz="4" w:space="0" w:color="auto"/>
              <w:right w:val="single" w:sz="4" w:space="0" w:color="auto"/>
            </w:tcBorders>
          </w:tcPr>
          <w:p w14:paraId="159AEB7A" w14:textId="77777777" w:rsidR="002B5BFA" w:rsidRDefault="002B5BFA">
            <w:pPr>
              <w:pStyle w:val="Nivel2"/>
              <w:numPr>
                <w:ilvl w:val="0"/>
                <w:numId w:val="0"/>
              </w:numPr>
              <w:tabs>
                <w:tab w:val="left" w:pos="284"/>
              </w:tabs>
              <w:spacing w:before="0" w:after="0"/>
              <w:rPr>
                <w:rFonts w:ascii="Verdana" w:hAnsi="Verdana"/>
                <w:lang w:eastAsia="en-US"/>
              </w:rPr>
            </w:pPr>
          </w:p>
        </w:tc>
        <w:tc>
          <w:tcPr>
            <w:tcW w:w="1533" w:type="dxa"/>
            <w:tcBorders>
              <w:top w:val="single" w:sz="4" w:space="0" w:color="auto"/>
              <w:left w:val="single" w:sz="4" w:space="0" w:color="auto"/>
              <w:bottom w:val="single" w:sz="4" w:space="0" w:color="auto"/>
              <w:right w:val="single" w:sz="4" w:space="0" w:color="auto"/>
            </w:tcBorders>
          </w:tcPr>
          <w:p w14:paraId="73485F24" w14:textId="77777777" w:rsidR="002B5BFA" w:rsidRDefault="002B5BFA">
            <w:pPr>
              <w:pStyle w:val="Nivel2"/>
              <w:numPr>
                <w:ilvl w:val="0"/>
                <w:numId w:val="0"/>
              </w:numPr>
              <w:tabs>
                <w:tab w:val="left" w:pos="284"/>
              </w:tabs>
              <w:spacing w:before="0" w:after="0"/>
              <w:rPr>
                <w:rFonts w:ascii="Verdana" w:hAnsi="Verdana"/>
                <w:lang w:eastAsia="en-US"/>
              </w:rPr>
            </w:pPr>
          </w:p>
        </w:tc>
        <w:tc>
          <w:tcPr>
            <w:tcW w:w="1534" w:type="dxa"/>
            <w:tcBorders>
              <w:top w:val="single" w:sz="4" w:space="0" w:color="auto"/>
              <w:left w:val="single" w:sz="4" w:space="0" w:color="auto"/>
              <w:bottom w:val="single" w:sz="4" w:space="0" w:color="auto"/>
              <w:right w:val="single" w:sz="4" w:space="0" w:color="auto"/>
            </w:tcBorders>
          </w:tcPr>
          <w:p w14:paraId="3A76CE48" w14:textId="77777777" w:rsidR="002B5BFA" w:rsidRDefault="002B5BFA">
            <w:pPr>
              <w:pStyle w:val="Nivel2"/>
              <w:numPr>
                <w:ilvl w:val="0"/>
                <w:numId w:val="0"/>
              </w:numPr>
              <w:tabs>
                <w:tab w:val="left" w:pos="284"/>
              </w:tabs>
              <w:spacing w:before="0" w:after="0"/>
              <w:rPr>
                <w:rFonts w:ascii="Verdana" w:hAnsi="Verdana"/>
                <w:lang w:eastAsia="en-US"/>
              </w:rPr>
            </w:pPr>
          </w:p>
        </w:tc>
        <w:tc>
          <w:tcPr>
            <w:tcW w:w="1534" w:type="dxa"/>
            <w:tcBorders>
              <w:top w:val="single" w:sz="4" w:space="0" w:color="auto"/>
              <w:left w:val="single" w:sz="4" w:space="0" w:color="auto"/>
              <w:bottom w:val="single" w:sz="4" w:space="0" w:color="auto"/>
              <w:right w:val="single" w:sz="4" w:space="0" w:color="auto"/>
            </w:tcBorders>
          </w:tcPr>
          <w:p w14:paraId="7AD470B3" w14:textId="77777777" w:rsidR="002B5BFA" w:rsidRDefault="002B5BFA">
            <w:pPr>
              <w:pStyle w:val="Nivel2"/>
              <w:numPr>
                <w:ilvl w:val="0"/>
                <w:numId w:val="0"/>
              </w:numPr>
              <w:tabs>
                <w:tab w:val="left" w:pos="284"/>
              </w:tabs>
              <w:spacing w:before="0" w:after="0"/>
              <w:rPr>
                <w:rFonts w:ascii="Verdana" w:hAnsi="Verdana"/>
                <w:lang w:eastAsia="en-US"/>
              </w:rPr>
            </w:pPr>
          </w:p>
        </w:tc>
        <w:tc>
          <w:tcPr>
            <w:tcW w:w="1534" w:type="dxa"/>
            <w:tcBorders>
              <w:top w:val="single" w:sz="4" w:space="0" w:color="auto"/>
              <w:left w:val="single" w:sz="4" w:space="0" w:color="auto"/>
              <w:bottom w:val="single" w:sz="4" w:space="0" w:color="auto"/>
              <w:right w:val="single" w:sz="4" w:space="0" w:color="auto"/>
            </w:tcBorders>
          </w:tcPr>
          <w:p w14:paraId="42F48D58" w14:textId="77777777" w:rsidR="002B5BFA" w:rsidRDefault="002B5BFA">
            <w:pPr>
              <w:pStyle w:val="Nivel2"/>
              <w:numPr>
                <w:ilvl w:val="0"/>
                <w:numId w:val="0"/>
              </w:numPr>
              <w:tabs>
                <w:tab w:val="left" w:pos="284"/>
              </w:tabs>
              <w:spacing w:before="0" w:after="0"/>
              <w:rPr>
                <w:rFonts w:ascii="Verdana" w:hAnsi="Verdana"/>
                <w:lang w:eastAsia="en-US"/>
              </w:rPr>
            </w:pPr>
          </w:p>
        </w:tc>
        <w:tc>
          <w:tcPr>
            <w:tcW w:w="1534" w:type="dxa"/>
            <w:tcBorders>
              <w:top w:val="single" w:sz="4" w:space="0" w:color="auto"/>
              <w:left w:val="single" w:sz="4" w:space="0" w:color="auto"/>
              <w:bottom w:val="single" w:sz="4" w:space="0" w:color="auto"/>
              <w:right w:val="single" w:sz="4" w:space="0" w:color="auto"/>
            </w:tcBorders>
          </w:tcPr>
          <w:p w14:paraId="3ADF4EA6" w14:textId="77777777" w:rsidR="002B5BFA" w:rsidRDefault="002B5BFA">
            <w:pPr>
              <w:pStyle w:val="Nivel2"/>
              <w:numPr>
                <w:ilvl w:val="0"/>
                <w:numId w:val="0"/>
              </w:numPr>
              <w:tabs>
                <w:tab w:val="left" w:pos="284"/>
              </w:tabs>
              <w:spacing w:before="0" w:after="0"/>
              <w:rPr>
                <w:rFonts w:ascii="Verdana" w:hAnsi="Verdana"/>
                <w:lang w:eastAsia="en-US"/>
              </w:rPr>
            </w:pPr>
          </w:p>
        </w:tc>
      </w:tr>
      <w:tr w:rsidR="002B5BFA" w14:paraId="2922249D" w14:textId="77777777" w:rsidTr="002B5BFA">
        <w:tc>
          <w:tcPr>
            <w:tcW w:w="1533" w:type="dxa"/>
            <w:tcBorders>
              <w:top w:val="single" w:sz="4" w:space="0" w:color="auto"/>
              <w:left w:val="single" w:sz="4" w:space="0" w:color="auto"/>
              <w:bottom w:val="single" w:sz="4" w:space="0" w:color="auto"/>
              <w:right w:val="single" w:sz="4" w:space="0" w:color="auto"/>
            </w:tcBorders>
          </w:tcPr>
          <w:p w14:paraId="56592F20" w14:textId="77777777" w:rsidR="002B5BFA" w:rsidRDefault="002B5BFA">
            <w:pPr>
              <w:pStyle w:val="Nivel2"/>
              <w:numPr>
                <w:ilvl w:val="0"/>
                <w:numId w:val="0"/>
              </w:numPr>
              <w:tabs>
                <w:tab w:val="left" w:pos="284"/>
              </w:tabs>
              <w:spacing w:before="0" w:after="0"/>
              <w:rPr>
                <w:rFonts w:ascii="Verdana" w:hAnsi="Verdana"/>
                <w:lang w:eastAsia="en-US"/>
              </w:rPr>
            </w:pPr>
          </w:p>
        </w:tc>
        <w:tc>
          <w:tcPr>
            <w:tcW w:w="1533" w:type="dxa"/>
            <w:tcBorders>
              <w:top w:val="single" w:sz="4" w:space="0" w:color="auto"/>
              <w:left w:val="single" w:sz="4" w:space="0" w:color="auto"/>
              <w:bottom w:val="single" w:sz="4" w:space="0" w:color="auto"/>
              <w:right w:val="single" w:sz="4" w:space="0" w:color="auto"/>
            </w:tcBorders>
          </w:tcPr>
          <w:p w14:paraId="3671C1AE" w14:textId="77777777" w:rsidR="002B5BFA" w:rsidRDefault="002B5BFA">
            <w:pPr>
              <w:pStyle w:val="Nivel2"/>
              <w:numPr>
                <w:ilvl w:val="0"/>
                <w:numId w:val="0"/>
              </w:numPr>
              <w:tabs>
                <w:tab w:val="left" w:pos="284"/>
              </w:tabs>
              <w:spacing w:before="0" w:after="0"/>
              <w:rPr>
                <w:rFonts w:ascii="Verdana" w:hAnsi="Verdana"/>
                <w:lang w:eastAsia="en-US"/>
              </w:rPr>
            </w:pPr>
          </w:p>
        </w:tc>
        <w:tc>
          <w:tcPr>
            <w:tcW w:w="1534" w:type="dxa"/>
            <w:tcBorders>
              <w:top w:val="single" w:sz="4" w:space="0" w:color="auto"/>
              <w:left w:val="single" w:sz="4" w:space="0" w:color="auto"/>
              <w:bottom w:val="single" w:sz="4" w:space="0" w:color="auto"/>
              <w:right w:val="single" w:sz="4" w:space="0" w:color="auto"/>
            </w:tcBorders>
          </w:tcPr>
          <w:p w14:paraId="45200EFF" w14:textId="77777777" w:rsidR="002B5BFA" w:rsidRDefault="002B5BFA">
            <w:pPr>
              <w:pStyle w:val="Nivel2"/>
              <w:numPr>
                <w:ilvl w:val="0"/>
                <w:numId w:val="0"/>
              </w:numPr>
              <w:tabs>
                <w:tab w:val="left" w:pos="284"/>
              </w:tabs>
              <w:spacing w:before="0" w:after="0"/>
              <w:rPr>
                <w:rFonts w:ascii="Verdana" w:hAnsi="Verdana"/>
                <w:lang w:eastAsia="en-US"/>
              </w:rPr>
            </w:pPr>
          </w:p>
        </w:tc>
        <w:tc>
          <w:tcPr>
            <w:tcW w:w="1534" w:type="dxa"/>
            <w:tcBorders>
              <w:top w:val="single" w:sz="4" w:space="0" w:color="auto"/>
              <w:left w:val="single" w:sz="4" w:space="0" w:color="auto"/>
              <w:bottom w:val="single" w:sz="4" w:space="0" w:color="auto"/>
              <w:right w:val="single" w:sz="4" w:space="0" w:color="auto"/>
            </w:tcBorders>
          </w:tcPr>
          <w:p w14:paraId="79EC1DDB" w14:textId="77777777" w:rsidR="002B5BFA" w:rsidRDefault="002B5BFA">
            <w:pPr>
              <w:pStyle w:val="Nivel2"/>
              <w:numPr>
                <w:ilvl w:val="0"/>
                <w:numId w:val="0"/>
              </w:numPr>
              <w:tabs>
                <w:tab w:val="left" w:pos="284"/>
              </w:tabs>
              <w:spacing w:before="0" w:after="0"/>
              <w:rPr>
                <w:rFonts w:ascii="Verdana" w:hAnsi="Verdana"/>
                <w:lang w:eastAsia="en-US"/>
              </w:rPr>
            </w:pPr>
          </w:p>
        </w:tc>
        <w:tc>
          <w:tcPr>
            <w:tcW w:w="1534" w:type="dxa"/>
            <w:tcBorders>
              <w:top w:val="single" w:sz="4" w:space="0" w:color="auto"/>
              <w:left w:val="single" w:sz="4" w:space="0" w:color="auto"/>
              <w:bottom w:val="single" w:sz="4" w:space="0" w:color="auto"/>
              <w:right w:val="single" w:sz="4" w:space="0" w:color="auto"/>
            </w:tcBorders>
          </w:tcPr>
          <w:p w14:paraId="724256DD" w14:textId="77777777" w:rsidR="002B5BFA" w:rsidRDefault="002B5BFA">
            <w:pPr>
              <w:pStyle w:val="Nivel2"/>
              <w:numPr>
                <w:ilvl w:val="0"/>
                <w:numId w:val="0"/>
              </w:numPr>
              <w:tabs>
                <w:tab w:val="left" w:pos="284"/>
              </w:tabs>
              <w:spacing w:before="0" w:after="0"/>
              <w:rPr>
                <w:rFonts w:ascii="Verdana" w:hAnsi="Verdana"/>
                <w:lang w:eastAsia="en-US"/>
              </w:rPr>
            </w:pPr>
          </w:p>
        </w:tc>
        <w:tc>
          <w:tcPr>
            <w:tcW w:w="1534" w:type="dxa"/>
            <w:tcBorders>
              <w:top w:val="single" w:sz="4" w:space="0" w:color="auto"/>
              <w:left w:val="single" w:sz="4" w:space="0" w:color="auto"/>
              <w:bottom w:val="single" w:sz="4" w:space="0" w:color="auto"/>
              <w:right w:val="single" w:sz="4" w:space="0" w:color="auto"/>
            </w:tcBorders>
          </w:tcPr>
          <w:p w14:paraId="760B434F" w14:textId="77777777" w:rsidR="002B5BFA" w:rsidRDefault="002B5BFA">
            <w:pPr>
              <w:pStyle w:val="Nivel2"/>
              <w:numPr>
                <w:ilvl w:val="0"/>
                <w:numId w:val="0"/>
              </w:numPr>
              <w:tabs>
                <w:tab w:val="left" w:pos="284"/>
              </w:tabs>
              <w:spacing w:before="0" w:after="0"/>
              <w:rPr>
                <w:rFonts w:ascii="Verdana" w:hAnsi="Verdana"/>
                <w:lang w:eastAsia="en-US"/>
              </w:rPr>
            </w:pPr>
          </w:p>
        </w:tc>
      </w:tr>
    </w:tbl>
    <w:p w14:paraId="1B77B7BD" w14:textId="77777777" w:rsidR="002B5BFA" w:rsidRDefault="002B5BFA" w:rsidP="002B5BFA">
      <w:pPr>
        <w:pStyle w:val="Nivel2"/>
        <w:numPr>
          <w:ilvl w:val="0"/>
          <w:numId w:val="0"/>
        </w:numPr>
        <w:tabs>
          <w:tab w:val="left" w:pos="284"/>
        </w:tabs>
        <w:spacing w:before="0" w:after="0" w:line="360" w:lineRule="auto"/>
        <w:rPr>
          <w:rFonts w:ascii="Verdana" w:hAnsi="Verdana"/>
          <w:lang w:eastAsia="en-US"/>
        </w:rPr>
      </w:pPr>
    </w:p>
    <w:p w14:paraId="5AD086D4" w14:textId="77777777" w:rsidR="002B5BFA" w:rsidRPr="001F3537" w:rsidRDefault="002B5BFA" w:rsidP="001F3537">
      <w:pPr>
        <w:pStyle w:val="Nivel01"/>
        <w:numPr>
          <w:ilvl w:val="0"/>
          <w:numId w:val="6"/>
        </w:numPr>
        <w:tabs>
          <w:tab w:val="left" w:pos="284"/>
        </w:tabs>
        <w:spacing w:before="0" w:after="0" w:line="360" w:lineRule="auto"/>
        <w:ind w:left="0" w:right="0" w:firstLine="0"/>
        <w:rPr>
          <w:rFonts w:ascii="Verdana" w:hAnsi="Verdana"/>
          <w:color w:val="0F4761" w:themeColor="accent1" w:themeShade="BF"/>
        </w:rPr>
      </w:pPr>
      <w:r w:rsidRPr="001F3537">
        <w:rPr>
          <w:rFonts w:ascii="Verdana" w:hAnsi="Verdana"/>
          <w:color w:val="0F4761" w:themeColor="accent1" w:themeShade="BF"/>
        </w:rPr>
        <w:t>ÓRGÃO(S) GERENCIADOR E PARTICIPANTE(S)</w:t>
      </w:r>
    </w:p>
    <w:p w14:paraId="0CD16390" w14:textId="036C1BF4" w:rsidR="002B5BFA" w:rsidRPr="001F3537" w:rsidRDefault="002B5BFA" w:rsidP="001F3537">
      <w:pPr>
        <w:pStyle w:val="Nivel2"/>
        <w:numPr>
          <w:ilvl w:val="0"/>
          <w:numId w:val="0"/>
        </w:numPr>
        <w:tabs>
          <w:tab w:val="left" w:pos="284"/>
        </w:tabs>
        <w:spacing w:before="0" w:after="0" w:line="360" w:lineRule="auto"/>
        <w:rPr>
          <w:rFonts w:ascii="Verdana" w:hAnsi="Verdana"/>
          <w:sz w:val="20"/>
          <w:szCs w:val="20"/>
        </w:rPr>
      </w:pPr>
      <w:r w:rsidRPr="001F3537">
        <w:rPr>
          <w:rFonts w:ascii="Verdana" w:hAnsi="Verdana"/>
          <w:sz w:val="20"/>
          <w:szCs w:val="20"/>
        </w:rPr>
        <w:t xml:space="preserve">3.1. O órgão gerenciador será o </w:t>
      </w:r>
      <w:r w:rsidR="00A44210" w:rsidRPr="001F3537">
        <w:rPr>
          <w:rFonts w:ascii="Verdana" w:hAnsi="Verdana"/>
          <w:sz w:val="20"/>
          <w:szCs w:val="20"/>
        </w:rPr>
        <w:t xml:space="preserve">A </w:t>
      </w:r>
      <w:r w:rsidR="00A44210" w:rsidRPr="001F3537">
        <w:rPr>
          <w:rFonts w:ascii="Verdana" w:hAnsi="Verdana" w:cs="Arial"/>
          <w:sz w:val="20"/>
          <w:szCs w:val="20"/>
        </w:rPr>
        <w:t>Secretaria Munici</w:t>
      </w:r>
      <w:r w:rsidR="00675D58">
        <w:rPr>
          <w:rFonts w:ascii="Verdana" w:hAnsi="Verdana" w:cs="Arial"/>
          <w:sz w:val="20"/>
          <w:szCs w:val="20"/>
        </w:rPr>
        <w:t>pal de Desenvolvimento Social</w:t>
      </w:r>
      <w:r w:rsidR="00C84EC7">
        <w:rPr>
          <w:rFonts w:ascii="Verdana" w:hAnsi="Verdana" w:cs="Arial"/>
          <w:sz w:val="20"/>
          <w:szCs w:val="20"/>
        </w:rPr>
        <w:t xml:space="preserve"> e Cidadania</w:t>
      </w:r>
      <w:r w:rsidR="00675D58">
        <w:rPr>
          <w:rFonts w:ascii="Verdana" w:hAnsi="Verdana" w:cs="Arial"/>
          <w:sz w:val="20"/>
          <w:szCs w:val="20"/>
        </w:rPr>
        <w:t xml:space="preserve"> d</w:t>
      </w:r>
      <w:r w:rsidRPr="001F3537">
        <w:rPr>
          <w:rFonts w:ascii="Verdana" w:hAnsi="Verdana"/>
          <w:sz w:val="20"/>
          <w:szCs w:val="20"/>
        </w:rPr>
        <w:t>e Correntina</w:t>
      </w:r>
    </w:p>
    <w:p w14:paraId="57E5380B" w14:textId="77777777" w:rsidR="002B5BFA" w:rsidRPr="001F3537" w:rsidRDefault="002B5BFA" w:rsidP="001F3537">
      <w:pPr>
        <w:pStyle w:val="Nvel2-Red"/>
        <w:tabs>
          <w:tab w:val="left" w:pos="284"/>
        </w:tabs>
        <w:spacing w:before="0" w:after="0" w:line="360" w:lineRule="auto"/>
        <w:ind w:left="0" w:firstLine="0"/>
        <w:rPr>
          <w:rFonts w:ascii="Verdana" w:hAnsi="Verdana"/>
          <w:i w:val="0"/>
          <w:iCs w:val="0"/>
          <w:color w:val="auto"/>
        </w:rPr>
      </w:pPr>
      <w:r w:rsidRPr="001F3537">
        <w:rPr>
          <w:rFonts w:ascii="Verdana" w:hAnsi="Verdana"/>
          <w:i w:val="0"/>
          <w:iCs w:val="0"/>
          <w:color w:val="auto"/>
        </w:rPr>
        <w:lastRenderedPageBreak/>
        <w:t>3.2. Além do gerenciador, não há órgãos e entidades públicas participantes do registro de preços.</w:t>
      </w:r>
    </w:p>
    <w:p w14:paraId="0FA3E8B2" w14:textId="77777777" w:rsidR="002B5BFA" w:rsidRPr="001F3537" w:rsidRDefault="002B5BFA" w:rsidP="001F3537">
      <w:pPr>
        <w:pStyle w:val="Nvel2-Red"/>
        <w:tabs>
          <w:tab w:val="left" w:pos="284"/>
        </w:tabs>
        <w:spacing w:before="0" w:after="0" w:line="360" w:lineRule="auto"/>
        <w:ind w:left="0" w:firstLine="0"/>
        <w:rPr>
          <w:rFonts w:ascii="Verdana" w:hAnsi="Verdana"/>
          <w:i w:val="0"/>
          <w:iCs w:val="0"/>
          <w:color w:val="00B050"/>
        </w:rPr>
      </w:pPr>
    </w:p>
    <w:p w14:paraId="1E22C151" w14:textId="77777777" w:rsidR="002B5BFA" w:rsidRPr="001F3537" w:rsidRDefault="002B5BFA" w:rsidP="001F3537">
      <w:pPr>
        <w:pStyle w:val="Nivel01"/>
        <w:numPr>
          <w:ilvl w:val="0"/>
          <w:numId w:val="6"/>
        </w:numPr>
        <w:tabs>
          <w:tab w:val="left" w:pos="284"/>
        </w:tabs>
        <w:spacing w:before="0" w:after="0" w:line="360" w:lineRule="auto"/>
        <w:ind w:left="0" w:right="0" w:firstLine="0"/>
        <w:rPr>
          <w:rFonts w:ascii="Verdana" w:hAnsi="Verdana"/>
          <w:i/>
          <w:color w:val="0F4761" w:themeColor="accent1" w:themeShade="BF"/>
        </w:rPr>
      </w:pPr>
      <w:r w:rsidRPr="001F3537">
        <w:rPr>
          <w:rFonts w:ascii="Verdana" w:hAnsi="Verdana"/>
          <w:color w:val="0F4761" w:themeColor="accent1" w:themeShade="BF"/>
        </w:rPr>
        <w:t xml:space="preserve">DA ADESÃO À ATA DE REGISTRO DE PREÇOS </w:t>
      </w:r>
    </w:p>
    <w:p w14:paraId="365F134C"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8742066"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4.1.1. Apresentação de justificativa da vantagem da adesão, inclusive em situações de provável desabastecimento ou descontinuidade de serviço público;</w:t>
      </w:r>
    </w:p>
    <w:p w14:paraId="1A0BE86F"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4.1.2. Demonstração de que os valores registrados estão compatíveis com os valores praticados pelo mercado na forma do art. 23 da Lei nº 14.133, de 2021; e</w:t>
      </w:r>
    </w:p>
    <w:p w14:paraId="55E0BC12"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4.1.3. Consulta e aceitação prévias do órgão ou da entidade gerenciadora e do fornecedor.</w:t>
      </w:r>
    </w:p>
    <w:p w14:paraId="299BDEE6"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4.2. A autorização do órgão ou entidade gerenciadora apenas será realizada após a aceitação da adesão pelo fornecedor.</w:t>
      </w:r>
    </w:p>
    <w:p w14:paraId="5BC2E7A8"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4.2.1. O órgão ou entidade gerenciadora poderá rejeitar adesões caso elas possam acarretar prejuízo à execução de seus próprios contratos ou à sua capacidade de gerenciamento.</w:t>
      </w:r>
    </w:p>
    <w:p w14:paraId="5F3E0A85"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4.3. Após a autorização do órgão ou da entidade gerenciadora, o órgão ou entidade não participante deverá efetivar a aquisição ou a contratação solicitada em até noventa dias, observado o prazo de vigência da ata.</w:t>
      </w:r>
    </w:p>
    <w:p w14:paraId="6A267F22"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1E82DFD"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4.5. O órgão ou a entidade poderá aderir a item da ata de registro de preços da qual seja integrante, na qualidade de não participante, para aqueles itens para os quais não tenha quantitativo registrado, observados os requisitos do item 4.1.</w:t>
      </w:r>
    </w:p>
    <w:p w14:paraId="23393FAB" w14:textId="77777777" w:rsidR="002B5BFA" w:rsidRPr="001F3537" w:rsidRDefault="002B5BFA" w:rsidP="001F3537">
      <w:pPr>
        <w:pStyle w:val="SubTitNN"/>
        <w:tabs>
          <w:tab w:val="left" w:pos="284"/>
        </w:tabs>
        <w:spacing w:before="0" w:after="0" w:line="360" w:lineRule="auto"/>
        <w:rPr>
          <w:rFonts w:ascii="Verdana" w:hAnsi="Verdana"/>
        </w:rPr>
      </w:pPr>
    </w:p>
    <w:p w14:paraId="664C4727" w14:textId="77777777" w:rsidR="002B5BFA" w:rsidRPr="001F3537" w:rsidRDefault="002B5BFA" w:rsidP="001F3537">
      <w:pPr>
        <w:pStyle w:val="SubTitNN"/>
        <w:tabs>
          <w:tab w:val="left" w:pos="284"/>
        </w:tabs>
        <w:spacing w:before="0" w:after="0" w:line="360" w:lineRule="auto"/>
        <w:rPr>
          <w:rFonts w:ascii="Verdana" w:hAnsi="Verdana"/>
        </w:rPr>
      </w:pPr>
      <w:r w:rsidRPr="001F3537">
        <w:rPr>
          <w:rFonts w:ascii="Verdana" w:hAnsi="Verdana"/>
        </w:rPr>
        <w:t>Dos limites para as adesões</w:t>
      </w:r>
    </w:p>
    <w:p w14:paraId="1752A0AD" w14:textId="77777777" w:rsidR="002B5BFA" w:rsidRPr="001F3537" w:rsidRDefault="002B5BFA" w:rsidP="001F3537">
      <w:pPr>
        <w:pStyle w:val="Nvel2-Red"/>
        <w:tabs>
          <w:tab w:val="left" w:pos="284"/>
        </w:tabs>
        <w:spacing w:before="0" w:after="0" w:line="360" w:lineRule="auto"/>
        <w:ind w:left="0" w:firstLine="0"/>
        <w:rPr>
          <w:rFonts w:ascii="Verdana" w:hAnsi="Verdana"/>
          <w:i w:val="0"/>
          <w:color w:val="auto"/>
        </w:rPr>
      </w:pPr>
      <w:r w:rsidRPr="001F3537">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57EAC9D7" w14:textId="77777777" w:rsidR="002B5BFA" w:rsidRPr="001F3537" w:rsidRDefault="002B5BFA" w:rsidP="001F3537">
      <w:pPr>
        <w:pStyle w:val="Nvel2-Red"/>
        <w:tabs>
          <w:tab w:val="left" w:pos="284"/>
        </w:tabs>
        <w:spacing w:before="0" w:after="0" w:line="360" w:lineRule="auto"/>
        <w:ind w:left="0" w:firstLine="0"/>
        <w:rPr>
          <w:rFonts w:ascii="Verdana" w:hAnsi="Verdana"/>
          <w:i w:val="0"/>
          <w:color w:val="auto"/>
        </w:rPr>
      </w:pPr>
      <w:r w:rsidRPr="001F3537">
        <w:rPr>
          <w:rFonts w:ascii="Verdana" w:hAnsi="Verdana"/>
          <w:i w:val="0"/>
          <w:color w:val="auto"/>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54E1166" w14:textId="77777777" w:rsidR="002B5BFA" w:rsidRPr="001F3537" w:rsidRDefault="002B5BFA" w:rsidP="001F3537">
      <w:pPr>
        <w:pStyle w:val="Nvel2-Red"/>
        <w:tabs>
          <w:tab w:val="left" w:pos="284"/>
        </w:tabs>
        <w:spacing w:before="0" w:after="0" w:line="360" w:lineRule="auto"/>
        <w:ind w:left="0" w:firstLine="0"/>
        <w:rPr>
          <w:rFonts w:ascii="Verdana" w:hAnsi="Verdana"/>
          <w:i w:val="0"/>
          <w:color w:val="auto"/>
        </w:rPr>
      </w:pPr>
      <w:r w:rsidRPr="001F3537">
        <w:rPr>
          <w:rFonts w:ascii="Verdana" w:hAnsi="Verdana"/>
          <w:i w:val="0"/>
          <w:color w:val="auto"/>
        </w:rPr>
        <w:lastRenderedPageBreak/>
        <w:t>4.8. Para aquisição emergencial de medicamentos e material de consumo médico-hospitalar por órgãos e en</w:t>
      </w:r>
      <w:r w:rsidRPr="001F3537">
        <w:rPr>
          <w:rFonts w:ascii="Verdana" w:eastAsia="Arial" w:hAnsi="Verdana"/>
          <w:i w:val="0"/>
          <w:color w:val="auto"/>
        </w:rPr>
        <w:t>ti</w:t>
      </w:r>
      <w:r w:rsidRPr="001F3537">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14:paraId="7EFE5D27" w14:textId="77777777" w:rsidR="002B5BFA" w:rsidRPr="001F3537" w:rsidRDefault="002B5BFA" w:rsidP="001F3537">
      <w:pPr>
        <w:pStyle w:val="Nivel2"/>
        <w:numPr>
          <w:ilvl w:val="0"/>
          <w:numId w:val="0"/>
        </w:numPr>
        <w:tabs>
          <w:tab w:val="left" w:pos="284"/>
        </w:tabs>
        <w:spacing w:before="0" w:after="0" w:line="360" w:lineRule="auto"/>
        <w:rPr>
          <w:rFonts w:ascii="Verdana" w:hAnsi="Verdana"/>
          <w:sz w:val="20"/>
          <w:szCs w:val="20"/>
        </w:rPr>
      </w:pPr>
      <w:r w:rsidRPr="001F3537">
        <w:rPr>
          <w:rFonts w:ascii="Verdana" w:hAnsi="Verdana"/>
          <w:sz w:val="20"/>
          <w:szCs w:val="20"/>
        </w:rPr>
        <w:t>4.9. A adesão à ata de registro de preços por órgãos e en</w:t>
      </w:r>
      <w:r w:rsidRPr="001F3537">
        <w:rPr>
          <w:rFonts w:ascii="Verdana" w:eastAsia="Arial" w:hAnsi="Verdana"/>
          <w:sz w:val="20"/>
          <w:szCs w:val="20"/>
        </w:rPr>
        <w:t>ti</w:t>
      </w:r>
      <w:r w:rsidRPr="001F3537">
        <w:rPr>
          <w:rFonts w:ascii="Verdana" w:hAnsi="Verdana"/>
          <w:sz w:val="20"/>
          <w:szCs w:val="20"/>
        </w:rPr>
        <w:t>dades da Administração Pública estadual, distrital e municipal poderá ser exigida para fins de transferências voluntárias, não ficando sujeita ao limite de que trata o item 4.6, desde que seja des</w:t>
      </w:r>
      <w:r w:rsidRPr="001F3537">
        <w:rPr>
          <w:rFonts w:ascii="Verdana" w:eastAsia="Arial" w:hAnsi="Verdana"/>
          <w:sz w:val="20"/>
          <w:szCs w:val="20"/>
        </w:rPr>
        <w:t>ti</w:t>
      </w:r>
      <w:r w:rsidRPr="001F3537">
        <w:rPr>
          <w:rFonts w:ascii="Verdana" w:hAnsi="Verdana"/>
          <w:sz w:val="20"/>
          <w:szCs w:val="20"/>
        </w:rPr>
        <w:t>nada à execução descentralizada de programa ou projeto federal e comprovada a compatibilidade dos preços registrados com os valores praticados no mercado na forma do art. 23 da Lei nº 14.133, de 2021.</w:t>
      </w:r>
    </w:p>
    <w:p w14:paraId="7F489EF8" w14:textId="77777777" w:rsidR="002B5BFA" w:rsidRPr="001F3537" w:rsidRDefault="002B5BFA" w:rsidP="001F3537">
      <w:pPr>
        <w:pStyle w:val="Nivel2"/>
        <w:numPr>
          <w:ilvl w:val="0"/>
          <w:numId w:val="0"/>
        </w:numPr>
        <w:tabs>
          <w:tab w:val="left" w:pos="284"/>
        </w:tabs>
        <w:spacing w:before="0" w:after="0" w:line="360" w:lineRule="auto"/>
        <w:rPr>
          <w:rFonts w:ascii="Verdana" w:hAnsi="Verdana"/>
          <w:color w:val="00B050"/>
          <w:sz w:val="20"/>
          <w:szCs w:val="20"/>
        </w:rPr>
      </w:pPr>
      <w:r w:rsidRPr="001F3537">
        <w:rPr>
          <w:rFonts w:ascii="Verdana" w:hAnsi="Verdana"/>
          <w:sz w:val="20"/>
          <w:szCs w:val="20"/>
        </w:rPr>
        <w:t>4.10. É vedado efetuar acréscimos nos quantitativos fixados na ata de registro de preços.</w:t>
      </w:r>
    </w:p>
    <w:p w14:paraId="20078F66" w14:textId="77777777" w:rsidR="002B5BFA" w:rsidRPr="001F3537" w:rsidRDefault="002B5BFA" w:rsidP="001F3537">
      <w:pPr>
        <w:pStyle w:val="Nivel01"/>
        <w:tabs>
          <w:tab w:val="left" w:pos="284"/>
        </w:tabs>
        <w:spacing w:before="0" w:after="0" w:line="360" w:lineRule="auto"/>
        <w:rPr>
          <w:rFonts w:ascii="Verdana" w:hAnsi="Verdana"/>
        </w:rPr>
      </w:pPr>
    </w:p>
    <w:p w14:paraId="5D1506E8" w14:textId="77777777" w:rsidR="002B5BFA" w:rsidRPr="001F3537" w:rsidRDefault="002B5BFA" w:rsidP="001F3537">
      <w:pPr>
        <w:pStyle w:val="Nivel01"/>
        <w:tabs>
          <w:tab w:val="left" w:pos="284"/>
        </w:tabs>
        <w:spacing w:before="0" w:after="0" w:line="360" w:lineRule="auto"/>
        <w:rPr>
          <w:rFonts w:ascii="Verdana" w:hAnsi="Verdana"/>
          <w:color w:val="0F4761" w:themeColor="accent1" w:themeShade="BF"/>
        </w:rPr>
      </w:pPr>
      <w:r w:rsidRPr="001F3537">
        <w:rPr>
          <w:rFonts w:ascii="Verdana" w:hAnsi="Verdana"/>
          <w:color w:val="0F4761" w:themeColor="accent1" w:themeShade="BF"/>
        </w:rPr>
        <w:t>5. VALIDADE, FORMALIZAÇÃO DA ATA DE REGISTRO DE PREÇOS E CADASTRO RESERVA</w:t>
      </w:r>
    </w:p>
    <w:p w14:paraId="0AB6DDBB" w14:textId="77777777" w:rsidR="002B5BFA" w:rsidRPr="001F3537" w:rsidRDefault="002B5BFA" w:rsidP="001F3537">
      <w:pPr>
        <w:pStyle w:val="Nivel2"/>
        <w:numPr>
          <w:ilvl w:val="0"/>
          <w:numId w:val="0"/>
        </w:numPr>
        <w:tabs>
          <w:tab w:val="left" w:pos="284"/>
        </w:tabs>
        <w:spacing w:before="0" w:after="0" w:line="360" w:lineRule="auto"/>
        <w:rPr>
          <w:rFonts w:ascii="Verdana" w:hAnsi="Verdana"/>
          <w:sz w:val="20"/>
          <w:szCs w:val="20"/>
        </w:rPr>
      </w:pPr>
      <w:r w:rsidRPr="001F3537">
        <w:rPr>
          <w:rFonts w:ascii="Verdana" w:hAnsi="Verdana"/>
          <w:sz w:val="20"/>
          <w:szCs w:val="20"/>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14:paraId="2465148B" w14:textId="77777777" w:rsidR="002B5BFA" w:rsidRPr="001F3537" w:rsidRDefault="002B5BFA" w:rsidP="001F3537">
      <w:pPr>
        <w:pStyle w:val="Nvel3"/>
        <w:tabs>
          <w:tab w:val="left" w:pos="284"/>
        </w:tabs>
        <w:spacing w:before="0" w:after="0" w:line="360" w:lineRule="auto"/>
        <w:ind w:left="0" w:firstLine="0"/>
        <w:rPr>
          <w:rFonts w:ascii="Verdana" w:hAnsi="Verdana"/>
          <w:color w:val="auto"/>
        </w:rPr>
      </w:pPr>
      <w:r w:rsidRPr="001F3537">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D1E885"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5.1.2. Na formalização do contrato ou do instrumento substituto deverá haver a indicação da disponibilidade dos créditos orçamentários respectivos.</w:t>
      </w:r>
    </w:p>
    <w:p w14:paraId="13D20FDC"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5.2. A contratação com os fornecedores registrados na ata será formalizada pelo órgão ou pela en</w:t>
      </w:r>
      <w:r w:rsidRPr="001F3537">
        <w:rPr>
          <w:rFonts w:ascii="Verdana" w:eastAsia="Arial" w:hAnsi="Verdana" w:cs="Arial"/>
          <w:sz w:val="20"/>
          <w:szCs w:val="20"/>
        </w:rPr>
        <w:t>ti</w:t>
      </w:r>
      <w:r w:rsidRPr="001F3537">
        <w:rPr>
          <w:rFonts w:ascii="Verdana" w:hAnsi="Verdana" w:cs="Arial"/>
          <w:sz w:val="20"/>
          <w:szCs w:val="20"/>
        </w:rPr>
        <w:t>dade interessada por intermédio de instrumento contratual, emissão de nota de empenho de despesa, autorização de compra ou outro instrumento hábil, conforme o art. 95 da Lei nº 14.133, de 2021.</w:t>
      </w:r>
    </w:p>
    <w:p w14:paraId="7CB720B8"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5.2.1. O instrumento contratual de que trata o item 5.2 deverá ser assinado no prazo de validade da ata de registro de preços.</w:t>
      </w:r>
    </w:p>
    <w:p w14:paraId="186F1CB8"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5.3. Os contratos decorrentes do sistema de registro de preços poderão ser alterados, observado o art. 124 da Lei nº 14.133, de 2021.</w:t>
      </w:r>
    </w:p>
    <w:p w14:paraId="79AD8BA4"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5.4. Após a homologação da licitação ou da contratação direta, deverão ser observadas as seguintes condições para formalização da ata de registro de preços:</w:t>
      </w:r>
    </w:p>
    <w:p w14:paraId="11D319C0"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5.4.1. Serão registrados na ata os preços e os quantita</w:t>
      </w:r>
      <w:r w:rsidRPr="001F3537">
        <w:rPr>
          <w:rFonts w:ascii="Verdana" w:eastAsia="Arial" w:hAnsi="Verdana" w:cs="Arial"/>
          <w:sz w:val="20"/>
          <w:szCs w:val="20"/>
        </w:rPr>
        <w:t>ti</w:t>
      </w:r>
      <w:r w:rsidRPr="001F3537">
        <w:rPr>
          <w:rFonts w:ascii="Verdana" w:hAnsi="Verdana" w:cs="Arial"/>
          <w:sz w:val="20"/>
          <w:szCs w:val="20"/>
        </w:rPr>
        <w:t>vos do adjudicatário, devendo ser observada a possibilidade de o licitante oferecer ou não proposta em quantitativo inferior ao máximo previsto no Edital</w:t>
      </w:r>
      <w:r w:rsidRPr="001F3537">
        <w:rPr>
          <w:rFonts w:ascii="Verdana" w:hAnsi="Verdana" w:cs="Arial"/>
          <w:i/>
          <w:sz w:val="20"/>
          <w:szCs w:val="20"/>
        </w:rPr>
        <w:t xml:space="preserve"> </w:t>
      </w:r>
      <w:r w:rsidRPr="001F3537">
        <w:rPr>
          <w:rFonts w:ascii="Verdana" w:hAnsi="Verdana" w:cs="Arial"/>
          <w:sz w:val="20"/>
          <w:szCs w:val="20"/>
        </w:rPr>
        <w:t>e se obrigar nos limites dela;</w:t>
      </w:r>
    </w:p>
    <w:p w14:paraId="6A8FA84C" w14:textId="77777777" w:rsidR="002B5BFA" w:rsidRPr="001F3537" w:rsidRDefault="002B5BFA" w:rsidP="001F3537">
      <w:pPr>
        <w:pStyle w:val="Nvel3"/>
        <w:tabs>
          <w:tab w:val="left" w:pos="284"/>
        </w:tabs>
        <w:spacing w:before="0" w:after="0" w:line="360" w:lineRule="auto"/>
        <w:ind w:left="0" w:firstLine="0"/>
        <w:rPr>
          <w:rFonts w:ascii="Verdana" w:hAnsi="Verdana"/>
          <w:color w:val="auto"/>
        </w:rPr>
      </w:pPr>
      <w:r w:rsidRPr="001F3537">
        <w:rPr>
          <w:rFonts w:ascii="Verdana" w:hAnsi="Verdana"/>
          <w:color w:val="auto"/>
        </w:rPr>
        <w:lastRenderedPageBreak/>
        <w:t>5.4.2. Será incluído na ata, na forma de anexo, o registro dos licitantes ou dos fornecedores que:</w:t>
      </w:r>
    </w:p>
    <w:p w14:paraId="24386BBD" w14:textId="77777777" w:rsidR="002B5BFA" w:rsidRPr="001F3537" w:rsidRDefault="002B5BFA" w:rsidP="001F3537">
      <w:pPr>
        <w:pStyle w:val="Nvel4"/>
        <w:tabs>
          <w:tab w:val="left" w:pos="284"/>
        </w:tabs>
        <w:spacing w:before="0" w:after="0" w:line="360" w:lineRule="auto"/>
        <w:ind w:left="0" w:firstLine="0"/>
        <w:rPr>
          <w:rFonts w:ascii="Verdana" w:hAnsi="Verdana"/>
          <w:color w:val="auto"/>
        </w:rPr>
      </w:pPr>
      <w:r w:rsidRPr="001F3537">
        <w:rPr>
          <w:rFonts w:ascii="Verdana" w:hAnsi="Verdana"/>
          <w:color w:val="auto"/>
        </w:rPr>
        <w:t xml:space="preserve">5.4.2.1. Aceitarem cotar os bens, as obras ou os serviços com preços iguais aos do adjudicatário, observada a classificação da licitação; e </w:t>
      </w:r>
    </w:p>
    <w:p w14:paraId="2389FC5E" w14:textId="77777777" w:rsidR="002B5BFA" w:rsidRPr="001F3537" w:rsidRDefault="002B5BFA" w:rsidP="001F3537">
      <w:pPr>
        <w:pStyle w:val="Nvel4"/>
        <w:tabs>
          <w:tab w:val="left" w:pos="284"/>
        </w:tabs>
        <w:spacing w:before="0" w:after="0" w:line="360" w:lineRule="auto"/>
        <w:ind w:left="0" w:firstLine="0"/>
        <w:rPr>
          <w:rFonts w:ascii="Verdana" w:hAnsi="Verdana"/>
          <w:color w:val="auto"/>
        </w:rPr>
      </w:pPr>
      <w:r w:rsidRPr="001F3537">
        <w:rPr>
          <w:rFonts w:ascii="Verdana" w:hAnsi="Verdana"/>
          <w:color w:val="auto"/>
        </w:rPr>
        <w:t xml:space="preserve">5.4.2.2. Mantiverem sua proposta original. </w:t>
      </w:r>
      <w:bookmarkStart w:id="37" w:name="cadastro_reserva"/>
      <w:bookmarkEnd w:id="37"/>
    </w:p>
    <w:p w14:paraId="7FA3594B" w14:textId="77777777" w:rsidR="002B5BFA" w:rsidRPr="001F3537" w:rsidRDefault="002B5BFA" w:rsidP="001F3537">
      <w:pPr>
        <w:pStyle w:val="Nvel3"/>
        <w:tabs>
          <w:tab w:val="left" w:pos="284"/>
        </w:tabs>
        <w:spacing w:before="0" w:after="0" w:line="360" w:lineRule="auto"/>
        <w:ind w:left="0" w:firstLine="0"/>
        <w:rPr>
          <w:rFonts w:ascii="Verdana" w:hAnsi="Verdana"/>
          <w:color w:val="auto"/>
        </w:rPr>
      </w:pPr>
      <w:r w:rsidRPr="001F3537">
        <w:rPr>
          <w:rFonts w:ascii="Verdana" w:hAnsi="Verdana"/>
          <w:color w:val="auto"/>
        </w:rPr>
        <w:t>5.4.3. Será respeitada, nas contratações, a ordem de classificação dos licitantes ou dos fornecedores registrados na ata.</w:t>
      </w:r>
    </w:p>
    <w:p w14:paraId="38A58676" w14:textId="77777777" w:rsidR="002B5BFA" w:rsidRPr="001F3537" w:rsidRDefault="002B5BFA" w:rsidP="001F3537">
      <w:pPr>
        <w:pStyle w:val="Nivel2"/>
        <w:numPr>
          <w:ilvl w:val="0"/>
          <w:numId w:val="0"/>
        </w:numPr>
        <w:tabs>
          <w:tab w:val="left" w:pos="284"/>
        </w:tabs>
        <w:spacing w:before="0" w:after="0" w:line="360" w:lineRule="auto"/>
        <w:rPr>
          <w:rFonts w:ascii="Verdana" w:hAnsi="Verdana"/>
          <w:sz w:val="20"/>
          <w:szCs w:val="20"/>
        </w:rPr>
      </w:pPr>
      <w:r w:rsidRPr="001F3537">
        <w:rPr>
          <w:rFonts w:ascii="Verdana" w:hAnsi="Verdana"/>
          <w:sz w:val="20"/>
          <w:szCs w:val="20"/>
        </w:rPr>
        <w:t>5.5. O registro a que se refere o item 5.4.2</w:t>
      </w:r>
      <w:r w:rsidRPr="001F3537">
        <w:rPr>
          <w:rFonts w:ascii="Verdana" w:hAnsi="Verdana"/>
          <w:b/>
          <w:sz w:val="20"/>
          <w:szCs w:val="20"/>
        </w:rPr>
        <w:t xml:space="preserve"> </w:t>
      </w:r>
      <w:r w:rsidRPr="001F3537">
        <w:rPr>
          <w:rFonts w:ascii="Verdana" w:hAnsi="Verdana"/>
          <w:sz w:val="20"/>
          <w:szCs w:val="20"/>
        </w:rPr>
        <w:t>tem por obje</w:t>
      </w:r>
      <w:r w:rsidRPr="001F3537">
        <w:rPr>
          <w:rFonts w:ascii="Verdana" w:eastAsia="Arial" w:hAnsi="Verdana"/>
          <w:sz w:val="20"/>
          <w:szCs w:val="20"/>
        </w:rPr>
        <w:t>ti</w:t>
      </w:r>
      <w:r w:rsidRPr="001F3537">
        <w:rPr>
          <w:rFonts w:ascii="Verdana" w:hAnsi="Verdana"/>
          <w:sz w:val="20"/>
          <w:szCs w:val="20"/>
        </w:rPr>
        <w:t>vo a formação de cadastro de reserva para o caso de impossibilidade de atendimento pelo signatário da ata.</w:t>
      </w:r>
    </w:p>
    <w:p w14:paraId="41242C37" w14:textId="77777777" w:rsidR="002B5BFA" w:rsidRPr="001F3537" w:rsidRDefault="002B5BFA" w:rsidP="001F3537">
      <w:pPr>
        <w:pStyle w:val="Nivel2"/>
        <w:numPr>
          <w:ilvl w:val="0"/>
          <w:numId w:val="0"/>
        </w:numPr>
        <w:tabs>
          <w:tab w:val="left" w:pos="284"/>
        </w:tabs>
        <w:spacing w:before="0" w:after="0" w:line="360" w:lineRule="auto"/>
        <w:rPr>
          <w:rFonts w:ascii="Verdana" w:hAnsi="Verdana"/>
          <w:sz w:val="20"/>
          <w:szCs w:val="20"/>
        </w:rPr>
      </w:pPr>
      <w:r w:rsidRPr="001F3537">
        <w:rPr>
          <w:rFonts w:ascii="Verdana" w:hAnsi="Verdana"/>
          <w:sz w:val="20"/>
          <w:szCs w:val="20"/>
        </w:rPr>
        <w:t>5.6. Para fins da ordem de classificação, os licitantes ou fornecedores que aceitarem reduzir suas propostas para o preço do adjudicatário antecederão aqueles que mantiverem sua proposta original.</w:t>
      </w:r>
    </w:p>
    <w:p w14:paraId="23C12189" w14:textId="77777777" w:rsidR="002B5BFA" w:rsidRPr="001F3537" w:rsidRDefault="002B5BFA" w:rsidP="001F3537">
      <w:pPr>
        <w:pStyle w:val="Nivel2"/>
        <w:numPr>
          <w:ilvl w:val="0"/>
          <w:numId w:val="0"/>
        </w:numPr>
        <w:tabs>
          <w:tab w:val="left" w:pos="284"/>
        </w:tabs>
        <w:spacing w:before="0" w:after="0" w:line="360" w:lineRule="auto"/>
        <w:rPr>
          <w:rFonts w:ascii="Verdana" w:hAnsi="Verdana"/>
          <w:sz w:val="20"/>
          <w:szCs w:val="20"/>
        </w:rPr>
      </w:pPr>
      <w:r w:rsidRPr="001F3537">
        <w:rPr>
          <w:rFonts w:ascii="Verdana" w:hAnsi="Verdana"/>
          <w:sz w:val="20"/>
          <w:szCs w:val="20"/>
        </w:rPr>
        <w:t xml:space="preserve">5.7. A habilitação dos licitantes que comporão o cadastro de reserva a que se refere o item </w:t>
      </w:r>
      <w:r w:rsidRPr="001F3537">
        <w:rPr>
          <w:rFonts w:ascii="Verdana" w:hAnsi="Verdana"/>
          <w:sz w:val="20"/>
          <w:szCs w:val="20"/>
        </w:rPr>
        <w:fldChar w:fldCharType="begin"/>
      </w:r>
      <w:r w:rsidRPr="001F3537">
        <w:rPr>
          <w:rFonts w:ascii="Verdana" w:hAnsi="Verdana"/>
          <w:sz w:val="20"/>
          <w:szCs w:val="20"/>
        </w:rPr>
        <w:instrText xml:space="preserve"> REF cadastro_reserva \r \h  \* MERGEFORMAT </w:instrText>
      </w:r>
      <w:r w:rsidRPr="001F3537">
        <w:rPr>
          <w:rFonts w:ascii="Verdana" w:hAnsi="Verdana"/>
          <w:sz w:val="20"/>
          <w:szCs w:val="20"/>
        </w:rPr>
      </w:r>
      <w:r w:rsidRPr="001F3537">
        <w:rPr>
          <w:rFonts w:ascii="Verdana" w:hAnsi="Verdana"/>
          <w:sz w:val="20"/>
          <w:szCs w:val="20"/>
        </w:rPr>
        <w:fldChar w:fldCharType="separate"/>
      </w:r>
      <w:r w:rsidRPr="001F3537">
        <w:rPr>
          <w:rFonts w:ascii="Verdana" w:hAnsi="Verdana"/>
          <w:sz w:val="20"/>
          <w:szCs w:val="20"/>
        </w:rPr>
        <w:t>0</w:t>
      </w:r>
      <w:r w:rsidRPr="001F3537">
        <w:rPr>
          <w:rFonts w:ascii="Verdana" w:hAnsi="Verdana"/>
          <w:sz w:val="20"/>
          <w:szCs w:val="20"/>
        </w:rPr>
        <w:fldChar w:fldCharType="end"/>
      </w:r>
      <w:r w:rsidRPr="001F3537">
        <w:rPr>
          <w:rFonts w:ascii="Verdana" w:hAnsi="Verdana"/>
          <w:sz w:val="20"/>
          <w:szCs w:val="20"/>
        </w:rPr>
        <w:t xml:space="preserve"> somente será efetuada quando houver necessidade de contratação dos licitantes remanescentes, nas seguintes hipóteses:</w:t>
      </w:r>
      <w:bookmarkStart w:id="38" w:name="habilitacao_reserva"/>
      <w:bookmarkEnd w:id="38"/>
    </w:p>
    <w:p w14:paraId="4330394B" w14:textId="77777777" w:rsidR="002B5BFA" w:rsidRPr="001F3537" w:rsidRDefault="002B5BFA" w:rsidP="001F3537">
      <w:pPr>
        <w:pStyle w:val="Nvel3"/>
        <w:tabs>
          <w:tab w:val="left" w:pos="284"/>
        </w:tabs>
        <w:spacing w:before="0" w:after="0" w:line="360" w:lineRule="auto"/>
        <w:ind w:left="0" w:firstLine="0"/>
        <w:rPr>
          <w:rFonts w:ascii="Verdana" w:hAnsi="Verdana"/>
          <w:color w:val="auto"/>
        </w:rPr>
      </w:pPr>
      <w:r w:rsidRPr="001F3537">
        <w:rPr>
          <w:rFonts w:ascii="Verdana" w:hAnsi="Verdana"/>
          <w:color w:val="auto"/>
        </w:rPr>
        <w:t>5.7.1. Quando o licitante vencedor não assinar a ata de registro de preços, no prazo e nas condições estabelecidos no Edital</w:t>
      </w:r>
      <w:r w:rsidRPr="001F3537">
        <w:rPr>
          <w:rFonts w:ascii="Verdana" w:hAnsi="Verdana"/>
          <w:iCs/>
          <w:color w:val="auto"/>
        </w:rPr>
        <w:t xml:space="preserve">; </w:t>
      </w:r>
      <w:r w:rsidRPr="001F3537">
        <w:rPr>
          <w:rFonts w:ascii="Verdana" w:hAnsi="Verdana"/>
          <w:color w:val="auto"/>
        </w:rPr>
        <w:t>e</w:t>
      </w:r>
    </w:p>
    <w:p w14:paraId="2C12D8C0" w14:textId="77777777" w:rsidR="002B5BFA" w:rsidRPr="001F3537" w:rsidRDefault="002B5BFA" w:rsidP="001F3537">
      <w:pPr>
        <w:pStyle w:val="Nvel3"/>
        <w:tabs>
          <w:tab w:val="left" w:pos="284"/>
        </w:tabs>
        <w:spacing w:before="0" w:after="0" w:line="360" w:lineRule="auto"/>
        <w:ind w:left="0" w:firstLine="0"/>
        <w:rPr>
          <w:rFonts w:ascii="Verdana" w:hAnsi="Verdana"/>
          <w:color w:val="auto"/>
        </w:rPr>
      </w:pPr>
      <w:r w:rsidRPr="001F3537">
        <w:rPr>
          <w:rFonts w:ascii="Verdana" w:hAnsi="Verdana"/>
          <w:color w:val="auto"/>
        </w:rPr>
        <w:t xml:space="preserve">5.7.2. Quando houver o cancelamento do registro do licitante ou do registro de preços nas hipóteses previstas no item </w:t>
      </w:r>
      <w:r w:rsidRPr="001F3537">
        <w:rPr>
          <w:rFonts w:ascii="Verdana" w:hAnsi="Verdana"/>
          <w:color w:val="auto"/>
        </w:rPr>
        <w:fldChar w:fldCharType="begin"/>
      </w:r>
      <w:r w:rsidRPr="001F3537">
        <w:rPr>
          <w:rFonts w:ascii="Verdana" w:hAnsi="Verdana"/>
          <w:color w:val="auto"/>
        </w:rPr>
        <w:instrText xml:space="preserve"> REF cancelamento \r \h  \* MERGEFORMAT </w:instrText>
      </w:r>
      <w:r w:rsidRPr="001F3537">
        <w:rPr>
          <w:rFonts w:ascii="Verdana" w:hAnsi="Verdana"/>
          <w:color w:val="auto"/>
        </w:rPr>
      </w:r>
      <w:r w:rsidRPr="001F3537">
        <w:rPr>
          <w:rFonts w:ascii="Verdana" w:hAnsi="Verdana"/>
          <w:color w:val="auto"/>
        </w:rPr>
        <w:fldChar w:fldCharType="separate"/>
      </w:r>
      <w:r w:rsidRPr="001F3537">
        <w:rPr>
          <w:rFonts w:ascii="Verdana" w:hAnsi="Verdana"/>
          <w:color w:val="auto"/>
        </w:rPr>
        <w:t>0</w:t>
      </w:r>
      <w:r w:rsidRPr="001F3537">
        <w:rPr>
          <w:rFonts w:ascii="Verdana" w:hAnsi="Verdana"/>
          <w:color w:val="auto"/>
        </w:rPr>
        <w:fldChar w:fldCharType="end"/>
      </w:r>
      <w:r w:rsidRPr="001F3537">
        <w:rPr>
          <w:rFonts w:ascii="Verdana" w:hAnsi="Verdana"/>
          <w:color w:val="auto"/>
        </w:rPr>
        <w:t>.</w:t>
      </w:r>
    </w:p>
    <w:p w14:paraId="6A1203CE" w14:textId="77777777" w:rsidR="002B5BFA" w:rsidRPr="001F3537" w:rsidRDefault="002B5BFA" w:rsidP="001F3537">
      <w:pPr>
        <w:pStyle w:val="Nivel2"/>
        <w:numPr>
          <w:ilvl w:val="0"/>
          <w:numId w:val="0"/>
        </w:numPr>
        <w:tabs>
          <w:tab w:val="left" w:pos="284"/>
        </w:tabs>
        <w:spacing w:before="0" w:after="0" w:line="360" w:lineRule="auto"/>
        <w:rPr>
          <w:rFonts w:ascii="Verdana" w:hAnsi="Verdana"/>
          <w:sz w:val="20"/>
          <w:szCs w:val="20"/>
        </w:rPr>
      </w:pPr>
      <w:r w:rsidRPr="001F3537">
        <w:rPr>
          <w:rFonts w:ascii="Verdana" w:hAnsi="Verdana"/>
          <w:sz w:val="20"/>
          <w:szCs w:val="20"/>
        </w:rPr>
        <w:t>5.8. O preço registrado com indicação dos licitantes e fornecedores será divulgado no PNCP e ficará disponibilizado durante a vigência da ata de registro de preços.</w:t>
      </w:r>
    </w:p>
    <w:p w14:paraId="5028EFAB" w14:textId="77777777" w:rsidR="002B5BFA" w:rsidRPr="001F3537" w:rsidRDefault="002B5BFA" w:rsidP="001F3537">
      <w:pPr>
        <w:pStyle w:val="Nivel2"/>
        <w:numPr>
          <w:ilvl w:val="0"/>
          <w:numId w:val="0"/>
        </w:numPr>
        <w:tabs>
          <w:tab w:val="left" w:pos="284"/>
        </w:tabs>
        <w:spacing w:before="0" w:after="0" w:line="360" w:lineRule="auto"/>
        <w:rPr>
          <w:rFonts w:ascii="Verdana" w:hAnsi="Verdana"/>
          <w:sz w:val="20"/>
          <w:szCs w:val="20"/>
        </w:rPr>
      </w:pPr>
      <w:r w:rsidRPr="001F3537">
        <w:rPr>
          <w:rFonts w:ascii="Verdana" w:hAnsi="Verdana"/>
          <w:sz w:val="20"/>
          <w:szCs w:val="20"/>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D7F5A4C" w14:textId="77777777" w:rsidR="002B5BFA" w:rsidRPr="001F3537" w:rsidRDefault="002B5BFA" w:rsidP="001F3537">
      <w:pPr>
        <w:pStyle w:val="Nvel3"/>
        <w:tabs>
          <w:tab w:val="left" w:pos="284"/>
        </w:tabs>
        <w:spacing w:before="0" w:after="0" w:line="360" w:lineRule="auto"/>
        <w:ind w:left="0" w:firstLine="0"/>
        <w:rPr>
          <w:rFonts w:ascii="Verdana" w:hAnsi="Verdana"/>
          <w:color w:val="auto"/>
        </w:rPr>
      </w:pPr>
      <w:r w:rsidRPr="001F3537">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29B7F405" w14:textId="77777777" w:rsidR="002B5BFA" w:rsidRPr="001F3537" w:rsidRDefault="002B5BFA" w:rsidP="001F3537">
      <w:pPr>
        <w:pStyle w:val="Nivel2"/>
        <w:numPr>
          <w:ilvl w:val="0"/>
          <w:numId w:val="0"/>
        </w:numPr>
        <w:tabs>
          <w:tab w:val="left" w:pos="284"/>
        </w:tabs>
        <w:spacing w:before="0" w:after="0" w:line="360" w:lineRule="auto"/>
        <w:rPr>
          <w:rFonts w:ascii="Verdana" w:hAnsi="Verdana"/>
          <w:sz w:val="20"/>
          <w:szCs w:val="20"/>
        </w:rPr>
      </w:pPr>
      <w:r w:rsidRPr="001F3537">
        <w:rPr>
          <w:rFonts w:ascii="Verdana" w:hAnsi="Verdana"/>
          <w:sz w:val="20"/>
          <w:szCs w:val="20"/>
        </w:rPr>
        <w:t>5.10. A Ata de Registro de Preços será assinada por meio de assinatura digital e disponibilizada no Sistema de Registro de Preços.</w:t>
      </w:r>
    </w:p>
    <w:p w14:paraId="11193890" w14:textId="77777777" w:rsidR="002B5BFA" w:rsidRPr="001F3537" w:rsidRDefault="002B5BFA" w:rsidP="001F3537">
      <w:pPr>
        <w:pStyle w:val="Nivel2"/>
        <w:numPr>
          <w:ilvl w:val="0"/>
          <w:numId w:val="0"/>
        </w:numPr>
        <w:tabs>
          <w:tab w:val="left" w:pos="284"/>
        </w:tabs>
        <w:spacing w:before="0" w:after="0" w:line="360" w:lineRule="auto"/>
        <w:rPr>
          <w:rFonts w:ascii="Verdana" w:hAnsi="Verdana"/>
          <w:sz w:val="20"/>
          <w:szCs w:val="20"/>
        </w:rPr>
      </w:pPr>
      <w:r w:rsidRPr="001F3537">
        <w:rPr>
          <w:rFonts w:ascii="Verdana" w:hAnsi="Verdana"/>
          <w:sz w:val="20"/>
          <w:szCs w:val="20"/>
        </w:rPr>
        <w:t xml:space="preserve">5.11. Quando o convocado não assinar a ata de registro de preços no prazo e nas condições estabelecidos no edital ou no aviso de contratação, e observado o disposto no item </w:t>
      </w:r>
      <w:r w:rsidRPr="001F3537">
        <w:rPr>
          <w:rFonts w:ascii="Verdana" w:hAnsi="Verdana"/>
          <w:sz w:val="20"/>
          <w:szCs w:val="20"/>
        </w:rPr>
        <w:fldChar w:fldCharType="begin"/>
      </w:r>
      <w:r w:rsidRPr="001F3537">
        <w:rPr>
          <w:rFonts w:ascii="Verdana" w:hAnsi="Verdana"/>
          <w:sz w:val="20"/>
          <w:szCs w:val="20"/>
        </w:rPr>
        <w:instrText xml:space="preserve"> REF habilitacao_reserva \r \h  \* MERGEFORMAT </w:instrText>
      </w:r>
      <w:r w:rsidRPr="001F3537">
        <w:rPr>
          <w:rFonts w:ascii="Verdana" w:hAnsi="Verdana"/>
          <w:sz w:val="20"/>
          <w:szCs w:val="20"/>
        </w:rPr>
      </w:r>
      <w:r w:rsidRPr="001F3537">
        <w:rPr>
          <w:rFonts w:ascii="Verdana" w:hAnsi="Verdana"/>
          <w:sz w:val="20"/>
          <w:szCs w:val="20"/>
        </w:rPr>
        <w:fldChar w:fldCharType="separate"/>
      </w:r>
      <w:r w:rsidRPr="001F3537">
        <w:rPr>
          <w:rFonts w:ascii="Verdana" w:hAnsi="Verdana"/>
          <w:sz w:val="20"/>
          <w:szCs w:val="20"/>
        </w:rPr>
        <w:t>0</w:t>
      </w:r>
      <w:r w:rsidRPr="001F3537">
        <w:rPr>
          <w:rFonts w:ascii="Verdana" w:hAnsi="Verdana"/>
          <w:sz w:val="20"/>
          <w:szCs w:val="20"/>
        </w:rPr>
        <w:fldChar w:fldCharType="end"/>
      </w:r>
      <w:r w:rsidRPr="001F3537">
        <w:rPr>
          <w:rFonts w:ascii="Verdana" w:hAnsi="Verdana"/>
          <w:sz w:val="20"/>
          <w:szCs w:val="20"/>
        </w:rPr>
        <w:t>, observando o item 5.7 e subitens, fica facultado à Administração convocar os licitantes remanescentes do cadastro de reserva, na ordem de classificação, para fazê-lo em igual prazo e nas condições propostas pelo primeiro classificado.</w:t>
      </w:r>
      <w:bookmarkStart w:id="39" w:name="recusa_dos_que_baixaram_preco"/>
      <w:bookmarkEnd w:id="39"/>
    </w:p>
    <w:p w14:paraId="0F9BB080" w14:textId="77777777" w:rsidR="002B5BFA" w:rsidRPr="001F3537" w:rsidRDefault="002B5BFA" w:rsidP="001F3537">
      <w:pPr>
        <w:pStyle w:val="Nivel2"/>
        <w:numPr>
          <w:ilvl w:val="0"/>
          <w:numId w:val="0"/>
        </w:numPr>
        <w:tabs>
          <w:tab w:val="left" w:pos="284"/>
        </w:tabs>
        <w:spacing w:before="0" w:after="0" w:line="360" w:lineRule="auto"/>
        <w:rPr>
          <w:rFonts w:ascii="Verdana" w:hAnsi="Verdana"/>
          <w:sz w:val="20"/>
          <w:szCs w:val="20"/>
        </w:rPr>
      </w:pPr>
      <w:r w:rsidRPr="001F3537">
        <w:rPr>
          <w:rFonts w:ascii="Verdana" w:hAnsi="Verdana"/>
          <w:sz w:val="20"/>
          <w:szCs w:val="20"/>
        </w:rPr>
        <w:lastRenderedPageBreak/>
        <w:t>5.12. Na hipótese de nenhum dos licitantes que trata o item 5.4.2.1, aceitar a contratação nos termos do item anterior, a Administração, observados o valor es</w:t>
      </w:r>
      <w:r w:rsidRPr="001F3537">
        <w:rPr>
          <w:rFonts w:ascii="Verdana" w:eastAsia="Arial" w:hAnsi="Verdana"/>
          <w:sz w:val="20"/>
          <w:szCs w:val="20"/>
        </w:rPr>
        <w:t>ti</w:t>
      </w:r>
      <w:r w:rsidRPr="001F3537">
        <w:rPr>
          <w:rFonts w:ascii="Verdana" w:hAnsi="Verdana"/>
          <w:sz w:val="20"/>
          <w:szCs w:val="20"/>
        </w:rPr>
        <w:t>mado e sua eventual atualização nos termos no Edital, poderá:</w:t>
      </w:r>
    </w:p>
    <w:p w14:paraId="62CEDD37" w14:textId="77777777" w:rsidR="002B5BFA" w:rsidRPr="001F3537" w:rsidRDefault="002B5BFA" w:rsidP="001F3537">
      <w:pPr>
        <w:pStyle w:val="Nvel3"/>
        <w:tabs>
          <w:tab w:val="left" w:pos="284"/>
        </w:tabs>
        <w:spacing w:before="0" w:after="0" w:line="360" w:lineRule="auto"/>
        <w:ind w:left="0" w:firstLine="0"/>
        <w:rPr>
          <w:rFonts w:ascii="Verdana" w:hAnsi="Verdana"/>
          <w:color w:val="auto"/>
        </w:rPr>
      </w:pPr>
      <w:r w:rsidRPr="001F3537">
        <w:rPr>
          <w:rFonts w:ascii="Verdana" w:hAnsi="Verdana"/>
          <w:color w:val="auto"/>
        </w:rPr>
        <w:t>5.12.1. Convocar para negociação os demais licitantes ou fornecedores remanescentes cujos preços foram registrados sem redução, observada a ordem de classificação, com vistas à obtenção de preço melhor, mesmo que acima do preço do adjudicatário; ou</w:t>
      </w:r>
    </w:p>
    <w:p w14:paraId="35096218" w14:textId="77777777" w:rsidR="002B5BFA" w:rsidRPr="001F3537" w:rsidRDefault="002B5BFA" w:rsidP="001F3537">
      <w:pPr>
        <w:pStyle w:val="Nvel3"/>
        <w:tabs>
          <w:tab w:val="left" w:pos="284"/>
        </w:tabs>
        <w:spacing w:before="0" w:after="0" w:line="360" w:lineRule="auto"/>
        <w:ind w:left="0" w:firstLine="0"/>
        <w:rPr>
          <w:rFonts w:ascii="Verdana" w:hAnsi="Verdana"/>
          <w:color w:val="auto"/>
        </w:rPr>
      </w:pPr>
      <w:r w:rsidRPr="001F3537">
        <w:rPr>
          <w:rFonts w:ascii="Verdana" w:hAnsi="Verdana"/>
          <w:color w:val="auto"/>
        </w:rPr>
        <w:t>5.12.2. Adjudicar e firmar o contrato nas condições ofertadas pelos licitantes ou fornecedores remanescentes, atendida a ordem classificatória, quando frustrada a negociação de melhor condição.</w:t>
      </w:r>
    </w:p>
    <w:p w14:paraId="440507C3" w14:textId="77777777" w:rsidR="002B5BFA" w:rsidRPr="001F3537" w:rsidRDefault="002B5BFA" w:rsidP="001F3537">
      <w:pPr>
        <w:pStyle w:val="Nivel2"/>
        <w:numPr>
          <w:ilvl w:val="0"/>
          <w:numId w:val="0"/>
        </w:numPr>
        <w:tabs>
          <w:tab w:val="left" w:pos="284"/>
        </w:tabs>
        <w:spacing w:before="0" w:after="0" w:line="360" w:lineRule="auto"/>
        <w:rPr>
          <w:rFonts w:ascii="Verdana" w:hAnsi="Verdana"/>
          <w:sz w:val="20"/>
          <w:szCs w:val="20"/>
        </w:rPr>
      </w:pPr>
      <w:r w:rsidRPr="001F3537">
        <w:rPr>
          <w:rFonts w:ascii="Verdana" w:hAnsi="Verdana"/>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07A3E7" w14:textId="77777777" w:rsidR="002B5BFA" w:rsidRPr="001F3537" w:rsidRDefault="002B5BFA" w:rsidP="001F3537">
      <w:pPr>
        <w:tabs>
          <w:tab w:val="left" w:pos="284"/>
        </w:tabs>
        <w:spacing w:line="360" w:lineRule="auto"/>
        <w:rPr>
          <w:rFonts w:ascii="Verdana" w:hAnsi="Verdana" w:cs="Arial"/>
          <w:sz w:val="20"/>
          <w:szCs w:val="20"/>
        </w:rPr>
      </w:pPr>
    </w:p>
    <w:p w14:paraId="10278327" w14:textId="77777777" w:rsidR="002B5BFA" w:rsidRPr="001F3537" w:rsidRDefault="002B5BFA" w:rsidP="001F3537">
      <w:pPr>
        <w:tabs>
          <w:tab w:val="left" w:pos="284"/>
        </w:tabs>
        <w:spacing w:line="360" w:lineRule="auto"/>
        <w:rPr>
          <w:rFonts w:ascii="Verdana" w:hAnsi="Verdana" w:cs="Arial"/>
          <w:b/>
          <w:bCs/>
          <w:color w:val="0F4761" w:themeColor="accent1" w:themeShade="BF"/>
          <w:sz w:val="20"/>
          <w:szCs w:val="20"/>
        </w:rPr>
      </w:pPr>
      <w:r w:rsidRPr="001F3537">
        <w:rPr>
          <w:rFonts w:ascii="Verdana" w:hAnsi="Verdana" w:cs="Arial"/>
          <w:b/>
          <w:bCs/>
          <w:color w:val="0F4761" w:themeColor="accent1" w:themeShade="BF"/>
          <w:sz w:val="20"/>
          <w:szCs w:val="20"/>
        </w:rPr>
        <w:t>6. ALTERAÇÃO OU ATUALIZAÇÃO DOS PREÇOS REGISTRADOS</w:t>
      </w:r>
    </w:p>
    <w:p w14:paraId="56DF256A"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6.1. Os preços registrados poderão ser alterados ou atualizados em decorrência de eventual redução dos preços pra</w:t>
      </w:r>
      <w:r w:rsidRPr="001F3537">
        <w:rPr>
          <w:rFonts w:ascii="Verdana" w:eastAsia="Calibri" w:hAnsi="Verdana" w:cs="Arial"/>
          <w:sz w:val="20"/>
          <w:szCs w:val="20"/>
        </w:rPr>
        <w:t>ti</w:t>
      </w:r>
      <w:r w:rsidRPr="001F3537">
        <w:rPr>
          <w:rFonts w:ascii="Verdana" w:hAnsi="Verdana" w:cs="Arial"/>
          <w:sz w:val="20"/>
          <w:szCs w:val="20"/>
        </w:rPr>
        <w:t>cados no mercado ou de fato que eleve o custo dos bens, das obras ou dos serviços registrados, nas seguintes situações:</w:t>
      </w:r>
    </w:p>
    <w:p w14:paraId="49AB40D4"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9E2DF61"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6.1.2. Em caso de criação, alteração ou ex</w:t>
      </w:r>
      <w:r w:rsidRPr="001F3537">
        <w:rPr>
          <w:rFonts w:ascii="Verdana" w:eastAsia="Calibri" w:hAnsi="Verdana" w:cs="Arial"/>
          <w:sz w:val="20"/>
          <w:szCs w:val="20"/>
        </w:rPr>
        <w:t>ti</w:t>
      </w:r>
      <w:r w:rsidRPr="001F3537">
        <w:rPr>
          <w:rFonts w:ascii="Verdana" w:hAnsi="Verdana" w:cs="Arial"/>
          <w:sz w:val="20"/>
          <w:szCs w:val="20"/>
        </w:rPr>
        <w:t xml:space="preserve">nção de quaisquer tributos ou encargos legais ou a superveniência de disposições legais, com comprovada repercussão sobre os preços registrados; </w:t>
      </w:r>
    </w:p>
    <w:p w14:paraId="1FA06854"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6.1.3. Na hipótese de previsão no edital ou no aviso de contratação direta de cláusula de reajustamento ou repactuação sobre os preços registrados, nos termos da Lei nº 14.133, de 2021.</w:t>
      </w:r>
    </w:p>
    <w:p w14:paraId="67CF1B0E"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 xml:space="preserve">6.1.3.1. No caso do reajustamento, deverá ser respeitada a contagem da anualidade e o índice previstos para a contratação;  </w:t>
      </w:r>
    </w:p>
    <w:p w14:paraId="0F4DDF4D"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6.1.3.2. No caso da repactuação, poderá ser a pedido do interessado, conforme critérios definidos para a contratação.</w:t>
      </w:r>
    </w:p>
    <w:p w14:paraId="397C4013" w14:textId="77777777" w:rsidR="002B5BFA" w:rsidRPr="001F3537" w:rsidRDefault="002B5BFA" w:rsidP="001F3537">
      <w:pPr>
        <w:pStyle w:val="Nivel01"/>
        <w:tabs>
          <w:tab w:val="left" w:pos="284"/>
        </w:tabs>
        <w:spacing w:before="0" w:after="0" w:line="360" w:lineRule="auto"/>
        <w:rPr>
          <w:rFonts w:ascii="Verdana" w:hAnsi="Verdana"/>
        </w:rPr>
      </w:pPr>
    </w:p>
    <w:p w14:paraId="6EB2EE18" w14:textId="77777777" w:rsidR="002B5BFA" w:rsidRPr="001F3537" w:rsidRDefault="002B5BFA" w:rsidP="001F3537">
      <w:pPr>
        <w:pStyle w:val="Nivel01"/>
        <w:tabs>
          <w:tab w:val="left" w:pos="284"/>
        </w:tabs>
        <w:spacing w:before="0" w:after="0" w:line="360" w:lineRule="auto"/>
        <w:rPr>
          <w:rFonts w:ascii="Verdana" w:hAnsi="Verdana"/>
          <w:color w:val="0F4761" w:themeColor="accent1" w:themeShade="BF"/>
        </w:rPr>
      </w:pPr>
      <w:r w:rsidRPr="001F3537">
        <w:rPr>
          <w:rFonts w:ascii="Verdana" w:hAnsi="Verdana"/>
          <w:color w:val="0F4761" w:themeColor="accent1" w:themeShade="BF"/>
        </w:rPr>
        <w:t>7. NEGOCIAÇÃO DE PREÇOS REGISTRADOS</w:t>
      </w:r>
    </w:p>
    <w:p w14:paraId="6164FCB6" w14:textId="77777777" w:rsidR="002B5BFA" w:rsidRPr="001F3537" w:rsidRDefault="002B5BFA" w:rsidP="001F3537">
      <w:pPr>
        <w:pStyle w:val="Nivel2"/>
        <w:numPr>
          <w:ilvl w:val="0"/>
          <w:numId w:val="0"/>
        </w:numPr>
        <w:tabs>
          <w:tab w:val="left" w:pos="284"/>
        </w:tabs>
        <w:spacing w:before="0" w:after="0" w:line="360" w:lineRule="auto"/>
        <w:rPr>
          <w:rFonts w:ascii="Verdana" w:hAnsi="Verdana"/>
          <w:sz w:val="20"/>
          <w:szCs w:val="20"/>
        </w:rPr>
      </w:pPr>
      <w:r w:rsidRPr="001F3537">
        <w:rPr>
          <w:rFonts w:ascii="Verdana" w:hAnsi="Verdana"/>
          <w:sz w:val="20"/>
          <w:szCs w:val="20"/>
        </w:rPr>
        <w:t>7.1. Na hipótese de o preço registrado tornar-se superior ao preço pra</w:t>
      </w:r>
      <w:r w:rsidRPr="001F3537">
        <w:rPr>
          <w:rFonts w:ascii="Verdana" w:eastAsia="Calibri" w:hAnsi="Verdana"/>
          <w:sz w:val="20"/>
          <w:szCs w:val="20"/>
        </w:rPr>
        <w:t>ti</w:t>
      </w:r>
      <w:r w:rsidRPr="001F3537">
        <w:rPr>
          <w:rFonts w:ascii="Verdana" w:hAnsi="Verdana"/>
          <w:sz w:val="20"/>
          <w:szCs w:val="20"/>
        </w:rPr>
        <w:t>cado no mercado por mo</w:t>
      </w:r>
      <w:r w:rsidRPr="001F3537">
        <w:rPr>
          <w:rFonts w:ascii="Verdana" w:eastAsia="Calibri" w:hAnsi="Verdana"/>
          <w:sz w:val="20"/>
          <w:szCs w:val="20"/>
        </w:rPr>
        <w:t>ti</w:t>
      </w:r>
      <w:r w:rsidRPr="001F3537">
        <w:rPr>
          <w:rFonts w:ascii="Verdana" w:hAnsi="Verdana"/>
          <w:sz w:val="20"/>
          <w:szCs w:val="20"/>
        </w:rPr>
        <w:t>vo superveniente, o órgão ou en</w:t>
      </w:r>
      <w:r w:rsidRPr="001F3537">
        <w:rPr>
          <w:rFonts w:ascii="Verdana" w:eastAsia="Calibri" w:hAnsi="Verdana"/>
          <w:sz w:val="20"/>
          <w:szCs w:val="20"/>
        </w:rPr>
        <w:t>ti</w:t>
      </w:r>
      <w:r w:rsidRPr="001F3537">
        <w:rPr>
          <w:rFonts w:ascii="Verdana" w:hAnsi="Verdana"/>
          <w:sz w:val="20"/>
          <w:szCs w:val="20"/>
        </w:rPr>
        <w:t>dade gerenciadora convocará o fornecedor para negociar a redução do preço registrado.</w:t>
      </w:r>
    </w:p>
    <w:p w14:paraId="7A3FC4D4" w14:textId="77777777" w:rsidR="002B5BFA" w:rsidRPr="001F3537" w:rsidRDefault="002B5BFA" w:rsidP="001F3537">
      <w:pPr>
        <w:pStyle w:val="Nvel3"/>
        <w:tabs>
          <w:tab w:val="left" w:pos="284"/>
        </w:tabs>
        <w:spacing w:before="0" w:after="0" w:line="360" w:lineRule="auto"/>
        <w:ind w:left="0" w:firstLine="0"/>
        <w:rPr>
          <w:rFonts w:ascii="Verdana" w:hAnsi="Verdana"/>
          <w:color w:val="auto"/>
        </w:rPr>
      </w:pPr>
      <w:r w:rsidRPr="001F3537">
        <w:rPr>
          <w:rFonts w:ascii="Verdana" w:hAnsi="Verdana"/>
          <w:color w:val="auto"/>
        </w:rPr>
        <w:lastRenderedPageBreak/>
        <w:t>7.1.1. Caso não aceite reduzir seu preço aos valores pra</w:t>
      </w:r>
      <w:r w:rsidRPr="001F3537">
        <w:rPr>
          <w:rFonts w:ascii="Verdana" w:eastAsia="Calibri" w:hAnsi="Verdana"/>
          <w:color w:val="auto"/>
        </w:rPr>
        <w:t>ti</w:t>
      </w:r>
      <w:r w:rsidRPr="001F3537">
        <w:rPr>
          <w:rFonts w:ascii="Verdana" w:hAnsi="Verdana"/>
          <w:color w:val="auto"/>
        </w:rPr>
        <w:t>cados pelo mercado, o fornecedor será liberado do compromisso assumido quanto ao item registrado, sem aplicação de penalidades administrativas.</w:t>
      </w:r>
    </w:p>
    <w:p w14:paraId="7B6EFCBC" w14:textId="77777777" w:rsidR="002B5BFA" w:rsidRPr="001F3537" w:rsidRDefault="002B5BFA" w:rsidP="001F3537">
      <w:pPr>
        <w:pStyle w:val="Nvel3"/>
        <w:tabs>
          <w:tab w:val="left" w:pos="284"/>
        </w:tabs>
        <w:spacing w:before="0" w:after="0" w:line="360" w:lineRule="auto"/>
        <w:ind w:left="0" w:firstLine="0"/>
        <w:rPr>
          <w:rFonts w:ascii="Verdana" w:hAnsi="Verdana"/>
          <w:color w:val="auto"/>
        </w:rPr>
      </w:pPr>
      <w:r w:rsidRPr="001F3537">
        <w:rPr>
          <w:rFonts w:ascii="Verdana" w:hAnsi="Verdana"/>
          <w:color w:val="auto"/>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BE2C4EF" w14:textId="77777777" w:rsidR="002B5BFA" w:rsidRPr="001F3537" w:rsidRDefault="002B5BFA" w:rsidP="001F3537">
      <w:pPr>
        <w:pStyle w:val="Nvel3"/>
        <w:tabs>
          <w:tab w:val="left" w:pos="284"/>
        </w:tabs>
        <w:spacing w:before="0" w:after="0" w:line="360" w:lineRule="auto"/>
        <w:ind w:left="0" w:firstLine="0"/>
        <w:rPr>
          <w:rFonts w:ascii="Verdana" w:hAnsi="Verdana"/>
          <w:color w:val="auto"/>
        </w:rPr>
      </w:pPr>
      <w:r w:rsidRPr="001F3537">
        <w:rPr>
          <w:rFonts w:ascii="Verdana" w:hAnsi="Verdana"/>
          <w:color w:val="auto"/>
        </w:rPr>
        <w:t>7.1.3. Se não obtiver êxito nas negociações, o órgão ou en</w:t>
      </w:r>
      <w:r w:rsidRPr="001F3537">
        <w:rPr>
          <w:rFonts w:ascii="Verdana" w:eastAsia="Calibri" w:hAnsi="Verdana"/>
          <w:color w:val="auto"/>
        </w:rPr>
        <w:t>tid</w:t>
      </w:r>
      <w:r w:rsidRPr="001F3537">
        <w:rPr>
          <w:rFonts w:ascii="Verdana" w:hAnsi="Verdana"/>
          <w:color w:val="auto"/>
        </w:rPr>
        <w:t>ade gerenciadora procederá ao cancelamento da ata de registro de preços, adotando as medidas cabíveis para obtenção de contratação mais vantajosa.</w:t>
      </w:r>
      <w:bookmarkStart w:id="40" w:name="reducao_preco_mercado_negociacao_frustra"/>
      <w:bookmarkEnd w:id="40"/>
    </w:p>
    <w:p w14:paraId="75AA02C7" w14:textId="77777777" w:rsidR="002B5BFA" w:rsidRPr="001F3537" w:rsidRDefault="002B5BFA" w:rsidP="001F3537">
      <w:pPr>
        <w:pStyle w:val="Nvel3"/>
        <w:tabs>
          <w:tab w:val="left" w:pos="284"/>
        </w:tabs>
        <w:spacing w:before="0" w:after="0" w:line="360" w:lineRule="auto"/>
        <w:ind w:left="0" w:firstLine="0"/>
        <w:rPr>
          <w:rFonts w:ascii="Verdana" w:hAnsi="Verdana"/>
          <w:color w:val="auto"/>
        </w:rPr>
      </w:pPr>
      <w:r w:rsidRPr="001F3537">
        <w:rPr>
          <w:rFonts w:ascii="Verdana" w:hAnsi="Verdana"/>
          <w:color w:val="auto"/>
        </w:rPr>
        <w:t>7.1.4. Na hipótese de redução do preço registrado, o gerenciador comunicará aos órgãos e às en</w:t>
      </w:r>
      <w:r w:rsidRPr="001F3537">
        <w:rPr>
          <w:rFonts w:ascii="Verdana" w:eastAsia="Calibri" w:hAnsi="Verdana"/>
          <w:color w:val="auto"/>
        </w:rPr>
        <w:t>ti</w:t>
      </w:r>
      <w:r w:rsidRPr="001F3537">
        <w:rPr>
          <w:rFonts w:ascii="Verdana" w:hAnsi="Verdana"/>
          <w:color w:val="auto"/>
        </w:rPr>
        <w:t xml:space="preserve">dades que </w:t>
      </w:r>
      <w:r w:rsidRPr="001F3537">
        <w:rPr>
          <w:rFonts w:ascii="Verdana" w:eastAsia="Calibri" w:hAnsi="Verdana"/>
          <w:color w:val="auto"/>
        </w:rPr>
        <w:t>ti</w:t>
      </w:r>
      <w:r w:rsidRPr="001F3537">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1639732C" w14:textId="77777777" w:rsidR="002B5BFA" w:rsidRPr="001F3537" w:rsidRDefault="002B5BFA" w:rsidP="001F3537">
      <w:pPr>
        <w:pStyle w:val="Nivel2"/>
        <w:numPr>
          <w:ilvl w:val="0"/>
          <w:numId w:val="0"/>
        </w:numPr>
        <w:tabs>
          <w:tab w:val="left" w:pos="284"/>
        </w:tabs>
        <w:spacing w:before="0" w:after="0" w:line="360" w:lineRule="auto"/>
        <w:rPr>
          <w:rFonts w:ascii="Verdana" w:hAnsi="Verdana"/>
          <w:sz w:val="20"/>
          <w:szCs w:val="20"/>
        </w:rPr>
      </w:pPr>
      <w:r w:rsidRPr="001F3537">
        <w:rPr>
          <w:rFonts w:ascii="Verdana" w:hAnsi="Verdana"/>
          <w:sz w:val="20"/>
          <w:szCs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1" w:name="hipotese_preco_mercado_maior"/>
      <w:bookmarkEnd w:id="41"/>
    </w:p>
    <w:p w14:paraId="35042199" w14:textId="77777777" w:rsidR="002B5BFA" w:rsidRPr="001F3537" w:rsidRDefault="002B5BFA" w:rsidP="001F3537">
      <w:pPr>
        <w:pStyle w:val="Nvel3"/>
        <w:tabs>
          <w:tab w:val="left" w:pos="284"/>
        </w:tabs>
        <w:spacing w:before="0" w:after="0" w:line="360" w:lineRule="auto"/>
        <w:ind w:left="0" w:firstLine="0"/>
        <w:rPr>
          <w:rFonts w:ascii="Verdana" w:hAnsi="Verdana"/>
          <w:color w:val="auto"/>
        </w:rPr>
      </w:pPr>
      <w:r w:rsidRPr="001F3537">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2" w:name="prova_preco_mercado_maior"/>
      <w:bookmarkEnd w:id="42"/>
    </w:p>
    <w:p w14:paraId="7A89B069" w14:textId="77777777" w:rsidR="002B5BFA" w:rsidRPr="001F3537" w:rsidRDefault="002B5BFA" w:rsidP="001F3537">
      <w:pPr>
        <w:pStyle w:val="Nvel3"/>
        <w:tabs>
          <w:tab w:val="left" w:pos="284"/>
        </w:tabs>
        <w:spacing w:before="0" w:after="0" w:line="360" w:lineRule="auto"/>
        <w:ind w:left="0" w:firstLine="0"/>
        <w:rPr>
          <w:rFonts w:ascii="Verdana" w:hAnsi="Verdana"/>
          <w:color w:val="auto"/>
        </w:rPr>
      </w:pPr>
      <w:r w:rsidRPr="001F3537">
        <w:rPr>
          <w:rFonts w:ascii="Verdana" w:hAnsi="Verdana"/>
          <w:color w:val="auto"/>
        </w:rPr>
        <w:t>7.2.2. Não hipótese de não comprovação da existência de fato superveniente que inviabilize o preço registrado, o pedido será indeferido pelo órgão ou en</w:t>
      </w:r>
      <w:r w:rsidRPr="001F3537">
        <w:rPr>
          <w:rFonts w:ascii="Verdana" w:eastAsia="Calibri" w:hAnsi="Verdana"/>
          <w:color w:val="auto"/>
        </w:rPr>
        <w:t>ti</w:t>
      </w:r>
      <w:r w:rsidRPr="001F3537">
        <w:rPr>
          <w:rFonts w:ascii="Verdana" w:hAnsi="Verdana"/>
          <w:color w:val="auto"/>
        </w:rPr>
        <w:t xml:space="preserve">dade gerenciadora e o fornecedor deverá cumprir as obrigações estabelecidas na ata, sob pena de cancelamento do seu registro, nos termos do item </w:t>
      </w:r>
      <w:r w:rsidRPr="001F3537">
        <w:rPr>
          <w:rFonts w:ascii="Verdana" w:hAnsi="Verdana"/>
          <w:color w:val="auto"/>
        </w:rPr>
        <w:fldChar w:fldCharType="begin"/>
      </w:r>
      <w:r w:rsidRPr="001F3537">
        <w:rPr>
          <w:rFonts w:ascii="Verdana" w:hAnsi="Verdana"/>
          <w:color w:val="auto"/>
        </w:rPr>
        <w:instrText xml:space="preserve"> REF cancelamento_do_fornecedor \r \h  \* MERGEFORMAT </w:instrText>
      </w:r>
      <w:r w:rsidRPr="001F3537">
        <w:rPr>
          <w:rFonts w:ascii="Verdana" w:hAnsi="Verdana"/>
          <w:color w:val="auto"/>
        </w:rPr>
      </w:r>
      <w:r w:rsidRPr="001F3537">
        <w:rPr>
          <w:rFonts w:ascii="Verdana" w:hAnsi="Verdana"/>
          <w:color w:val="auto"/>
        </w:rPr>
        <w:fldChar w:fldCharType="separate"/>
      </w:r>
      <w:r w:rsidRPr="001F3537">
        <w:rPr>
          <w:rFonts w:ascii="Verdana" w:hAnsi="Verdana"/>
          <w:color w:val="auto"/>
        </w:rPr>
        <w:t>0</w:t>
      </w:r>
      <w:r w:rsidRPr="001F3537">
        <w:rPr>
          <w:rFonts w:ascii="Verdana" w:hAnsi="Verdana"/>
          <w:color w:val="auto"/>
        </w:rPr>
        <w:fldChar w:fldCharType="end"/>
      </w:r>
      <w:r w:rsidRPr="001F3537">
        <w:rPr>
          <w:rFonts w:ascii="Verdana" w:hAnsi="Verdana"/>
          <w:color w:val="auto"/>
        </w:rPr>
        <w:t>, sem prejuízo das sanções previstas na Lei nº 14.133, de 2021, e na legislação aplicável.</w:t>
      </w:r>
      <w:bookmarkStart w:id="43" w:name="nao_comprovacao_majoracao_mercado"/>
      <w:bookmarkEnd w:id="43"/>
    </w:p>
    <w:p w14:paraId="0F41B771" w14:textId="77777777" w:rsidR="002B5BFA" w:rsidRPr="001F3537" w:rsidRDefault="002B5BFA" w:rsidP="001F3537">
      <w:pPr>
        <w:pStyle w:val="Nvel3"/>
        <w:tabs>
          <w:tab w:val="left" w:pos="284"/>
        </w:tabs>
        <w:spacing w:before="0" w:after="0" w:line="360" w:lineRule="auto"/>
        <w:ind w:left="0" w:firstLine="0"/>
        <w:rPr>
          <w:rFonts w:ascii="Verdana" w:hAnsi="Verdana"/>
          <w:color w:val="auto"/>
        </w:rPr>
      </w:pPr>
      <w:r w:rsidRPr="001F3537">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72710F0" w14:textId="77777777" w:rsidR="002B5BFA" w:rsidRPr="001F3537" w:rsidRDefault="002B5BFA" w:rsidP="001F3537">
      <w:pPr>
        <w:pStyle w:val="Nvel3"/>
        <w:tabs>
          <w:tab w:val="left" w:pos="284"/>
        </w:tabs>
        <w:spacing w:before="0" w:after="0" w:line="360" w:lineRule="auto"/>
        <w:ind w:left="0" w:firstLine="0"/>
        <w:rPr>
          <w:rFonts w:ascii="Verdana" w:hAnsi="Verdana"/>
          <w:color w:val="auto"/>
        </w:rPr>
      </w:pPr>
      <w:r w:rsidRPr="001F3537">
        <w:rPr>
          <w:rFonts w:ascii="Verdana" w:hAnsi="Verdana"/>
          <w:color w:val="auto"/>
        </w:rPr>
        <w:t xml:space="preserve">7.2.4. Se não obtiver êxito nas negociações, o órgão ou entidade gerenciadora procederá ao cancelamento da ata de registro de preços, nos termos do item </w:t>
      </w:r>
      <w:r w:rsidRPr="001F3537">
        <w:rPr>
          <w:rFonts w:ascii="Verdana" w:hAnsi="Verdana"/>
          <w:color w:val="auto"/>
        </w:rPr>
        <w:fldChar w:fldCharType="begin"/>
      </w:r>
      <w:r w:rsidRPr="001F3537">
        <w:rPr>
          <w:rFonts w:ascii="Verdana" w:hAnsi="Verdana"/>
          <w:color w:val="auto"/>
        </w:rPr>
        <w:instrText xml:space="preserve"> REF cancelamento_da_ata \r \h  \* MERGEFORMAT </w:instrText>
      </w:r>
      <w:r w:rsidRPr="001F3537">
        <w:rPr>
          <w:rFonts w:ascii="Verdana" w:hAnsi="Verdana"/>
          <w:color w:val="auto"/>
        </w:rPr>
      </w:r>
      <w:r w:rsidRPr="001F3537">
        <w:rPr>
          <w:rFonts w:ascii="Verdana" w:hAnsi="Verdana"/>
          <w:color w:val="auto"/>
        </w:rPr>
        <w:fldChar w:fldCharType="separate"/>
      </w:r>
      <w:r w:rsidRPr="001F3537">
        <w:rPr>
          <w:rFonts w:ascii="Verdana" w:hAnsi="Verdana"/>
          <w:color w:val="auto"/>
        </w:rPr>
        <w:t>0</w:t>
      </w:r>
      <w:r w:rsidRPr="001F3537">
        <w:rPr>
          <w:rFonts w:ascii="Verdana" w:hAnsi="Verdana"/>
          <w:color w:val="auto"/>
        </w:rPr>
        <w:fldChar w:fldCharType="end"/>
      </w:r>
      <w:r w:rsidRPr="001F3537">
        <w:rPr>
          <w:rFonts w:ascii="Verdana" w:hAnsi="Verdana"/>
          <w:color w:val="auto"/>
        </w:rPr>
        <w:t>, e adotará as medidas cabíveis para a obtenção da contratação mais vantajosa.</w:t>
      </w:r>
      <w:bookmarkStart w:id="44" w:name="majora_preco_mercado_negociacao_frustra"/>
      <w:bookmarkEnd w:id="44"/>
    </w:p>
    <w:p w14:paraId="60C1AB71" w14:textId="77777777" w:rsidR="002B5BFA" w:rsidRPr="001F3537" w:rsidRDefault="002B5BFA" w:rsidP="001F3537">
      <w:pPr>
        <w:pStyle w:val="Nvel3"/>
        <w:tabs>
          <w:tab w:val="left" w:pos="284"/>
        </w:tabs>
        <w:spacing w:before="0" w:after="0" w:line="360" w:lineRule="auto"/>
        <w:ind w:left="0" w:firstLine="0"/>
        <w:rPr>
          <w:rFonts w:ascii="Verdana" w:hAnsi="Verdana"/>
          <w:color w:val="auto"/>
        </w:rPr>
      </w:pPr>
      <w:r w:rsidRPr="001F3537">
        <w:rPr>
          <w:rFonts w:ascii="Verdana" w:hAnsi="Verdana"/>
          <w:color w:val="auto"/>
        </w:rPr>
        <w:t xml:space="preserve">7.2.5. Na hipótese de comprovação da majoração do preço de mercado que inviabilize o preço registrado, conforme previsto no item </w:t>
      </w:r>
      <w:r w:rsidRPr="001F3537">
        <w:rPr>
          <w:rFonts w:ascii="Verdana" w:hAnsi="Verdana"/>
          <w:color w:val="auto"/>
        </w:rPr>
        <w:fldChar w:fldCharType="begin"/>
      </w:r>
      <w:r w:rsidRPr="001F3537">
        <w:rPr>
          <w:rFonts w:ascii="Verdana" w:hAnsi="Verdana"/>
          <w:color w:val="auto"/>
        </w:rPr>
        <w:instrText xml:space="preserve"> REF hipotese_preco_mercado_maior \r \h  \* MERGEFORMAT </w:instrText>
      </w:r>
      <w:r w:rsidRPr="001F3537">
        <w:rPr>
          <w:rFonts w:ascii="Verdana" w:hAnsi="Verdana"/>
          <w:color w:val="auto"/>
        </w:rPr>
      </w:r>
      <w:r w:rsidRPr="001F3537">
        <w:rPr>
          <w:rFonts w:ascii="Verdana" w:hAnsi="Verdana"/>
          <w:color w:val="auto"/>
        </w:rPr>
        <w:fldChar w:fldCharType="separate"/>
      </w:r>
      <w:r w:rsidRPr="001F3537">
        <w:rPr>
          <w:rFonts w:ascii="Verdana" w:hAnsi="Verdana"/>
          <w:color w:val="auto"/>
        </w:rPr>
        <w:t>0</w:t>
      </w:r>
      <w:r w:rsidRPr="001F3537">
        <w:rPr>
          <w:rFonts w:ascii="Verdana" w:hAnsi="Verdana"/>
          <w:color w:val="auto"/>
        </w:rPr>
        <w:fldChar w:fldCharType="end"/>
      </w:r>
      <w:r w:rsidRPr="001F3537">
        <w:rPr>
          <w:rFonts w:ascii="Verdana" w:hAnsi="Verdana"/>
          <w:color w:val="auto"/>
        </w:rPr>
        <w:t xml:space="preserve"> e no item </w:t>
      </w:r>
      <w:r w:rsidRPr="001F3537">
        <w:rPr>
          <w:rFonts w:ascii="Verdana" w:hAnsi="Verdana"/>
          <w:color w:val="auto"/>
        </w:rPr>
        <w:fldChar w:fldCharType="begin"/>
      </w:r>
      <w:r w:rsidRPr="001F3537">
        <w:rPr>
          <w:rFonts w:ascii="Verdana" w:hAnsi="Verdana"/>
          <w:color w:val="auto"/>
        </w:rPr>
        <w:instrText xml:space="preserve"> REF prova_preco_mercado_maior \r \h  \* MERGEFORMAT </w:instrText>
      </w:r>
      <w:r w:rsidRPr="001F3537">
        <w:rPr>
          <w:rFonts w:ascii="Verdana" w:hAnsi="Verdana"/>
          <w:color w:val="auto"/>
        </w:rPr>
      </w:r>
      <w:r w:rsidRPr="001F3537">
        <w:rPr>
          <w:rFonts w:ascii="Verdana" w:hAnsi="Verdana"/>
          <w:color w:val="auto"/>
        </w:rPr>
        <w:fldChar w:fldCharType="separate"/>
      </w:r>
      <w:r w:rsidRPr="001F3537">
        <w:rPr>
          <w:rFonts w:ascii="Verdana" w:hAnsi="Verdana"/>
          <w:color w:val="auto"/>
        </w:rPr>
        <w:t>0</w:t>
      </w:r>
      <w:r w:rsidRPr="001F3537">
        <w:rPr>
          <w:rFonts w:ascii="Verdana" w:hAnsi="Verdana"/>
          <w:color w:val="auto"/>
        </w:rPr>
        <w:fldChar w:fldCharType="end"/>
      </w:r>
      <w:r w:rsidRPr="001F3537">
        <w:rPr>
          <w:rFonts w:ascii="Verdana" w:hAnsi="Verdana"/>
          <w:color w:val="auto"/>
        </w:rPr>
        <w:t>, o órgão ou en</w:t>
      </w:r>
      <w:r w:rsidRPr="001F3537">
        <w:rPr>
          <w:rFonts w:ascii="Verdana" w:eastAsia="Calibri" w:hAnsi="Verdana"/>
          <w:color w:val="auto"/>
        </w:rPr>
        <w:t>ti</w:t>
      </w:r>
      <w:r w:rsidRPr="001F3537">
        <w:rPr>
          <w:rFonts w:ascii="Verdana" w:hAnsi="Verdana"/>
          <w:color w:val="auto"/>
        </w:rPr>
        <w:t>dade gerenciadora atualizará o preço registrado, de acordo com a realidade dos valores praticados pelo mercado.</w:t>
      </w:r>
    </w:p>
    <w:p w14:paraId="00DAE93E" w14:textId="77777777" w:rsidR="002B5BFA" w:rsidRPr="001F3537" w:rsidRDefault="002B5BFA" w:rsidP="001F3537">
      <w:pPr>
        <w:pStyle w:val="Nvel3"/>
        <w:tabs>
          <w:tab w:val="left" w:pos="284"/>
        </w:tabs>
        <w:spacing w:before="0" w:after="0" w:line="360" w:lineRule="auto"/>
        <w:ind w:left="0" w:firstLine="0"/>
        <w:rPr>
          <w:rFonts w:ascii="Verdana" w:hAnsi="Verdana"/>
          <w:color w:val="auto"/>
        </w:rPr>
      </w:pPr>
      <w:r w:rsidRPr="001F3537">
        <w:rPr>
          <w:rFonts w:ascii="Verdana" w:hAnsi="Verdana"/>
          <w:color w:val="auto"/>
        </w:rPr>
        <w:lastRenderedPageBreak/>
        <w:t>7.2.6. O órgão ou en</w:t>
      </w:r>
      <w:r w:rsidRPr="001F3537">
        <w:rPr>
          <w:rFonts w:ascii="Verdana" w:eastAsia="Calibri" w:hAnsi="Verdana"/>
          <w:color w:val="auto"/>
        </w:rPr>
        <w:t>ti</w:t>
      </w:r>
      <w:r w:rsidRPr="001F3537">
        <w:rPr>
          <w:rFonts w:ascii="Verdana" w:hAnsi="Verdana"/>
          <w:color w:val="auto"/>
        </w:rPr>
        <w:t>dade gerenciadora comunicará aos órgãos e às en</w:t>
      </w:r>
      <w:r w:rsidRPr="001F3537">
        <w:rPr>
          <w:rFonts w:ascii="Verdana" w:eastAsia="Calibri" w:hAnsi="Verdana"/>
          <w:color w:val="auto"/>
        </w:rPr>
        <w:t>ti</w:t>
      </w:r>
      <w:r w:rsidRPr="001F3537">
        <w:rPr>
          <w:rFonts w:ascii="Verdana" w:hAnsi="Verdana"/>
          <w:color w:val="auto"/>
        </w:rPr>
        <w:t xml:space="preserve">dades que </w:t>
      </w:r>
      <w:r w:rsidRPr="001F3537">
        <w:rPr>
          <w:rFonts w:ascii="Verdana" w:eastAsia="Calibri" w:hAnsi="Verdana"/>
          <w:color w:val="auto"/>
        </w:rPr>
        <w:t>ti</w:t>
      </w:r>
      <w:r w:rsidRPr="001F3537">
        <w:rPr>
          <w:rFonts w:ascii="Verdana" w:hAnsi="Verdana"/>
          <w:color w:val="auto"/>
        </w:rPr>
        <w:t>verem firmado contratos decorrentes da ata de registro de preços sobre a efe</w:t>
      </w:r>
      <w:r w:rsidRPr="001F3537">
        <w:rPr>
          <w:rFonts w:ascii="Verdana" w:eastAsia="Calibri" w:hAnsi="Verdana"/>
          <w:color w:val="auto"/>
        </w:rPr>
        <w:t>ti</w:t>
      </w:r>
      <w:r w:rsidRPr="001F3537">
        <w:rPr>
          <w:rFonts w:ascii="Verdana" w:hAnsi="Verdana"/>
          <w:color w:val="auto"/>
        </w:rPr>
        <w:t>va alteração do preço registrado, para que avaliem a necessidade de alteração contratual, observado o disposto no art. 124 da Lei nº 14.133, de 2021.</w:t>
      </w:r>
    </w:p>
    <w:p w14:paraId="6932A52B" w14:textId="77777777" w:rsidR="002B5BFA" w:rsidRPr="001F3537" w:rsidRDefault="002B5BFA" w:rsidP="001F3537">
      <w:pPr>
        <w:tabs>
          <w:tab w:val="left" w:pos="284"/>
        </w:tabs>
        <w:spacing w:line="360" w:lineRule="auto"/>
        <w:rPr>
          <w:rFonts w:ascii="Verdana" w:hAnsi="Verdana" w:cs="Arial"/>
          <w:sz w:val="20"/>
          <w:szCs w:val="20"/>
        </w:rPr>
      </w:pPr>
    </w:p>
    <w:p w14:paraId="56F764EC" w14:textId="77777777" w:rsidR="002B5BFA" w:rsidRPr="001F3537" w:rsidRDefault="002B5BFA" w:rsidP="001F3537">
      <w:pPr>
        <w:tabs>
          <w:tab w:val="left" w:pos="284"/>
        </w:tabs>
        <w:spacing w:line="360" w:lineRule="auto"/>
        <w:rPr>
          <w:rFonts w:ascii="Verdana" w:hAnsi="Verdana" w:cs="Arial"/>
          <w:b/>
          <w:bCs/>
          <w:color w:val="0F4761" w:themeColor="accent1" w:themeShade="BF"/>
          <w:sz w:val="20"/>
          <w:szCs w:val="20"/>
          <w:vertAlign w:val="superscript"/>
        </w:rPr>
      </w:pPr>
      <w:r w:rsidRPr="001F3537">
        <w:rPr>
          <w:rFonts w:ascii="Verdana" w:hAnsi="Verdana" w:cs="Arial"/>
          <w:b/>
          <w:bCs/>
          <w:color w:val="0F4761" w:themeColor="accent1" w:themeShade="BF"/>
          <w:sz w:val="20"/>
          <w:szCs w:val="20"/>
        </w:rPr>
        <w:t>8. REMANEJAMENTO DAS QUANTIDADES REGISTRADAS NA ATA DE REGISTRO DE PREÇOS</w:t>
      </w:r>
    </w:p>
    <w:p w14:paraId="6BE7922A"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8.1. As quan</w:t>
      </w:r>
      <w:r w:rsidRPr="001F3537">
        <w:rPr>
          <w:rFonts w:ascii="Verdana" w:eastAsia="Arial" w:hAnsi="Verdana" w:cs="Arial"/>
          <w:sz w:val="20"/>
          <w:szCs w:val="20"/>
        </w:rPr>
        <w:t>ti</w:t>
      </w:r>
      <w:r w:rsidRPr="001F3537">
        <w:rPr>
          <w:rFonts w:ascii="Verdana" w:hAnsi="Verdana" w:cs="Arial"/>
          <w:sz w:val="20"/>
          <w:szCs w:val="20"/>
        </w:rPr>
        <w:t>dades previstas para os itens com preços registrados nas atas de registro de preços poderão ser remanejadas pelo órgão ou en</w:t>
      </w:r>
      <w:r w:rsidRPr="001F3537">
        <w:rPr>
          <w:rFonts w:ascii="Verdana" w:eastAsia="Arial" w:hAnsi="Verdana" w:cs="Arial"/>
          <w:sz w:val="20"/>
          <w:szCs w:val="20"/>
        </w:rPr>
        <w:t>ti</w:t>
      </w:r>
      <w:r w:rsidRPr="001F3537">
        <w:rPr>
          <w:rFonts w:ascii="Verdana" w:hAnsi="Verdana" w:cs="Arial"/>
          <w:sz w:val="20"/>
          <w:szCs w:val="20"/>
        </w:rPr>
        <w:t>dade gerenciadora entre os órgãos ou as en</w:t>
      </w:r>
      <w:r w:rsidRPr="001F3537">
        <w:rPr>
          <w:rFonts w:ascii="Verdana" w:eastAsia="Arial" w:hAnsi="Verdana" w:cs="Arial"/>
          <w:sz w:val="20"/>
          <w:szCs w:val="20"/>
        </w:rPr>
        <w:t>ti</w:t>
      </w:r>
      <w:r w:rsidRPr="001F3537">
        <w:rPr>
          <w:rFonts w:ascii="Verdana" w:hAnsi="Verdana" w:cs="Arial"/>
          <w:sz w:val="20"/>
          <w:szCs w:val="20"/>
        </w:rPr>
        <w:t>dades par</w:t>
      </w:r>
      <w:r w:rsidRPr="001F3537">
        <w:rPr>
          <w:rFonts w:ascii="Verdana" w:eastAsia="Arial" w:hAnsi="Verdana" w:cs="Arial"/>
          <w:sz w:val="20"/>
          <w:szCs w:val="20"/>
        </w:rPr>
        <w:t>ti</w:t>
      </w:r>
      <w:r w:rsidRPr="001F3537">
        <w:rPr>
          <w:rFonts w:ascii="Verdana" w:hAnsi="Verdana" w:cs="Arial"/>
          <w:sz w:val="20"/>
          <w:szCs w:val="20"/>
        </w:rPr>
        <w:t>cipantes e não par</w:t>
      </w:r>
      <w:r w:rsidRPr="001F3537">
        <w:rPr>
          <w:rFonts w:ascii="Verdana" w:eastAsia="Arial" w:hAnsi="Verdana" w:cs="Arial"/>
          <w:sz w:val="20"/>
          <w:szCs w:val="20"/>
        </w:rPr>
        <w:t>ti</w:t>
      </w:r>
      <w:r w:rsidRPr="001F3537">
        <w:rPr>
          <w:rFonts w:ascii="Verdana" w:hAnsi="Verdana" w:cs="Arial"/>
          <w:sz w:val="20"/>
          <w:szCs w:val="20"/>
        </w:rPr>
        <w:t>cipantes do registro de preços.</w:t>
      </w:r>
    </w:p>
    <w:p w14:paraId="2DDF4CB2"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8.2. O remanejamento somente poderá ser feito:</w:t>
      </w:r>
    </w:p>
    <w:p w14:paraId="6A8E10AB"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8.2.1. De órgão ou en</w:t>
      </w:r>
      <w:r w:rsidRPr="001F3537">
        <w:rPr>
          <w:rFonts w:ascii="Verdana" w:eastAsia="Arial" w:hAnsi="Verdana" w:cs="Arial"/>
          <w:sz w:val="20"/>
          <w:szCs w:val="20"/>
        </w:rPr>
        <w:t>ti</w:t>
      </w:r>
      <w:r w:rsidRPr="001F3537">
        <w:rPr>
          <w:rFonts w:ascii="Verdana" w:hAnsi="Verdana" w:cs="Arial"/>
          <w:sz w:val="20"/>
          <w:szCs w:val="20"/>
        </w:rPr>
        <w:t>dade par</w:t>
      </w:r>
      <w:r w:rsidRPr="001F3537">
        <w:rPr>
          <w:rFonts w:ascii="Verdana" w:eastAsia="Arial" w:hAnsi="Verdana" w:cs="Arial"/>
          <w:sz w:val="20"/>
          <w:szCs w:val="20"/>
        </w:rPr>
        <w:t>ti</w:t>
      </w:r>
      <w:r w:rsidRPr="001F3537">
        <w:rPr>
          <w:rFonts w:ascii="Verdana" w:hAnsi="Verdana" w:cs="Arial"/>
          <w:sz w:val="20"/>
          <w:szCs w:val="20"/>
        </w:rPr>
        <w:t>cipante para órgão ou en</w:t>
      </w:r>
      <w:r w:rsidRPr="001F3537">
        <w:rPr>
          <w:rFonts w:ascii="Verdana" w:eastAsia="Arial" w:hAnsi="Verdana" w:cs="Arial"/>
          <w:sz w:val="20"/>
          <w:szCs w:val="20"/>
        </w:rPr>
        <w:t>ti</w:t>
      </w:r>
      <w:r w:rsidRPr="001F3537">
        <w:rPr>
          <w:rFonts w:ascii="Verdana" w:hAnsi="Verdana" w:cs="Arial"/>
          <w:sz w:val="20"/>
          <w:szCs w:val="20"/>
        </w:rPr>
        <w:t>dade par</w:t>
      </w:r>
      <w:r w:rsidRPr="001F3537">
        <w:rPr>
          <w:rFonts w:ascii="Verdana" w:eastAsia="Arial" w:hAnsi="Verdana" w:cs="Arial"/>
          <w:sz w:val="20"/>
          <w:szCs w:val="20"/>
        </w:rPr>
        <w:t>ti</w:t>
      </w:r>
      <w:r w:rsidRPr="001F3537">
        <w:rPr>
          <w:rFonts w:ascii="Verdana" w:hAnsi="Verdana" w:cs="Arial"/>
          <w:sz w:val="20"/>
          <w:szCs w:val="20"/>
        </w:rPr>
        <w:t>cipante; ou</w:t>
      </w:r>
    </w:p>
    <w:p w14:paraId="67225F50"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8.2.2. De órgão ou en</w:t>
      </w:r>
      <w:r w:rsidRPr="001F3537">
        <w:rPr>
          <w:rFonts w:ascii="Verdana" w:eastAsia="Arial" w:hAnsi="Verdana" w:cs="Arial"/>
          <w:sz w:val="20"/>
          <w:szCs w:val="20"/>
        </w:rPr>
        <w:t>ti</w:t>
      </w:r>
      <w:r w:rsidRPr="001F3537">
        <w:rPr>
          <w:rFonts w:ascii="Verdana" w:hAnsi="Verdana" w:cs="Arial"/>
          <w:sz w:val="20"/>
          <w:szCs w:val="20"/>
        </w:rPr>
        <w:t>dade par</w:t>
      </w:r>
      <w:r w:rsidRPr="001F3537">
        <w:rPr>
          <w:rFonts w:ascii="Verdana" w:eastAsia="Arial" w:hAnsi="Verdana" w:cs="Arial"/>
          <w:sz w:val="20"/>
          <w:szCs w:val="20"/>
        </w:rPr>
        <w:t>ti</w:t>
      </w:r>
      <w:r w:rsidRPr="001F3537">
        <w:rPr>
          <w:rFonts w:ascii="Verdana" w:hAnsi="Verdana" w:cs="Arial"/>
          <w:sz w:val="20"/>
          <w:szCs w:val="20"/>
        </w:rPr>
        <w:t>cipante para órgão ou entidade não participante.</w:t>
      </w:r>
    </w:p>
    <w:p w14:paraId="2CAF6F2F"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8.3. O órgão ou en</w:t>
      </w:r>
      <w:r w:rsidRPr="001F3537">
        <w:rPr>
          <w:rFonts w:ascii="Verdana" w:eastAsia="Arial" w:hAnsi="Verdana" w:cs="Arial"/>
          <w:sz w:val="20"/>
          <w:szCs w:val="20"/>
        </w:rPr>
        <w:t>ti</w:t>
      </w:r>
      <w:r w:rsidRPr="001F3537">
        <w:rPr>
          <w:rFonts w:ascii="Verdana" w:hAnsi="Verdana" w:cs="Arial"/>
          <w:sz w:val="20"/>
          <w:szCs w:val="20"/>
        </w:rPr>
        <w:t>dade gerenciadora que tiver es</w:t>
      </w:r>
      <w:r w:rsidRPr="001F3537">
        <w:rPr>
          <w:rFonts w:ascii="Verdana" w:eastAsia="Arial" w:hAnsi="Verdana" w:cs="Arial"/>
          <w:sz w:val="20"/>
          <w:szCs w:val="20"/>
        </w:rPr>
        <w:t>ti</w:t>
      </w:r>
      <w:r w:rsidRPr="001F3537">
        <w:rPr>
          <w:rFonts w:ascii="Verdana" w:hAnsi="Verdana" w:cs="Arial"/>
          <w:sz w:val="20"/>
          <w:szCs w:val="20"/>
        </w:rPr>
        <w:t>mado as quan</w:t>
      </w:r>
      <w:r w:rsidRPr="001F3537">
        <w:rPr>
          <w:rFonts w:ascii="Verdana" w:eastAsia="Arial" w:hAnsi="Verdana" w:cs="Arial"/>
          <w:sz w:val="20"/>
          <w:szCs w:val="20"/>
        </w:rPr>
        <w:t>ti</w:t>
      </w:r>
      <w:r w:rsidRPr="001F3537">
        <w:rPr>
          <w:rFonts w:ascii="Verdana" w:hAnsi="Verdana" w:cs="Arial"/>
          <w:sz w:val="20"/>
          <w:szCs w:val="20"/>
        </w:rPr>
        <w:t>dades que pretende contratar será considerado participante para efeito do remanejamento.</w:t>
      </w:r>
      <w:bookmarkStart w:id="45" w:name="gerenciador_estimador_é_partic_em_remane"/>
      <w:bookmarkEnd w:id="45"/>
    </w:p>
    <w:p w14:paraId="61491FDC"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8.4. Na hipótese de remanejamento de órgão ou entidade par</w:t>
      </w:r>
      <w:r w:rsidRPr="001F3537">
        <w:rPr>
          <w:rFonts w:ascii="Verdana" w:eastAsia="Arial" w:hAnsi="Verdana" w:cs="Arial"/>
          <w:sz w:val="20"/>
          <w:szCs w:val="20"/>
        </w:rPr>
        <w:t>ti</w:t>
      </w:r>
      <w:r w:rsidRPr="001F3537">
        <w:rPr>
          <w:rFonts w:ascii="Verdana" w:hAnsi="Verdana" w:cs="Arial"/>
          <w:sz w:val="20"/>
          <w:szCs w:val="20"/>
        </w:rPr>
        <w:t>cipante para órgão ou entidade não participante, serão observados os limites previstos em lei.</w:t>
      </w:r>
    </w:p>
    <w:p w14:paraId="4D582731"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8.5. Competirá ao órgão ou à en</w:t>
      </w:r>
      <w:r w:rsidRPr="001F3537">
        <w:rPr>
          <w:rFonts w:ascii="Verdana" w:eastAsia="Arial" w:hAnsi="Verdana" w:cs="Arial"/>
          <w:sz w:val="20"/>
          <w:szCs w:val="20"/>
        </w:rPr>
        <w:t>ti</w:t>
      </w:r>
      <w:r w:rsidRPr="001F3537">
        <w:rPr>
          <w:rFonts w:ascii="Verdana" w:hAnsi="Verdana" w:cs="Arial"/>
          <w:sz w:val="20"/>
          <w:szCs w:val="20"/>
        </w:rPr>
        <w:t>dade gerenciadora autorizar o remanejamento solicitado, com a redução do quan</w:t>
      </w:r>
      <w:r w:rsidRPr="001F3537">
        <w:rPr>
          <w:rFonts w:ascii="Verdana" w:eastAsia="Arial" w:hAnsi="Verdana" w:cs="Arial"/>
          <w:sz w:val="20"/>
          <w:szCs w:val="20"/>
        </w:rPr>
        <w:t>ti</w:t>
      </w:r>
      <w:r w:rsidRPr="001F3537">
        <w:rPr>
          <w:rFonts w:ascii="Verdana" w:hAnsi="Verdana" w:cs="Arial"/>
          <w:sz w:val="20"/>
          <w:szCs w:val="20"/>
        </w:rPr>
        <w:t>ta</w:t>
      </w:r>
      <w:r w:rsidRPr="001F3537">
        <w:rPr>
          <w:rFonts w:ascii="Verdana" w:eastAsia="Arial" w:hAnsi="Verdana" w:cs="Arial"/>
          <w:sz w:val="20"/>
          <w:szCs w:val="20"/>
        </w:rPr>
        <w:t>ti</w:t>
      </w:r>
      <w:r w:rsidRPr="001F3537">
        <w:rPr>
          <w:rFonts w:ascii="Verdana" w:hAnsi="Verdana" w:cs="Arial"/>
          <w:sz w:val="20"/>
          <w:szCs w:val="20"/>
        </w:rPr>
        <w:t>vo inicialmente informado pelo órgão ou pela en</w:t>
      </w:r>
      <w:r w:rsidRPr="001F3537">
        <w:rPr>
          <w:rFonts w:ascii="Verdana" w:eastAsia="Arial" w:hAnsi="Verdana" w:cs="Arial"/>
          <w:sz w:val="20"/>
          <w:szCs w:val="20"/>
        </w:rPr>
        <w:t>ti</w:t>
      </w:r>
      <w:r w:rsidRPr="001F3537">
        <w:rPr>
          <w:rFonts w:ascii="Verdana" w:hAnsi="Verdana" w:cs="Arial"/>
          <w:sz w:val="20"/>
          <w:szCs w:val="20"/>
        </w:rPr>
        <w:t>dade par</w:t>
      </w:r>
      <w:r w:rsidRPr="001F3537">
        <w:rPr>
          <w:rFonts w:ascii="Verdana" w:eastAsia="Arial" w:hAnsi="Verdana" w:cs="Arial"/>
          <w:sz w:val="20"/>
          <w:szCs w:val="20"/>
        </w:rPr>
        <w:t>ti</w:t>
      </w:r>
      <w:r w:rsidRPr="001F3537">
        <w:rPr>
          <w:rFonts w:ascii="Verdana" w:hAnsi="Verdana" w:cs="Arial"/>
          <w:sz w:val="20"/>
          <w:szCs w:val="20"/>
        </w:rPr>
        <w:t>cipante, desde que haja prévia anuência do órgão ou da en</w:t>
      </w:r>
      <w:r w:rsidRPr="001F3537">
        <w:rPr>
          <w:rFonts w:ascii="Verdana" w:eastAsia="Arial" w:hAnsi="Verdana" w:cs="Arial"/>
          <w:sz w:val="20"/>
          <w:szCs w:val="20"/>
        </w:rPr>
        <w:t>ti</w:t>
      </w:r>
      <w:r w:rsidRPr="001F3537">
        <w:rPr>
          <w:rFonts w:ascii="Verdana" w:hAnsi="Verdana" w:cs="Arial"/>
          <w:sz w:val="20"/>
          <w:szCs w:val="20"/>
        </w:rPr>
        <w:t>dade que sofrer redução dos quantitativos informados.</w:t>
      </w:r>
    </w:p>
    <w:p w14:paraId="49E46EB2"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8.6. Caso o remanejamento seja feito entre órgãos ou en</w:t>
      </w:r>
      <w:r w:rsidRPr="001F3537">
        <w:rPr>
          <w:rFonts w:ascii="Verdana" w:eastAsia="Arial" w:hAnsi="Verdana" w:cs="Arial"/>
          <w:sz w:val="20"/>
          <w:szCs w:val="20"/>
        </w:rPr>
        <w:t>ti</w:t>
      </w:r>
      <w:r w:rsidRPr="001F3537">
        <w:rPr>
          <w:rFonts w:ascii="Verdana" w:hAnsi="Verdana" w:cs="Arial"/>
          <w:sz w:val="20"/>
          <w:szCs w:val="20"/>
        </w:rPr>
        <w:t>dades dos Estados, do Distrito Federal ou de Municípios dis</w:t>
      </w:r>
      <w:r w:rsidRPr="001F3537">
        <w:rPr>
          <w:rFonts w:ascii="Verdana" w:eastAsia="Arial" w:hAnsi="Verdana" w:cs="Arial"/>
          <w:sz w:val="20"/>
          <w:szCs w:val="20"/>
        </w:rPr>
        <w:t>ti</w:t>
      </w:r>
      <w:r w:rsidRPr="001F3537">
        <w:rPr>
          <w:rFonts w:ascii="Verdana" w:hAnsi="Verdana" w:cs="Arial"/>
          <w:sz w:val="20"/>
          <w:szCs w:val="20"/>
        </w:rPr>
        <w:t>ntos, caberá ao fornecedor beneficiário da ata de registro de preços, observadas as condições nela estabelecidas, optar pela aceitação ou não do fornecimento decorrente do remanejamento dos itens.</w:t>
      </w:r>
    </w:p>
    <w:p w14:paraId="5B779215"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8.7. Na hipótese da compra centralizada, não havendo indicação pelo órgão ou pela en</w:t>
      </w:r>
      <w:r w:rsidRPr="001F3537">
        <w:rPr>
          <w:rFonts w:ascii="Verdana" w:eastAsia="Arial" w:hAnsi="Verdana" w:cs="Arial"/>
          <w:sz w:val="20"/>
          <w:szCs w:val="20"/>
        </w:rPr>
        <w:t>ti</w:t>
      </w:r>
      <w:r w:rsidRPr="001F3537">
        <w:rPr>
          <w:rFonts w:ascii="Verdana" w:hAnsi="Verdana" w:cs="Arial"/>
          <w:sz w:val="20"/>
          <w:szCs w:val="20"/>
        </w:rPr>
        <w:t>dade gerenciadora, dos quan</w:t>
      </w:r>
      <w:r w:rsidRPr="001F3537">
        <w:rPr>
          <w:rFonts w:ascii="Verdana" w:eastAsia="Arial" w:hAnsi="Verdana" w:cs="Arial"/>
          <w:sz w:val="20"/>
          <w:szCs w:val="20"/>
        </w:rPr>
        <w:t>ti</w:t>
      </w:r>
      <w:r w:rsidRPr="001F3537">
        <w:rPr>
          <w:rFonts w:ascii="Verdana" w:hAnsi="Verdana" w:cs="Arial"/>
          <w:sz w:val="20"/>
          <w:szCs w:val="20"/>
        </w:rPr>
        <w:t>ta</w:t>
      </w:r>
      <w:r w:rsidRPr="001F3537">
        <w:rPr>
          <w:rFonts w:ascii="Verdana" w:eastAsia="Arial" w:hAnsi="Verdana" w:cs="Arial"/>
          <w:sz w:val="20"/>
          <w:szCs w:val="20"/>
        </w:rPr>
        <w:t>ti</w:t>
      </w:r>
      <w:r w:rsidRPr="001F3537">
        <w:rPr>
          <w:rFonts w:ascii="Verdana" w:hAnsi="Verdana" w:cs="Arial"/>
          <w:sz w:val="20"/>
          <w:szCs w:val="20"/>
        </w:rPr>
        <w:t>vos dos par</w:t>
      </w:r>
      <w:r w:rsidRPr="001F3537">
        <w:rPr>
          <w:rFonts w:ascii="Verdana" w:eastAsia="Arial" w:hAnsi="Verdana" w:cs="Arial"/>
          <w:sz w:val="20"/>
          <w:szCs w:val="20"/>
        </w:rPr>
        <w:t>ti</w:t>
      </w:r>
      <w:r w:rsidRPr="001F3537">
        <w:rPr>
          <w:rFonts w:ascii="Verdana" w:hAnsi="Verdana" w:cs="Arial"/>
          <w:sz w:val="20"/>
          <w:szCs w:val="20"/>
        </w:rPr>
        <w:t xml:space="preserve">cipantes da compra centralizada, nos termos do item </w:t>
      </w:r>
      <w:r w:rsidRPr="001F3537">
        <w:rPr>
          <w:rFonts w:ascii="Verdana" w:hAnsi="Verdana" w:cs="Arial"/>
          <w:sz w:val="20"/>
          <w:szCs w:val="20"/>
        </w:rPr>
        <w:fldChar w:fldCharType="begin"/>
      </w:r>
      <w:r w:rsidRPr="001F3537">
        <w:rPr>
          <w:rFonts w:ascii="Verdana" w:hAnsi="Verdana" w:cs="Arial"/>
          <w:sz w:val="20"/>
          <w:szCs w:val="20"/>
        </w:rPr>
        <w:instrText xml:space="preserve"> REF gerenciador_estimador_é_partic_em_remane \r \h  \* MERGEFORMAT </w:instrText>
      </w:r>
      <w:r w:rsidRPr="001F3537">
        <w:rPr>
          <w:rFonts w:ascii="Verdana" w:hAnsi="Verdana" w:cs="Arial"/>
          <w:sz w:val="20"/>
          <w:szCs w:val="20"/>
        </w:rPr>
      </w:r>
      <w:r w:rsidRPr="001F3537">
        <w:rPr>
          <w:rFonts w:ascii="Verdana" w:hAnsi="Verdana" w:cs="Arial"/>
          <w:sz w:val="20"/>
          <w:szCs w:val="20"/>
        </w:rPr>
        <w:fldChar w:fldCharType="separate"/>
      </w:r>
      <w:r w:rsidRPr="001F3537">
        <w:rPr>
          <w:rFonts w:ascii="Verdana" w:hAnsi="Verdana" w:cs="Arial"/>
          <w:sz w:val="20"/>
          <w:szCs w:val="20"/>
        </w:rPr>
        <w:t>0</w:t>
      </w:r>
      <w:r w:rsidRPr="001F3537">
        <w:rPr>
          <w:rFonts w:ascii="Verdana" w:hAnsi="Verdana" w:cs="Arial"/>
          <w:sz w:val="20"/>
          <w:szCs w:val="20"/>
        </w:rPr>
        <w:fldChar w:fldCharType="end"/>
      </w:r>
      <w:r w:rsidRPr="001F3537">
        <w:rPr>
          <w:rFonts w:ascii="Verdana" w:hAnsi="Verdana" w:cs="Arial"/>
          <w:sz w:val="20"/>
          <w:szCs w:val="20"/>
        </w:rPr>
        <w:t>, a distribuição das quantidades para a execução descentralizada será por meio do remanejamento.</w:t>
      </w:r>
    </w:p>
    <w:p w14:paraId="152C0D4B" w14:textId="77777777" w:rsidR="002B5BFA" w:rsidRPr="001F3537" w:rsidRDefault="002B5BFA" w:rsidP="001F3537">
      <w:pPr>
        <w:tabs>
          <w:tab w:val="left" w:pos="284"/>
        </w:tabs>
        <w:spacing w:line="360" w:lineRule="auto"/>
        <w:rPr>
          <w:rFonts w:ascii="Verdana" w:hAnsi="Verdana" w:cs="Arial"/>
          <w:sz w:val="20"/>
          <w:szCs w:val="20"/>
        </w:rPr>
      </w:pPr>
    </w:p>
    <w:p w14:paraId="5606ABAB" w14:textId="77777777" w:rsidR="002B5BFA" w:rsidRPr="001F3537" w:rsidRDefault="002B5BFA" w:rsidP="001F3537">
      <w:pPr>
        <w:tabs>
          <w:tab w:val="left" w:pos="284"/>
        </w:tabs>
        <w:spacing w:line="360" w:lineRule="auto"/>
        <w:rPr>
          <w:rFonts w:ascii="Verdana" w:hAnsi="Verdana" w:cs="Arial"/>
          <w:b/>
          <w:bCs/>
          <w:color w:val="0F4761" w:themeColor="accent1" w:themeShade="BF"/>
          <w:sz w:val="20"/>
          <w:szCs w:val="20"/>
        </w:rPr>
      </w:pPr>
      <w:r w:rsidRPr="001F3537">
        <w:rPr>
          <w:rFonts w:ascii="Verdana" w:hAnsi="Verdana" w:cs="Arial"/>
          <w:b/>
          <w:bCs/>
          <w:color w:val="0F4761" w:themeColor="accent1" w:themeShade="BF"/>
          <w:sz w:val="20"/>
          <w:szCs w:val="20"/>
        </w:rPr>
        <w:t>9. CANCELAMENTO DO REGISTRO DO LICITANTE VENCEDOR E DOS PREÇOS REGISTRADOS</w:t>
      </w:r>
      <w:bookmarkStart w:id="46" w:name="cancelamento"/>
      <w:bookmarkEnd w:id="46"/>
    </w:p>
    <w:p w14:paraId="58F4AC84"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9.1. O registro do fornecedor será cancelado pelo gerenciador, quando o fornecedor:</w:t>
      </w:r>
      <w:bookmarkStart w:id="47" w:name="cancelamento_do_fornecedor"/>
      <w:bookmarkEnd w:id="47"/>
    </w:p>
    <w:p w14:paraId="3D8B2549"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9.1.1. Descumprir as condições da ata de registro de preços, sem motivo justificado;</w:t>
      </w:r>
    </w:p>
    <w:p w14:paraId="1E22397D"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9.1.2. Não re</w:t>
      </w:r>
      <w:r w:rsidRPr="001F3537">
        <w:rPr>
          <w:rFonts w:ascii="Verdana" w:eastAsia="Arial" w:hAnsi="Verdana" w:cs="Arial"/>
          <w:sz w:val="20"/>
          <w:szCs w:val="20"/>
        </w:rPr>
        <w:t>ti</w:t>
      </w:r>
      <w:r w:rsidRPr="001F3537">
        <w:rPr>
          <w:rFonts w:ascii="Verdana" w:hAnsi="Verdana" w:cs="Arial"/>
          <w:sz w:val="20"/>
          <w:szCs w:val="20"/>
        </w:rPr>
        <w:t>rar a nota de empenho, ou instrumento equivalente, no prazo estabelecido pela Administração sem justificativa razoável;</w:t>
      </w:r>
    </w:p>
    <w:p w14:paraId="22042D54"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 xml:space="preserve">9.1.3. Não aceitar manter seu preço registrado, na hipótese prevista §2º do art. 27 do </w:t>
      </w:r>
      <w:r w:rsidRPr="001F3537">
        <w:rPr>
          <w:rFonts w:ascii="Verdana" w:hAnsi="Verdana" w:cs="Arial"/>
          <w:sz w:val="20"/>
          <w:szCs w:val="20"/>
        </w:rPr>
        <w:lastRenderedPageBreak/>
        <w:t>Decreto nº 11.462, de 2023; ou</w:t>
      </w:r>
    </w:p>
    <w:p w14:paraId="154BBCD8"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 xml:space="preserve">9.1.4. Sofrer sanção prevista nos incisos III ou IV do </w:t>
      </w:r>
      <w:r w:rsidRPr="001F3537">
        <w:rPr>
          <w:rFonts w:ascii="Verdana" w:hAnsi="Verdana" w:cs="Arial"/>
          <w:i/>
          <w:iCs/>
          <w:sz w:val="20"/>
          <w:szCs w:val="20"/>
        </w:rPr>
        <w:t xml:space="preserve">caput </w:t>
      </w:r>
      <w:r w:rsidRPr="001F3537">
        <w:rPr>
          <w:rFonts w:ascii="Verdana" w:hAnsi="Verdana" w:cs="Arial"/>
          <w:sz w:val="20"/>
          <w:szCs w:val="20"/>
        </w:rPr>
        <w:t>do art. 156 da Lei nº 14.133, de 2021.</w:t>
      </w:r>
    </w:p>
    <w:p w14:paraId="15986F55"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 xml:space="preserve">9.1.4.1. Na hipótese de aplicação de sanção prevista nos incisos III ou IV do </w:t>
      </w:r>
      <w:r w:rsidRPr="001F3537">
        <w:rPr>
          <w:rFonts w:ascii="Verdana" w:hAnsi="Verdana" w:cs="Arial"/>
          <w:i/>
          <w:iCs/>
          <w:sz w:val="20"/>
          <w:szCs w:val="20"/>
        </w:rPr>
        <w:t xml:space="preserve">caput </w:t>
      </w:r>
      <w:r w:rsidRPr="001F3537">
        <w:rPr>
          <w:rFonts w:ascii="Verdana" w:hAnsi="Verdana" w:cs="Arial"/>
          <w:sz w:val="20"/>
          <w:szCs w:val="20"/>
        </w:rPr>
        <w:t>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3F3C096"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 xml:space="preserve">9.2. O cancelamento de registros nas hipóteses previstas no item </w:t>
      </w:r>
      <w:r w:rsidRPr="001F3537">
        <w:rPr>
          <w:rFonts w:ascii="Verdana" w:hAnsi="Verdana" w:cs="Arial"/>
          <w:sz w:val="20"/>
          <w:szCs w:val="20"/>
        </w:rPr>
        <w:fldChar w:fldCharType="begin"/>
      </w:r>
      <w:r w:rsidRPr="001F3537">
        <w:rPr>
          <w:rFonts w:ascii="Verdana" w:hAnsi="Verdana" w:cs="Arial"/>
          <w:sz w:val="20"/>
          <w:szCs w:val="20"/>
        </w:rPr>
        <w:instrText xml:space="preserve"> REF cancelamento_do_fornecedor \r \h  \* MERGEFORMAT </w:instrText>
      </w:r>
      <w:r w:rsidRPr="001F3537">
        <w:rPr>
          <w:rFonts w:ascii="Verdana" w:hAnsi="Verdana" w:cs="Arial"/>
          <w:sz w:val="20"/>
          <w:szCs w:val="20"/>
        </w:rPr>
      </w:r>
      <w:r w:rsidRPr="001F3537">
        <w:rPr>
          <w:rFonts w:ascii="Verdana" w:hAnsi="Verdana" w:cs="Arial"/>
          <w:sz w:val="20"/>
          <w:szCs w:val="20"/>
        </w:rPr>
        <w:fldChar w:fldCharType="separate"/>
      </w:r>
      <w:r w:rsidRPr="001F3537">
        <w:rPr>
          <w:rFonts w:ascii="Verdana" w:hAnsi="Verdana" w:cs="Arial"/>
          <w:sz w:val="20"/>
          <w:szCs w:val="20"/>
        </w:rPr>
        <w:t>0</w:t>
      </w:r>
      <w:r w:rsidRPr="001F3537">
        <w:rPr>
          <w:rFonts w:ascii="Verdana" w:hAnsi="Verdana" w:cs="Arial"/>
          <w:sz w:val="20"/>
          <w:szCs w:val="20"/>
        </w:rPr>
        <w:fldChar w:fldCharType="end"/>
      </w:r>
      <w:r w:rsidRPr="001F3537">
        <w:rPr>
          <w:rFonts w:ascii="Verdana" w:hAnsi="Verdana" w:cs="Arial"/>
          <w:sz w:val="20"/>
          <w:szCs w:val="20"/>
        </w:rPr>
        <w:t xml:space="preserve"> será formalizado por despacho do órgão ou da entidade gerenciadora, garantidos os princípios do contraditório e da ampla defesa.</w:t>
      </w:r>
    </w:p>
    <w:p w14:paraId="092FF085"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9.3. Na hipótese de cancelamento do registro do fornecedor, o órgão ou a entidade gerenciadora poderá convocar os licitantes que compõem o cadastro de reserva, observada a ordem de classificação.</w:t>
      </w:r>
    </w:p>
    <w:p w14:paraId="0F2AD05F"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9.4. O cancelamento dos preços registrados poderá ser realizado pelo gerenciador, em determinada ata de registro de preços, total ou parcialmente, nas seguintes hipóteses, desde que devidamente comprovadas e justificadas:</w:t>
      </w:r>
      <w:bookmarkStart w:id="48" w:name="cancelamento_da_ata"/>
      <w:bookmarkEnd w:id="48"/>
      <w:r w:rsidRPr="001F3537">
        <w:rPr>
          <w:rFonts w:ascii="Verdana" w:hAnsi="Verdana" w:cs="Arial"/>
          <w:sz w:val="20"/>
          <w:szCs w:val="20"/>
        </w:rPr>
        <w:t xml:space="preserve"> </w:t>
      </w:r>
    </w:p>
    <w:p w14:paraId="78888CDF"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9.4.1. Por razão de interesse público;</w:t>
      </w:r>
    </w:p>
    <w:p w14:paraId="29914857"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9.4.2. A pedido do fornecedor, decorrente de caso fortuito ou força maior; ou</w:t>
      </w:r>
    </w:p>
    <w:p w14:paraId="4590F8B6"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 xml:space="preserve">9.4.3. Se não houver êxito nas negociações, nas hipóteses em que o preço de mercado se tornar superior ou inferior ao preço registrado, nos termos §3º do art. 26 e §4º do art. 27, ambos do Decreto nº 11.462, de 2023. </w:t>
      </w:r>
    </w:p>
    <w:p w14:paraId="65A2466A" w14:textId="77777777" w:rsidR="002B5BFA" w:rsidRPr="001F3537" w:rsidRDefault="002B5BFA" w:rsidP="001F3537">
      <w:pPr>
        <w:tabs>
          <w:tab w:val="left" w:pos="284"/>
        </w:tabs>
        <w:spacing w:line="360" w:lineRule="auto"/>
        <w:rPr>
          <w:rFonts w:ascii="Verdana" w:hAnsi="Verdana" w:cs="Arial"/>
          <w:sz w:val="20"/>
          <w:szCs w:val="20"/>
        </w:rPr>
      </w:pPr>
    </w:p>
    <w:p w14:paraId="1D744AB8" w14:textId="77777777" w:rsidR="002B5BFA" w:rsidRPr="001F3537" w:rsidRDefault="002B5BFA" w:rsidP="001F3537">
      <w:pPr>
        <w:tabs>
          <w:tab w:val="left" w:pos="284"/>
        </w:tabs>
        <w:spacing w:line="360" w:lineRule="auto"/>
        <w:rPr>
          <w:rFonts w:ascii="Verdana" w:hAnsi="Verdana" w:cs="Arial"/>
          <w:b/>
          <w:bCs/>
          <w:color w:val="0F4761" w:themeColor="accent1" w:themeShade="BF"/>
          <w:sz w:val="20"/>
          <w:szCs w:val="20"/>
        </w:rPr>
      </w:pPr>
      <w:r w:rsidRPr="001F3537">
        <w:rPr>
          <w:rFonts w:ascii="Verdana" w:hAnsi="Verdana" w:cs="Arial"/>
          <w:b/>
          <w:bCs/>
          <w:color w:val="0F4761" w:themeColor="accent1" w:themeShade="BF"/>
          <w:sz w:val="20"/>
          <w:szCs w:val="20"/>
        </w:rPr>
        <w:t>10. DAS PENALIDADES</w:t>
      </w:r>
    </w:p>
    <w:p w14:paraId="11633223"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10.1. O descumprimento da Ata de Registro de Preços ensejará aplicação das penalidades estabelecidas no Edital.</w:t>
      </w:r>
    </w:p>
    <w:p w14:paraId="25873285"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 xml:space="preserve">10.1.1. As sanções também se aplicam aos integrantes do cadastro de reserva no registro de preços que, convocados, não honrarem o compromisso assumido injustificadamente após terem assinado a ata. </w:t>
      </w:r>
    </w:p>
    <w:p w14:paraId="4EA9EEEF"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8401FC3"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10.3. O órgão ou entidade participante deverá comunicar ao órgão gerenciador qualquer das ocorrências previstas no item 9.1, dada a necessidade de instauração de procedimento para cancelamento do registro do fornecedor.</w:t>
      </w:r>
    </w:p>
    <w:p w14:paraId="7F0F6CFA" w14:textId="77777777" w:rsidR="002B5BFA" w:rsidRPr="001F3537" w:rsidRDefault="002B5BFA" w:rsidP="001F3537">
      <w:pPr>
        <w:tabs>
          <w:tab w:val="left" w:pos="284"/>
        </w:tabs>
        <w:spacing w:line="360" w:lineRule="auto"/>
        <w:rPr>
          <w:rFonts w:ascii="Verdana" w:hAnsi="Verdana" w:cs="Arial"/>
          <w:sz w:val="20"/>
          <w:szCs w:val="20"/>
        </w:rPr>
      </w:pPr>
    </w:p>
    <w:p w14:paraId="0DD4BDAA" w14:textId="77777777" w:rsidR="002B5BFA" w:rsidRPr="001F3537" w:rsidRDefault="002B5BFA" w:rsidP="001F3537">
      <w:pPr>
        <w:tabs>
          <w:tab w:val="left" w:pos="284"/>
        </w:tabs>
        <w:spacing w:line="360" w:lineRule="auto"/>
        <w:rPr>
          <w:rFonts w:ascii="Verdana" w:hAnsi="Verdana" w:cs="Arial"/>
          <w:b/>
          <w:bCs/>
          <w:color w:val="0F4761" w:themeColor="accent1" w:themeShade="BF"/>
          <w:sz w:val="20"/>
          <w:szCs w:val="20"/>
        </w:rPr>
      </w:pPr>
      <w:r w:rsidRPr="001F3537">
        <w:rPr>
          <w:rFonts w:ascii="Verdana" w:hAnsi="Verdana" w:cs="Arial"/>
          <w:b/>
          <w:bCs/>
          <w:color w:val="0F4761" w:themeColor="accent1" w:themeShade="BF"/>
          <w:sz w:val="20"/>
          <w:szCs w:val="20"/>
        </w:rPr>
        <w:t>11. CONDIÇÕES GERAIS</w:t>
      </w:r>
    </w:p>
    <w:p w14:paraId="357CEC90"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48C26EF"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 xml:space="preserve"> 11.2. No caso de adjudicação por preço global de grupo de itens, só será admitida a contratação de parte de itens do grupo se houver prévia pesquisa de mercado e demonstração de sua vantagem para o órgão ou a entidade.</w:t>
      </w:r>
    </w:p>
    <w:p w14:paraId="5FBE5166" w14:textId="77777777" w:rsidR="002B5BFA" w:rsidRPr="001F3537" w:rsidRDefault="002B5BFA" w:rsidP="001F3537">
      <w:pPr>
        <w:tabs>
          <w:tab w:val="left" w:pos="284"/>
        </w:tabs>
        <w:spacing w:line="360" w:lineRule="auto"/>
        <w:rPr>
          <w:rFonts w:ascii="Verdana" w:hAnsi="Verdana" w:cs="Arial"/>
          <w:sz w:val="20"/>
          <w:szCs w:val="20"/>
        </w:rPr>
      </w:pPr>
    </w:p>
    <w:p w14:paraId="2345A733" w14:textId="77777777" w:rsidR="002B5BFA" w:rsidRPr="001F3537" w:rsidRDefault="002B5BFA" w:rsidP="001F3537">
      <w:pPr>
        <w:tabs>
          <w:tab w:val="left" w:pos="284"/>
        </w:tabs>
        <w:spacing w:line="360" w:lineRule="auto"/>
        <w:rPr>
          <w:rFonts w:ascii="Verdana" w:hAnsi="Verdana" w:cs="Arial"/>
          <w:sz w:val="20"/>
          <w:szCs w:val="20"/>
        </w:rPr>
      </w:pPr>
      <w:r w:rsidRPr="001F3537">
        <w:rPr>
          <w:rFonts w:ascii="Verdana" w:hAnsi="Verdana" w:cs="Arial"/>
          <w:sz w:val="20"/>
          <w:szCs w:val="20"/>
        </w:rPr>
        <w:t xml:space="preserve">Para firmeza e validade do pactuado, a presente Ata foi lavrada em </w:t>
      </w:r>
      <w:r w:rsidRPr="001F3537">
        <w:rPr>
          <w:rFonts w:ascii="Verdana" w:hAnsi="Verdana" w:cs="Arial"/>
          <w:bCs/>
          <w:iCs/>
          <w:sz w:val="20"/>
          <w:szCs w:val="20"/>
        </w:rPr>
        <w:t>02</w:t>
      </w:r>
      <w:r w:rsidRPr="001F3537">
        <w:rPr>
          <w:rFonts w:ascii="Verdana" w:hAnsi="Verdana" w:cs="Arial"/>
          <w:b/>
          <w:bCs/>
          <w:i/>
          <w:iCs/>
          <w:color w:val="FF0000"/>
          <w:sz w:val="20"/>
          <w:szCs w:val="20"/>
        </w:rPr>
        <w:t xml:space="preserve"> </w:t>
      </w:r>
      <w:r w:rsidRPr="001F3537">
        <w:rPr>
          <w:rFonts w:ascii="Verdana" w:hAnsi="Verdana" w:cs="Arial"/>
          <w:sz w:val="20"/>
          <w:szCs w:val="20"/>
        </w:rPr>
        <w:t xml:space="preserve">vias de igual teor, que, depois de lida e achada em ordem, vai assinada pelas partes e encaminhada cópia aos demais órgãos participantes caso houver. </w:t>
      </w:r>
    </w:p>
    <w:p w14:paraId="422C0DA5" w14:textId="77777777" w:rsidR="002B5BFA" w:rsidRPr="001F3537" w:rsidRDefault="002B5BFA" w:rsidP="001F3537">
      <w:pPr>
        <w:tabs>
          <w:tab w:val="left" w:pos="284"/>
        </w:tabs>
        <w:spacing w:line="360" w:lineRule="auto"/>
        <w:rPr>
          <w:rFonts w:ascii="Verdana" w:hAnsi="Verdana" w:cs="Arial"/>
          <w:sz w:val="20"/>
          <w:szCs w:val="20"/>
        </w:rPr>
      </w:pPr>
    </w:p>
    <w:p w14:paraId="2F143CAC" w14:textId="77777777" w:rsidR="002B5BFA" w:rsidRPr="001F3537" w:rsidRDefault="002B5BFA" w:rsidP="001F3537">
      <w:pPr>
        <w:tabs>
          <w:tab w:val="left" w:pos="284"/>
        </w:tabs>
        <w:spacing w:line="360" w:lineRule="auto"/>
        <w:ind w:right="-15"/>
        <w:jc w:val="center"/>
        <w:rPr>
          <w:rFonts w:ascii="Verdana" w:hAnsi="Verdana" w:cs="Arial"/>
          <w:sz w:val="20"/>
          <w:szCs w:val="20"/>
        </w:rPr>
      </w:pPr>
      <w:r w:rsidRPr="001F3537">
        <w:rPr>
          <w:rFonts w:ascii="Verdana" w:hAnsi="Verdana" w:cs="Arial"/>
          <w:b/>
          <w:i/>
          <w:sz w:val="20"/>
          <w:szCs w:val="20"/>
        </w:rPr>
        <w:t>Correntina</w:t>
      </w:r>
      <w:r w:rsidRPr="001F3537">
        <w:rPr>
          <w:rFonts w:ascii="Verdana" w:hAnsi="Verdana" w:cs="Arial"/>
          <w:sz w:val="20"/>
          <w:szCs w:val="20"/>
        </w:rPr>
        <w:t xml:space="preserve">, </w:t>
      </w:r>
      <w:r w:rsidRPr="001F3537">
        <w:rPr>
          <w:rFonts w:ascii="Verdana" w:hAnsi="Verdana" w:cs="Arial"/>
          <w:b/>
          <w:i/>
          <w:sz w:val="20"/>
          <w:szCs w:val="20"/>
        </w:rPr>
        <w:t>XX</w:t>
      </w:r>
      <w:r w:rsidRPr="001F3537">
        <w:rPr>
          <w:rFonts w:ascii="Verdana" w:hAnsi="Verdana" w:cs="Arial"/>
          <w:i/>
          <w:sz w:val="20"/>
          <w:szCs w:val="20"/>
        </w:rPr>
        <w:t xml:space="preserve"> (dia)</w:t>
      </w:r>
      <w:r w:rsidRPr="001F3537">
        <w:rPr>
          <w:rFonts w:ascii="Verdana" w:hAnsi="Verdana" w:cs="Arial"/>
          <w:sz w:val="20"/>
          <w:szCs w:val="20"/>
        </w:rPr>
        <w:t xml:space="preserve"> de </w:t>
      </w:r>
      <w:r w:rsidRPr="001F3537">
        <w:rPr>
          <w:rFonts w:ascii="Verdana" w:hAnsi="Verdana" w:cs="Arial"/>
          <w:b/>
          <w:i/>
          <w:sz w:val="20"/>
          <w:szCs w:val="20"/>
        </w:rPr>
        <w:t>XXX</w:t>
      </w:r>
      <w:r w:rsidRPr="001F3537">
        <w:rPr>
          <w:rFonts w:ascii="Verdana" w:hAnsi="Verdana" w:cs="Arial"/>
          <w:i/>
          <w:sz w:val="20"/>
          <w:szCs w:val="20"/>
        </w:rPr>
        <w:t xml:space="preserve"> (mês)</w:t>
      </w:r>
      <w:r w:rsidRPr="001F3537">
        <w:rPr>
          <w:rFonts w:ascii="Verdana" w:hAnsi="Verdana" w:cs="Arial"/>
          <w:sz w:val="20"/>
          <w:szCs w:val="20"/>
        </w:rPr>
        <w:t xml:space="preserve"> de 2025</w:t>
      </w:r>
    </w:p>
    <w:p w14:paraId="36686222" w14:textId="77777777" w:rsidR="002B5BFA" w:rsidRPr="001F3537" w:rsidRDefault="002B5BFA" w:rsidP="001F3537">
      <w:pPr>
        <w:tabs>
          <w:tab w:val="left" w:pos="284"/>
        </w:tabs>
        <w:spacing w:line="360" w:lineRule="auto"/>
        <w:ind w:right="-15"/>
        <w:jc w:val="center"/>
        <w:rPr>
          <w:rFonts w:ascii="Verdana" w:hAnsi="Verdana" w:cs="Arial"/>
          <w:sz w:val="20"/>
          <w:szCs w:val="20"/>
        </w:rPr>
      </w:pPr>
    </w:p>
    <w:p w14:paraId="5D898F69" w14:textId="77777777" w:rsidR="002B5BFA" w:rsidRPr="001F3537" w:rsidRDefault="002B5BFA" w:rsidP="001F3537">
      <w:pPr>
        <w:tabs>
          <w:tab w:val="left" w:pos="284"/>
        </w:tabs>
        <w:spacing w:line="360" w:lineRule="auto"/>
        <w:ind w:right="-15"/>
        <w:jc w:val="center"/>
        <w:rPr>
          <w:rFonts w:ascii="Verdana" w:hAnsi="Verdana" w:cs="Arial"/>
          <w:sz w:val="20"/>
          <w:szCs w:val="20"/>
        </w:rPr>
      </w:pPr>
    </w:p>
    <w:p w14:paraId="014F9FEA" w14:textId="77777777" w:rsidR="002B5BFA" w:rsidRPr="001F3537" w:rsidRDefault="002B5BFA" w:rsidP="001F3537">
      <w:pPr>
        <w:tabs>
          <w:tab w:val="left" w:pos="284"/>
        </w:tabs>
        <w:spacing w:line="360" w:lineRule="auto"/>
        <w:ind w:right="-15"/>
        <w:jc w:val="center"/>
        <w:rPr>
          <w:rFonts w:ascii="Verdana" w:hAnsi="Verdana" w:cstheme="minorHAnsi"/>
          <w:sz w:val="20"/>
          <w:szCs w:val="20"/>
        </w:rPr>
      </w:pPr>
      <w:r w:rsidRPr="001F3537">
        <w:rPr>
          <w:rFonts w:ascii="Verdana" w:hAnsi="Verdana" w:cs="Arial"/>
          <w:sz w:val="20"/>
          <w:szCs w:val="20"/>
        </w:rPr>
        <w:t>_______________________________________</w:t>
      </w:r>
    </w:p>
    <w:p w14:paraId="66B695A5" w14:textId="77777777" w:rsidR="002B5BFA" w:rsidRPr="001F3537" w:rsidRDefault="002B5BFA" w:rsidP="001F3537">
      <w:pPr>
        <w:tabs>
          <w:tab w:val="left" w:pos="284"/>
        </w:tabs>
        <w:adjustRightInd w:val="0"/>
        <w:spacing w:line="360" w:lineRule="auto"/>
        <w:ind w:right="-30"/>
        <w:jc w:val="center"/>
        <w:rPr>
          <w:rFonts w:ascii="Verdana" w:hAnsi="Verdana" w:cs="Arial"/>
          <w:color w:val="000000" w:themeColor="text1"/>
          <w:sz w:val="20"/>
          <w:szCs w:val="20"/>
        </w:rPr>
      </w:pPr>
      <w:r w:rsidRPr="001F3537">
        <w:rPr>
          <w:rFonts w:ascii="Verdana" w:hAnsi="Verdana" w:cs="Arial"/>
          <w:color w:val="000000" w:themeColor="text1"/>
          <w:sz w:val="20"/>
          <w:szCs w:val="20"/>
        </w:rPr>
        <w:t>Prefeitura Municipal de Correntina</w:t>
      </w:r>
    </w:p>
    <w:p w14:paraId="0597B948" w14:textId="77777777" w:rsidR="002B5BFA" w:rsidRPr="001F3537" w:rsidRDefault="002B5BFA" w:rsidP="001F3537">
      <w:pPr>
        <w:tabs>
          <w:tab w:val="left" w:pos="284"/>
        </w:tabs>
        <w:adjustRightInd w:val="0"/>
        <w:spacing w:line="360" w:lineRule="auto"/>
        <w:ind w:right="-30"/>
        <w:jc w:val="center"/>
        <w:rPr>
          <w:rFonts w:ascii="Verdana" w:hAnsi="Verdana" w:cs="Arial"/>
          <w:color w:val="000000" w:themeColor="text1"/>
          <w:sz w:val="20"/>
          <w:szCs w:val="20"/>
        </w:rPr>
      </w:pPr>
      <w:r w:rsidRPr="001F3537">
        <w:rPr>
          <w:rFonts w:ascii="Verdana" w:hAnsi="Verdana" w:cs="Arial"/>
          <w:color w:val="000000" w:themeColor="text1"/>
          <w:sz w:val="20"/>
          <w:szCs w:val="20"/>
        </w:rPr>
        <w:t>CNPJ: 14.221.741/0001-07</w:t>
      </w:r>
    </w:p>
    <w:p w14:paraId="28ABB209" w14:textId="77777777" w:rsidR="002B5BFA" w:rsidRPr="001F3537" w:rsidRDefault="002B5BFA" w:rsidP="001F3537">
      <w:pPr>
        <w:tabs>
          <w:tab w:val="left" w:pos="284"/>
        </w:tabs>
        <w:adjustRightInd w:val="0"/>
        <w:spacing w:line="360" w:lineRule="auto"/>
        <w:ind w:right="-30"/>
        <w:jc w:val="center"/>
        <w:rPr>
          <w:rFonts w:ascii="Verdana" w:hAnsi="Verdana" w:cs="Arial"/>
          <w:color w:val="000000" w:themeColor="text1"/>
          <w:sz w:val="20"/>
          <w:szCs w:val="20"/>
        </w:rPr>
      </w:pPr>
    </w:p>
    <w:p w14:paraId="5DD9C38E" w14:textId="77777777" w:rsidR="002B5BFA" w:rsidRPr="001F3537" w:rsidRDefault="002B5BFA" w:rsidP="001F3537">
      <w:pPr>
        <w:tabs>
          <w:tab w:val="left" w:pos="284"/>
        </w:tabs>
        <w:adjustRightInd w:val="0"/>
        <w:spacing w:line="360" w:lineRule="auto"/>
        <w:ind w:right="-30"/>
        <w:jc w:val="center"/>
        <w:rPr>
          <w:rFonts w:ascii="Verdana" w:hAnsi="Verdana" w:cstheme="minorHAnsi"/>
          <w:color w:val="000000"/>
          <w:sz w:val="20"/>
          <w:szCs w:val="20"/>
        </w:rPr>
      </w:pPr>
    </w:p>
    <w:p w14:paraId="063018F3" w14:textId="77777777" w:rsidR="002B5BFA" w:rsidRPr="001F3537" w:rsidRDefault="002B5BFA" w:rsidP="001F3537">
      <w:pPr>
        <w:tabs>
          <w:tab w:val="left" w:pos="284"/>
        </w:tabs>
        <w:spacing w:line="360" w:lineRule="auto"/>
        <w:ind w:right="-15"/>
        <w:jc w:val="center"/>
        <w:rPr>
          <w:rFonts w:ascii="Verdana" w:hAnsi="Verdana" w:cstheme="minorHAnsi"/>
          <w:sz w:val="20"/>
          <w:szCs w:val="20"/>
        </w:rPr>
      </w:pPr>
      <w:r w:rsidRPr="001F3537">
        <w:rPr>
          <w:rFonts w:ascii="Verdana" w:hAnsi="Verdana" w:cs="Arial"/>
          <w:sz w:val="20"/>
          <w:szCs w:val="20"/>
        </w:rPr>
        <w:t>_______________________________________</w:t>
      </w:r>
    </w:p>
    <w:p w14:paraId="7E39C723" w14:textId="77777777" w:rsidR="002B5BFA" w:rsidRPr="001F3537" w:rsidRDefault="002B5BFA" w:rsidP="001F3537">
      <w:pPr>
        <w:tabs>
          <w:tab w:val="left" w:pos="284"/>
        </w:tabs>
        <w:adjustRightInd w:val="0"/>
        <w:spacing w:line="360" w:lineRule="auto"/>
        <w:ind w:right="-30"/>
        <w:jc w:val="center"/>
        <w:rPr>
          <w:rFonts w:ascii="Verdana" w:hAnsi="Verdana" w:cs="Arial"/>
          <w:color w:val="000000" w:themeColor="text1"/>
          <w:sz w:val="20"/>
          <w:szCs w:val="20"/>
        </w:rPr>
      </w:pPr>
      <w:r w:rsidRPr="001F3537">
        <w:rPr>
          <w:rFonts w:ascii="Verdana" w:hAnsi="Verdana" w:cs="Arial"/>
          <w:color w:val="000000" w:themeColor="text1"/>
          <w:sz w:val="20"/>
          <w:szCs w:val="20"/>
        </w:rPr>
        <w:t>Empresa Vencedora</w:t>
      </w:r>
    </w:p>
    <w:p w14:paraId="09999802" w14:textId="77777777" w:rsidR="002B5BFA" w:rsidRPr="001F3537" w:rsidRDefault="002B5BFA" w:rsidP="001F3537">
      <w:pPr>
        <w:tabs>
          <w:tab w:val="left" w:pos="284"/>
        </w:tabs>
        <w:adjustRightInd w:val="0"/>
        <w:spacing w:line="360" w:lineRule="auto"/>
        <w:ind w:right="-30"/>
        <w:jc w:val="center"/>
        <w:rPr>
          <w:rFonts w:ascii="Verdana" w:hAnsi="Verdana" w:cs="Arial"/>
          <w:color w:val="000000"/>
          <w:sz w:val="20"/>
          <w:szCs w:val="20"/>
        </w:rPr>
      </w:pPr>
      <w:r w:rsidRPr="001F3537">
        <w:rPr>
          <w:rFonts w:ascii="Verdana" w:hAnsi="Verdana" w:cs="Arial"/>
          <w:color w:val="000000" w:themeColor="text1"/>
          <w:sz w:val="20"/>
          <w:szCs w:val="20"/>
        </w:rPr>
        <w:t>CNPJ: xxxxxxxxxx</w:t>
      </w:r>
    </w:p>
    <w:p w14:paraId="646935CD" w14:textId="77777777" w:rsidR="002B5BFA" w:rsidRPr="001F3537" w:rsidRDefault="002B5BFA" w:rsidP="001F3537">
      <w:pPr>
        <w:tabs>
          <w:tab w:val="left" w:pos="284"/>
        </w:tabs>
        <w:spacing w:line="360" w:lineRule="auto"/>
        <w:rPr>
          <w:rFonts w:ascii="Verdana" w:hAnsi="Verdana" w:cstheme="minorHAnsi"/>
          <w:b/>
          <w:color w:val="000000"/>
          <w:sz w:val="20"/>
          <w:szCs w:val="20"/>
        </w:rPr>
      </w:pPr>
    </w:p>
    <w:p w14:paraId="3341F8B4" w14:textId="77777777" w:rsidR="002B5BFA" w:rsidRPr="001F3537" w:rsidRDefault="002B5BFA" w:rsidP="001F3537">
      <w:pPr>
        <w:tabs>
          <w:tab w:val="left" w:pos="284"/>
        </w:tabs>
        <w:spacing w:line="360" w:lineRule="auto"/>
        <w:rPr>
          <w:rFonts w:ascii="Verdana" w:hAnsi="Verdana" w:cstheme="minorHAnsi"/>
          <w:b/>
          <w:color w:val="000000"/>
          <w:sz w:val="20"/>
          <w:szCs w:val="20"/>
        </w:rPr>
      </w:pPr>
    </w:p>
    <w:p w14:paraId="117E77D2" w14:textId="11562F0B" w:rsidR="002B5BFA" w:rsidRPr="001F3537" w:rsidRDefault="002B5BFA" w:rsidP="001F3537">
      <w:pPr>
        <w:tabs>
          <w:tab w:val="left" w:pos="284"/>
        </w:tabs>
        <w:adjustRightInd w:val="0"/>
        <w:spacing w:line="360" w:lineRule="auto"/>
        <w:ind w:right="-30"/>
        <w:rPr>
          <w:rFonts w:ascii="Verdana" w:hAnsi="Verdana" w:cs="Arial"/>
          <w:b/>
          <w:color w:val="000000"/>
          <w:sz w:val="20"/>
          <w:szCs w:val="20"/>
        </w:rPr>
      </w:pPr>
    </w:p>
    <w:p w14:paraId="3BC775C0" w14:textId="77777777" w:rsidR="002B5BFA" w:rsidRPr="001F3537" w:rsidRDefault="002B5BFA" w:rsidP="001F3537">
      <w:pPr>
        <w:tabs>
          <w:tab w:val="left" w:pos="284"/>
        </w:tabs>
        <w:adjustRightInd w:val="0"/>
        <w:spacing w:line="360" w:lineRule="auto"/>
        <w:ind w:right="-30"/>
        <w:jc w:val="center"/>
        <w:rPr>
          <w:rFonts w:ascii="Verdana" w:hAnsi="Verdana" w:cs="Arial"/>
          <w:b/>
          <w:color w:val="000000"/>
          <w:sz w:val="20"/>
          <w:szCs w:val="20"/>
        </w:rPr>
      </w:pPr>
    </w:p>
    <w:p w14:paraId="1C3D3158" w14:textId="77777777" w:rsidR="002B5BFA" w:rsidRPr="007C72DF" w:rsidRDefault="002B5BFA" w:rsidP="001F3537">
      <w:pPr>
        <w:tabs>
          <w:tab w:val="left" w:pos="284"/>
        </w:tabs>
        <w:adjustRightInd w:val="0"/>
        <w:spacing w:line="360" w:lineRule="auto"/>
        <w:ind w:right="-30"/>
        <w:jc w:val="center"/>
        <w:rPr>
          <w:rFonts w:ascii="Verdana" w:hAnsi="Verdana" w:cs="Arial"/>
          <w:color w:val="000000"/>
          <w:sz w:val="20"/>
          <w:szCs w:val="20"/>
        </w:rPr>
      </w:pPr>
      <w:r w:rsidRPr="007C72DF">
        <w:rPr>
          <w:rFonts w:ascii="Verdana" w:hAnsi="Verdana" w:cs="Arial"/>
          <w:b/>
          <w:color w:val="000000"/>
          <w:sz w:val="20"/>
          <w:szCs w:val="20"/>
        </w:rPr>
        <w:t>ANEXO</w:t>
      </w:r>
    </w:p>
    <w:p w14:paraId="729AD023" w14:textId="77777777" w:rsidR="002B5BFA" w:rsidRPr="007C72DF" w:rsidRDefault="002B5BFA" w:rsidP="001F3537">
      <w:pPr>
        <w:tabs>
          <w:tab w:val="left" w:pos="284"/>
        </w:tabs>
        <w:adjustRightInd w:val="0"/>
        <w:spacing w:line="360" w:lineRule="auto"/>
        <w:ind w:right="-30"/>
        <w:rPr>
          <w:rFonts w:ascii="Verdana" w:hAnsi="Verdana" w:cstheme="minorHAnsi"/>
          <w:b/>
          <w:bCs/>
          <w:color w:val="000000"/>
          <w:sz w:val="20"/>
          <w:szCs w:val="20"/>
        </w:rPr>
      </w:pPr>
    </w:p>
    <w:p w14:paraId="382FC062" w14:textId="77777777" w:rsidR="002B5BFA" w:rsidRPr="007C72DF" w:rsidRDefault="002B5BFA" w:rsidP="001F3537">
      <w:pPr>
        <w:tabs>
          <w:tab w:val="left" w:pos="284"/>
        </w:tabs>
        <w:adjustRightInd w:val="0"/>
        <w:spacing w:line="360" w:lineRule="auto"/>
        <w:ind w:right="-30"/>
        <w:jc w:val="center"/>
        <w:rPr>
          <w:rFonts w:ascii="Verdana" w:hAnsi="Verdana" w:cs="Arial"/>
          <w:b/>
          <w:bCs/>
          <w:color w:val="000000"/>
          <w:sz w:val="20"/>
          <w:szCs w:val="20"/>
        </w:rPr>
      </w:pPr>
      <w:r w:rsidRPr="007C72DF">
        <w:rPr>
          <w:rFonts w:ascii="Verdana" w:hAnsi="Verdana" w:cs="Arial"/>
          <w:b/>
          <w:bCs/>
          <w:color w:val="000000"/>
          <w:sz w:val="20"/>
          <w:szCs w:val="20"/>
        </w:rPr>
        <w:t>CADASTRO RESERVA</w:t>
      </w:r>
    </w:p>
    <w:p w14:paraId="1AF43836" w14:textId="77777777" w:rsidR="002B5BFA" w:rsidRPr="007C72DF" w:rsidRDefault="002B5BFA" w:rsidP="001F3537">
      <w:pPr>
        <w:tabs>
          <w:tab w:val="left" w:pos="284"/>
        </w:tabs>
        <w:adjustRightInd w:val="0"/>
        <w:spacing w:line="360" w:lineRule="auto"/>
        <w:ind w:right="-30"/>
        <w:rPr>
          <w:rFonts w:ascii="Verdana" w:hAnsi="Verdana" w:cs="Arial"/>
          <w:color w:val="000000"/>
          <w:sz w:val="20"/>
          <w:szCs w:val="20"/>
        </w:rPr>
      </w:pPr>
    </w:p>
    <w:p w14:paraId="261D2378" w14:textId="77777777" w:rsidR="002B5BFA" w:rsidRPr="007C72DF" w:rsidRDefault="002B5BFA" w:rsidP="001F3537">
      <w:pPr>
        <w:tabs>
          <w:tab w:val="left" w:pos="284"/>
        </w:tabs>
        <w:adjustRightInd w:val="0"/>
        <w:spacing w:line="360" w:lineRule="auto"/>
        <w:ind w:right="-30"/>
        <w:rPr>
          <w:rFonts w:ascii="Verdana" w:hAnsi="Verdana" w:cs="Arial"/>
          <w:color w:val="000000"/>
          <w:sz w:val="20"/>
          <w:szCs w:val="20"/>
        </w:rPr>
      </w:pPr>
      <w:r w:rsidRPr="007C72DF">
        <w:rPr>
          <w:rFonts w:ascii="Verdana" w:hAnsi="Verdana" w:cs="Arial"/>
          <w:color w:val="000000"/>
          <w:sz w:val="20"/>
          <w:szCs w:val="20"/>
        </w:rPr>
        <w:t xml:space="preserve">Seguindo a ordem de classificação, segue </w:t>
      </w:r>
      <w:r w:rsidRPr="007C72DF">
        <w:rPr>
          <w:rFonts w:ascii="Verdana" w:hAnsi="Verdana" w:cs="Arial"/>
          <w:b/>
          <w:bCs/>
          <w:color w:val="000000"/>
          <w:sz w:val="20"/>
          <w:szCs w:val="20"/>
        </w:rPr>
        <w:t>relação de fornecedores que aceitaram cotar os itens com preços iguais ao adjudicatário</w:t>
      </w:r>
      <w:r w:rsidRPr="007C72DF">
        <w:rPr>
          <w:rFonts w:ascii="Verdana" w:hAnsi="Verdana" w:cs="Arial"/>
          <w:color w:val="000000"/>
          <w:sz w:val="20"/>
          <w:szCs w:val="20"/>
        </w:rPr>
        <w:t>:</w:t>
      </w:r>
    </w:p>
    <w:p w14:paraId="46E680BE" w14:textId="77777777" w:rsidR="002B5BFA" w:rsidRPr="007C72DF" w:rsidRDefault="002B5BFA" w:rsidP="002B5BFA">
      <w:pPr>
        <w:tabs>
          <w:tab w:val="left" w:pos="284"/>
        </w:tabs>
        <w:adjustRightInd w:val="0"/>
        <w:ind w:right="-30"/>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7C72DF" w14:paraId="540EB65C"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13E5E42D" w14:textId="77777777" w:rsidR="002B5BFA" w:rsidRPr="007C72DF" w:rsidRDefault="002B5BFA">
            <w:pPr>
              <w:tabs>
                <w:tab w:val="left" w:pos="284"/>
              </w:tabs>
              <w:adjustRightInd w:val="0"/>
              <w:ind w:right="-30"/>
              <w:rPr>
                <w:rFonts w:ascii="Verdana" w:eastAsia="Times New Roman" w:hAnsi="Verdana" w:cs="Arial"/>
                <w:b/>
                <w:bCs/>
                <w:sz w:val="20"/>
                <w:szCs w:val="20"/>
              </w:rPr>
            </w:pPr>
            <w:r w:rsidRPr="007C72DF">
              <w:rPr>
                <w:rFonts w:ascii="Verdana" w:hAnsi="Verdana" w:cs="Arial"/>
                <w:b/>
                <w:bCs/>
                <w:sz w:val="20"/>
                <w:szCs w:val="20"/>
              </w:rPr>
              <w:lastRenderedPageBreak/>
              <w:t>Item</w:t>
            </w:r>
          </w:p>
          <w:p w14:paraId="756F3C14" w14:textId="77777777" w:rsidR="002B5BFA" w:rsidRPr="007C72DF" w:rsidRDefault="002B5BFA">
            <w:pPr>
              <w:tabs>
                <w:tab w:val="left" w:pos="284"/>
              </w:tabs>
              <w:adjustRightInd w:val="0"/>
              <w:ind w:right="-30"/>
              <w:rPr>
                <w:rFonts w:ascii="Verdana" w:hAnsi="Verdana" w:cs="Arial"/>
                <w:b/>
                <w:bCs/>
                <w:sz w:val="20"/>
                <w:szCs w:val="20"/>
              </w:rPr>
            </w:pPr>
            <w:r w:rsidRPr="007C72DF">
              <w:rPr>
                <w:rFonts w:ascii="Verdana" w:hAnsi="Verdana" w:cs="Arial"/>
                <w:b/>
                <w:bCs/>
                <w:sz w:val="20"/>
                <w:szCs w:val="20"/>
              </w:rPr>
              <w:t>do</w:t>
            </w:r>
          </w:p>
          <w:p w14:paraId="4760D223" w14:textId="77777777" w:rsidR="002B5BFA" w:rsidRPr="007C72DF" w:rsidRDefault="002B5BFA">
            <w:pPr>
              <w:tabs>
                <w:tab w:val="left" w:pos="284"/>
              </w:tabs>
              <w:adjustRightInd w:val="0"/>
              <w:spacing w:line="360" w:lineRule="auto"/>
              <w:ind w:right="-30"/>
              <w:jc w:val="both"/>
              <w:rPr>
                <w:rFonts w:ascii="Verdana" w:eastAsia="Times New Roman" w:hAnsi="Verdana" w:cs="Arial"/>
                <w:b/>
                <w:bCs/>
                <w:sz w:val="20"/>
                <w:szCs w:val="20"/>
              </w:rPr>
            </w:pPr>
            <w:r w:rsidRPr="007C72DF">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86A60C1" w14:textId="77777777" w:rsidR="002B5BFA" w:rsidRPr="007C72DF" w:rsidRDefault="002B5BFA">
            <w:pPr>
              <w:tabs>
                <w:tab w:val="left" w:pos="284"/>
              </w:tabs>
              <w:adjustRightInd w:val="0"/>
              <w:spacing w:line="360" w:lineRule="auto"/>
              <w:ind w:right="-30"/>
              <w:jc w:val="both"/>
              <w:rPr>
                <w:rFonts w:ascii="Verdana" w:eastAsia="Times New Roman" w:hAnsi="Verdana" w:cs="Arial"/>
                <w:b/>
                <w:bCs/>
                <w:sz w:val="20"/>
                <w:szCs w:val="20"/>
              </w:rPr>
            </w:pPr>
            <w:r w:rsidRPr="007C72DF">
              <w:rPr>
                <w:rFonts w:ascii="Verdana" w:hAnsi="Verdana" w:cs="Arial"/>
                <w:b/>
                <w:bCs/>
                <w:sz w:val="20"/>
                <w:szCs w:val="20"/>
              </w:rPr>
              <w:t xml:space="preserve">Fornecedor </w:t>
            </w:r>
            <w:r w:rsidRPr="007C72DF">
              <w:rPr>
                <w:rFonts w:ascii="Verdana" w:hAnsi="Verdana" w:cs="Arial"/>
                <w:b/>
                <w:bCs/>
                <w:i/>
                <w:sz w:val="20"/>
                <w:szCs w:val="20"/>
              </w:rPr>
              <w:t>(razão social XXX, CNPJ/MF XXX, endereço XXX, contatos XXX, representante XXX)</w:t>
            </w:r>
          </w:p>
        </w:tc>
      </w:tr>
      <w:tr w:rsidR="002B5BFA" w:rsidRPr="007C72DF" w14:paraId="3BF91C43"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376D6FD" w14:textId="77777777" w:rsidR="002B5BFA" w:rsidRPr="007C72DF" w:rsidRDefault="002B5BFA">
            <w:pPr>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1229383" w14:textId="77777777" w:rsidR="002B5BFA" w:rsidRPr="007C72DF" w:rsidRDefault="002B5BFA">
            <w:pPr>
              <w:tabs>
                <w:tab w:val="left" w:pos="284"/>
              </w:tabs>
              <w:adjustRightInd w:val="0"/>
              <w:spacing w:line="360" w:lineRule="auto"/>
              <w:ind w:right="-30"/>
              <w:jc w:val="center"/>
              <w:rPr>
                <w:rFonts w:ascii="Verdana" w:eastAsia="Times New Roman" w:hAnsi="Verdana" w:cs="Arial"/>
                <w:b/>
                <w:bCs/>
                <w:sz w:val="20"/>
                <w:szCs w:val="20"/>
              </w:rPr>
            </w:pPr>
            <w:r w:rsidRPr="007C72DF">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7681B5C5" w14:textId="77777777" w:rsidR="002B5BFA" w:rsidRPr="007C72DF" w:rsidRDefault="002B5BFA">
            <w:pPr>
              <w:tabs>
                <w:tab w:val="left" w:pos="284"/>
              </w:tabs>
              <w:adjustRightInd w:val="0"/>
              <w:ind w:right="-30"/>
              <w:jc w:val="center"/>
              <w:rPr>
                <w:rFonts w:ascii="Verdana" w:eastAsia="Times New Roman" w:hAnsi="Verdana" w:cs="Arial"/>
                <w:b/>
                <w:bCs/>
                <w:sz w:val="20"/>
                <w:szCs w:val="20"/>
              </w:rPr>
            </w:pPr>
            <w:r w:rsidRPr="007C72DF">
              <w:rPr>
                <w:rFonts w:ascii="Verdana" w:hAnsi="Verdana" w:cs="Arial"/>
                <w:b/>
                <w:bCs/>
                <w:sz w:val="20"/>
                <w:szCs w:val="20"/>
              </w:rPr>
              <w:t>Marca</w:t>
            </w:r>
          </w:p>
          <w:p w14:paraId="692734B5" w14:textId="77777777" w:rsidR="002B5BFA" w:rsidRPr="007C72DF" w:rsidRDefault="002B5BFA">
            <w:pPr>
              <w:tabs>
                <w:tab w:val="left" w:pos="284"/>
              </w:tabs>
              <w:adjustRightInd w:val="0"/>
              <w:spacing w:line="360" w:lineRule="auto"/>
              <w:ind w:right="-30"/>
              <w:jc w:val="center"/>
              <w:rPr>
                <w:rFonts w:ascii="Verdana" w:eastAsia="Times New Roman" w:hAnsi="Verdana" w:cs="Arial"/>
                <w:b/>
                <w:bCs/>
                <w:sz w:val="20"/>
                <w:szCs w:val="20"/>
              </w:rPr>
            </w:pPr>
            <w:r w:rsidRPr="007C72DF">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201E0468" w14:textId="77777777" w:rsidR="002B5BFA" w:rsidRPr="007C72DF" w:rsidRDefault="002B5BFA">
            <w:pPr>
              <w:tabs>
                <w:tab w:val="left" w:pos="284"/>
              </w:tabs>
              <w:adjustRightInd w:val="0"/>
              <w:spacing w:line="360" w:lineRule="auto"/>
              <w:ind w:right="-30"/>
              <w:jc w:val="center"/>
              <w:rPr>
                <w:rFonts w:ascii="Verdana" w:eastAsia="Times New Roman" w:hAnsi="Verdana" w:cs="Arial"/>
                <w:b/>
                <w:bCs/>
                <w:sz w:val="20"/>
                <w:szCs w:val="20"/>
              </w:rPr>
            </w:pPr>
            <w:r w:rsidRPr="007C72DF">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3A9BDEE7" w14:textId="77777777" w:rsidR="002B5BFA" w:rsidRPr="007C72DF" w:rsidRDefault="002B5BFA">
            <w:pPr>
              <w:tabs>
                <w:tab w:val="left" w:pos="284"/>
              </w:tabs>
              <w:adjustRightInd w:val="0"/>
              <w:spacing w:line="360" w:lineRule="auto"/>
              <w:ind w:right="-30"/>
              <w:jc w:val="center"/>
              <w:rPr>
                <w:rFonts w:ascii="Verdana" w:eastAsia="Times New Roman" w:hAnsi="Verdana" w:cs="Arial"/>
                <w:b/>
                <w:bCs/>
                <w:sz w:val="20"/>
                <w:szCs w:val="20"/>
              </w:rPr>
            </w:pPr>
            <w:r w:rsidRPr="007C72DF">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08C30496" w14:textId="77777777" w:rsidR="002B5BFA" w:rsidRPr="007C72DF" w:rsidRDefault="002B5BFA">
            <w:pPr>
              <w:tabs>
                <w:tab w:val="left" w:pos="284"/>
              </w:tabs>
              <w:adjustRightInd w:val="0"/>
              <w:spacing w:line="360" w:lineRule="auto"/>
              <w:ind w:right="-30"/>
              <w:jc w:val="center"/>
              <w:rPr>
                <w:rFonts w:ascii="Verdana" w:eastAsia="Times New Roman" w:hAnsi="Verdana" w:cs="Arial"/>
                <w:b/>
                <w:bCs/>
                <w:sz w:val="20"/>
                <w:szCs w:val="20"/>
              </w:rPr>
            </w:pPr>
            <w:r w:rsidRPr="007C72DF">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3C93989A" w14:textId="77777777" w:rsidR="002B5BFA" w:rsidRPr="007C72DF" w:rsidRDefault="002B5BFA">
            <w:pPr>
              <w:tabs>
                <w:tab w:val="left" w:pos="284"/>
              </w:tabs>
              <w:adjustRightInd w:val="0"/>
              <w:spacing w:line="360" w:lineRule="auto"/>
              <w:ind w:right="-30"/>
              <w:jc w:val="center"/>
              <w:rPr>
                <w:rFonts w:ascii="Verdana" w:eastAsia="Times New Roman" w:hAnsi="Verdana" w:cs="Arial"/>
                <w:b/>
                <w:bCs/>
                <w:sz w:val="20"/>
                <w:szCs w:val="20"/>
              </w:rPr>
            </w:pPr>
            <w:r w:rsidRPr="007C72DF">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055228EF" w14:textId="77777777" w:rsidR="002B5BFA" w:rsidRPr="007C72DF" w:rsidRDefault="002B5BFA">
            <w:pPr>
              <w:tabs>
                <w:tab w:val="left" w:pos="284"/>
              </w:tabs>
              <w:adjustRightInd w:val="0"/>
              <w:spacing w:line="360" w:lineRule="auto"/>
              <w:ind w:right="-30"/>
              <w:jc w:val="center"/>
              <w:rPr>
                <w:rFonts w:ascii="Verdana" w:eastAsia="Times New Roman" w:hAnsi="Verdana" w:cs="Arial"/>
                <w:b/>
                <w:bCs/>
                <w:sz w:val="20"/>
                <w:szCs w:val="20"/>
              </w:rPr>
            </w:pPr>
            <w:r w:rsidRPr="007C72DF">
              <w:rPr>
                <w:rFonts w:ascii="Verdana" w:hAnsi="Verdana" w:cs="Arial"/>
                <w:b/>
                <w:bCs/>
                <w:sz w:val="20"/>
                <w:szCs w:val="20"/>
              </w:rPr>
              <w:t>Prazo garantia ou validade</w:t>
            </w:r>
          </w:p>
        </w:tc>
      </w:tr>
      <w:tr w:rsidR="002B5BFA" w:rsidRPr="007C72DF" w14:paraId="11F72F8A" w14:textId="77777777" w:rsidTr="002B5BFA">
        <w:trPr>
          <w:trHeight w:val="174"/>
        </w:trPr>
        <w:tc>
          <w:tcPr>
            <w:tcW w:w="497" w:type="dxa"/>
            <w:tcBorders>
              <w:top w:val="nil"/>
              <w:left w:val="single" w:sz="2" w:space="0" w:color="000000"/>
              <w:bottom w:val="single" w:sz="2" w:space="0" w:color="000000"/>
              <w:right w:val="nil"/>
            </w:tcBorders>
            <w:hideMark/>
          </w:tcPr>
          <w:p w14:paraId="5EBDFC19" w14:textId="77777777" w:rsidR="002B5BFA" w:rsidRPr="007C72DF" w:rsidRDefault="002B5BFA">
            <w:pPr>
              <w:tabs>
                <w:tab w:val="left" w:pos="284"/>
              </w:tabs>
              <w:adjustRightInd w:val="0"/>
              <w:spacing w:line="360" w:lineRule="auto"/>
              <w:ind w:right="-30"/>
              <w:jc w:val="center"/>
              <w:rPr>
                <w:rFonts w:ascii="Verdana" w:eastAsia="Times New Roman" w:hAnsi="Verdana" w:cs="Arial"/>
                <w:b/>
                <w:bCs/>
                <w:i/>
                <w:iCs/>
                <w:sz w:val="20"/>
                <w:szCs w:val="20"/>
              </w:rPr>
            </w:pPr>
            <w:r w:rsidRPr="007C72DF">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397D290B" w14:textId="77777777" w:rsidR="002B5BFA" w:rsidRPr="007C72DF" w:rsidRDefault="002B5BFA">
            <w:pPr>
              <w:tabs>
                <w:tab w:val="left" w:pos="284"/>
              </w:tabs>
              <w:adjustRightInd w:val="0"/>
              <w:spacing w:line="360" w:lineRule="auto"/>
              <w:ind w:right="-30"/>
              <w:jc w:val="center"/>
              <w:rPr>
                <w:rFonts w:ascii="Verdana" w:eastAsia="Times New Roman" w:hAnsi="Verdana" w:cs="Arial"/>
                <w:b/>
                <w:bCs/>
                <w:i/>
                <w:iCs/>
                <w:sz w:val="20"/>
                <w:szCs w:val="20"/>
              </w:rPr>
            </w:pPr>
            <w:r w:rsidRPr="007C72DF">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119C5C4C" w14:textId="77777777" w:rsidR="002B5BFA" w:rsidRPr="007C72DF" w:rsidRDefault="002B5BFA">
            <w:pPr>
              <w:tabs>
                <w:tab w:val="left" w:pos="284"/>
              </w:tabs>
              <w:adjustRightInd w:val="0"/>
              <w:spacing w:line="360" w:lineRule="auto"/>
              <w:ind w:right="-30"/>
              <w:jc w:val="center"/>
              <w:rPr>
                <w:rFonts w:ascii="Verdana" w:eastAsia="Times New Roman" w:hAnsi="Verdana" w:cs="Arial"/>
                <w:b/>
                <w:bCs/>
                <w:i/>
                <w:iCs/>
                <w:sz w:val="20"/>
                <w:szCs w:val="20"/>
              </w:rPr>
            </w:pPr>
            <w:r w:rsidRPr="007C72DF">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368D8628" w14:textId="77777777" w:rsidR="002B5BFA" w:rsidRPr="007C72DF" w:rsidRDefault="002B5BFA">
            <w:pPr>
              <w:tabs>
                <w:tab w:val="left" w:pos="284"/>
              </w:tabs>
              <w:adjustRightInd w:val="0"/>
              <w:spacing w:line="360" w:lineRule="auto"/>
              <w:ind w:right="-30"/>
              <w:jc w:val="center"/>
              <w:rPr>
                <w:rFonts w:ascii="Verdana" w:eastAsia="Times New Roman" w:hAnsi="Verdana" w:cs="Arial"/>
                <w:b/>
                <w:bCs/>
                <w:i/>
                <w:iCs/>
                <w:sz w:val="20"/>
                <w:szCs w:val="20"/>
              </w:rPr>
            </w:pPr>
            <w:r w:rsidRPr="007C72DF">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E608F5C" w14:textId="77777777" w:rsidR="002B5BFA" w:rsidRPr="007C72DF" w:rsidRDefault="002B5BFA">
            <w:pPr>
              <w:tabs>
                <w:tab w:val="left" w:pos="284"/>
              </w:tabs>
              <w:adjustRightInd w:val="0"/>
              <w:spacing w:line="360" w:lineRule="auto"/>
              <w:ind w:right="-30"/>
              <w:jc w:val="center"/>
              <w:rPr>
                <w:rFonts w:ascii="Verdana" w:eastAsia="Times New Roman" w:hAnsi="Verdana" w:cs="Arial"/>
                <w:b/>
                <w:bCs/>
                <w:i/>
                <w:iCs/>
                <w:sz w:val="20"/>
                <w:szCs w:val="20"/>
              </w:rPr>
            </w:pPr>
            <w:r w:rsidRPr="007C72DF">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0968ACAB" w14:textId="77777777" w:rsidR="002B5BFA" w:rsidRPr="007C72DF" w:rsidRDefault="002B5BFA">
            <w:pPr>
              <w:tabs>
                <w:tab w:val="left" w:pos="284"/>
              </w:tabs>
              <w:adjustRightInd w:val="0"/>
              <w:spacing w:line="360" w:lineRule="auto"/>
              <w:ind w:right="-30"/>
              <w:jc w:val="center"/>
              <w:rPr>
                <w:rFonts w:ascii="Verdana" w:eastAsia="Times New Roman" w:hAnsi="Verdana" w:cs="Arial"/>
                <w:b/>
                <w:bCs/>
                <w:i/>
                <w:iCs/>
                <w:sz w:val="20"/>
                <w:szCs w:val="20"/>
              </w:rPr>
            </w:pPr>
            <w:r w:rsidRPr="007C72DF">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0FB4D359" w14:textId="77777777" w:rsidR="002B5BFA" w:rsidRPr="007C72DF" w:rsidRDefault="002B5BFA">
            <w:pPr>
              <w:tabs>
                <w:tab w:val="left" w:pos="284"/>
              </w:tabs>
              <w:adjustRightInd w:val="0"/>
              <w:spacing w:line="360" w:lineRule="auto"/>
              <w:ind w:right="-30"/>
              <w:jc w:val="center"/>
              <w:rPr>
                <w:rFonts w:ascii="Verdana" w:eastAsia="Times New Roman" w:hAnsi="Verdana" w:cs="Arial"/>
                <w:b/>
                <w:bCs/>
                <w:i/>
                <w:iCs/>
                <w:sz w:val="20"/>
                <w:szCs w:val="20"/>
              </w:rPr>
            </w:pPr>
            <w:r w:rsidRPr="007C72DF">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271CABCA" w14:textId="77777777" w:rsidR="002B5BFA" w:rsidRPr="007C72DF" w:rsidRDefault="002B5BFA">
            <w:pPr>
              <w:tabs>
                <w:tab w:val="left" w:pos="284"/>
              </w:tabs>
              <w:adjustRightInd w:val="0"/>
              <w:spacing w:line="360" w:lineRule="auto"/>
              <w:ind w:right="-30"/>
              <w:jc w:val="center"/>
              <w:rPr>
                <w:rFonts w:ascii="Verdana" w:eastAsia="Times New Roman" w:hAnsi="Verdana" w:cs="Arial"/>
                <w:b/>
                <w:bCs/>
                <w:i/>
                <w:iCs/>
                <w:sz w:val="20"/>
                <w:szCs w:val="20"/>
              </w:rPr>
            </w:pPr>
            <w:r w:rsidRPr="007C72DF">
              <w:rPr>
                <w:rFonts w:ascii="Verdana" w:hAnsi="Verdana" w:cs="Arial"/>
                <w:b/>
                <w:bCs/>
                <w:i/>
                <w:iCs/>
                <w:sz w:val="20"/>
                <w:szCs w:val="20"/>
              </w:rPr>
              <w:t>XXX</w:t>
            </w:r>
          </w:p>
        </w:tc>
      </w:tr>
    </w:tbl>
    <w:p w14:paraId="52E77BBA" w14:textId="77777777" w:rsidR="002B5BFA" w:rsidRPr="007C72DF" w:rsidRDefault="002B5BFA" w:rsidP="002B5BFA">
      <w:pPr>
        <w:tabs>
          <w:tab w:val="left" w:pos="284"/>
        </w:tabs>
        <w:adjustRightInd w:val="0"/>
        <w:ind w:right="-28"/>
        <w:rPr>
          <w:rFonts w:ascii="Verdana" w:eastAsia="Times New Roman" w:hAnsi="Verdana" w:cs="Arial"/>
          <w:sz w:val="20"/>
          <w:szCs w:val="20"/>
        </w:rPr>
      </w:pPr>
    </w:p>
    <w:p w14:paraId="15826A10" w14:textId="77777777" w:rsidR="002B5BFA" w:rsidRPr="007C72DF" w:rsidRDefault="002B5BFA" w:rsidP="002B5BFA">
      <w:pPr>
        <w:tabs>
          <w:tab w:val="left" w:pos="284"/>
        </w:tabs>
        <w:adjustRightInd w:val="0"/>
        <w:ind w:right="-28"/>
        <w:rPr>
          <w:rFonts w:ascii="Verdana" w:hAnsi="Verdana" w:cs="Arial"/>
          <w:b/>
          <w:bCs/>
          <w:color w:val="000000"/>
          <w:sz w:val="20"/>
          <w:szCs w:val="20"/>
        </w:rPr>
      </w:pPr>
      <w:r w:rsidRPr="007C72DF">
        <w:rPr>
          <w:rFonts w:ascii="Verdana" w:hAnsi="Verdana" w:cs="Arial"/>
          <w:color w:val="000000"/>
          <w:sz w:val="20"/>
          <w:szCs w:val="20"/>
        </w:rPr>
        <w:t xml:space="preserve">Seguindo a ordem de classificação, segue </w:t>
      </w:r>
      <w:r w:rsidRPr="007C72DF">
        <w:rPr>
          <w:rFonts w:ascii="Verdana" w:hAnsi="Verdana" w:cs="Arial"/>
          <w:b/>
          <w:bCs/>
          <w:color w:val="000000"/>
          <w:sz w:val="20"/>
          <w:szCs w:val="20"/>
        </w:rPr>
        <w:t>relação de fornecedores que mantiveram sua proposta original:</w:t>
      </w:r>
    </w:p>
    <w:p w14:paraId="472B92F9" w14:textId="77777777" w:rsidR="002B5BFA" w:rsidRPr="007C72DF" w:rsidRDefault="002B5BFA" w:rsidP="002B5BFA">
      <w:pPr>
        <w:tabs>
          <w:tab w:val="left" w:pos="284"/>
        </w:tabs>
        <w:adjustRightInd w:val="0"/>
        <w:ind w:right="-28"/>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7C72DF" w14:paraId="38BA0DE6"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6DB225E8" w14:textId="77777777" w:rsidR="002B5BFA" w:rsidRPr="007C72DF" w:rsidRDefault="002B5BFA">
            <w:pPr>
              <w:tabs>
                <w:tab w:val="left" w:pos="284"/>
              </w:tabs>
              <w:adjustRightInd w:val="0"/>
              <w:ind w:right="-30"/>
              <w:rPr>
                <w:rFonts w:ascii="Verdana" w:eastAsia="Times New Roman" w:hAnsi="Verdana" w:cs="Arial"/>
                <w:b/>
                <w:bCs/>
                <w:sz w:val="20"/>
                <w:szCs w:val="20"/>
              </w:rPr>
            </w:pPr>
            <w:r w:rsidRPr="007C72DF">
              <w:rPr>
                <w:rFonts w:ascii="Verdana" w:hAnsi="Verdana" w:cs="Arial"/>
                <w:b/>
                <w:bCs/>
                <w:sz w:val="20"/>
                <w:szCs w:val="20"/>
              </w:rPr>
              <w:t>Item</w:t>
            </w:r>
          </w:p>
          <w:p w14:paraId="6665321C" w14:textId="77777777" w:rsidR="002B5BFA" w:rsidRPr="007C72DF" w:rsidRDefault="002B5BFA">
            <w:pPr>
              <w:tabs>
                <w:tab w:val="left" w:pos="284"/>
              </w:tabs>
              <w:adjustRightInd w:val="0"/>
              <w:ind w:right="-30"/>
              <w:rPr>
                <w:rFonts w:ascii="Verdana" w:hAnsi="Verdana" w:cs="Arial"/>
                <w:b/>
                <w:bCs/>
                <w:sz w:val="20"/>
                <w:szCs w:val="20"/>
              </w:rPr>
            </w:pPr>
            <w:r w:rsidRPr="007C72DF">
              <w:rPr>
                <w:rFonts w:ascii="Verdana" w:hAnsi="Verdana" w:cs="Arial"/>
                <w:b/>
                <w:bCs/>
                <w:sz w:val="20"/>
                <w:szCs w:val="20"/>
              </w:rPr>
              <w:t>do</w:t>
            </w:r>
          </w:p>
          <w:p w14:paraId="53404D8A" w14:textId="77777777" w:rsidR="002B5BFA" w:rsidRPr="007C72DF" w:rsidRDefault="002B5BFA">
            <w:pPr>
              <w:tabs>
                <w:tab w:val="left" w:pos="284"/>
              </w:tabs>
              <w:adjustRightInd w:val="0"/>
              <w:spacing w:line="360" w:lineRule="auto"/>
              <w:ind w:right="-30"/>
              <w:jc w:val="both"/>
              <w:rPr>
                <w:rFonts w:ascii="Verdana" w:eastAsia="Times New Roman" w:hAnsi="Verdana" w:cs="Arial"/>
                <w:b/>
                <w:bCs/>
                <w:sz w:val="20"/>
                <w:szCs w:val="20"/>
              </w:rPr>
            </w:pPr>
            <w:r w:rsidRPr="007C72DF">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4EB7A27" w14:textId="77777777" w:rsidR="002B5BFA" w:rsidRPr="007C72DF" w:rsidRDefault="002B5BFA">
            <w:pPr>
              <w:tabs>
                <w:tab w:val="left" w:pos="284"/>
              </w:tabs>
              <w:adjustRightInd w:val="0"/>
              <w:spacing w:line="360" w:lineRule="auto"/>
              <w:ind w:right="-30"/>
              <w:jc w:val="both"/>
              <w:rPr>
                <w:rFonts w:ascii="Verdana" w:eastAsia="Times New Roman" w:hAnsi="Verdana" w:cs="Arial"/>
                <w:b/>
                <w:bCs/>
                <w:sz w:val="20"/>
                <w:szCs w:val="20"/>
              </w:rPr>
            </w:pPr>
            <w:r w:rsidRPr="007C72DF">
              <w:rPr>
                <w:rFonts w:ascii="Verdana" w:hAnsi="Verdana" w:cs="Arial"/>
                <w:b/>
                <w:bCs/>
                <w:sz w:val="20"/>
                <w:szCs w:val="20"/>
              </w:rPr>
              <w:t xml:space="preserve">Fornecedor </w:t>
            </w:r>
            <w:r w:rsidRPr="007C72DF">
              <w:rPr>
                <w:rFonts w:ascii="Verdana" w:hAnsi="Verdana" w:cs="Arial"/>
                <w:b/>
                <w:bCs/>
                <w:i/>
                <w:sz w:val="20"/>
                <w:szCs w:val="20"/>
              </w:rPr>
              <w:t>(razão social XXX, CNPJ/MF XXX, endereço XXX, contatos XXX, representante XXX)</w:t>
            </w:r>
          </w:p>
        </w:tc>
      </w:tr>
      <w:tr w:rsidR="002B5BFA" w:rsidRPr="007C72DF" w14:paraId="38699A57"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4B40154" w14:textId="77777777" w:rsidR="002B5BFA" w:rsidRPr="007C72DF" w:rsidRDefault="002B5BFA">
            <w:pPr>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8A3C604" w14:textId="77777777" w:rsidR="002B5BFA" w:rsidRPr="007C72DF" w:rsidRDefault="002B5BFA">
            <w:pPr>
              <w:tabs>
                <w:tab w:val="left" w:pos="284"/>
              </w:tabs>
              <w:adjustRightInd w:val="0"/>
              <w:spacing w:line="360" w:lineRule="auto"/>
              <w:ind w:right="-30"/>
              <w:jc w:val="center"/>
              <w:rPr>
                <w:rFonts w:ascii="Verdana" w:eastAsia="Times New Roman" w:hAnsi="Verdana" w:cs="Arial"/>
                <w:b/>
                <w:bCs/>
                <w:sz w:val="20"/>
                <w:szCs w:val="20"/>
              </w:rPr>
            </w:pPr>
            <w:r w:rsidRPr="007C72DF">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5DF03A67" w14:textId="77777777" w:rsidR="002B5BFA" w:rsidRPr="007C72DF" w:rsidRDefault="002B5BFA">
            <w:pPr>
              <w:tabs>
                <w:tab w:val="left" w:pos="284"/>
              </w:tabs>
              <w:adjustRightInd w:val="0"/>
              <w:ind w:right="-30"/>
              <w:jc w:val="center"/>
              <w:rPr>
                <w:rFonts w:ascii="Verdana" w:eastAsia="Times New Roman" w:hAnsi="Verdana" w:cs="Arial"/>
                <w:b/>
                <w:bCs/>
                <w:sz w:val="20"/>
                <w:szCs w:val="20"/>
              </w:rPr>
            </w:pPr>
            <w:r w:rsidRPr="007C72DF">
              <w:rPr>
                <w:rFonts w:ascii="Verdana" w:hAnsi="Verdana" w:cs="Arial"/>
                <w:b/>
                <w:bCs/>
                <w:sz w:val="20"/>
                <w:szCs w:val="20"/>
              </w:rPr>
              <w:t>Marca</w:t>
            </w:r>
          </w:p>
          <w:p w14:paraId="63FD6F09" w14:textId="77777777" w:rsidR="002B5BFA" w:rsidRPr="007C72DF" w:rsidRDefault="002B5BFA">
            <w:pPr>
              <w:tabs>
                <w:tab w:val="left" w:pos="284"/>
              </w:tabs>
              <w:adjustRightInd w:val="0"/>
              <w:spacing w:line="360" w:lineRule="auto"/>
              <w:ind w:right="-30"/>
              <w:jc w:val="center"/>
              <w:rPr>
                <w:rFonts w:ascii="Verdana" w:eastAsia="Times New Roman" w:hAnsi="Verdana" w:cs="Arial"/>
                <w:b/>
                <w:bCs/>
                <w:sz w:val="20"/>
                <w:szCs w:val="20"/>
              </w:rPr>
            </w:pPr>
            <w:r w:rsidRPr="007C72DF">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0C99A283" w14:textId="77777777" w:rsidR="002B5BFA" w:rsidRPr="007C72DF" w:rsidRDefault="002B5BFA">
            <w:pPr>
              <w:tabs>
                <w:tab w:val="left" w:pos="284"/>
              </w:tabs>
              <w:adjustRightInd w:val="0"/>
              <w:spacing w:line="360" w:lineRule="auto"/>
              <w:ind w:right="-30"/>
              <w:jc w:val="center"/>
              <w:rPr>
                <w:rFonts w:ascii="Verdana" w:eastAsia="Times New Roman" w:hAnsi="Verdana" w:cs="Arial"/>
                <w:b/>
                <w:bCs/>
                <w:sz w:val="20"/>
                <w:szCs w:val="20"/>
              </w:rPr>
            </w:pPr>
            <w:r w:rsidRPr="007C72DF">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7CFC20D3" w14:textId="77777777" w:rsidR="002B5BFA" w:rsidRPr="007C72DF" w:rsidRDefault="002B5BFA">
            <w:pPr>
              <w:tabs>
                <w:tab w:val="left" w:pos="284"/>
              </w:tabs>
              <w:adjustRightInd w:val="0"/>
              <w:spacing w:line="360" w:lineRule="auto"/>
              <w:ind w:right="-30"/>
              <w:jc w:val="center"/>
              <w:rPr>
                <w:rFonts w:ascii="Verdana" w:eastAsia="Times New Roman" w:hAnsi="Verdana" w:cs="Arial"/>
                <w:b/>
                <w:bCs/>
                <w:sz w:val="20"/>
                <w:szCs w:val="20"/>
              </w:rPr>
            </w:pPr>
            <w:r w:rsidRPr="007C72DF">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6F84496B" w14:textId="77777777" w:rsidR="002B5BFA" w:rsidRPr="007C72DF" w:rsidRDefault="002B5BFA">
            <w:pPr>
              <w:tabs>
                <w:tab w:val="left" w:pos="284"/>
              </w:tabs>
              <w:adjustRightInd w:val="0"/>
              <w:spacing w:line="360" w:lineRule="auto"/>
              <w:ind w:right="-30"/>
              <w:jc w:val="center"/>
              <w:rPr>
                <w:rFonts w:ascii="Verdana" w:eastAsia="Times New Roman" w:hAnsi="Verdana" w:cs="Arial"/>
                <w:b/>
                <w:bCs/>
                <w:sz w:val="20"/>
                <w:szCs w:val="20"/>
              </w:rPr>
            </w:pPr>
            <w:r w:rsidRPr="007C72DF">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410176FF" w14:textId="77777777" w:rsidR="002B5BFA" w:rsidRPr="007C72DF" w:rsidRDefault="002B5BFA">
            <w:pPr>
              <w:tabs>
                <w:tab w:val="left" w:pos="284"/>
              </w:tabs>
              <w:adjustRightInd w:val="0"/>
              <w:spacing w:line="360" w:lineRule="auto"/>
              <w:ind w:right="-30"/>
              <w:jc w:val="center"/>
              <w:rPr>
                <w:rFonts w:ascii="Verdana" w:eastAsia="Times New Roman" w:hAnsi="Verdana" w:cs="Arial"/>
                <w:b/>
                <w:bCs/>
                <w:sz w:val="20"/>
                <w:szCs w:val="20"/>
              </w:rPr>
            </w:pPr>
            <w:r w:rsidRPr="007C72DF">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703EE87B" w14:textId="77777777" w:rsidR="002B5BFA" w:rsidRPr="007C72DF" w:rsidRDefault="002B5BFA">
            <w:pPr>
              <w:tabs>
                <w:tab w:val="left" w:pos="284"/>
              </w:tabs>
              <w:adjustRightInd w:val="0"/>
              <w:spacing w:line="360" w:lineRule="auto"/>
              <w:ind w:right="-30"/>
              <w:jc w:val="center"/>
              <w:rPr>
                <w:rFonts w:ascii="Verdana" w:eastAsia="Times New Roman" w:hAnsi="Verdana" w:cs="Arial"/>
                <w:b/>
                <w:bCs/>
                <w:sz w:val="20"/>
                <w:szCs w:val="20"/>
              </w:rPr>
            </w:pPr>
            <w:r w:rsidRPr="007C72DF">
              <w:rPr>
                <w:rFonts w:ascii="Verdana" w:hAnsi="Verdana" w:cs="Arial"/>
                <w:b/>
                <w:bCs/>
                <w:sz w:val="20"/>
                <w:szCs w:val="20"/>
              </w:rPr>
              <w:t>Prazo garantia ou validade</w:t>
            </w:r>
          </w:p>
        </w:tc>
      </w:tr>
      <w:tr w:rsidR="002B5BFA" w:rsidRPr="007C72DF" w14:paraId="038882DE" w14:textId="77777777" w:rsidTr="002B5BFA">
        <w:trPr>
          <w:trHeight w:val="174"/>
        </w:trPr>
        <w:tc>
          <w:tcPr>
            <w:tcW w:w="497" w:type="dxa"/>
            <w:tcBorders>
              <w:top w:val="nil"/>
              <w:left w:val="single" w:sz="2" w:space="0" w:color="000000"/>
              <w:bottom w:val="single" w:sz="2" w:space="0" w:color="000000"/>
              <w:right w:val="nil"/>
            </w:tcBorders>
            <w:hideMark/>
          </w:tcPr>
          <w:p w14:paraId="4652C569" w14:textId="77777777" w:rsidR="002B5BFA" w:rsidRPr="007C72DF" w:rsidRDefault="002B5BFA">
            <w:pPr>
              <w:tabs>
                <w:tab w:val="left" w:pos="284"/>
              </w:tabs>
              <w:adjustRightInd w:val="0"/>
              <w:spacing w:line="360" w:lineRule="auto"/>
              <w:ind w:right="-30"/>
              <w:jc w:val="center"/>
              <w:rPr>
                <w:rFonts w:ascii="Verdana" w:eastAsia="Times New Roman" w:hAnsi="Verdana" w:cs="Arial"/>
                <w:b/>
                <w:bCs/>
                <w:i/>
                <w:iCs/>
                <w:sz w:val="20"/>
                <w:szCs w:val="20"/>
              </w:rPr>
            </w:pPr>
            <w:r w:rsidRPr="007C72DF">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706C23C2" w14:textId="77777777" w:rsidR="002B5BFA" w:rsidRPr="007C72DF" w:rsidRDefault="002B5BFA">
            <w:pPr>
              <w:tabs>
                <w:tab w:val="left" w:pos="284"/>
              </w:tabs>
              <w:adjustRightInd w:val="0"/>
              <w:spacing w:line="360" w:lineRule="auto"/>
              <w:ind w:right="-30"/>
              <w:jc w:val="center"/>
              <w:rPr>
                <w:rFonts w:ascii="Verdana" w:eastAsia="Times New Roman" w:hAnsi="Verdana" w:cs="Arial"/>
                <w:b/>
                <w:bCs/>
                <w:i/>
                <w:iCs/>
                <w:sz w:val="20"/>
                <w:szCs w:val="20"/>
              </w:rPr>
            </w:pPr>
            <w:r w:rsidRPr="007C72DF">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7FA4C8C7" w14:textId="77777777" w:rsidR="002B5BFA" w:rsidRPr="007C72DF" w:rsidRDefault="002B5BFA">
            <w:pPr>
              <w:tabs>
                <w:tab w:val="left" w:pos="284"/>
              </w:tabs>
              <w:adjustRightInd w:val="0"/>
              <w:spacing w:line="360" w:lineRule="auto"/>
              <w:ind w:right="-30"/>
              <w:jc w:val="center"/>
              <w:rPr>
                <w:rFonts w:ascii="Verdana" w:eastAsia="Times New Roman" w:hAnsi="Verdana" w:cs="Arial"/>
                <w:b/>
                <w:bCs/>
                <w:i/>
                <w:iCs/>
                <w:sz w:val="20"/>
                <w:szCs w:val="20"/>
              </w:rPr>
            </w:pPr>
            <w:r w:rsidRPr="007C72DF">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FB76B82" w14:textId="77777777" w:rsidR="002B5BFA" w:rsidRPr="007C72DF" w:rsidRDefault="002B5BFA">
            <w:pPr>
              <w:tabs>
                <w:tab w:val="left" w:pos="284"/>
              </w:tabs>
              <w:adjustRightInd w:val="0"/>
              <w:spacing w:line="360" w:lineRule="auto"/>
              <w:ind w:right="-30"/>
              <w:jc w:val="center"/>
              <w:rPr>
                <w:rFonts w:ascii="Verdana" w:eastAsia="Times New Roman" w:hAnsi="Verdana" w:cs="Arial"/>
                <w:b/>
                <w:bCs/>
                <w:i/>
                <w:iCs/>
                <w:sz w:val="20"/>
                <w:szCs w:val="20"/>
              </w:rPr>
            </w:pPr>
            <w:r w:rsidRPr="007C72DF">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AA445BF" w14:textId="77777777" w:rsidR="002B5BFA" w:rsidRPr="007C72DF" w:rsidRDefault="002B5BFA">
            <w:pPr>
              <w:tabs>
                <w:tab w:val="left" w:pos="284"/>
              </w:tabs>
              <w:adjustRightInd w:val="0"/>
              <w:spacing w:line="360" w:lineRule="auto"/>
              <w:ind w:right="-30"/>
              <w:jc w:val="center"/>
              <w:rPr>
                <w:rFonts w:ascii="Verdana" w:eastAsia="Times New Roman" w:hAnsi="Verdana" w:cs="Arial"/>
                <w:b/>
                <w:bCs/>
                <w:i/>
                <w:iCs/>
                <w:sz w:val="20"/>
                <w:szCs w:val="20"/>
              </w:rPr>
            </w:pPr>
            <w:r w:rsidRPr="007C72DF">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3B14A367" w14:textId="77777777" w:rsidR="002B5BFA" w:rsidRPr="007C72DF" w:rsidRDefault="002B5BFA">
            <w:pPr>
              <w:tabs>
                <w:tab w:val="left" w:pos="284"/>
              </w:tabs>
              <w:adjustRightInd w:val="0"/>
              <w:spacing w:line="360" w:lineRule="auto"/>
              <w:ind w:right="-30"/>
              <w:jc w:val="center"/>
              <w:rPr>
                <w:rFonts w:ascii="Verdana" w:eastAsia="Times New Roman" w:hAnsi="Verdana" w:cs="Arial"/>
                <w:b/>
                <w:bCs/>
                <w:i/>
                <w:iCs/>
                <w:sz w:val="20"/>
                <w:szCs w:val="20"/>
              </w:rPr>
            </w:pPr>
            <w:r w:rsidRPr="007C72DF">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21CD794A" w14:textId="77777777" w:rsidR="002B5BFA" w:rsidRPr="007C72DF" w:rsidRDefault="002B5BFA">
            <w:pPr>
              <w:tabs>
                <w:tab w:val="left" w:pos="284"/>
              </w:tabs>
              <w:adjustRightInd w:val="0"/>
              <w:spacing w:line="360" w:lineRule="auto"/>
              <w:ind w:right="-30"/>
              <w:jc w:val="center"/>
              <w:rPr>
                <w:rFonts w:ascii="Verdana" w:eastAsia="Times New Roman" w:hAnsi="Verdana" w:cs="Arial"/>
                <w:b/>
                <w:bCs/>
                <w:i/>
                <w:iCs/>
                <w:sz w:val="20"/>
                <w:szCs w:val="20"/>
              </w:rPr>
            </w:pPr>
            <w:r w:rsidRPr="007C72DF">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62B2E1AD" w14:textId="77777777" w:rsidR="002B5BFA" w:rsidRPr="007C72DF" w:rsidRDefault="002B5BFA">
            <w:pPr>
              <w:tabs>
                <w:tab w:val="left" w:pos="284"/>
              </w:tabs>
              <w:adjustRightInd w:val="0"/>
              <w:spacing w:line="360" w:lineRule="auto"/>
              <w:ind w:right="-30"/>
              <w:jc w:val="center"/>
              <w:rPr>
                <w:rFonts w:ascii="Verdana" w:eastAsia="Times New Roman" w:hAnsi="Verdana" w:cs="Arial"/>
                <w:b/>
                <w:bCs/>
                <w:i/>
                <w:iCs/>
                <w:sz w:val="20"/>
                <w:szCs w:val="20"/>
              </w:rPr>
            </w:pPr>
            <w:r w:rsidRPr="007C72DF">
              <w:rPr>
                <w:rFonts w:ascii="Verdana" w:hAnsi="Verdana" w:cs="Arial"/>
                <w:b/>
                <w:bCs/>
                <w:i/>
                <w:iCs/>
                <w:sz w:val="20"/>
                <w:szCs w:val="20"/>
              </w:rPr>
              <w:t>XXX</w:t>
            </w:r>
          </w:p>
        </w:tc>
      </w:tr>
    </w:tbl>
    <w:p w14:paraId="27112A09" w14:textId="77777777" w:rsidR="002B5BFA" w:rsidRPr="007C72DF" w:rsidRDefault="002B5BFA" w:rsidP="002B5BFA">
      <w:pPr>
        <w:tabs>
          <w:tab w:val="left" w:pos="284"/>
        </w:tabs>
        <w:adjustRightInd w:val="0"/>
        <w:ind w:right="-30"/>
        <w:rPr>
          <w:rFonts w:ascii="Verdana" w:eastAsia="Times New Roman" w:hAnsi="Verdana" w:cstheme="minorHAnsi"/>
          <w:color w:val="000000"/>
          <w:sz w:val="20"/>
          <w:szCs w:val="20"/>
        </w:rPr>
      </w:pPr>
    </w:p>
    <w:p w14:paraId="58865543" w14:textId="77777777" w:rsidR="002B5BFA" w:rsidRPr="007C72DF" w:rsidRDefault="002B5BFA" w:rsidP="002B5BFA">
      <w:pPr>
        <w:tabs>
          <w:tab w:val="left" w:pos="284"/>
        </w:tabs>
        <w:adjustRightInd w:val="0"/>
        <w:ind w:right="-30"/>
        <w:rPr>
          <w:rFonts w:ascii="Verdana" w:hAnsi="Verdana" w:cstheme="minorHAnsi"/>
          <w:color w:val="000000"/>
          <w:sz w:val="20"/>
          <w:szCs w:val="20"/>
        </w:rPr>
      </w:pPr>
    </w:p>
    <w:p w14:paraId="3481DBCF" w14:textId="77777777" w:rsidR="002B5BFA" w:rsidRPr="007C72DF" w:rsidRDefault="002B5BFA" w:rsidP="002B5BFA">
      <w:pPr>
        <w:rPr>
          <w:rFonts w:ascii="Verdana" w:hAnsi="Verdana" w:cs="Tahoma"/>
          <w:sz w:val="20"/>
          <w:szCs w:val="20"/>
        </w:rPr>
      </w:pPr>
    </w:p>
    <w:p w14:paraId="74DA6053" w14:textId="77777777" w:rsidR="002B5BFA" w:rsidRPr="007C72DF" w:rsidRDefault="002B5BFA" w:rsidP="002B5BFA">
      <w:pPr>
        <w:rPr>
          <w:rFonts w:ascii="Verdana" w:hAnsi="Verdana"/>
          <w:sz w:val="20"/>
          <w:szCs w:val="20"/>
        </w:rPr>
      </w:pPr>
    </w:p>
    <w:p w14:paraId="78AE3EF8" w14:textId="77777777" w:rsidR="002B5BFA" w:rsidRPr="007C72DF" w:rsidRDefault="002B5BFA" w:rsidP="002B5BFA">
      <w:pPr>
        <w:rPr>
          <w:rFonts w:ascii="Verdana" w:hAnsi="Verdana"/>
          <w:sz w:val="20"/>
          <w:szCs w:val="20"/>
        </w:rPr>
      </w:pPr>
    </w:p>
    <w:p w14:paraId="07728954" w14:textId="77777777" w:rsidR="00DD1EAA" w:rsidRPr="005D18FC" w:rsidRDefault="00DD1EAA" w:rsidP="00DD1EAA">
      <w:pPr>
        <w:rPr>
          <w:rFonts w:ascii="Verdana" w:hAnsi="Verdana"/>
          <w:sz w:val="20"/>
          <w:szCs w:val="20"/>
        </w:rPr>
      </w:pPr>
      <w:r w:rsidRPr="005D18FC">
        <w:rPr>
          <w:rFonts w:ascii="Verdana" w:hAnsi="Verdana"/>
          <w:sz w:val="20"/>
          <w:szCs w:val="20"/>
        </w:rPr>
        <w:t>OBS: AS EMPRESAS INTERESSADAS TEM QUE MANISFESTAR O INTERESSE VIA EMAIL OU SISTEMA SUA VAGA NO CADASTRO RESERVA.</w:t>
      </w:r>
    </w:p>
    <w:p w14:paraId="748BE94B" w14:textId="63DFE51B" w:rsidR="00CE1F07" w:rsidRPr="007C72DF" w:rsidRDefault="00CE1F07" w:rsidP="002B5BFA">
      <w:pPr>
        <w:rPr>
          <w:sz w:val="20"/>
          <w:szCs w:val="20"/>
        </w:rPr>
      </w:pPr>
    </w:p>
    <w:sectPr w:rsidR="00CE1F07" w:rsidRPr="007C72DF" w:rsidSect="00170328">
      <w:headerReference w:type="default" r:id="rId14"/>
      <w:footerReference w:type="default" r:id="rId15"/>
      <w:pgSz w:w="11906" w:h="16838"/>
      <w:pgMar w:top="1701" w:right="70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496FF2" w14:textId="77777777" w:rsidR="00170328" w:rsidRDefault="00170328" w:rsidP="008D2EFD">
      <w:r>
        <w:separator/>
      </w:r>
    </w:p>
  </w:endnote>
  <w:endnote w:type="continuationSeparator" w:id="0">
    <w:p w14:paraId="3A35ACF4" w14:textId="77777777" w:rsidR="00170328" w:rsidRDefault="00170328" w:rsidP="008D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3758E" w14:textId="4FD33BC3" w:rsidR="00170328" w:rsidRDefault="00170328">
    <w:pPr>
      <w:pStyle w:val="Rodap"/>
    </w:pPr>
    <w:r>
      <w:rPr>
        <w:noProof/>
        <w:lang w:val="pt-BR" w:eastAsia="pt-BR"/>
      </w:rPr>
      <w:drawing>
        <wp:anchor distT="114300" distB="114300" distL="114300" distR="114300" simplePos="0" relativeHeight="251660288" behindDoc="0" locked="0" layoutInCell="1" allowOverlap="1" wp14:anchorId="75A8942F" wp14:editId="00004C57">
          <wp:simplePos x="0" y="0"/>
          <wp:positionH relativeFrom="margin">
            <wp:posOffset>-1156335</wp:posOffset>
          </wp:positionH>
          <wp:positionV relativeFrom="paragraph">
            <wp:posOffset>-187960</wp:posOffset>
          </wp:positionV>
          <wp:extent cx="7663180" cy="902335"/>
          <wp:effectExtent l="0" t="0" r="0" b="0"/>
          <wp:wrapNone/>
          <wp:docPr id="6"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902335"/>
                  </a:xfrm>
                  <a:prstGeom prst="rect">
                    <a:avLst/>
                  </a:prstGeom>
                  <a:noFill/>
                  <a:ln>
                    <a:noFill/>
                  </a:ln>
                </pic:spPr>
              </pic:pic>
            </a:graphicData>
          </a:graphic>
          <wp14:sizeRelH relativeFrom="page">
            <wp14:pctWidth>0</wp14:pctWidth>
          </wp14:sizeRelH>
          <wp14:sizeRelV relativeFrom="page">
            <wp14:pctHeight>0</wp14:pctHeight>
          </wp14:sizeRelV>
        </wp:anchor>
      </w:drawing>
    </w:r>
    <w:sdt>
      <w:sdtPr>
        <w:id w:val="969400743"/>
        <w:placeholder>
          <w:docPart w:val="FADE327D24E84C0E9210D21667179AE9"/>
        </w:placeholder>
        <w:temporary/>
        <w:showingPlcHdr/>
      </w:sdtPr>
      <w:sdtEndPr/>
      <w:sdtContent>
        <w:r>
          <w:rPr>
            <w:lang w:val="pt-BR"/>
          </w:rPr>
          <w:t>[Digite aqui]</w:t>
        </w:r>
      </w:sdtContent>
    </w:sdt>
    <w:r>
      <w:ptab w:relativeTo="margin" w:alignment="center" w:leader="none"/>
    </w:r>
    <w:sdt>
      <w:sdtPr>
        <w:id w:val="969400748"/>
        <w:placeholder>
          <w:docPart w:val="FADE327D24E84C0E9210D21667179AE9"/>
        </w:placeholder>
        <w:temporary/>
        <w:showingPlcHdr/>
      </w:sdtPr>
      <w:sdtEndPr/>
      <w:sdtContent>
        <w:r>
          <w:rPr>
            <w:lang w:val="pt-BR"/>
          </w:rPr>
          <w:t>[Digite aqui]</w:t>
        </w:r>
      </w:sdtContent>
    </w:sdt>
    <w:r>
      <w:ptab w:relativeTo="margin" w:alignment="right" w:leader="none"/>
    </w:r>
    <w:sdt>
      <w:sdtPr>
        <w:id w:val="969400753"/>
        <w:placeholder>
          <w:docPart w:val="FADE327D24E84C0E9210D21667179AE9"/>
        </w:placeholder>
        <w:temporary/>
        <w:showingPlcHdr/>
      </w:sdtPr>
      <w:sdtEndPr/>
      <w:sdtContent>
        <w:r>
          <w:rPr>
            <w:lang w:val="pt-BR"/>
          </w:rPr>
          <w:t>[Digite aqui]</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10EF2D" w14:textId="77777777" w:rsidR="00170328" w:rsidRDefault="00170328" w:rsidP="008D2EFD">
      <w:r>
        <w:separator/>
      </w:r>
    </w:p>
  </w:footnote>
  <w:footnote w:type="continuationSeparator" w:id="0">
    <w:p w14:paraId="53F665C9" w14:textId="77777777" w:rsidR="00170328" w:rsidRDefault="00170328" w:rsidP="008D2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1A0D0" w14:textId="61AB3B82" w:rsidR="00170328" w:rsidRDefault="00170328">
    <w:pPr>
      <w:pStyle w:val="Cabealho"/>
    </w:pPr>
    <w:r>
      <w:rPr>
        <w:noProof/>
        <w:lang w:val="pt-BR" w:eastAsia="pt-BR"/>
      </w:rPr>
      <w:drawing>
        <wp:anchor distT="0" distB="0" distL="114300" distR="114300" simplePos="0" relativeHeight="251658240" behindDoc="0" locked="0" layoutInCell="1" allowOverlap="1" wp14:anchorId="5F86C60F" wp14:editId="56082737">
          <wp:simplePos x="0" y="0"/>
          <wp:positionH relativeFrom="margin">
            <wp:posOffset>497840</wp:posOffset>
          </wp:positionH>
          <wp:positionV relativeFrom="paragraph">
            <wp:posOffset>-412075</wp:posOffset>
          </wp:positionV>
          <wp:extent cx="8572107" cy="1417320"/>
          <wp:effectExtent l="0" t="0" r="635" b="0"/>
          <wp:wrapNone/>
          <wp:docPr id="5"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FAF1EB" w14:textId="77777777" w:rsidR="00170328" w:rsidRDefault="00170328">
    <w:pPr>
      <w:pStyle w:val="Cabealho"/>
    </w:pPr>
  </w:p>
  <w:p w14:paraId="7508D885" w14:textId="77777777" w:rsidR="00170328" w:rsidRDefault="00170328">
    <w:pPr>
      <w:pStyle w:val="Cabealho"/>
    </w:pPr>
  </w:p>
  <w:p w14:paraId="68AD3DE9" w14:textId="77777777" w:rsidR="00170328" w:rsidRDefault="00170328">
    <w:pPr>
      <w:pStyle w:val="Cabealho"/>
    </w:pPr>
  </w:p>
  <w:p w14:paraId="30E682F0" w14:textId="77777777" w:rsidR="00170328" w:rsidRDefault="00170328">
    <w:pPr>
      <w:pStyle w:val="Cabealho"/>
    </w:pPr>
  </w:p>
  <w:p w14:paraId="48E5FE52" w14:textId="77777777" w:rsidR="00170328" w:rsidRDefault="0017032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83857"/>
    <w:multiLevelType w:val="multilevel"/>
    <w:tmpl w:val="736EE57C"/>
    <w:lvl w:ilvl="0">
      <w:start w:val="1"/>
      <w:numFmt w:val="decimal"/>
      <w:lvlText w:val="%1."/>
      <w:lvlJc w:val="left"/>
      <w:pPr>
        <w:ind w:left="360" w:hanging="360"/>
      </w:pPr>
      <w:rPr>
        <w:b/>
        <w:i w:val="0"/>
        <w:iCs/>
        <w:color w:val="0F4761"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D5C100D"/>
    <w:multiLevelType w:val="multilevel"/>
    <w:tmpl w:val="B8C62052"/>
    <w:lvl w:ilvl="0">
      <w:start w:val="1"/>
      <w:numFmt w:val="decimal"/>
      <w:pStyle w:val="Nvel3-R"/>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46A65D9"/>
    <w:multiLevelType w:val="hybridMultilevel"/>
    <w:tmpl w:val="1EFE48F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6921DA5"/>
    <w:multiLevelType w:val="hybridMultilevel"/>
    <w:tmpl w:val="7B5E412C"/>
    <w:lvl w:ilvl="0" w:tplc="22660A54">
      <w:start w:val="1"/>
      <w:numFmt w:val="decimal"/>
      <w:lvlText w:val="%1)"/>
      <w:lvlJc w:val="left"/>
      <w:pPr>
        <w:ind w:left="1215" w:hanging="360"/>
      </w:pPr>
      <w:rPr>
        <w:rFonts w:hint="default"/>
      </w:rPr>
    </w:lvl>
    <w:lvl w:ilvl="1" w:tplc="04160019" w:tentative="1">
      <w:start w:val="1"/>
      <w:numFmt w:val="lowerLetter"/>
      <w:lvlText w:val="%2."/>
      <w:lvlJc w:val="left"/>
      <w:pPr>
        <w:ind w:left="1935" w:hanging="360"/>
      </w:pPr>
    </w:lvl>
    <w:lvl w:ilvl="2" w:tplc="0416001B" w:tentative="1">
      <w:start w:val="1"/>
      <w:numFmt w:val="lowerRoman"/>
      <w:lvlText w:val="%3."/>
      <w:lvlJc w:val="right"/>
      <w:pPr>
        <w:ind w:left="2655" w:hanging="180"/>
      </w:pPr>
    </w:lvl>
    <w:lvl w:ilvl="3" w:tplc="0416000F" w:tentative="1">
      <w:start w:val="1"/>
      <w:numFmt w:val="decimal"/>
      <w:lvlText w:val="%4."/>
      <w:lvlJc w:val="left"/>
      <w:pPr>
        <w:ind w:left="3375" w:hanging="360"/>
      </w:pPr>
    </w:lvl>
    <w:lvl w:ilvl="4" w:tplc="04160019" w:tentative="1">
      <w:start w:val="1"/>
      <w:numFmt w:val="lowerLetter"/>
      <w:lvlText w:val="%5."/>
      <w:lvlJc w:val="left"/>
      <w:pPr>
        <w:ind w:left="4095" w:hanging="360"/>
      </w:pPr>
    </w:lvl>
    <w:lvl w:ilvl="5" w:tplc="0416001B" w:tentative="1">
      <w:start w:val="1"/>
      <w:numFmt w:val="lowerRoman"/>
      <w:lvlText w:val="%6."/>
      <w:lvlJc w:val="right"/>
      <w:pPr>
        <w:ind w:left="4815" w:hanging="180"/>
      </w:pPr>
    </w:lvl>
    <w:lvl w:ilvl="6" w:tplc="0416000F" w:tentative="1">
      <w:start w:val="1"/>
      <w:numFmt w:val="decimal"/>
      <w:lvlText w:val="%7."/>
      <w:lvlJc w:val="left"/>
      <w:pPr>
        <w:ind w:left="5535" w:hanging="360"/>
      </w:pPr>
    </w:lvl>
    <w:lvl w:ilvl="7" w:tplc="04160019" w:tentative="1">
      <w:start w:val="1"/>
      <w:numFmt w:val="lowerLetter"/>
      <w:lvlText w:val="%8."/>
      <w:lvlJc w:val="left"/>
      <w:pPr>
        <w:ind w:left="6255" w:hanging="360"/>
      </w:pPr>
    </w:lvl>
    <w:lvl w:ilvl="8" w:tplc="0416001B" w:tentative="1">
      <w:start w:val="1"/>
      <w:numFmt w:val="lowerRoman"/>
      <w:lvlText w:val="%9."/>
      <w:lvlJc w:val="right"/>
      <w:pPr>
        <w:ind w:left="6975" w:hanging="180"/>
      </w:pPr>
    </w:lvl>
  </w:abstractNum>
  <w:abstractNum w:abstractNumId="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1"/>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1DD361E"/>
    <w:multiLevelType w:val="multilevel"/>
    <w:tmpl w:val="AB9AA196"/>
    <w:lvl w:ilvl="0">
      <w:start w:val="1"/>
      <w:numFmt w:val="decimal"/>
      <w:pStyle w:val="Nivel01Titulo"/>
      <w:lvlText w:val="%1."/>
      <w:lvlJc w:val="left"/>
      <w:pPr>
        <w:ind w:left="360" w:hanging="360"/>
      </w:pPr>
      <w:rPr>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EFD"/>
    <w:rsid w:val="000A03D7"/>
    <w:rsid w:val="000A59D9"/>
    <w:rsid w:val="000B47E8"/>
    <w:rsid w:val="000C56EA"/>
    <w:rsid w:val="000E4181"/>
    <w:rsid w:val="000E52ED"/>
    <w:rsid w:val="00113B27"/>
    <w:rsid w:val="00142C55"/>
    <w:rsid w:val="00170328"/>
    <w:rsid w:val="001A2B38"/>
    <w:rsid w:val="001B25E5"/>
    <w:rsid w:val="001C13B2"/>
    <w:rsid w:val="001F3537"/>
    <w:rsid w:val="00201F2A"/>
    <w:rsid w:val="00237F34"/>
    <w:rsid w:val="002444B6"/>
    <w:rsid w:val="00260EC6"/>
    <w:rsid w:val="00261B6F"/>
    <w:rsid w:val="00262B14"/>
    <w:rsid w:val="00263715"/>
    <w:rsid w:val="002B0E40"/>
    <w:rsid w:val="002B5BFA"/>
    <w:rsid w:val="002F6AFC"/>
    <w:rsid w:val="00322D0C"/>
    <w:rsid w:val="0032663B"/>
    <w:rsid w:val="00327210"/>
    <w:rsid w:val="003413E5"/>
    <w:rsid w:val="00342852"/>
    <w:rsid w:val="00343515"/>
    <w:rsid w:val="00343C06"/>
    <w:rsid w:val="00355884"/>
    <w:rsid w:val="00377C9A"/>
    <w:rsid w:val="0039640C"/>
    <w:rsid w:val="003C56A0"/>
    <w:rsid w:val="003C628C"/>
    <w:rsid w:val="003E4C1B"/>
    <w:rsid w:val="003F4EDA"/>
    <w:rsid w:val="00485D09"/>
    <w:rsid w:val="004911F9"/>
    <w:rsid w:val="004B15AD"/>
    <w:rsid w:val="004D69BE"/>
    <w:rsid w:val="00507596"/>
    <w:rsid w:val="0051511E"/>
    <w:rsid w:val="005246C1"/>
    <w:rsid w:val="005300EE"/>
    <w:rsid w:val="005723BF"/>
    <w:rsid w:val="005A66F3"/>
    <w:rsid w:val="005D5F68"/>
    <w:rsid w:val="005E3C06"/>
    <w:rsid w:val="006008ED"/>
    <w:rsid w:val="00603CE8"/>
    <w:rsid w:val="00613BA6"/>
    <w:rsid w:val="006362E7"/>
    <w:rsid w:val="00652F6F"/>
    <w:rsid w:val="0066314F"/>
    <w:rsid w:val="006751D8"/>
    <w:rsid w:val="00675D58"/>
    <w:rsid w:val="006B68A5"/>
    <w:rsid w:val="006C1A58"/>
    <w:rsid w:val="006C42EB"/>
    <w:rsid w:val="006F4FB2"/>
    <w:rsid w:val="0070494B"/>
    <w:rsid w:val="007138C5"/>
    <w:rsid w:val="00737FAC"/>
    <w:rsid w:val="00751CD7"/>
    <w:rsid w:val="00766458"/>
    <w:rsid w:val="007C0239"/>
    <w:rsid w:val="007C72DF"/>
    <w:rsid w:val="007E791E"/>
    <w:rsid w:val="007F37FC"/>
    <w:rsid w:val="0080619F"/>
    <w:rsid w:val="0082131B"/>
    <w:rsid w:val="008404DE"/>
    <w:rsid w:val="00847360"/>
    <w:rsid w:val="008577F6"/>
    <w:rsid w:val="00864B9C"/>
    <w:rsid w:val="008B495E"/>
    <w:rsid w:val="008C5333"/>
    <w:rsid w:val="008D2EFD"/>
    <w:rsid w:val="00907B90"/>
    <w:rsid w:val="00912967"/>
    <w:rsid w:val="00956E2C"/>
    <w:rsid w:val="009C6865"/>
    <w:rsid w:val="009D204B"/>
    <w:rsid w:val="009D655C"/>
    <w:rsid w:val="009F2351"/>
    <w:rsid w:val="00A44210"/>
    <w:rsid w:val="00A56B44"/>
    <w:rsid w:val="00A81CBA"/>
    <w:rsid w:val="00A916BE"/>
    <w:rsid w:val="00AB7239"/>
    <w:rsid w:val="00AF2CAA"/>
    <w:rsid w:val="00B4146A"/>
    <w:rsid w:val="00B45DBF"/>
    <w:rsid w:val="00B5103C"/>
    <w:rsid w:val="00B751E6"/>
    <w:rsid w:val="00BF4D4F"/>
    <w:rsid w:val="00C037E5"/>
    <w:rsid w:val="00C2062F"/>
    <w:rsid w:val="00C84EC7"/>
    <w:rsid w:val="00CA0B5D"/>
    <w:rsid w:val="00CE1F07"/>
    <w:rsid w:val="00CE48D1"/>
    <w:rsid w:val="00CF7EDF"/>
    <w:rsid w:val="00D12227"/>
    <w:rsid w:val="00D22D73"/>
    <w:rsid w:val="00D36B47"/>
    <w:rsid w:val="00D55DBF"/>
    <w:rsid w:val="00D634AD"/>
    <w:rsid w:val="00D90BF6"/>
    <w:rsid w:val="00DB2728"/>
    <w:rsid w:val="00DD1EAA"/>
    <w:rsid w:val="00DD351D"/>
    <w:rsid w:val="00DE1B25"/>
    <w:rsid w:val="00DF0FA8"/>
    <w:rsid w:val="00DF352C"/>
    <w:rsid w:val="00E00AF3"/>
    <w:rsid w:val="00E5072A"/>
    <w:rsid w:val="00E67D7E"/>
    <w:rsid w:val="00ED2468"/>
    <w:rsid w:val="00ED6810"/>
    <w:rsid w:val="00EE2A27"/>
    <w:rsid w:val="00F002EC"/>
    <w:rsid w:val="00F2266D"/>
    <w:rsid w:val="00F50AFD"/>
    <w:rsid w:val="00F74EB4"/>
    <w:rsid w:val="00F851E6"/>
    <w:rsid w:val="00FF4E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D576"/>
  <w15:docId w15:val="{BC95A7E1-FA5A-4EC4-BAAF-D4F530C13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62F"/>
    <w:pPr>
      <w:widowControl w:val="0"/>
      <w:autoSpaceDE w:val="0"/>
      <w:autoSpaceDN w:val="0"/>
      <w:spacing w:after="0" w:line="240" w:lineRule="auto"/>
    </w:pPr>
    <w:rPr>
      <w:kern w:val="0"/>
      <w:sz w:val="22"/>
      <w:szCs w:val="22"/>
      <w:lang w:val="pt-PT"/>
      <w14:ligatures w14:val="none"/>
    </w:rPr>
  </w:style>
  <w:style w:type="paragraph" w:styleId="Ttulo1">
    <w:name w:val="heading 1"/>
    <w:aliases w:val="CEP título"/>
    <w:basedOn w:val="Normal"/>
    <w:next w:val="Normal"/>
    <w:link w:val="Ttulo1Char"/>
    <w:uiPriority w:val="99"/>
    <w:qFormat/>
    <w:rsid w:val="008D2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semiHidden/>
    <w:unhideWhenUsed/>
    <w:qFormat/>
    <w:rsid w:val="008D2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semiHidden/>
    <w:unhideWhenUsed/>
    <w:qFormat/>
    <w:rsid w:val="008D2E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semiHidden/>
    <w:unhideWhenUsed/>
    <w:qFormat/>
    <w:rsid w:val="008D2E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9"/>
    <w:semiHidden/>
    <w:unhideWhenUsed/>
    <w:qFormat/>
    <w:rsid w:val="008D2E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9"/>
    <w:semiHidden/>
    <w:unhideWhenUsed/>
    <w:qFormat/>
    <w:rsid w:val="008D2EF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8D2EF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semiHidden/>
    <w:unhideWhenUsed/>
    <w:qFormat/>
    <w:rsid w:val="008D2EF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D2EF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uiPriority w:val="99"/>
    <w:rsid w:val="008D2EF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semiHidden/>
    <w:rsid w:val="008D2EF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semiHidden/>
    <w:rsid w:val="008D2EFD"/>
    <w:rPr>
      <w:rFonts w:eastAsiaTheme="majorEastAsia" w:cstheme="majorBidi"/>
      <w:color w:val="0F4761" w:themeColor="accent1" w:themeShade="BF"/>
      <w:sz w:val="28"/>
      <w:szCs w:val="28"/>
    </w:rPr>
  </w:style>
  <w:style w:type="character" w:customStyle="1" w:styleId="Ttulo4Char">
    <w:name w:val="Título 4 Char"/>
    <w:basedOn w:val="Fontepargpadro"/>
    <w:link w:val="Ttulo4"/>
    <w:semiHidden/>
    <w:rsid w:val="008D2EFD"/>
    <w:rPr>
      <w:rFonts w:eastAsiaTheme="majorEastAsia" w:cstheme="majorBidi"/>
      <w:i/>
      <w:iCs/>
      <w:color w:val="0F4761" w:themeColor="accent1" w:themeShade="BF"/>
    </w:rPr>
  </w:style>
  <w:style w:type="character" w:customStyle="1" w:styleId="Ttulo5Char">
    <w:name w:val="Título 5 Char"/>
    <w:basedOn w:val="Fontepargpadro"/>
    <w:link w:val="Ttulo5"/>
    <w:uiPriority w:val="99"/>
    <w:semiHidden/>
    <w:rsid w:val="008D2EFD"/>
    <w:rPr>
      <w:rFonts w:eastAsiaTheme="majorEastAsia" w:cstheme="majorBidi"/>
      <w:color w:val="0F4761" w:themeColor="accent1" w:themeShade="BF"/>
    </w:rPr>
  </w:style>
  <w:style w:type="character" w:customStyle="1" w:styleId="Ttulo6Char">
    <w:name w:val="Título 6 Char"/>
    <w:basedOn w:val="Fontepargpadro"/>
    <w:link w:val="Ttulo6"/>
    <w:uiPriority w:val="99"/>
    <w:semiHidden/>
    <w:rsid w:val="008D2EFD"/>
    <w:rPr>
      <w:rFonts w:eastAsiaTheme="majorEastAsia" w:cstheme="majorBidi"/>
      <w:i/>
      <w:iCs/>
      <w:color w:val="595959" w:themeColor="text1" w:themeTint="A6"/>
    </w:rPr>
  </w:style>
  <w:style w:type="character" w:customStyle="1" w:styleId="Ttulo7Char">
    <w:name w:val="Título 7 Char"/>
    <w:basedOn w:val="Fontepargpadro"/>
    <w:link w:val="Ttulo7"/>
    <w:semiHidden/>
    <w:rsid w:val="008D2EFD"/>
    <w:rPr>
      <w:rFonts w:eastAsiaTheme="majorEastAsia" w:cstheme="majorBidi"/>
      <w:color w:val="595959" w:themeColor="text1" w:themeTint="A6"/>
    </w:rPr>
  </w:style>
  <w:style w:type="character" w:customStyle="1" w:styleId="Ttulo8Char">
    <w:name w:val="Título 8 Char"/>
    <w:basedOn w:val="Fontepargpadro"/>
    <w:link w:val="Ttulo8"/>
    <w:semiHidden/>
    <w:rsid w:val="008D2EF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D2EFD"/>
    <w:rPr>
      <w:rFonts w:eastAsiaTheme="majorEastAsia" w:cstheme="majorBidi"/>
      <w:color w:val="272727" w:themeColor="text1" w:themeTint="D8"/>
    </w:rPr>
  </w:style>
  <w:style w:type="paragraph" w:styleId="Ttulo">
    <w:name w:val="Title"/>
    <w:basedOn w:val="Normal"/>
    <w:next w:val="Normal"/>
    <w:link w:val="TtuloChar"/>
    <w:qFormat/>
    <w:rsid w:val="008D2EF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8D2E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D2E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8D2EFD"/>
    <w:rPr>
      <w:rFonts w:eastAsiaTheme="majorEastAsia" w:cstheme="majorBidi"/>
      <w:color w:val="595959" w:themeColor="text1" w:themeTint="A6"/>
      <w:spacing w:val="15"/>
      <w:sz w:val="28"/>
      <w:szCs w:val="28"/>
    </w:rPr>
  </w:style>
  <w:style w:type="paragraph" w:styleId="Citao">
    <w:name w:val="Quote"/>
    <w:basedOn w:val="Normal"/>
    <w:next w:val="Normal"/>
    <w:link w:val="CitaoChar"/>
    <w:qFormat/>
    <w:rsid w:val="008D2EFD"/>
    <w:pPr>
      <w:spacing w:before="160"/>
      <w:jc w:val="center"/>
    </w:pPr>
    <w:rPr>
      <w:i/>
      <w:iCs/>
      <w:color w:val="404040" w:themeColor="text1" w:themeTint="BF"/>
    </w:rPr>
  </w:style>
  <w:style w:type="character" w:customStyle="1" w:styleId="CitaoChar">
    <w:name w:val="Citação Char"/>
    <w:basedOn w:val="Fontepargpadro"/>
    <w:link w:val="Citao"/>
    <w:rsid w:val="008D2EFD"/>
    <w:rPr>
      <w:i/>
      <w:iCs/>
      <w:color w:val="404040" w:themeColor="text1" w:themeTint="BF"/>
    </w:rPr>
  </w:style>
  <w:style w:type="paragraph" w:styleId="PargrafodaLista">
    <w:name w:val="List Paragraph"/>
    <w:basedOn w:val="Normal"/>
    <w:link w:val="PargrafodaListaChar"/>
    <w:uiPriority w:val="34"/>
    <w:qFormat/>
    <w:rsid w:val="008D2EFD"/>
    <w:pPr>
      <w:ind w:left="720"/>
      <w:contextualSpacing/>
    </w:pPr>
  </w:style>
  <w:style w:type="character" w:styleId="nfaseIntensa">
    <w:name w:val="Intense Emphasis"/>
    <w:basedOn w:val="Fontepargpadro"/>
    <w:uiPriority w:val="21"/>
    <w:qFormat/>
    <w:rsid w:val="008D2EFD"/>
    <w:rPr>
      <w:i/>
      <w:iCs/>
      <w:color w:val="0F4761" w:themeColor="accent1" w:themeShade="BF"/>
    </w:rPr>
  </w:style>
  <w:style w:type="paragraph" w:styleId="CitaoIntensa">
    <w:name w:val="Intense Quote"/>
    <w:basedOn w:val="Normal"/>
    <w:next w:val="Normal"/>
    <w:link w:val="CitaoIntensaChar"/>
    <w:uiPriority w:val="30"/>
    <w:qFormat/>
    <w:rsid w:val="008D2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D2EFD"/>
    <w:rPr>
      <w:i/>
      <w:iCs/>
      <w:color w:val="0F4761" w:themeColor="accent1" w:themeShade="BF"/>
    </w:rPr>
  </w:style>
  <w:style w:type="character" w:styleId="RefernciaIntensa">
    <w:name w:val="Intense Reference"/>
    <w:basedOn w:val="Fontepargpadro"/>
    <w:uiPriority w:val="32"/>
    <w:qFormat/>
    <w:rsid w:val="008D2EFD"/>
    <w:rPr>
      <w:b/>
      <w:bCs/>
      <w:smallCaps/>
      <w:color w:val="0F4761" w:themeColor="accent1" w:themeShade="BF"/>
      <w:spacing w:val="5"/>
    </w:rPr>
  </w:style>
  <w:style w:type="paragraph" w:styleId="Cabealho">
    <w:name w:val="header"/>
    <w:aliases w:val="Cabeçalho superior,encabezado,Heading 1a,Char,Char Char"/>
    <w:basedOn w:val="Normal"/>
    <w:link w:val="CabealhoChar"/>
    <w:unhideWhenUsed/>
    <w:rsid w:val="008D2EFD"/>
    <w:pPr>
      <w:tabs>
        <w:tab w:val="center" w:pos="4252"/>
        <w:tab w:val="right" w:pos="8504"/>
      </w:tabs>
    </w:pPr>
  </w:style>
  <w:style w:type="character" w:customStyle="1" w:styleId="CabealhoChar">
    <w:name w:val="Cabeçalho Char"/>
    <w:aliases w:val="Cabeçalho superior Char,encabezado Char,Heading 1a Char,Char Char1,Char Char Char"/>
    <w:basedOn w:val="Fontepargpadro"/>
    <w:link w:val="Cabealho"/>
    <w:uiPriority w:val="99"/>
    <w:rsid w:val="008D2EFD"/>
  </w:style>
  <w:style w:type="paragraph" w:styleId="Rodap">
    <w:name w:val="footer"/>
    <w:basedOn w:val="Normal"/>
    <w:link w:val="RodapChar"/>
    <w:unhideWhenUsed/>
    <w:rsid w:val="008D2EFD"/>
    <w:pPr>
      <w:tabs>
        <w:tab w:val="center" w:pos="4252"/>
        <w:tab w:val="right" w:pos="8504"/>
      </w:tabs>
    </w:pPr>
  </w:style>
  <w:style w:type="character" w:customStyle="1" w:styleId="RodapChar">
    <w:name w:val="Rodapé Char"/>
    <w:basedOn w:val="Fontepargpadro"/>
    <w:link w:val="Rodap"/>
    <w:rsid w:val="008D2EFD"/>
  </w:style>
  <w:style w:type="paragraph" w:styleId="SemEspaamento">
    <w:name w:val="No Spacing"/>
    <w:uiPriority w:val="1"/>
    <w:qFormat/>
    <w:rsid w:val="00C2062F"/>
    <w:pPr>
      <w:spacing w:after="0" w:line="240" w:lineRule="auto"/>
    </w:pPr>
    <w:rPr>
      <w:rFonts w:ascii="Calibri" w:eastAsia="Calibri" w:hAnsi="Calibri" w:cs="Times New Roman"/>
      <w:kern w:val="0"/>
      <w:sz w:val="22"/>
      <w:szCs w:val="22"/>
      <w14:ligatures w14:val="none"/>
    </w:rPr>
  </w:style>
  <w:style w:type="paragraph" w:styleId="Corpodetexto">
    <w:name w:val="Body Text"/>
    <w:basedOn w:val="Normal"/>
    <w:link w:val="CorpodetextoChar"/>
    <w:uiPriority w:val="99"/>
    <w:qFormat/>
    <w:rsid w:val="00C2062F"/>
    <w:pPr>
      <w:widowControl/>
      <w:autoSpaceDE/>
      <w:autoSpaceDN/>
    </w:pPr>
    <w:rPr>
      <w:rFonts w:ascii="Times New Roman" w:eastAsia="Calibri" w:hAnsi="Times New Roman" w:cs="Times New Roman"/>
      <w:b/>
      <w:sz w:val="28"/>
      <w:szCs w:val="20"/>
      <w:lang w:val="pt-BR" w:eastAsia="pt-BR"/>
    </w:rPr>
  </w:style>
  <w:style w:type="character" w:customStyle="1" w:styleId="CorpodetextoChar">
    <w:name w:val="Corpo de texto Char"/>
    <w:basedOn w:val="Fontepargpadro"/>
    <w:link w:val="Corpodetexto"/>
    <w:uiPriority w:val="99"/>
    <w:rsid w:val="00C2062F"/>
    <w:rPr>
      <w:rFonts w:ascii="Times New Roman" w:eastAsia="Calibri" w:hAnsi="Times New Roman" w:cs="Times New Roman"/>
      <w:b/>
      <w:kern w:val="0"/>
      <w:sz w:val="28"/>
      <w:szCs w:val="20"/>
      <w:lang w:eastAsia="pt-BR"/>
      <w14:ligatures w14:val="none"/>
    </w:rPr>
  </w:style>
  <w:style w:type="table" w:customStyle="1" w:styleId="TableGrid">
    <w:name w:val="TableGrid"/>
    <w:rsid w:val="008404DE"/>
    <w:pPr>
      <w:spacing w:after="0" w:line="240" w:lineRule="auto"/>
    </w:pPr>
    <w:rPr>
      <w:rFonts w:eastAsiaTheme="minorEastAsia"/>
      <w:lang w:eastAsia="pt-BR"/>
    </w:rPr>
    <w:tblPr>
      <w:tblCellMar>
        <w:top w:w="0" w:type="dxa"/>
        <w:left w:w="0" w:type="dxa"/>
        <w:bottom w:w="0" w:type="dxa"/>
        <w:right w:w="0" w:type="dxa"/>
      </w:tblCellMar>
    </w:tblPr>
  </w:style>
  <w:style w:type="table" w:styleId="Tabelacomgrade">
    <w:name w:val="Table Grid"/>
    <w:basedOn w:val="Tabelanormal"/>
    <w:uiPriority w:val="39"/>
    <w:rsid w:val="00142C55"/>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iPriority w:val="99"/>
    <w:semiHidden/>
    <w:unhideWhenUsed/>
    <w:rsid w:val="002B5BFA"/>
    <w:rPr>
      <w:rFonts w:ascii="Tahoma" w:hAnsi="Tahoma" w:cs="Tahoma"/>
      <w:sz w:val="16"/>
      <w:szCs w:val="16"/>
    </w:rPr>
  </w:style>
  <w:style w:type="character" w:customStyle="1" w:styleId="TextodebaloChar">
    <w:name w:val="Texto de balão Char"/>
    <w:basedOn w:val="Fontepargpadro"/>
    <w:link w:val="Textodebalo"/>
    <w:uiPriority w:val="99"/>
    <w:semiHidden/>
    <w:rsid w:val="002B5BFA"/>
    <w:rPr>
      <w:rFonts w:ascii="Tahoma" w:hAnsi="Tahoma" w:cs="Tahoma"/>
      <w:kern w:val="0"/>
      <w:sz w:val="16"/>
      <w:szCs w:val="16"/>
      <w:lang w:val="pt-PT"/>
      <w14:ligatures w14:val="none"/>
    </w:rPr>
  </w:style>
  <w:style w:type="character" w:styleId="Hyperlink">
    <w:name w:val="Hyperlink"/>
    <w:semiHidden/>
    <w:unhideWhenUsed/>
    <w:rsid w:val="002B5BFA"/>
    <w:rPr>
      <w:color w:val="000080"/>
      <w:u w:val="single"/>
    </w:rPr>
  </w:style>
  <w:style w:type="character" w:styleId="HiperlinkVisitado">
    <w:name w:val="FollowedHyperlink"/>
    <w:basedOn w:val="Fontepargpadro"/>
    <w:semiHidden/>
    <w:unhideWhenUsed/>
    <w:rsid w:val="002B5BFA"/>
    <w:rPr>
      <w:color w:val="96607D" w:themeColor="followedHyperlink"/>
      <w:u w:val="single"/>
    </w:rPr>
  </w:style>
  <w:style w:type="character" w:customStyle="1" w:styleId="Ttulo1Char1">
    <w:name w:val="Título 1 Char1"/>
    <w:aliases w:val="CEP título Char1"/>
    <w:basedOn w:val="Fontepargpadro"/>
    <w:uiPriority w:val="99"/>
    <w:rsid w:val="002B5BFA"/>
    <w:rPr>
      <w:rFonts w:asciiTheme="majorHAnsi" w:eastAsiaTheme="majorEastAsia" w:hAnsiTheme="majorHAnsi" w:cstheme="majorBidi"/>
      <w:b/>
      <w:bCs/>
      <w:color w:val="0F4761" w:themeColor="accent1" w:themeShade="BF"/>
      <w:sz w:val="28"/>
      <w:szCs w:val="28"/>
      <w:lang w:eastAsia="pt-BR"/>
    </w:rPr>
  </w:style>
  <w:style w:type="paragraph" w:styleId="NormalWeb">
    <w:name w:val="Normal (Web)"/>
    <w:basedOn w:val="Normal"/>
    <w:semiHidden/>
    <w:unhideWhenUsed/>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styleId="Sumrio1">
    <w:name w:val="toc 1"/>
    <w:basedOn w:val="Normal"/>
    <w:next w:val="Normal"/>
    <w:autoRedefine/>
    <w:uiPriority w:val="39"/>
    <w:semiHidden/>
    <w:unhideWhenUsed/>
    <w:rsid w:val="002B5BFA"/>
    <w:pPr>
      <w:widowControl/>
      <w:autoSpaceDE/>
      <w:autoSpaceDN/>
      <w:spacing w:after="100" w:line="360" w:lineRule="auto"/>
      <w:jc w:val="both"/>
    </w:pPr>
    <w:rPr>
      <w:rFonts w:ascii="Arial" w:eastAsia="Times New Roman" w:hAnsi="Arial" w:cs="Tahoma"/>
      <w:sz w:val="20"/>
      <w:szCs w:val="24"/>
      <w:lang w:val="pt-BR" w:eastAsia="pt-BR"/>
    </w:rPr>
  </w:style>
  <w:style w:type="paragraph" w:styleId="Textodenotaderodap">
    <w:name w:val="footnote text"/>
    <w:basedOn w:val="Normal"/>
    <w:link w:val="TextodenotaderodapChar"/>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rodapChar">
    <w:name w:val="Texto de nota de rodapé Char"/>
    <w:basedOn w:val="Fontepargpadro"/>
    <w:link w:val="Textodenotaderodap"/>
    <w:semiHidden/>
    <w:rsid w:val="002B5BFA"/>
    <w:rPr>
      <w:rFonts w:ascii="Arial" w:eastAsia="Times New Roman" w:hAnsi="Arial" w:cs="Tahoma"/>
      <w:kern w:val="0"/>
      <w:sz w:val="20"/>
      <w:szCs w:val="20"/>
      <w:lang w:eastAsia="pt-BR"/>
      <w14:ligatures w14:val="none"/>
    </w:rPr>
  </w:style>
  <w:style w:type="paragraph" w:styleId="Textodecomentrio">
    <w:name w:val="annotation text"/>
    <w:basedOn w:val="Normal"/>
    <w:link w:val="TextodecomentrioChar"/>
    <w:semiHidden/>
    <w:unhideWhenUsed/>
    <w:qFormat/>
    <w:rsid w:val="002B5BFA"/>
    <w:pPr>
      <w:widowControl/>
      <w:autoSpaceDE/>
      <w:autoSpaceDN/>
      <w:spacing w:line="360" w:lineRule="auto"/>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semiHidden/>
    <w:qFormat/>
    <w:rsid w:val="002B5BFA"/>
    <w:rPr>
      <w:rFonts w:ascii="Arial" w:eastAsia="Times New Roman" w:hAnsi="Arial" w:cs="Tahoma"/>
      <w:kern w:val="0"/>
      <w:sz w:val="20"/>
      <w:szCs w:val="20"/>
      <w:lang w:eastAsia="pt-BR"/>
      <w14:ligatures w14:val="none"/>
    </w:rPr>
  </w:style>
  <w:style w:type="paragraph" w:styleId="Legenda">
    <w:name w:val="caption"/>
    <w:basedOn w:val="Normal"/>
    <w:next w:val="Normal"/>
    <w:semiHidden/>
    <w:unhideWhenUsed/>
    <w:qFormat/>
    <w:rsid w:val="002B5BFA"/>
    <w:pPr>
      <w:widowControl/>
      <w:autoSpaceDE/>
      <w:autoSpaceDN/>
      <w:ind w:right="51"/>
      <w:jc w:val="both"/>
    </w:pPr>
    <w:rPr>
      <w:rFonts w:ascii="Times New Roman" w:eastAsia="Times New Roman" w:hAnsi="Times New Roman" w:cs="Times New Roman"/>
      <w:sz w:val="24"/>
      <w:szCs w:val="20"/>
      <w:lang w:val="pt-BR" w:eastAsia="pt-BR"/>
    </w:rPr>
  </w:style>
  <w:style w:type="paragraph" w:styleId="Textodenotadefim">
    <w:name w:val="endnote text"/>
    <w:basedOn w:val="Normal"/>
    <w:link w:val="TextodenotadefimChar"/>
    <w:uiPriority w:val="99"/>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fimChar">
    <w:name w:val="Texto de nota de fim Char"/>
    <w:basedOn w:val="Fontepargpadro"/>
    <w:link w:val="Textodenotadefim"/>
    <w:uiPriority w:val="99"/>
    <w:semiHidden/>
    <w:rsid w:val="002B5BFA"/>
    <w:rPr>
      <w:rFonts w:ascii="Arial" w:eastAsia="Times New Roman" w:hAnsi="Arial" w:cs="Tahoma"/>
      <w:kern w:val="0"/>
      <w:sz w:val="20"/>
      <w:szCs w:val="20"/>
      <w:lang w:eastAsia="pt-BR"/>
      <w14:ligatures w14:val="none"/>
    </w:rPr>
  </w:style>
  <w:style w:type="paragraph" w:styleId="Lista">
    <w:name w:val="List"/>
    <w:basedOn w:val="Normal"/>
    <w:semiHidden/>
    <w:unhideWhenUsed/>
    <w:rsid w:val="002B5BFA"/>
    <w:pPr>
      <w:widowControl/>
      <w:autoSpaceDE/>
      <w:autoSpaceDN/>
      <w:ind w:left="283" w:hanging="283"/>
    </w:pPr>
    <w:rPr>
      <w:rFonts w:ascii="Times New Roman" w:eastAsia="Times New Roman" w:hAnsi="Times New Roman" w:cs="Times New Roman"/>
      <w:sz w:val="24"/>
      <w:szCs w:val="24"/>
      <w:lang w:val="pt-BR" w:eastAsia="pt-BR"/>
    </w:rPr>
  </w:style>
  <w:style w:type="paragraph" w:styleId="Lista2">
    <w:name w:val="List 2"/>
    <w:basedOn w:val="Normal"/>
    <w:semiHidden/>
    <w:unhideWhenUsed/>
    <w:rsid w:val="002B5BFA"/>
    <w:pPr>
      <w:widowControl/>
      <w:autoSpaceDE/>
      <w:autoSpaceDN/>
      <w:ind w:left="566" w:hanging="283"/>
    </w:pPr>
    <w:rPr>
      <w:rFonts w:ascii="Times New Roman" w:eastAsia="Times New Roman" w:hAnsi="Times New Roman" w:cs="Times New Roman"/>
      <w:sz w:val="24"/>
      <w:szCs w:val="24"/>
      <w:lang w:val="pt-BR" w:eastAsia="pt-BR"/>
    </w:rPr>
  </w:style>
  <w:style w:type="paragraph" w:styleId="Commarcadores2">
    <w:name w:val="List Bullet 2"/>
    <w:basedOn w:val="Normal"/>
    <w:autoRedefine/>
    <w:semiHidden/>
    <w:unhideWhenUsed/>
    <w:rsid w:val="002B5BFA"/>
    <w:pPr>
      <w:widowControl/>
      <w:autoSpaceDE/>
      <w:autoSpaceDN/>
      <w:spacing w:line="276" w:lineRule="auto"/>
      <w:jc w:val="both"/>
    </w:pPr>
    <w:rPr>
      <w:rFonts w:ascii="Book Antiqua" w:eastAsia="Times New Roman" w:hAnsi="Book Antiqua" w:cs="Times New Roman"/>
      <w:lang w:val="pt-BR" w:eastAsia="pt-BR"/>
    </w:rPr>
  </w:style>
  <w:style w:type="paragraph" w:styleId="Recuodecorpodetexto">
    <w:name w:val="Body Text Indent"/>
    <w:basedOn w:val="Normal"/>
    <w:link w:val="RecuodecorpodetextoChar"/>
    <w:uiPriority w:val="99"/>
    <w:semiHidden/>
    <w:unhideWhenUsed/>
    <w:rsid w:val="002B5BFA"/>
    <w:pPr>
      <w:widowControl/>
      <w:autoSpaceDE/>
      <w:autoSpaceDN/>
      <w:spacing w:after="120" w:line="276" w:lineRule="auto"/>
      <w:ind w:left="283"/>
    </w:pPr>
    <w:rPr>
      <w:rFonts w:ascii="Calibri" w:eastAsia="Calibri" w:hAnsi="Calibri" w:cs="Times New Roman"/>
      <w:sz w:val="20"/>
      <w:szCs w:val="20"/>
      <w:lang w:val="x-none" w:eastAsia="x-none"/>
    </w:rPr>
  </w:style>
  <w:style w:type="character" w:customStyle="1" w:styleId="RecuodecorpodetextoChar">
    <w:name w:val="Recuo de corpo de texto Char"/>
    <w:basedOn w:val="Fontepargpadro"/>
    <w:link w:val="Recuodecorpodetexto"/>
    <w:uiPriority w:val="99"/>
    <w:semiHidden/>
    <w:rsid w:val="002B5BFA"/>
    <w:rPr>
      <w:rFonts w:ascii="Calibri" w:eastAsia="Calibri" w:hAnsi="Calibri" w:cs="Times New Roman"/>
      <w:kern w:val="0"/>
      <w:sz w:val="20"/>
      <w:szCs w:val="20"/>
      <w:lang w:val="x-none" w:eastAsia="x-none"/>
      <w14:ligatures w14:val="none"/>
    </w:rPr>
  </w:style>
  <w:style w:type="paragraph" w:styleId="Corpodetexto2">
    <w:name w:val="Body Text 2"/>
    <w:basedOn w:val="Normal"/>
    <w:link w:val="Corpodetexto2Char"/>
    <w:semiHidden/>
    <w:unhideWhenUsed/>
    <w:rsid w:val="002B5BFA"/>
    <w:pPr>
      <w:widowControl/>
      <w:autoSpaceDE/>
      <w:autoSpaceDN/>
      <w:jc w:val="both"/>
    </w:pPr>
    <w:rPr>
      <w:rFonts w:ascii="Arial" w:eastAsia="Times New Roman" w:hAnsi="Arial" w:cs="Times New Roman"/>
      <w:color w:val="000000"/>
      <w:sz w:val="24"/>
      <w:szCs w:val="20"/>
      <w:lang w:val="pt-BR" w:eastAsia="pt-BR"/>
    </w:rPr>
  </w:style>
  <w:style w:type="character" w:customStyle="1" w:styleId="Corpodetexto2Char">
    <w:name w:val="Corpo de texto 2 Char"/>
    <w:basedOn w:val="Fontepargpadro"/>
    <w:link w:val="Corpodetexto2"/>
    <w:semiHidden/>
    <w:rsid w:val="002B5BFA"/>
    <w:rPr>
      <w:rFonts w:ascii="Arial" w:eastAsia="Times New Roman" w:hAnsi="Arial" w:cs="Times New Roman"/>
      <w:color w:val="000000"/>
      <w:kern w:val="0"/>
      <w:szCs w:val="20"/>
      <w:lang w:eastAsia="pt-BR"/>
      <w14:ligatures w14:val="none"/>
    </w:rPr>
  </w:style>
  <w:style w:type="paragraph" w:styleId="Corpodetexto3">
    <w:name w:val="Body Text 3"/>
    <w:basedOn w:val="Normal"/>
    <w:link w:val="Corpodetexto3Char"/>
    <w:semiHidden/>
    <w:unhideWhenUsed/>
    <w:rsid w:val="002B5BFA"/>
    <w:pPr>
      <w:widowControl/>
      <w:autoSpaceDE/>
      <w:autoSpaceDN/>
      <w:spacing w:after="120"/>
      <w:jc w:val="both"/>
    </w:pPr>
    <w:rPr>
      <w:rFonts w:ascii="Arial" w:eastAsia="Times New Roman" w:hAnsi="Arial" w:cs="Times New Roman"/>
      <w:szCs w:val="20"/>
      <w:lang w:val="pt-BR" w:eastAsia="pt-BR"/>
    </w:rPr>
  </w:style>
  <w:style w:type="character" w:customStyle="1" w:styleId="Corpodetexto3Char">
    <w:name w:val="Corpo de texto 3 Char"/>
    <w:basedOn w:val="Fontepargpadro"/>
    <w:link w:val="Corpodetexto3"/>
    <w:semiHidden/>
    <w:rsid w:val="002B5BFA"/>
    <w:rPr>
      <w:rFonts w:ascii="Arial" w:eastAsia="Times New Roman" w:hAnsi="Arial" w:cs="Times New Roman"/>
      <w:kern w:val="0"/>
      <w:sz w:val="22"/>
      <w:szCs w:val="20"/>
      <w:lang w:eastAsia="pt-BR"/>
      <w14:ligatures w14:val="none"/>
    </w:rPr>
  </w:style>
  <w:style w:type="paragraph" w:styleId="Recuodecorpodetexto2">
    <w:name w:val="Body Text Indent 2"/>
    <w:basedOn w:val="Normal"/>
    <w:link w:val="Recuodecorpodetexto2Char"/>
    <w:semiHidden/>
    <w:unhideWhenUsed/>
    <w:rsid w:val="002B5BFA"/>
    <w:pPr>
      <w:widowControl/>
      <w:autoSpaceDE/>
      <w:autoSpaceDN/>
      <w:spacing w:after="120" w:line="480" w:lineRule="auto"/>
      <w:ind w:left="283"/>
    </w:pPr>
    <w:rPr>
      <w:rFonts w:ascii="Calibri" w:eastAsia="Calibri" w:hAnsi="Calibri" w:cs="Times New Roman"/>
      <w:sz w:val="20"/>
      <w:szCs w:val="20"/>
      <w:lang w:val="x-none" w:eastAsia="x-none"/>
    </w:rPr>
  </w:style>
  <w:style w:type="character" w:customStyle="1" w:styleId="Recuodecorpodetexto2Char">
    <w:name w:val="Recuo de corpo de texto 2 Char"/>
    <w:basedOn w:val="Fontepargpadro"/>
    <w:link w:val="Recuodecorpodetexto2"/>
    <w:semiHidden/>
    <w:rsid w:val="002B5BFA"/>
    <w:rPr>
      <w:rFonts w:ascii="Calibri" w:eastAsia="Calibri" w:hAnsi="Calibri" w:cs="Times New Roman"/>
      <w:kern w:val="0"/>
      <w:sz w:val="20"/>
      <w:szCs w:val="20"/>
      <w:lang w:val="x-none" w:eastAsia="x-none"/>
      <w14:ligatures w14:val="none"/>
    </w:rPr>
  </w:style>
  <w:style w:type="paragraph" w:styleId="Recuodecorpodetexto3">
    <w:name w:val="Body Text Indent 3"/>
    <w:basedOn w:val="Normal"/>
    <w:link w:val="Recuodecorpodetexto3Char"/>
    <w:semiHidden/>
    <w:unhideWhenUsed/>
    <w:rsid w:val="002B5BFA"/>
    <w:pPr>
      <w:widowControl/>
      <w:autoSpaceDE/>
      <w:autoSpaceDN/>
      <w:spacing w:after="120" w:line="276" w:lineRule="auto"/>
      <w:ind w:left="283"/>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semiHidden/>
    <w:rsid w:val="002B5BFA"/>
    <w:rPr>
      <w:rFonts w:ascii="Calibri" w:eastAsia="Calibri" w:hAnsi="Calibri" w:cs="Times New Roman"/>
      <w:kern w:val="0"/>
      <w:sz w:val="16"/>
      <w:szCs w:val="16"/>
      <w:lang w:val="x-none" w:eastAsia="x-none"/>
      <w14:ligatures w14:val="none"/>
    </w:rPr>
  </w:style>
  <w:style w:type="paragraph" w:styleId="Textoembloco">
    <w:name w:val="Block Text"/>
    <w:basedOn w:val="Normal"/>
    <w:semiHidden/>
    <w:unhideWhenUsed/>
    <w:rsid w:val="002B5BFA"/>
    <w:pPr>
      <w:widowControl/>
      <w:autoSpaceDE/>
      <w:autoSpaceDN/>
      <w:ind w:left="567" w:right="51" w:hanging="567"/>
      <w:jc w:val="both"/>
    </w:pPr>
    <w:rPr>
      <w:rFonts w:ascii="Times New Roman" w:eastAsia="Times New Roman" w:hAnsi="Times New Roman" w:cs="Times New Roman"/>
      <w:sz w:val="24"/>
      <w:szCs w:val="20"/>
      <w:lang w:val="pt-BR" w:eastAsia="pt-BR"/>
    </w:rPr>
  </w:style>
  <w:style w:type="paragraph" w:styleId="MapadoDocumento">
    <w:name w:val="Document Map"/>
    <w:basedOn w:val="Normal"/>
    <w:link w:val="MapadoDocumentoChar"/>
    <w:semiHidden/>
    <w:unhideWhenUsed/>
    <w:rsid w:val="002B5BFA"/>
    <w:pPr>
      <w:widowControl/>
      <w:shd w:val="clear" w:color="auto" w:fill="000080"/>
      <w:autoSpaceDE/>
      <w:autoSpaceDN/>
    </w:pPr>
    <w:rPr>
      <w:rFonts w:ascii="Tahoma" w:eastAsia="Times New Roman" w:hAnsi="Tahoma"/>
      <w:lang w:val="pt-BR"/>
    </w:rPr>
  </w:style>
  <w:style w:type="character" w:customStyle="1" w:styleId="MapadoDocumentoChar">
    <w:name w:val="Mapa do Documento Char"/>
    <w:basedOn w:val="Fontepargpadro"/>
    <w:link w:val="MapadoDocumento"/>
    <w:semiHidden/>
    <w:rsid w:val="002B5BFA"/>
    <w:rPr>
      <w:rFonts w:ascii="Tahoma" w:eastAsia="Times New Roman" w:hAnsi="Tahoma"/>
      <w:kern w:val="0"/>
      <w:sz w:val="22"/>
      <w:szCs w:val="22"/>
      <w:shd w:val="clear" w:color="auto" w:fill="000080"/>
      <w14:ligatures w14:val="none"/>
    </w:rPr>
  </w:style>
  <w:style w:type="paragraph" w:styleId="TextosemFormatao">
    <w:name w:val="Plain Text"/>
    <w:basedOn w:val="Normal"/>
    <w:link w:val="TextosemFormataoChar"/>
    <w:semiHidden/>
    <w:unhideWhenUsed/>
    <w:rsid w:val="002B5BFA"/>
    <w:pPr>
      <w:widowControl/>
      <w:autoSpaceDE/>
      <w:autoSpaceDN/>
      <w:spacing w:before="100" w:after="100"/>
    </w:pPr>
    <w:rPr>
      <w:rFonts w:ascii="Times New Roman" w:eastAsia="Times New Roman" w:hAnsi="Times New Roman" w:cs="Times New Roman"/>
      <w:sz w:val="24"/>
      <w:szCs w:val="20"/>
      <w:lang w:val="pt-BR" w:eastAsia="pt-BR"/>
    </w:rPr>
  </w:style>
  <w:style w:type="character" w:customStyle="1" w:styleId="TextosemFormataoChar">
    <w:name w:val="Texto sem Formatação Char"/>
    <w:basedOn w:val="Fontepargpadro"/>
    <w:link w:val="TextosemFormatao"/>
    <w:semiHidden/>
    <w:rsid w:val="002B5BFA"/>
    <w:rPr>
      <w:rFonts w:ascii="Times New Roman" w:eastAsia="Times New Roman" w:hAnsi="Times New Roman" w:cs="Times New Roman"/>
      <w:kern w:val="0"/>
      <w:szCs w:val="20"/>
      <w:lang w:eastAsia="pt-BR"/>
      <w14:ligatures w14:val="none"/>
    </w:rPr>
  </w:style>
  <w:style w:type="paragraph" w:styleId="Assuntodocomentrio">
    <w:name w:val="annotation subject"/>
    <w:basedOn w:val="Textodecomentrio"/>
    <w:next w:val="Textodecomentrio"/>
    <w:link w:val="AssuntodocomentrioChar"/>
    <w:semiHidden/>
    <w:unhideWhenUsed/>
    <w:rsid w:val="002B5BFA"/>
    <w:rPr>
      <w:b/>
      <w:bCs/>
    </w:rPr>
  </w:style>
  <w:style w:type="character" w:customStyle="1" w:styleId="AssuntodocomentrioChar">
    <w:name w:val="Assunto do comentário Char"/>
    <w:basedOn w:val="TextodecomentrioChar"/>
    <w:link w:val="Assuntodocomentrio"/>
    <w:semiHidden/>
    <w:rsid w:val="002B5BFA"/>
    <w:rPr>
      <w:rFonts w:ascii="Arial" w:eastAsia="Times New Roman" w:hAnsi="Arial" w:cs="Tahoma"/>
      <w:b/>
      <w:bCs/>
      <w:kern w:val="0"/>
      <w:sz w:val="20"/>
      <w:szCs w:val="20"/>
      <w:lang w:eastAsia="pt-BR"/>
      <w14:ligatures w14:val="none"/>
    </w:rPr>
  </w:style>
  <w:style w:type="character" w:customStyle="1" w:styleId="PargrafodaListaChar">
    <w:name w:val="Parágrafo da Lista Char"/>
    <w:basedOn w:val="Fontepargpadro"/>
    <w:link w:val="PargrafodaLista"/>
    <w:uiPriority w:val="34"/>
    <w:locked/>
    <w:rsid w:val="002B5BFA"/>
    <w:rPr>
      <w:kern w:val="0"/>
      <w:sz w:val="22"/>
      <w:szCs w:val="22"/>
      <w:lang w:val="pt-PT"/>
      <w14:ligatures w14:val="none"/>
    </w:rPr>
  </w:style>
  <w:style w:type="paragraph" w:styleId="CabealhodoSumrio">
    <w:name w:val="TOC Heading"/>
    <w:basedOn w:val="Ttulo1"/>
    <w:next w:val="Normal"/>
    <w:uiPriority w:val="39"/>
    <w:semiHidden/>
    <w:unhideWhenUsed/>
    <w:qFormat/>
    <w:rsid w:val="002B5BFA"/>
    <w:pPr>
      <w:widowControl/>
      <w:autoSpaceDE/>
      <w:autoSpaceDN/>
      <w:spacing w:before="240" w:after="0" w:line="256" w:lineRule="auto"/>
      <w:jc w:val="both"/>
      <w:outlineLvl w:val="9"/>
    </w:pPr>
    <w:rPr>
      <w:rFonts w:ascii="Arial" w:hAnsi="Arial"/>
      <w:b/>
      <w:sz w:val="28"/>
      <w:szCs w:val="32"/>
      <w:lang w:val="pt-BR" w:eastAsia="pt-BR"/>
    </w:rPr>
  </w:style>
  <w:style w:type="character" w:customStyle="1" w:styleId="Nivel01Char">
    <w:name w:val="Nivel 01 Char"/>
    <w:basedOn w:val="Ttulo1Char"/>
    <w:link w:val="Nivel01"/>
    <w:locked/>
    <w:rsid w:val="002B5BFA"/>
    <w:rPr>
      <w:rFonts w:ascii="Arial" w:eastAsiaTheme="majorEastAsia" w:hAnsi="Arial" w:cs="Times New Roman"/>
      <w:color w:val="000000"/>
      <w:kern w:val="0"/>
      <w:sz w:val="20"/>
      <w:szCs w:val="20"/>
      <w:lang w:eastAsia="pt-BR"/>
      <w14:ligatures w14:val="none"/>
    </w:rPr>
  </w:style>
  <w:style w:type="paragraph" w:customStyle="1" w:styleId="Nivel01">
    <w:name w:val="Nivel 01"/>
    <w:basedOn w:val="Ttulo1"/>
    <w:next w:val="Normal"/>
    <w:link w:val="Nivel01Char"/>
    <w:qFormat/>
    <w:rsid w:val="002B5BFA"/>
    <w:pPr>
      <w:widowControl/>
      <w:autoSpaceDE/>
      <w:autoSpaceDN/>
      <w:spacing w:before="480" w:after="120" w:line="276" w:lineRule="auto"/>
      <w:ind w:right="-15"/>
      <w:jc w:val="both"/>
    </w:pPr>
    <w:rPr>
      <w:rFonts w:ascii="Arial" w:hAnsi="Arial" w:cs="Times New Roman"/>
      <w:color w:val="000000"/>
      <w:sz w:val="20"/>
      <w:szCs w:val="20"/>
      <w:lang w:val="pt-BR" w:eastAsia="pt-BR"/>
    </w:rPr>
  </w:style>
  <w:style w:type="paragraph" w:customStyle="1" w:styleId="PADRO">
    <w:name w:val="PADRÃO"/>
    <w:rsid w:val="002B5BF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0"/>
      <w:sz w:val="20"/>
      <w:lang w:eastAsia="zh-CN" w:bidi="hi-IN"/>
      <w14:ligatures w14:val="none"/>
    </w:rPr>
  </w:style>
  <w:style w:type="character" w:customStyle="1" w:styleId="citao2Char">
    <w:name w:val="citação 2 Char"/>
    <w:basedOn w:val="CitaoChar"/>
    <w:link w:val="citao2"/>
    <w:locked/>
    <w:rsid w:val="002B5BFA"/>
    <w:rPr>
      <w:rFonts w:ascii="Arial" w:eastAsia="Calibri" w:hAnsi="Arial" w:cs="Tahoma"/>
      <w:i/>
      <w:iCs/>
      <w:color w:val="000000"/>
      <w:kern w:val="0"/>
      <w:sz w:val="20"/>
      <w:szCs w:val="20"/>
      <w:shd w:val="clear" w:color="auto" w:fill="FFFFCC"/>
      <w14:ligatures w14:val="none"/>
    </w:rPr>
  </w:style>
  <w:style w:type="paragraph" w:customStyle="1" w:styleId="citao2">
    <w:name w:val="citação 2"/>
    <w:basedOn w:val="Citao"/>
    <w:link w:val="citao2Char"/>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Arial" w:eastAsia="Calibri" w:hAnsi="Arial" w:cs="Tahoma"/>
      <w:color w:val="000000"/>
      <w:sz w:val="20"/>
      <w:szCs w:val="20"/>
      <w:lang w:val="pt-BR"/>
    </w:rPr>
  </w:style>
  <w:style w:type="character" w:customStyle="1" w:styleId="QuoteChar">
    <w:name w:val="Quote Char"/>
    <w:basedOn w:val="Fontepargpadro"/>
    <w:link w:val="Citao1"/>
    <w:locked/>
    <w:rsid w:val="002B5BF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Ecofont_Spranq_eco_Sans" w:eastAsia="Calibri" w:hAnsi="Ecofont_Spranq_eco_Sans" w:cs="Tahoma"/>
      <w:i/>
      <w:iCs/>
      <w:color w:val="000000"/>
      <w:kern w:val="2"/>
      <w:sz w:val="24"/>
      <w:szCs w:val="24"/>
      <w:lang w:val="pt-BR"/>
      <w14:ligatures w14:val="standardContextual"/>
    </w:rPr>
  </w:style>
  <w:style w:type="paragraph" w:customStyle="1" w:styleId="Nivel10">
    <w:name w:val="Nivel1"/>
    <w:basedOn w:val="Ttulo1"/>
    <w:rsid w:val="002B5BFA"/>
    <w:pPr>
      <w:widowControl/>
      <w:autoSpaceDE/>
      <w:autoSpaceDN/>
      <w:spacing w:before="480" w:after="0" w:line="276" w:lineRule="auto"/>
      <w:ind w:left="644" w:hanging="360"/>
      <w:jc w:val="both"/>
    </w:pPr>
    <w:rPr>
      <w:rFonts w:ascii="Arial" w:hAnsi="Arial" w:cs="Times New Roman"/>
      <w:color w:val="000000"/>
      <w:sz w:val="20"/>
      <w:szCs w:val="20"/>
      <w:lang w:val="pt-BR" w:eastAsia="pt-BR"/>
    </w:rPr>
  </w:style>
  <w:style w:type="character" w:customStyle="1" w:styleId="Nivel2Char">
    <w:name w:val="Nivel 2 Char"/>
    <w:basedOn w:val="Fontepargpadro"/>
    <w:link w:val="Nivel2"/>
    <w:locked/>
    <w:rsid w:val="002B5BFA"/>
    <w:rPr>
      <w:rFonts w:ascii="Ecofont_Spranq_eco_Sans" w:eastAsia="Arial Unicode MS" w:hAnsi="Ecofont_Spranq_eco_Sans" w:cs="Times New Roman"/>
      <w:lang w:eastAsia="pt-BR"/>
    </w:rPr>
  </w:style>
  <w:style w:type="paragraph" w:customStyle="1" w:styleId="Nivel2">
    <w:name w:val="Nivel 2"/>
    <w:link w:val="Nivel2Char"/>
    <w:qFormat/>
    <w:rsid w:val="002B5BFA"/>
    <w:pPr>
      <w:numPr>
        <w:ilvl w:val="1"/>
        <w:numId w:val="3"/>
      </w:numPr>
      <w:spacing w:before="120" w:after="120" w:line="276" w:lineRule="auto"/>
      <w:jc w:val="both"/>
    </w:pPr>
    <w:rPr>
      <w:rFonts w:ascii="Ecofont_Spranq_eco_Sans" w:eastAsia="Arial Unicode MS" w:hAnsi="Ecofont_Spranq_eco_Sans" w:cs="Times New Roman"/>
      <w:lang w:eastAsia="pt-BR"/>
    </w:rPr>
  </w:style>
  <w:style w:type="paragraph" w:customStyle="1" w:styleId="Nivel1">
    <w:name w:val="Nivel 1"/>
    <w:basedOn w:val="Nivel2"/>
    <w:next w:val="Nivel2"/>
    <w:rsid w:val="002B5BFA"/>
    <w:pPr>
      <w:numPr>
        <w:ilvl w:val="2"/>
      </w:numPr>
      <w:tabs>
        <w:tab w:val="num" w:pos="360"/>
      </w:tabs>
      <w:ind w:left="858" w:hanging="432"/>
    </w:pPr>
    <w:rPr>
      <w:rFonts w:cs="Arial"/>
      <w:b/>
    </w:rPr>
  </w:style>
  <w:style w:type="character" w:customStyle="1" w:styleId="Nivel3Char">
    <w:name w:val="Nivel 3 Char"/>
    <w:basedOn w:val="Fontepargpadro"/>
    <w:link w:val="Nivel3"/>
    <w:locked/>
    <w:rsid w:val="002B5BFA"/>
    <w:rPr>
      <w:rFonts w:ascii="Ecofont_Spranq_eco_Sans" w:eastAsia="Arial Unicode MS" w:hAnsi="Ecofont_Spranq_eco_Sans" w:cs="Arial"/>
      <w:color w:val="000000"/>
      <w:sz w:val="20"/>
      <w:szCs w:val="20"/>
      <w:lang w:eastAsia="pt-BR"/>
    </w:rPr>
  </w:style>
  <w:style w:type="paragraph" w:customStyle="1" w:styleId="Nivel3">
    <w:name w:val="Nivel 3"/>
    <w:basedOn w:val="Nivel2"/>
    <w:link w:val="Nivel3Char"/>
    <w:qFormat/>
    <w:rsid w:val="002B5BFA"/>
    <w:pPr>
      <w:numPr>
        <w:ilvl w:val="0"/>
        <w:numId w:val="0"/>
      </w:numPr>
      <w:ind w:left="1224" w:hanging="504"/>
    </w:pPr>
    <w:rPr>
      <w:rFonts w:cs="Arial"/>
      <w:color w:val="000000"/>
      <w:sz w:val="20"/>
      <w:szCs w:val="20"/>
    </w:rPr>
  </w:style>
  <w:style w:type="character" w:customStyle="1" w:styleId="Nivel4Char">
    <w:name w:val="Nivel 4 Char"/>
    <w:basedOn w:val="Fontepargpadro"/>
    <w:link w:val="Nivel4"/>
    <w:locked/>
    <w:rsid w:val="002B5BFA"/>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2B5BFA"/>
    <w:rPr>
      <w:color w:val="auto"/>
    </w:rPr>
  </w:style>
  <w:style w:type="paragraph" w:customStyle="1" w:styleId="Nivel5">
    <w:name w:val="Nivel 5"/>
    <w:basedOn w:val="Nivel4"/>
    <w:qFormat/>
    <w:rsid w:val="002B5BFA"/>
    <w:pPr>
      <w:tabs>
        <w:tab w:val="num" w:pos="360"/>
      </w:tabs>
    </w:pPr>
  </w:style>
  <w:style w:type="character" w:customStyle="1" w:styleId="GradeColorida-nfase1Char">
    <w:name w:val="Grade Colorida - Ênfase 1 Char"/>
    <w:link w:val="GradeColorida-nfase11"/>
    <w:uiPriority w:val="29"/>
    <w:locked/>
    <w:rsid w:val="002B5BFA"/>
    <w:rPr>
      <w:rFonts w:ascii="Arial" w:eastAsia="Calibri" w:hAnsi="Arial" w:cs="Times New Roman"/>
      <w:i/>
      <w:iCs/>
      <w:color w:val="000000"/>
      <w:sz w:val="20"/>
      <w:shd w:val="clear" w:color="auto" w:fill="FFFFCC"/>
      <w:lang w:val="x-none"/>
    </w:rPr>
  </w:style>
  <w:style w:type="paragraph" w:customStyle="1" w:styleId="GradeColorida-nfase11">
    <w:name w:val="Grade Colorida - Ênfase 11"/>
    <w:basedOn w:val="Normal"/>
    <w:next w:val="Normal"/>
    <w:link w:val="GradeColorida-nfase1Char"/>
    <w:uiPriority w:val="29"/>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kern w:val="2"/>
      <w:sz w:val="20"/>
      <w:szCs w:val="24"/>
      <w:lang w:val="x-none"/>
      <w14:ligatures w14:val="standardContextual"/>
    </w:rPr>
  </w:style>
  <w:style w:type="character" w:customStyle="1" w:styleId="Nivel01TituloChar">
    <w:name w:val="Nivel_01_Titulo Char"/>
    <w:basedOn w:val="Ttulo1Char"/>
    <w:link w:val="Nivel01Titulo"/>
    <w:locked/>
    <w:rsid w:val="002B5BFA"/>
    <w:rPr>
      <w:rFonts w:ascii="Arial" w:eastAsiaTheme="majorEastAsia" w:hAnsi="Arial" w:cs="Times New Roman"/>
      <w:b/>
      <w:color w:val="0F4761" w:themeColor="accent1" w:themeShade="BF"/>
      <w:kern w:val="0"/>
      <w:sz w:val="28"/>
      <w:szCs w:val="32"/>
      <w:lang w:eastAsia="pt-BR"/>
      <w14:ligatures w14:val="none"/>
    </w:rPr>
  </w:style>
  <w:style w:type="paragraph" w:customStyle="1" w:styleId="Nivel01Titulo">
    <w:name w:val="Nivel_01_Titulo"/>
    <w:basedOn w:val="Ttulo1"/>
    <w:next w:val="Normal"/>
    <w:link w:val="Nivel01TituloChar"/>
    <w:rsid w:val="002B5BFA"/>
    <w:pPr>
      <w:widowControl/>
      <w:numPr>
        <w:numId w:val="4"/>
      </w:numPr>
      <w:tabs>
        <w:tab w:val="left" w:pos="567"/>
      </w:tabs>
      <w:autoSpaceDE/>
      <w:autoSpaceDN/>
      <w:spacing w:before="240" w:after="0" w:line="360" w:lineRule="auto"/>
      <w:jc w:val="both"/>
    </w:pPr>
    <w:rPr>
      <w:rFonts w:ascii="Arial" w:hAnsi="Arial" w:cs="Times New Roman"/>
      <w:b/>
      <w:sz w:val="28"/>
      <w:szCs w:val="32"/>
      <w:lang w:val="pt-BR" w:eastAsia="pt-BR"/>
    </w:rPr>
  </w:style>
  <w:style w:type="paragraph" w:customStyle="1" w:styleId="PargrafodaLista1">
    <w:name w:val="Parágrafo da Lista1"/>
    <w:basedOn w:val="Normal"/>
    <w:rsid w:val="002B5BFA"/>
    <w:pPr>
      <w:widowControl/>
      <w:autoSpaceDE/>
      <w:autoSpaceDN/>
      <w:ind w:left="720"/>
      <w:jc w:val="both"/>
    </w:pPr>
    <w:rPr>
      <w:rFonts w:ascii="Ecofont_Spranq_eco_Sans" w:eastAsia="Times New Roman" w:hAnsi="Ecofont_Spranq_eco_Sans" w:cs="Ecofont_Spranq_eco_Sans"/>
      <w:sz w:val="20"/>
      <w:szCs w:val="24"/>
      <w:lang w:val="pt-BR" w:eastAsia="pt-BR"/>
    </w:rPr>
  </w:style>
  <w:style w:type="paragraph" w:customStyle="1" w:styleId="paragraph">
    <w:name w:val="paragraph"/>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citacao">
    <w:name w:val="citacao"/>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textojustificadorecuoprimeiralinha">
    <w:name w:val="texto_justificado_recuo_primeira_linha"/>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character" w:customStyle="1" w:styleId="TTULOChar0">
    <w:name w:val="TÍTULO Char"/>
    <w:basedOn w:val="Nivel01TituloChar"/>
    <w:link w:val="TTULO0"/>
    <w:locked/>
    <w:rsid w:val="002B5BFA"/>
    <w:rPr>
      <w:rFonts w:ascii="Arial" w:eastAsiaTheme="majorEastAsia" w:hAnsi="Arial" w:cstheme="minorHAnsi"/>
      <w:b/>
      <w:color w:val="0F4761" w:themeColor="accent1" w:themeShade="BF"/>
      <w:kern w:val="0"/>
      <w:sz w:val="28"/>
      <w:szCs w:val="20"/>
      <w:lang w:eastAsia="pt-BR"/>
      <w14:ligatures w14:val="none"/>
    </w:rPr>
  </w:style>
  <w:style w:type="paragraph" w:customStyle="1" w:styleId="TTULO0">
    <w:name w:val="TÍTULO"/>
    <w:basedOn w:val="Nivel01Titulo"/>
    <w:link w:val="TTULOChar0"/>
    <w:qFormat/>
    <w:rsid w:val="002B5BFA"/>
    <w:pPr>
      <w:numPr>
        <w:numId w:val="0"/>
      </w:numPr>
    </w:pPr>
    <w:rPr>
      <w:rFonts w:cstheme="minorHAnsi"/>
      <w:szCs w:val="20"/>
    </w:rPr>
  </w:style>
  <w:style w:type="character" w:customStyle="1" w:styleId="NotasexplicativasChar">
    <w:name w:val="Notas explicativas Char"/>
    <w:basedOn w:val="Fontepargpadro"/>
    <w:link w:val="Notasexplicativas"/>
    <w:locked/>
    <w:rsid w:val="002B5BFA"/>
    <w:rPr>
      <w:rFonts w:ascii="Arial" w:eastAsia="Times New Roman" w:hAnsi="Arial" w:cs="Tahoma"/>
      <w:sz w:val="20"/>
      <w:szCs w:val="20"/>
      <w:lang w:eastAsia="pt-BR"/>
    </w:rPr>
  </w:style>
  <w:style w:type="paragraph" w:customStyle="1" w:styleId="Notasexplicativas">
    <w:name w:val="Notas explicativas"/>
    <w:basedOn w:val="Normal"/>
    <w:link w:val="NotasexplicativasChar"/>
    <w:qFormat/>
    <w:rsid w:val="002B5BFA"/>
    <w:pPr>
      <w:widowControl/>
      <w:autoSpaceDE/>
      <w:autoSpaceDN/>
      <w:jc w:val="both"/>
    </w:pPr>
    <w:rPr>
      <w:rFonts w:ascii="Arial" w:eastAsia="Times New Roman" w:hAnsi="Arial" w:cs="Tahoma"/>
      <w:kern w:val="2"/>
      <w:sz w:val="20"/>
      <w:szCs w:val="20"/>
      <w:lang w:val="pt-BR" w:eastAsia="pt-BR"/>
      <w14:ligatures w14:val="standardContextual"/>
    </w:rPr>
  </w:style>
  <w:style w:type="paragraph" w:customStyle="1" w:styleId="tabelatextocentralizado">
    <w:name w:val="tabela_texto_centraliz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customStyle="1" w:styleId="tabelatextojustificado">
    <w:name w:val="tabela_texto_justific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3-RChar">
    <w:name w:val="Nível 3-R Char"/>
    <w:basedOn w:val="Nivel3Char"/>
    <w:link w:val="Nvel3-R"/>
    <w:locked/>
    <w:rsid w:val="002B5BFA"/>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2B5BFA"/>
    <w:pPr>
      <w:numPr>
        <w:numId w:val="5"/>
      </w:numPr>
    </w:pPr>
    <w:rPr>
      <w:rFonts w:ascii="Arial" w:eastAsiaTheme="minorEastAsia" w:hAnsi="Arial"/>
      <w:i/>
      <w:iCs/>
      <w:color w:val="FF0000"/>
    </w:rPr>
  </w:style>
  <w:style w:type="paragraph" w:customStyle="1" w:styleId="pf0">
    <w:name w:val="pf0"/>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2-RedChar">
    <w:name w:val="Nível 2 -Red Char"/>
    <w:basedOn w:val="Nivel2Char"/>
    <w:link w:val="Nvel2-Red"/>
    <w:locked/>
    <w:rsid w:val="002B5BFA"/>
    <w:rPr>
      <w:rFonts w:ascii="Arial" w:eastAsia="Times New Roman" w:hAnsi="Arial" w:cs="Arial"/>
      <w:i/>
      <w:iCs/>
      <w:color w:val="FF0000"/>
      <w:sz w:val="20"/>
      <w:szCs w:val="20"/>
      <w:lang w:eastAsia="pt-BR"/>
    </w:rPr>
  </w:style>
  <w:style w:type="paragraph" w:customStyle="1" w:styleId="Nvel2-Red">
    <w:name w:val="Nível 2 -Red"/>
    <w:basedOn w:val="Nivel2"/>
    <w:link w:val="Nvel2-RedChar"/>
    <w:qFormat/>
    <w:rsid w:val="002B5BFA"/>
    <w:pPr>
      <w:numPr>
        <w:ilvl w:val="0"/>
        <w:numId w:val="0"/>
      </w:numPr>
      <w:autoSpaceDE w:val="0"/>
      <w:autoSpaceDN w:val="0"/>
      <w:adjustRightInd w:val="0"/>
      <w:ind w:left="1283" w:hanging="432"/>
    </w:pPr>
    <w:rPr>
      <w:rFonts w:ascii="Arial" w:eastAsia="Times New Roman" w:hAnsi="Arial" w:cs="Arial"/>
      <w:i/>
      <w:iCs/>
      <w:color w:val="FF0000"/>
      <w:sz w:val="20"/>
      <w:szCs w:val="20"/>
    </w:rPr>
  </w:style>
  <w:style w:type="character" w:customStyle="1" w:styleId="Nvel3Char">
    <w:name w:val="Nível 3 Char"/>
    <w:basedOn w:val="Nvel3-RChar"/>
    <w:link w:val="Nvel3"/>
    <w:locked/>
    <w:rsid w:val="002B5BFA"/>
    <w:rPr>
      <w:rFonts w:ascii="Arial" w:eastAsia="Times New Roman" w:hAnsi="Arial" w:cs="Arial"/>
      <w:i w:val="0"/>
      <w:iCs w:val="0"/>
      <w:color w:val="FF0000"/>
      <w:sz w:val="20"/>
      <w:szCs w:val="20"/>
      <w:lang w:eastAsia="pt-BR"/>
    </w:rPr>
  </w:style>
  <w:style w:type="paragraph" w:customStyle="1" w:styleId="Nvel3">
    <w:name w:val="Nível 3"/>
    <w:basedOn w:val="Nvel3-R"/>
    <w:link w:val="Nvel3Char"/>
    <w:rsid w:val="002B5BFA"/>
    <w:pPr>
      <w:numPr>
        <w:numId w:val="0"/>
      </w:numPr>
      <w:ind w:left="1497" w:hanging="504"/>
    </w:pPr>
    <w:rPr>
      <w:rFonts w:eastAsia="Times New Roman"/>
      <w:i w:val="0"/>
      <w:iCs w:val="0"/>
    </w:rPr>
  </w:style>
  <w:style w:type="character" w:customStyle="1" w:styleId="Nvel4Char">
    <w:name w:val="Nível 4 Char"/>
    <w:basedOn w:val="Nvel3Char"/>
    <w:link w:val="Nvel4"/>
    <w:locked/>
    <w:rsid w:val="002B5BFA"/>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2B5BFA"/>
    <w:pPr>
      <w:ind w:left="1728" w:hanging="648"/>
    </w:pPr>
  </w:style>
  <w:style w:type="character" w:customStyle="1" w:styleId="SubTitNNChar">
    <w:name w:val="SubTitNN Char"/>
    <w:basedOn w:val="Fontepargpadro"/>
    <w:link w:val="SubTitNN"/>
    <w:locked/>
    <w:rsid w:val="002B5BFA"/>
    <w:rPr>
      <w:rFonts w:ascii="Arial" w:eastAsia="Times New Roman" w:hAnsi="Arial" w:cs="Arial"/>
      <w:b/>
      <w:bCs/>
      <w:iCs/>
      <w:sz w:val="20"/>
      <w:szCs w:val="20"/>
      <w:lang w:eastAsia="pt-BR"/>
    </w:rPr>
  </w:style>
  <w:style w:type="paragraph" w:customStyle="1" w:styleId="SubTitNN">
    <w:name w:val="SubTitNN"/>
    <w:basedOn w:val="Normal"/>
    <w:link w:val="SubTitNNChar"/>
    <w:rsid w:val="002B5BFA"/>
    <w:pPr>
      <w:widowControl/>
      <w:autoSpaceDE/>
      <w:autoSpaceDN/>
      <w:spacing w:before="240" w:after="120" w:line="276" w:lineRule="auto"/>
      <w:jc w:val="both"/>
    </w:pPr>
    <w:rPr>
      <w:rFonts w:ascii="Arial" w:eastAsia="Times New Roman" w:hAnsi="Arial" w:cs="Arial"/>
      <w:b/>
      <w:bCs/>
      <w:iCs/>
      <w:kern w:val="2"/>
      <w:sz w:val="20"/>
      <w:szCs w:val="20"/>
      <w:lang w:val="pt-BR" w:eastAsia="pt-BR"/>
      <w14:ligatures w14:val="standardContextual"/>
    </w:rPr>
  </w:style>
  <w:style w:type="paragraph" w:customStyle="1" w:styleId="TableParagraph">
    <w:name w:val="Table Paragraph"/>
    <w:basedOn w:val="Normal"/>
    <w:uiPriority w:val="1"/>
    <w:qFormat/>
    <w:rsid w:val="002B5BFA"/>
    <w:rPr>
      <w:rFonts w:ascii="Calibri" w:eastAsia="Calibri" w:hAnsi="Calibri" w:cs="Calibri"/>
    </w:rPr>
  </w:style>
  <w:style w:type="paragraph" w:customStyle="1" w:styleId="Ttulo11">
    <w:name w:val="Título 11"/>
    <w:basedOn w:val="Normal"/>
    <w:uiPriority w:val="1"/>
    <w:qFormat/>
    <w:rsid w:val="002B5BFA"/>
    <w:pPr>
      <w:ind w:left="499"/>
      <w:outlineLvl w:val="1"/>
    </w:pPr>
    <w:rPr>
      <w:rFonts w:ascii="Calibri" w:eastAsia="Calibri" w:hAnsi="Calibri" w:cs="Calibri"/>
      <w:b/>
      <w:bCs/>
      <w:sz w:val="24"/>
      <w:szCs w:val="24"/>
    </w:rPr>
  </w:style>
  <w:style w:type="paragraph" w:customStyle="1" w:styleId="Ttulo21">
    <w:name w:val="Título 21"/>
    <w:basedOn w:val="Normal"/>
    <w:uiPriority w:val="1"/>
    <w:qFormat/>
    <w:rsid w:val="002B5BFA"/>
    <w:pPr>
      <w:ind w:right="285"/>
      <w:jc w:val="center"/>
      <w:outlineLvl w:val="2"/>
    </w:pPr>
    <w:rPr>
      <w:rFonts w:ascii="Calibri" w:eastAsia="Calibri" w:hAnsi="Calibri" w:cs="Calibri"/>
      <w:b/>
      <w:bCs/>
      <w:i/>
      <w:sz w:val="24"/>
      <w:szCs w:val="24"/>
    </w:rPr>
  </w:style>
  <w:style w:type="paragraph" w:customStyle="1" w:styleId="Textoembloco1">
    <w:name w:val="Texto em bloco1"/>
    <w:basedOn w:val="Normal"/>
    <w:rsid w:val="002B5BFA"/>
    <w:pPr>
      <w:widowControl/>
      <w:suppressAutoHyphens/>
      <w:autoSpaceDE/>
      <w:autoSpaceDN/>
      <w:ind w:left="284" w:right="-45"/>
      <w:jc w:val="both"/>
    </w:pPr>
    <w:rPr>
      <w:rFonts w:ascii="Arial" w:eastAsia="Batang" w:hAnsi="Arial" w:cs="Arial"/>
      <w:sz w:val="20"/>
      <w:szCs w:val="20"/>
      <w:lang w:val="pt-BR" w:eastAsia="ar-SA"/>
    </w:rPr>
  </w:style>
  <w:style w:type="paragraph" w:customStyle="1" w:styleId="Artigo">
    <w:name w:val="Artigo"/>
    <w:basedOn w:val="Normal"/>
    <w:rsid w:val="002B5BFA"/>
    <w:pPr>
      <w:widowControl/>
      <w:adjustRightInd w:val="0"/>
      <w:spacing w:before="85" w:after="85"/>
      <w:jc w:val="both"/>
    </w:pPr>
    <w:rPr>
      <w:rFonts w:ascii="Arial" w:eastAsia="Times New Roman" w:hAnsi="Arial" w:cs="Arial"/>
      <w:sz w:val="20"/>
      <w:szCs w:val="20"/>
      <w:lang w:val="pt-BR" w:eastAsia="pt-BR"/>
    </w:rPr>
  </w:style>
  <w:style w:type="paragraph" w:customStyle="1" w:styleId="Nvel2">
    <w:name w:val="Nível 2"/>
    <w:basedOn w:val="Normal"/>
    <w:next w:val="Normal"/>
    <w:rsid w:val="002B5BFA"/>
    <w:pPr>
      <w:widowControl/>
      <w:autoSpaceDE/>
      <w:autoSpaceDN/>
      <w:spacing w:after="120"/>
      <w:jc w:val="both"/>
    </w:pPr>
    <w:rPr>
      <w:rFonts w:ascii="Arial" w:eastAsia="Times New Roman" w:hAnsi="Arial" w:cs="Times New Roman"/>
      <w:b/>
      <w:sz w:val="24"/>
      <w:szCs w:val="20"/>
      <w:lang w:val="pt-BR" w:eastAsia="pt-BR"/>
    </w:rPr>
  </w:style>
  <w:style w:type="paragraph" w:customStyle="1" w:styleId="PADRAO">
    <w:name w:val="PADRAO"/>
    <w:basedOn w:val="Normal"/>
    <w:rsid w:val="002B5BFA"/>
    <w:pPr>
      <w:widowControl/>
      <w:autoSpaceDE/>
      <w:autoSpaceDN/>
      <w:jc w:val="both"/>
    </w:pPr>
    <w:rPr>
      <w:rFonts w:ascii="Tms Rmn" w:eastAsia="Times New Roman" w:hAnsi="Tms Rmn" w:cs="Times New Roman"/>
      <w:sz w:val="24"/>
      <w:szCs w:val="20"/>
      <w:lang w:val="pt-BR" w:eastAsia="pt-BR"/>
    </w:rPr>
  </w:style>
  <w:style w:type="paragraph" w:customStyle="1" w:styleId="C">
    <w:name w:val="C"/>
    <w:basedOn w:val="Normal"/>
    <w:rsid w:val="002B5BFA"/>
    <w:pPr>
      <w:widowControl/>
      <w:tabs>
        <w:tab w:val="left" w:pos="1418"/>
      </w:tabs>
      <w:autoSpaceDE/>
      <w:autoSpaceDN/>
      <w:jc w:val="both"/>
    </w:pPr>
    <w:rPr>
      <w:rFonts w:ascii="Times New Roman" w:eastAsia="Times New Roman" w:hAnsi="Times New Roman" w:cs="Times New Roman"/>
      <w:sz w:val="24"/>
      <w:szCs w:val="20"/>
      <w:lang w:val="pt-BR" w:eastAsia="pt-BR"/>
    </w:rPr>
  </w:style>
  <w:style w:type="paragraph" w:customStyle="1" w:styleId="Texto">
    <w:name w:val="Texto"/>
    <w:basedOn w:val="Normal"/>
    <w:autoRedefine/>
    <w:rsid w:val="002B5BFA"/>
    <w:pPr>
      <w:widowControl/>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autoSpaceDE/>
      <w:autoSpaceDN/>
      <w:spacing w:before="81" w:after="40"/>
      <w:jc w:val="both"/>
    </w:pPr>
    <w:rPr>
      <w:rFonts w:ascii="Times New Roman" w:eastAsia="Times New Roman" w:hAnsi="Times New Roman" w:cs="Times New Roman"/>
      <w:color w:val="FF0000"/>
      <w:sz w:val="24"/>
      <w:szCs w:val="24"/>
      <w:lang w:val="pt-BR" w:eastAsia="pt-BR"/>
    </w:rPr>
  </w:style>
  <w:style w:type="paragraph" w:customStyle="1" w:styleId="Estilo1">
    <w:name w:val="Estilo1"/>
    <w:basedOn w:val="Normal"/>
    <w:rsid w:val="002B5BFA"/>
    <w:pPr>
      <w:widowControl/>
      <w:autoSpaceDE/>
      <w:autoSpaceDN/>
      <w:jc w:val="both"/>
    </w:pPr>
    <w:rPr>
      <w:rFonts w:ascii="Times New Roman" w:eastAsia="Times New Roman" w:hAnsi="Times New Roman" w:cs="Times New Roman"/>
      <w:sz w:val="24"/>
      <w:szCs w:val="20"/>
      <w:lang w:val="pt-BR" w:eastAsia="pt-BR"/>
    </w:rPr>
  </w:style>
  <w:style w:type="paragraph" w:customStyle="1" w:styleId="A010770">
    <w:name w:val="_A010770"/>
    <w:rsid w:val="002B5BFA"/>
    <w:pPr>
      <w:tabs>
        <w:tab w:val="left" w:pos="1728"/>
      </w:tabs>
      <w:spacing w:after="0" w:line="240" w:lineRule="auto"/>
      <w:ind w:left="864" w:right="1152" w:hanging="864"/>
      <w:jc w:val="both"/>
    </w:pPr>
    <w:rPr>
      <w:rFonts w:ascii="Times New Roman" w:eastAsia="Times New Roman" w:hAnsi="Times New Roman" w:cs="Times New Roman"/>
      <w:color w:val="000000"/>
      <w:kern w:val="0"/>
      <w:szCs w:val="20"/>
      <w:lang w:eastAsia="pt-BR"/>
      <w14:ligatures w14:val="none"/>
    </w:rPr>
  </w:style>
  <w:style w:type="paragraph" w:customStyle="1" w:styleId="Corpodetexto21">
    <w:name w:val="Corpo de texto 21"/>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A010178">
    <w:name w:val="_A010178"/>
    <w:rsid w:val="002B5BFA"/>
    <w:pPr>
      <w:spacing w:after="0" w:line="240" w:lineRule="auto"/>
      <w:jc w:val="both"/>
    </w:pPr>
    <w:rPr>
      <w:rFonts w:ascii="Times New Roman" w:eastAsia="Times New Roman" w:hAnsi="Times New Roman" w:cs="Times New Roman"/>
      <w:color w:val="000000"/>
      <w:kern w:val="0"/>
      <w:szCs w:val="20"/>
      <w:lang w:eastAsia="pt-BR"/>
      <w14:ligatures w14:val="none"/>
    </w:rPr>
  </w:style>
  <w:style w:type="paragraph" w:customStyle="1" w:styleId="A010170">
    <w:name w:val="_A010170"/>
    <w:rsid w:val="002B5BFA"/>
    <w:pPr>
      <w:spacing w:after="0" w:line="240" w:lineRule="auto"/>
      <w:ind w:right="1152"/>
      <w:jc w:val="both"/>
    </w:pPr>
    <w:rPr>
      <w:rFonts w:ascii="Times New Roman" w:eastAsia="Times New Roman" w:hAnsi="Times New Roman" w:cs="Times New Roman"/>
      <w:color w:val="000000"/>
      <w:kern w:val="0"/>
      <w:szCs w:val="20"/>
      <w:lang w:eastAsia="pt-BR"/>
      <w14:ligatures w14:val="none"/>
    </w:rPr>
  </w:style>
  <w:style w:type="paragraph" w:customStyle="1" w:styleId="A010670">
    <w:name w:val="_A010670"/>
    <w:rsid w:val="002B5BFA"/>
    <w:pPr>
      <w:spacing w:after="0" w:line="240" w:lineRule="auto"/>
      <w:ind w:left="720" w:right="1152" w:hanging="720"/>
      <w:jc w:val="both"/>
    </w:pPr>
    <w:rPr>
      <w:rFonts w:ascii="Times New Roman" w:eastAsia="Times New Roman" w:hAnsi="Times New Roman" w:cs="Times New Roman"/>
      <w:color w:val="000000"/>
      <w:kern w:val="0"/>
      <w:szCs w:val="20"/>
      <w:lang w:eastAsia="pt-BR"/>
      <w14:ligatures w14:val="none"/>
    </w:rPr>
  </w:style>
  <w:style w:type="paragraph" w:customStyle="1" w:styleId="xl37">
    <w:name w:val="xl37"/>
    <w:basedOn w:val="Normal"/>
    <w:rsid w:val="002B5BFA"/>
    <w:pPr>
      <w:widowControl/>
      <w:autoSpaceDE/>
      <w:autoSpaceDN/>
      <w:spacing w:before="100" w:beforeAutospacing="1" w:after="100" w:afterAutospacing="1"/>
    </w:pPr>
    <w:rPr>
      <w:rFonts w:ascii="Arial" w:eastAsia="Arial Unicode MS" w:hAnsi="Arial" w:cs="Arial"/>
      <w:b/>
      <w:bCs/>
      <w:sz w:val="20"/>
      <w:szCs w:val="20"/>
      <w:lang w:val="pt-BR" w:eastAsia="pt-BR"/>
    </w:rPr>
  </w:style>
  <w:style w:type="paragraph" w:customStyle="1" w:styleId="xl24">
    <w:name w:val="xl24"/>
    <w:basedOn w:val="Normal"/>
    <w:rsid w:val="002B5BFA"/>
    <w:pPr>
      <w:widowControl/>
      <w:pBdr>
        <w:top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5">
    <w:name w:val="xl25"/>
    <w:basedOn w:val="Normal"/>
    <w:rsid w:val="002B5BFA"/>
    <w:pPr>
      <w:widowControl/>
      <w:pBdr>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6">
    <w:name w:val="xl26"/>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7">
    <w:name w:val="xl2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8">
    <w:name w:val="xl28"/>
    <w:basedOn w:val="Normal"/>
    <w:rsid w:val="002B5BFA"/>
    <w:pPr>
      <w:widowControl/>
      <w:pBdr>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9">
    <w:name w:val="xl29"/>
    <w:basedOn w:val="Normal"/>
    <w:rsid w:val="002B5BFA"/>
    <w:pPr>
      <w:widowControl/>
      <w:pBdr>
        <w:top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0">
    <w:name w:val="xl3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1">
    <w:name w:val="xl31"/>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2">
    <w:name w:val="xl32"/>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3">
    <w:name w:val="xl33"/>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4">
    <w:name w:val="xl34"/>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5">
    <w:name w:val="xl35"/>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6">
    <w:name w:val="xl36"/>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8">
    <w:name w:val="xl38"/>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9">
    <w:name w:val="xl39"/>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0">
    <w:name w:val="xl4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1">
    <w:name w:val="xl41"/>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2">
    <w:name w:val="xl42"/>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3">
    <w:name w:val="xl43"/>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4">
    <w:name w:val="xl44"/>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5">
    <w:name w:val="xl45"/>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6">
    <w:name w:val="xl46"/>
    <w:basedOn w:val="Normal"/>
    <w:rsid w:val="002B5BFA"/>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7">
    <w:name w:val="xl47"/>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48">
    <w:name w:val="xl48"/>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49">
    <w:name w:val="xl49"/>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0">
    <w:name w:val="xl50"/>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1">
    <w:name w:val="xl5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2">
    <w:name w:val="xl52"/>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3">
    <w:name w:val="xl53"/>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4">
    <w:name w:val="xl54"/>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5">
    <w:name w:val="xl55"/>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6">
    <w:name w:val="xl56"/>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57">
    <w:name w:val="xl57"/>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58">
    <w:name w:val="xl58"/>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9">
    <w:name w:val="xl59"/>
    <w:basedOn w:val="Normal"/>
    <w:rsid w:val="002B5BFA"/>
    <w:pPr>
      <w:widowControl/>
      <w:pBdr>
        <w:left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60">
    <w:name w:val="xl6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61">
    <w:name w:val="xl61"/>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62">
    <w:name w:val="xl62"/>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3">
    <w:name w:val="xl63"/>
    <w:basedOn w:val="Normal"/>
    <w:rsid w:val="002B5BFA"/>
    <w:pPr>
      <w:widowControl/>
      <w:pBdr>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4">
    <w:name w:val="xl64"/>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5">
    <w:name w:val="xl65"/>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6">
    <w:name w:val="xl66"/>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7">
    <w:name w:val="xl6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8">
    <w:name w:val="xl68"/>
    <w:basedOn w:val="Normal"/>
    <w:rsid w:val="002B5BFA"/>
    <w:pPr>
      <w:widowControl/>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9">
    <w:name w:val="xl6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0">
    <w:name w:val="xl7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1">
    <w:name w:val="xl71"/>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2">
    <w:name w:val="xl72"/>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3">
    <w:name w:val="xl73"/>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4">
    <w:name w:val="xl74"/>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5">
    <w:name w:val="xl75"/>
    <w:basedOn w:val="Normal"/>
    <w:rsid w:val="002B5BFA"/>
    <w:pPr>
      <w:widowControl/>
      <w:pBdr>
        <w:top w:val="single" w:sz="4" w:space="0" w:color="auto"/>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6">
    <w:name w:val="xl76"/>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77">
    <w:name w:val="xl77"/>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8">
    <w:name w:val="xl78"/>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9">
    <w:name w:val="xl7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0">
    <w:name w:val="xl80"/>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1">
    <w:name w:val="xl81"/>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2">
    <w:name w:val="xl82"/>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83">
    <w:name w:val="xl83"/>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4">
    <w:name w:val="xl84"/>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5">
    <w:name w:val="xl85"/>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6">
    <w:name w:val="xl86"/>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7">
    <w:name w:val="xl87"/>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8">
    <w:name w:val="xl88"/>
    <w:basedOn w:val="Normal"/>
    <w:rsid w:val="002B5BFA"/>
    <w:pPr>
      <w:widowControl/>
      <w:pBdr>
        <w:top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9">
    <w:name w:val="xl89"/>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0">
    <w:name w:val="xl9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1">
    <w:name w:val="xl91"/>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2">
    <w:name w:val="xl92"/>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3">
    <w:name w:val="xl93"/>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4">
    <w:name w:val="xl94"/>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5">
    <w:name w:val="xl95"/>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6">
    <w:name w:val="xl96"/>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7">
    <w:name w:val="xl97"/>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8">
    <w:name w:val="xl98"/>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99">
    <w:name w:val="xl99"/>
    <w:basedOn w:val="Normal"/>
    <w:rsid w:val="002B5BFA"/>
    <w:pPr>
      <w:widowControl/>
      <w:pBdr>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100">
    <w:name w:val="xl100"/>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16"/>
      <w:szCs w:val="16"/>
      <w:lang w:val="pt-BR" w:eastAsia="pt-BR"/>
    </w:rPr>
  </w:style>
  <w:style w:type="paragraph" w:customStyle="1" w:styleId="xl101">
    <w:name w:val="xl10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Corpodetexto22">
    <w:name w:val="Corpo de texto 22"/>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1">
    <w:name w:val="1"/>
    <w:basedOn w:val="Normal"/>
    <w:next w:val="TextosemFormatao"/>
    <w:rsid w:val="002B5BFA"/>
    <w:pPr>
      <w:widowControl/>
      <w:autoSpaceDE/>
      <w:autoSpaceDN/>
    </w:pPr>
    <w:rPr>
      <w:rFonts w:ascii="Courier New" w:eastAsia="Times New Roman" w:hAnsi="Courier New" w:cs="Times New Roman"/>
      <w:sz w:val="20"/>
      <w:szCs w:val="20"/>
      <w:lang w:val="pt-BR" w:eastAsia="pt-BR"/>
    </w:rPr>
  </w:style>
  <w:style w:type="paragraph" w:customStyle="1" w:styleId="font7">
    <w:name w:val="font7"/>
    <w:basedOn w:val="Normal"/>
    <w:rsid w:val="002B5BFA"/>
    <w:pPr>
      <w:widowControl/>
      <w:autoSpaceDE/>
      <w:autoSpaceDN/>
      <w:spacing w:before="100" w:beforeAutospacing="1" w:after="100" w:afterAutospacing="1"/>
    </w:pPr>
    <w:rPr>
      <w:rFonts w:ascii="Times New Roman" w:eastAsia="Times New Roman" w:hAnsi="Times New Roman" w:cs="Times New Roman"/>
      <w:b/>
      <w:bCs/>
      <w:sz w:val="20"/>
      <w:szCs w:val="20"/>
      <w:lang w:val="pt-BR" w:eastAsia="pt-BR"/>
    </w:rPr>
  </w:style>
  <w:style w:type="paragraph" w:customStyle="1" w:styleId="Corpodetexto23">
    <w:name w:val="Corpo de texto 23"/>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TextoPargrafo">
    <w:name w:val="Texto Parágrafo"/>
    <w:basedOn w:val="Normal"/>
    <w:rsid w:val="002B5BFA"/>
    <w:pPr>
      <w:keepLines/>
      <w:widowControl/>
      <w:suppressAutoHyphens/>
      <w:autoSpaceDE/>
      <w:autoSpaceDN/>
      <w:snapToGrid w:val="0"/>
      <w:spacing w:before="120" w:after="120" w:line="260" w:lineRule="exact"/>
      <w:ind w:firstLine="284"/>
      <w:jc w:val="both"/>
      <w:outlineLvl w:val="0"/>
    </w:pPr>
    <w:rPr>
      <w:rFonts w:ascii="Book Antiqua" w:eastAsia="Times New Roman" w:hAnsi="Book Antiqua" w:cs="Times New Roman"/>
      <w:kern w:val="20"/>
      <w:szCs w:val="20"/>
      <w:lang w:val="pt-BR" w:eastAsia="pt-BR"/>
    </w:rPr>
  </w:style>
  <w:style w:type="paragraph" w:customStyle="1" w:styleId="Contrato">
    <w:name w:val="Contrato"/>
    <w:basedOn w:val="Normal"/>
    <w:rsid w:val="002B5BFA"/>
    <w:pPr>
      <w:widowControl/>
      <w:autoSpaceDE/>
      <w:autoSpaceDN/>
      <w:spacing w:after="240"/>
      <w:jc w:val="both"/>
    </w:pPr>
    <w:rPr>
      <w:rFonts w:ascii="Times New Roman" w:eastAsia="Times New Roman" w:hAnsi="Times New Roman" w:cs="Times New Roman"/>
      <w:sz w:val="24"/>
      <w:szCs w:val="20"/>
      <w:lang w:val="pt-BR" w:eastAsia="pt-BR"/>
    </w:rPr>
  </w:style>
  <w:style w:type="paragraph" w:customStyle="1" w:styleId="Estilo2">
    <w:name w:val="Estilo2"/>
    <w:basedOn w:val="Normal"/>
    <w:rsid w:val="002B5BFA"/>
    <w:pPr>
      <w:widowControl/>
      <w:tabs>
        <w:tab w:val="left" w:pos="2268"/>
      </w:tabs>
      <w:autoSpaceDE/>
      <w:autoSpaceDN/>
      <w:snapToGrid w:val="0"/>
      <w:ind w:left="2410" w:hanging="992"/>
      <w:jc w:val="both"/>
    </w:pPr>
    <w:rPr>
      <w:rFonts w:ascii="Times New Roman" w:eastAsia="Times New Roman" w:hAnsi="Times New Roman" w:cs="Times New Roman"/>
      <w:sz w:val="24"/>
      <w:szCs w:val="24"/>
      <w:lang w:val="pt-BR" w:eastAsia="pt-BR"/>
    </w:rPr>
  </w:style>
  <w:style w:type="paragraph" w:customStyle="1" w:styleId="Default">
    <w:name w:val="Default"/>
    <w:rsid w:val="002B5BFA"/>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blockquote">
    <w:name w:val="blockquote"/>
    <w:basedOn w:val="Normal"/>
    <w:rsid w:val="002B5BFA"/>
    <w:pPr>
      <w:widowControl/>
      <w:autoSpaceDE/>
      <w:autoSpaceDN/>
      <w:snapToGrid w:val="0"/>
      <w:spacing w:before="100" w:after="100"/>
      <w:ind w:left="360" w:right="360"/>
    </w:pPr>
    <w:rPr>
      <w:rFonts w:ascii="Times New Roman" w:eastAsia="Times New Roman" w:hAnsi="Times New Roman" w:cs="Times New Roman"/>
      <w:sz w:val="24"/>
      <w:szCs w:val="24"/>
      <w:lang w:val="pt-BR" w:eastAsia="pt-BR"/>
    </w:rPr>
  </w:style>
  <w:style w:type="paragraph" w:customStyle="1" w:styleId="WW-Textosimples">
    <w:name w:val="WW-Texto simples"/>
    <w:basedOn w:val="Normal"/>
    <w:rsid w:val="002B5BFA"/>
    <w:pPr>
      <w:widowControl/>
      <w:suppressAutoHyphens/>
      <w:autoSpaceDE/>
      <w:autoSpaceDN/>
    </w:pPr>
    <w:rPr>
      <w:rFonts w:ascii="Courier New" w:eastAsia="Times New Roman" w:hAnsi="Courier New" w:cs="Times New Roman"/>
      <w:sz w:val="24"/>
      <w:szCs w:val="24"/>
      <w:lang w:val="pt-BR" w:eastAsia="ar-SA"/>
    </w:rPr>
  </w:style>
  <w:style w:type="paragraph" w:customStyle="1" w:styleId="Textopadro2">
    <w:name w:val="Texto padrão:2"/>
    <w:basedOn w:val="Normal"/>
    <w:rsid w:val="002B5BFA"/>
    <w:pPr>
      <w:widowControl/>
      <w:suppressAutoHyphens/>
      <w:autoSpaceDN/>
    </w:pPr>
    <w:rPr>
      <w:rFonts w:ascii="Times New Roman" w:eastAsia="Times New Roman" w:hAnsi="Times New Roman" w:cs="Times New Roman"/>
      <w:sz w:val="20"/>
      <w:szCs w:val="20"/>
      <w:lang w:val="en-US" w:eastAsia="ar-SA"/>
    </w:rPr>
  </w:style>
  <w:style w:type="paragraph" w:customStyle="1" w:styleId="p25">
    <w:name w:val="p25"/>
    <w:basedOn w:val="Normal"/>
    <w:rsid w:val="002B5BFA"/>
    <w:pPr>
      <w:tabs>
        <w:tab w:val="left" w:pos="1740"/>
      </w:tabs>
      <w:suppressAutoHyphens/>
      <w:autoSpaceDE/>
      <w:autoSpaceDN/>
      <w:spacing w:line="280" w:lineRule="atLeast"/>
      <w:jc w:val="both"/>
    </w:pPr>
    <w:rPr>
      <w:rFonts w:ascii="Times New Roman" w:eastAsia="Times New Roman" w:hAnsi="Times New Roman" w:cs="Times New Roman"/>
      <w:sz w:val="24"/>
      <w:szCs w:val="20"/>
      <w:lang w:val="pt-BR" w:eastAsia="ar-SA"/>
    </w:rPr>
  </w:style>
  <w:style w:type="paragraph" w:customStyle="1" w:styleId="TextosemFormatao1">
    <w:name w:val="Texto sem Formatação1"/>
    <w:basedOn w:val="Normal"/>
    <w:rsid w:val="002B5BFA"/>
    <w:pPr>
      <w:widowControl/>
      <w:suppressAutoHyphens/>
      <w:autoSpaceDE/>
      <w:autoSpaceDN/>
    </w:pPr>
    <w:rPr>
      <w:rFonts w:ascii="Courier New" w:eastAsia="Times New Roman" w:hAnsi="Courier New" w:cs="Courier New"/>
      <w:sz w:val="24"/>
      <w:szCs w:val="24"/>
      <w:lang w:val="pt-BR" w:eastAsia="ar-SA"/>
    </w:rPr>
  </w:style>
  <w:style w:type="paragraph" w:customStyle="1" w:styleId="Corpodetexto31">
    <w:name w:val="Corpo de texto 31"/>
    <w:basedOn w:val="Normal"/>
    <w:rsid w:val="002B5BFA"/>
    <w:pPr>
      <w:widowControl/>
      <w:suppressAutoHyphens/>
      <w:autoSpaceDE/>
      <w:autoSpaceDN/>
    </w:pPr>
    <w:rPr>
      <w:rFonts w:ascii="Times New Roman" w:eastAsia="Times New Roman" w:hAnsi="Times New Roman" w:cs="Times New Roman"/>
      <w:b/>
      <w:bCs/>
      <w:sz w:val="24"/>
      <w:szCs w:val="24"/>
      <w:lang w:val="pt-BR" w:eastAsia="ar-SA"/>
    </w:rPr>
  </w:style>
  <w:style w:type="paragraph" w:customStyle="1" w:styleId="WW-Padro">
    <w:name w:val="WW-Padrão"/>
    <w:rsid w:val="002B5BFA"/>
    <w:pPr>
      <w:widowControl w:val="0"/>
      <w:suppressAutoHyphens/>
      <w:autoSpaceDE w:val="0"/>
      <w:spacing w:after="0" w:line="240" w:lineRule="auto"/>
    </w:pPr>
    <w:rPr>
      <w:rFonts w:ascii="Times New Roman" w:eastAsia="Times New Roman" w:hAnsi="Times New Roman" w:cs="Times New Roman"/>
      <w:kern w:val="0"/>
      <w:lang w:eastAsia="ar-SA"/>
      <w14:ligatures w14:val="none"/>
    </w:rPr>
  </w:style>
  <w:style w:type="paragraph" w:customStyle="1" w:styleId="Recuodecorpodetexto31">
    <w:name w:val="Recuo de corpo de texto 31"/>
    <w:basedOn w:val="Normal"/>
    <w:rsid w:val="002B5BFA"/>
    <w:pPr>
      <w:widowControl/>
      <w:suppressAutoHyphens/>
      <w:autoSpaceDE/>
      <w:autoSpaceDN/>
      <w:ind w:firstLine="1700"/>
      <w:jc w:val="both"/>
    </w:pPr>
    <w:rPr>
      <w:rFonts w:ascii="Times New Roman" w:eastAsia="Times New Roman" w:hAnsi="Times New Roman" w:cs="Times New Roman"/>
      <w:sz w:val="28"/>
      <w:szCs w:val="28"/>
      <w:lang w:val="pt-BR" w:eastAsia="ar-SA"/>
    </w:rPr>
  </w:style>
  <w:style w:type="paragraph" w:customStyle="1" w:styleId="Textopadro">
    <w:name w:val="Texto padrão"/>
    <w:basedOn w:val="Normal"/>
    <w:rsid w:val="002B5BFA"/>
    <w:pPr>
      <w:widowControl/>
      <w:suppressAutoHyphens/>
      <w:autoSpaceDN/>
    </w:pPr>
    <w:rPr>
      <w:rFonts w:ascii="Times New Roman" w:eastAsia="Times New Roman" w:hAnsi="Times New Roman" w:cs="Times New Roman"/>
      <w:sz w:val="24"/>
      <w:szCs w:val="24"/>
      <w:lang w:val="en-US" w:eastAsia="ar-SA"/>
    </w:rPr>
  </w:style>
  <w:style w:type="paragraph" w:customStyle="1" w:styleId="Captulo">
    <w:name w:val="Capítulo"/>
    <w:basedOn w:val="Normal"/>
    <w:next w:val="Corpodetexto"/>
    <w:rsid w:val="002B5BFA"/>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Legenda3">
    <w:name w:val="Legenda3"/>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rsid w:val="002B5BFA"/>
    <w:pPr>
      <w:widowControl/>
      <w:suppressLineNumbers/>
      <w:suppressAutoHyphens/>
      <w:autoSpaceDE/>
      <w:autoSpaceDN/>
    </w:pPr>
    <w:rPr>
      <w:rFonts w:ascii="Times New Roman" w:eastAsia="Times New Roman" w:hAnsi="Times New Roman" w:cs="Tahoma"/>
      <w:sz w:val="24"/>
      <w:szCs w:val="24"/>
      <w:lang w:val="pt-BR" w:eastAsia="ar-SA"/>
    </w:rPr>
  </w:style>
  <w:style w:type="paragraph" w:customStyle="1" w:styleId="Legenda2">
    <w:name w:val="Legenda2"/>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Legenda1">
    <w:name w:val="Legenda1"/>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WW-Corpodetexto2">
    <w:name w:val="WW-Corpo de texto 2"/>
    <w:basedOn w:val="Normal"/>
    <w:rsid w:val="002B5BFA"/>
    <w:pPr>
      <w:widowControl/>
      <w:suppressAutoHyphens/>
      <w:autoSpaceDE/>
      <w:autoSpaceDN/>
      <w:jc w:val="both"/>
    </w:pPr>
    <w:rPr>
      <w:rFonts w:ascii="Times New Roman" w:eastAsia="Times New Roman" w:hAnsi="Times New Roman" w:cs="Times New Roman"/>
      <w:szCs w:val="20"/>
      <w:lang w:val="pt-BR" w:eastAsia="ar-SA"/>
    </w:rPr>
  </w:style>
  <w:style w:type="paragraph" w:customStyle="1" w:styleId="Contedodatabela">
    <w:name w:val="Conteúdo da tabela"/>
    <w:basedOn w:val="Normal"/>
    <w:rsid w:val="002B5BFA"/>
    <w:pPr>
      <w:widowControl/>
      <w:suppressLineNumbers/>
      <w:suppressAutoHyphens/>
      <w:autoSpaceDE/>
      <w:autoSpaceDN/>
    </w:pPr>
    <w:rPr>
      <w:rFonts w:ascii="Times New Roman" w:eastAsia="Times New Roman" w:hAnsi="Times New Roman" w:cs="Times New Roman"/>
      <w:sz w:val="24"/>
      <w:szCs w:val="24"/>
      <w:lang w:val="pt-BR" w:eastAsia="ar-SA"/>
    </w:rPr>
  </w:style>
  <w:style w:type="paragraph" w:customStyle="1" w:styleId="Ttulodatabela">
    <w:name w:val="Título da tabela"/>
    <w:basedOn w:val="Contedodatabela"/>
    <w:rsid w:val="002B5BFA"/>
    <w:pPr>
      <w:jc w:val="center"/>
    </w:pPr>
    <w:rPr>
      <w:b/>
      <w:bCs/>
    </w:rPr>
  </w:style>
  <w:style w:type="paragraph" w:customStyle="1" w:styleId="Contedodoquadro">
    <w:name w:val="Conteúdo do quadro"/>
    <w:basedOn w:val="Corpodetexto"/>
    <w:rsid w:val="002B5BFA"/>
    <w:pPr>
      <w:suppressAutoHyphens/>
      <w:spacing w:after="120"/>
    </w:pPr>
    <w:rPr>
      <w:rFonts w:eastAsia="Times New Roman"/>
      <w:b w:val="0"/>
      <w:sz w:val="24"/>
      <w:szCs w:val="24"/>
      <w:lang w:val="x-none" w:eastAsia="ar-SA"/>
    </w:rPr>
  </w:style>
  <w:style w:type="paragraph" w:customStyle="1" w:styleId="Recuodecorpodetexto21">
    <w:name w:val="Recuo de corpo de texto 21"/>
    <w:basedOn w:val="Normal"/>
    <w:rsid w:val="002B5BFA"/>
    <w:pPr>
      <w:widowControl/>
      <w:suppressAutoHyphens/>
      <w:autoSpaceDE/>
      <w:autoSpaceDN/>
      <w:ind w:firstLine="567"/>
      <w:jc w:val="both"/>
    </w:pPr>
    <w:rPr>
      <w:rFonts w:ascii="Verdana" w:eastAsia="Times New Roman" w:hAnsi="Verdana" w:cs="Times New Roman"/>
      <w:lang w:val="pt-BR" w:eastAsia="ar-SA"/>
    </w:rPr>
  </w:style>
  <w:style w:type="character" w:styleId="Refdenotaderodap">
    <w:name w:val="footnote reference"/>
    <w:basedOn w:val="Fontepargpadro"/>
    <w:uiPriority w:val="99"/>
    <w:semiHidden/>
    <w:unhideWhenUsed/>
    <w:rsid w:val="002B5BFA"/>
    <w:rPr>
      <w:vertAlign w:val="superscript"/>
    </w:rPr>
  </w:style>
  <w:style w:type="character" w:styleId="Refdecomentrio">
    <w:name w:val="annotation reference"/>
    <w:basedOn w:val="Fontepargpadro"/>
    <w:semiHidden/>
    <w:unhideWhenUsed/>
    <w:qFormat/>
    <w:rsid w:val="002B5BFA"/>
    <w:rPr>
      <w:sz w:val="16"/>
      <w:szCs w:val="16"/>
    </w:rPr>
  </w:style>
  <w:style w:type="character" w:customStyle="1" w:styleId="UnresolvedMention1">
    <w:name w:val="Unresolved Mention1"/>
    <w:basedOn w:val="Fontepargpadro"/>
    <w:uiPriority w:val="99"/>
    <w:semiHidden/>
    <w:rsid w:val="002B5BFA"/>
    <w:rPr>
      <w:color w:val="605E5C"/>
      <w:shd w:val="clear" w:color="auto" w:fill="E1DFDD"/>
    </w:rPr>
  </w:style>
  <w:style w:type="character" w:customStyle="1" w:styleId="normaltextrun">
    <w:name w:val="normaltextrun"/>
    <w:basedOn w:val="Fontepargpadro"/>
    <w:rsid w:val="002B5BFA"/>
  </w:style>
  <w:style w:type="character" w:customStyle="1" w:styleId="eop">
    <w:name w:val="eop"/>
    <w:basedOn w:val="Fontepargpadro"/>
    <w:rsid w:val="002B5BFA"/>
  </w:style>
  <w:style w:type="character" w:customStyle="1" w:styleId="cf01">
    <w:name w:val="cf01"/>
    <w:basedOn w:val="Fontepargpadro"/>
    <w:rsid w:val="002B5BFA"/>
    <w:rPr>
      <w:rFonts w:ascii="Segoe UI" w:hAnsi="Segoe UI" w:cs="Segoe UI" w:hint="default"/>
      <w:sz w:val="18"/>
      <w:szCs w:val="18"/>
    </w:rPr>
  </w:style>
  <w:style w:type="character" w:customStyle="1" w:styleId="cf11">
    <w:name w:val="cf11"/>
    <w:basedOn w:val="Fontepargpadro"/>
    <w:rsid w:val="002B5BFA"/>
    <w:rPr>
      <w:rFonts w:ascii="Segoe UI" w:hAnsi="Segoe UI" w:cs="Segoe UI" w:hint="default"/>
      <w:i/>
      <w:iCs/>
      <w:sz w:val="18"/>
      <w:szCs w:val="18"/>
    </w:rPr>
  </w:style>
  <w:style w:type="character" w:customStyle="1" w:styleId="LinkdaInternet">
    <w:name w:val="Link da Internet"/>
    <w:uiPriority w:val="99"/>
    <w:rsid w:val="002B5BFA"/>
    <w:rPr>
      <w:color w:val="0563C1"/>
      <w:u w:val="single"/>
    </w:rPr>
  </w:style>
  <w:style w:type="character" w:customStyle="1" w:styleId="MapadoDocumentoChar1">
    <w:name w:val="Mapa do Documento Char1"/>
    <w:basedOn w:val="Fontepargpadro"/>
    <w:uiPriority w:val="99"/>
    <w:semiHidden/>
    <w:rsid w:val="002B5BFA"/>
    <w:rPr>
      <w:rFonts w:ascii="Tahoma" w:eastAsia="Times New Roman" w:hAnsi="Tahoma" w:cs="Tahoma" w:hint="default"/>
      <w:sz w:val="16"/>
      <w:szCs w:val="16"/>
      <w:lang w:eastAsia="pt-BR"/>
    </w:rPr>
  </w:style>
  <w:style w:type="character" w:customStyle="1" w:styleId="st1">
    <w:name w:val="st1"/>
    <w:rsid w:val="002B5BFA"/>
  </w:style>
  <w:style w:type="character" w:customStyle="1" w:styleId="apple-style-span">
    <w:name w:val="apple-style-span"/>
    <w:rsid w:val="002B5BFA"/>
  </w:style>
  <w:style w:type="character" w:customStyle="1" w:styleId="apple-converted-space">
    <w:name w:val="apple-converted-space"/>
    <w:rsid w:val="002B5BFA"/>
  </w:style>
  <w:style w:type="character" w:customStyle="1" w:styleId="textonormal">
    <w:name w:val="texto_normal"/>
    <w:rsid w:val="002B5BFA"/>
  </w:style>
  <w:style w:type="character" w:customStyle="1" w:styleId="prodmarriedfirst">
    <w:name w:val="prod_married_first"/>
    <w:rsid w:val="002B5BFA"/>
  </w:style>
  <w:style w:type="character" w:customStyle="1" w:styleId="keywords">
    <w:name w:val="keywords"/>
    <w:rsid w:val="002B5BFA"/>
  </w:style>
  <w:style w:type="character" w:customStyle="1" w:styleId="A0">
    <w:name w:val="A0"/>
    <w:rsid w:val="002B5BFA"/>
    <w:rPr>
      <w:color w:val="000000"/>
      <w:sz w:val="22"/>
    </w:rPr>
  </w:style>
  <w:style w:type="character" w:customStyle="1" w:styleId="textonormal1">
    <w:name w:val="texto_normal1"/>
    <w:rsid w:val="002B5BFA"/>
    <w:rPr>
      <w:rFonts w:ascii="Verdana" w:hAnsi="Verdana" w:hint="default"/>
      <w:color w:val="000000"/>
      <w:sz w:val="20"/>
      <w:szCs w:val="20"/>
    </w:rPr>
  </w:style>
  <w:style w:type="character" w:customStyle="1" w:styleId="Absatz-Standardschriftart">
    <w:name w:val="Absatz-Standardschriftart"/>
    <w:rsid w:val="002B5BFA"/>
  </w:style>
  <w:style w:type="character" w:customStyle="1" w:styleId="WW-Absatz-Standardschriftart">
    <w:name w:val="WW-Absatz-Standardschriftart"/>
    <w:rsid w:val="002B5BFA"/>
  </w:style>
  <w:style w:type="character" w:customStyle="1" w:styleId="WW-Absatz-Standardschriftart1">
    <w:name w:val="WW-Absatz-Standardschriftart1"/>
    <w:rsid w:val="002B5BFA"/>
  </w:style>
  <w:style w:type="character" w:customStyle="1" w:styleId="WW-Absatz-Standardschriftart11">
    <w:name w:val="WW-Absatz-Standardschriftart11"/>
    <w:rsid w:val="002B5BFA"/>
  </w:style>
  <w:style w:type="character" w:customStyle="1" w:styleId="WW-Absatz-Standardschriftart111">
    <w:name w:val="WW-Absatz-Standardschriftart111"/>
    <w:rsid w:val="002B5BFA"/>
  </w:style>
  <w:style w:type="character" w:customStyle="1" w:styleId="WW-Absatz-Standardschriftart1111">
    <w:name w:val="WW-Absatz-Standardschriftart1111"/>
    <w:rsid w:val="002B5BFA"/>
  </w:style>
  <w:style w:type="character" w:customStyle="1" w:styleId="WW-Absatz-Standardschriftart11111">
    <w:name w:val="WW-Absatz-Standardschriftart11111"/>
    <w:rsid w:val="002B5BFA"/>
  </w:style>
  <w:style w:type="character" w:customStyle="1" w:styleId="WW-Absatz-Standardschriftart111111">
    <w:name w:val="WW-Absatz-Standardschriftart111111"/>
    <w:rsid w:val="002B5BFA"/>
  </w:style>
  <w:style w:type="character" w:customStyle="1" w:styleId="WW-Absatz-Standardschriftart1111111">
    <w:name w:val="WW-Absatz-Standardschriftart1111111"/>
    <w:rsid w:val="002B5BFA"/>
  </w:style>
  <w:style w:type="character" w:customStyle="1" w:styleId="WW-Absatz-Standardschriftart11111111">
    <w:name w:val="WW-Absatz-Standardschriftart11111111"/>
    <w:rsid w:val="002B5BFA"/>
  </w:style>
  <w:style w:type="character" w:customStyle="1" w:styleId="WW-Absatz-Standardschriftart111111111">
    <w:name w:val="WW-Absatz-Standardschriftart111111111"/>
    <w:rsid w:val="002B5BFA"/>
  </w:style>
  <w:style w:type="character" w:customStyle="1" w:styleId="WW-Absatz-Standardschriftart1111111111">
    <w:name w:val="WW-Absatz-Standardschriftart1111111111"/>
    <w:rsid w:val="002B5BFA"/>
  </w:style>
  <w:style w:type="character" w:customStyle="1" w:styleId="WW-Absatz-Standardschriftart11111111111">
    <w:name w:val="WW-Absatz-Standardschriftart11111111111"/>
    <w:rsid w:val="002B5BFA"/>
  </w:style>
  <w:style w:type="character" w:customStyle="1" w:styleId="WW-Absatz-Standardschriftart111111111111">
    <w:name w:val="WW-Absatz-Standardschriftart111111111111"/>
    <w:rsid w:val="002B5BFA"/>
  </w:style>
  <w:style w:type="character" w:customStyle="1" w:styleId="WW-Absatz-Standardschriftart1111111111111">
    <w:name w:val="WW-Absatz-Standardschriftart1111111111111"/>
    <w:rsid w:val="002B5BFA"/>
  </w:style>
  <w:style w:type="character" w:customStyle="1" w:styleId="WW-Absatz-Standardschriftart11111111111111">
    <w:name w:val="WW-Absatz-Standardschriftart11111111111111"/>
    <w:rsid w:val="002B5BFA"/>
  </w:style>
  <w:style w:type="character" w:customStyle="1" w:styleId="WW-Absatz-Standardschriftart111111111111111">
    <w:name w:val="WW-Absatz-Standardschriftart111111111111111"/>
    <w:rsid w:val="002B5BFA"/>
  </w:style>
  <w:style w:type="character" w:customStyle="1" w:styleId="WW-Absatz-Standardschriftart1111111111111111">
    <w:name w:val="WW-Absatz-Standardschriftart1111111111111111"/>
    <w:rsid w:val="002B5BFA"/>
  </w:style>
  <w:style w:type="character" w:customStyle="1" w:styleId="WW-Absatz-Standardschriftart11111111111111111">
    <w:name w:val="WW-Absatz-Standardschriftart11111111111111111"/>
    <w:rsid w:val="002B5BFA"/>
  </w:style>
  <w:style w:type="character" w:customStyle="1" w:styleId="WW-Absatz-Standardschriftart111111111111111111">
    <w:name w:val="WW-Absatz-Standardschriftart111111111111111111"/>
    <w:rsid w:val="002B5BFA"/>
  </w:style>
  <w:style w:type="character" w:customStyle="1" w:styleId="WW-Absatz-Standardschriftart1111111111111111111">
    <w:name w:val="WW-Absatz-Standardschriftart1111111111111111111"/>
    <w:rsid w:val="002B5BFA"/>
  </w:style>
  <w:style w:type="character" w:customStyle="1" w:styleId="WW-Absatz-Standardschriftart11111111111111111111">
    <w:name w:val="WW-Absatz-Standardschriftart11111111111111111111"/>
    <w:rsid w:val="002B5BFA"/>
  </w:style>
  <w:style w:type="character" w:customStyle="1" w:styleId="WW-Absatz-Standardschriftart111111111111111111111">
    <w:name w:val="WW-Absatz-Standardschriftart111111111111111111111"/>
    <w:rsid w:val="002B5BFA"/>
  </w:style>
  <w:style w:type="character" w:customStyle="1" w:styleId="WW-Absatz-Standardschriftart1111111111111111111111">
    <w:name w:val="WW-Absatz-Standardschriftart1111111111111111111111"/>
    <w:rsid w:val="002B5BFA"/>
  </w:style>
  <w:style w:type="character" w:customStyle="1" w:styleId="WW-Absatz-Standardschriftart11111111111111111111111">
    <w:name w:val="WW-Absatz-Standardschriftart11111111111111111111111"/>
    <w:rsid w:val="002B5BFA"/>
  </w:style>
  <w:style w:type="character" w:customStyle="1" w:styleId="WW-Absatz-Standardschriftart111111111111111111111111">
    <w:name w:val="WW-Absatz-Standardschriftart111111111111111111111111"/>
    <w:rsid w:val="002B5BFA"/>
  </w:style>
  <w:style w:type="character" w:customStyle="1" w:styleId="Fontepargpadro3">
    <w:name w:val="Fonte parág. padrão3"/>
    <w:rsid w:val="002B5BFA"/>
  </w:style>
  <w:style w:type="character" w:customStyle="1" w:styleId="WW-Absatz-Standardschriftart1111111111111111111111111">
    <w:name w:val="WW-Absatz-Standardschriftart1111111111111111111111111"/>
    <w:rsid w:val="002B5BFA"/>
  </w:style>
  <w:style w:type="character" w:customStyle="1" w:styleId="WW-Absatz-Standardschriftart11111111111111111111111111">
    <w:name w:val="WW-Absatz-Standardschriftart11111111111111111111111111"/>
    <w:rsid w:val="002B5BFA"/>
  </w:style>
  <w:style w:type="character" w:customStyle="1" w:styleId="WW-Absatz-Standardschriftart111111111111111111111111111">
    <w:name w:val="WW-Absatz-Standardschriftart111111111111111111111111111"/>
    <w:rsid w:val="002B5BFA"/>
  </w:style>
  <w:style w:type="character" w:customStyle="1" w:styleId="WW-Absatz-Standardschriftart1111111111111111111111111111">
    <w:name w:val="WW-Absatz-Standardschriftart1111111111111111111111111111"/>
    <w:rsid w:val="002B5BFA"/>
  </w:style>
  <w:style w:type="character" w:customStyle="1" w:styleId="WW-Absatz-Standardschriftart11111111111111111111111111111">
    <w:name w:val="WW-Absatz-Standardschriftart11111111111111111111111111111"/>
    <w:rsid w:val="002B5BFA"/>
  </w:style>
  <w:style w:type="character" w:customStyle="1" w:styleId="WW-Absatz-Standardschriftart111111111111111111111111111111">
    <w:name w:val="WW-Absatz-Standardschriftart111111111111111111111111111111"/>
    <w:rsid w:val="002B5BFA"/>
  </w:style>
  <w:style w:type="character" w:customStyle="1" w:styleId="WW-Absatz-Standardschriftart1111111111111111111111111111111">
    <w:name w:val="WW-Absatz-Standardschriftart1111111111111111111111111111111"/>
    <w:rsid w:val="002B5BFA"/>
  </w:style>
  <w:style w:type="character" w:customStyle="1" w:styleId="WW-Absatz-Standardschriftart11111111111111111111111111111111">
    <w:name w:val="WW-Absatz-Standardschriftart11111111111111111111111111111111"/>
    <w:rsid w:val="002B5BFA"/>
  </w:style>
  <w:style w:type="character" w:customStyle="1" w:styleId="Fontepargpadro2">
    <w:name w:val="Fonte parág. padrão2"/>
    <w:rsid w:val="002B5BFA"/>
  </w:style>
  <w:style w:type="character" w:customStyle="1" w:styleId="CaracteresdeNotadeRodap">
    <w:name w:val="Caracteres de Nota de Rodapé"/>
    <w:rsid w:val="002B5BFA"/>
  </w:style>
  <w:style w:type="character" w:customStyle="1" w:styleId="Smbolosdenumerao">
    <w:name w:val="Símbolos de numeração"/>
    <w:rsid w:val="002B5BFA"/>
  </w:style>
  <w:style w:type="character" w:customStyle="1" w:styleId="CaracteresdeNotadeFim">
    <w:name w:val="Caracteres de Nota de Fim"/>
    <w:rsid w:val="002B5BFA"/>
  </w:style>
  <w:style w:type="character" w:customStyle="1" w:styleId="Refdenotaderodap1">
    <w:name w:val="Ref. de nota de rodapé1"/>
    <w:rsid w:val="002B5BFA"/>
    <w:rPr>
      <w:vertAlign w:val="superscript"/>
    </w:rPr>
  </w:style>
  <w:style w:type="character" w:customStyle="1" w:styleId="Refdenotadefim1">
    <w:name w:val="Ref. de nota de fim1"/>
    <w:rsid w:val="002B5BFA"/>
    <w:rPr>
      <w:vertAlign w:val="superscript"/>
    </w:rPr>
  </w:style>
  <w:style w:type="character" w:customStyle="1" w:styleId="Fontepargpadro1">
    <w:name w:val="Fonte parág. padrão1"/>
    <w:rsid w:val="002B5BFA"/>
  </w:style>
  <w:style w:type="character" w:customStyle="1" w:styleId="Corpodetexto2Char1">
    <w:name w:val="Corpo de texto 2 Char1"/>
    <w:basedOn w:val="Fontepargpadro"/>
    <w:uiPriority w:val="99"/>
    <w:rsid w:val="002B5BFA"/>
    <w:rPr>
      <w:sz w:val="22"/>
      <w:szCs w:val="22"/>
      <w:lang w:eastAsia="en-US"/>
    </w:rPr>
  </w:style>
  <w:style w:type="character" w:customStyle="1" w:styleId="ircsu">
    <w:name w:val="irc_su"/>
    <w:rsid w:val="002B5BFA"/>
  </w:style>
  <w:style w:type="table" w:customStyle="1" w:styleId="TableNormal">
    <w:name w:val="Table Normal"/>
    <w:uiPriority w:val="2"/>
    <w:semiHidden/>
    <w:qFormat/>
    <w:rsid w:val="002B5BFA"/>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2B5BFA"/>
    <w:pPr>
      <w:spacing w:after="0" w:line="240" w:lineRule="auto"/>
      <w:ind w:left="851" w:hanging="567"/>
      <w:jc w:val="both"/>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basedOn w:val="Fontepargpadro"/>
    <w:uiPriority w:val="22"/>
    <w:qFormat/>
    <w:rsid w:val="002B5B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3245648">
      <w:bodyDiv w:val="1"/>
      <w:marLeft w:val="0"/>
      <w:marRight w:val="0"/>
      <w:marTop w:val="0"/>
      <w:marBottom w:val="0"/>
      <w:divBdr>
        <w:top w:val="none" w:sz="0" w:space="0" w:color="auto"/>
        <w:left w:val="none" w:sz="0" w:space="0" w:color="auto"/>
        <w:bottom w:val="none" w:sz="0" w:space="0" w:color="auto"/>
        <w:right w:val="none" w:sz="0" w:space="0" w:color="auto"/>
      </w:divBdr>
    </w:div>
    <w:div w:id="1427186721">
      <w:bodyDiv w:val="1"/>
      <w:marLeft w:val="0"/>
      <w:marRight w:val="0"/>
      <w:marTop w:val="0"/>
      <w:marBottom w:val="0"/>
      <w:divBdr>
        <w:top w:val="none" w:sz="0" w:space="0" w:color="auto"/>
        <w:left w:val="none" w:sz="0" w:space="0" w:color="auto"/>
        <w:bottom w:val="none" w:sz="0" w:space="0" w:color="auto"/>
        <w:right w:val="none" w:sz="0" w:space="0" w:color="auto"/>
      </w:divBdr>
    </w:div>
    <w:div w:id="1533616307">
      <w:bodyDiv w:val="1"/>
      <w:marLeft w:val="0"/>
      <w:marRight w:val="0"/>
      <w:marTop w:val="0"/>
      <w:marBottom w:val="0"/>
      <w:divBdr>
        <w:top w:val="none" w:sz="0" w:space="0" w:color="auto"/>
        <w:left w:val="none" w:sz="0" w:space="0" w:color="auto"/>
        <w:bottom w:val="none" w:sz="0" w:space="0" w:color="auto"/>
        <w:right w:val="none" w:sz="0" w:space="0" w:color="auto"/>
      </w:divBdr>
    </w:div>
    <w:div w:id="1631089300">
      <w:bodyDiv w:val="1"/>
      <w:marLeft w:val="0"/>
      <w:marRight w:val="0"/>
      <w:marTop w:val="0"/>
      <w:marBottom w:val="0"/>
      <w:divBdr>
        <w:top w:val="none" w:sz="0" w:space="0" w:color="auto"/>
        <w:left w:val="none" w:sz="0" w:space="0" w:color="auto"/>
        <w:bottom w:val="none" w:sz="0" w:space="0" w:color="auto"/>
        <w:right w:val="none" w:sz="0" w:space="0" w:color="auto"/>
      </w:divBdr>
    </w:div>
    <w:div w:id="1815097170">
      <w:bodyDiv w:val="1"/>
      <w:marLeft w:val="0"/>
      <w:marRight w:val="0"/>
      <w:marTop w:val="0"/>
      <w:marBottom w:val="0"/>
      <w:divBdr>
        <w:top w:val="none" w:sz="0" w:space="0" w:color="auto"/>
        <w:left w:val="none" w:sz="0" w:space="0" w:color="auto"/>
        <w:bottom w:val="none" w:sz="0" w:space="0" w:color="auto"/>
        <w:right w:val="none" w:sz="0" w:space="0" w:color="auto"/>
      </w:divBdr>
    </w:div>
    <w:div w:id="1962225198">
      <w:bodyDiv w:val="1"/>
      <w:marLeft w:val="0"/>
      <w:marRight w:val="0"/>
      <w:marTop w:val="0"/>
      <w:marBottom w:val="0"/>
      <w:divBdr>
        <w:top w:val="none" w:sz="0" w:space="0" w:color="auto"/>
        <w:left w:val="none" w:sz="0" w:space="0" w:color="auto"/>
        <w:bottom w:val="none" w:sz="0" w:space="0" w:color="auto"/>
        <w:right w:val="none" w:sz="0" w:space="0" w:color="auto"/>
      </w:divBdr>
    </w:div>
    <w:div w:id="204421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www.cora.com.br/blog/para-que-serve-o-ipc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ADE327D24E84C0E9210D21667179AE9"/>
        <w:category>
          <w:name w:val="Geral"/>
          <w:gallery w:val="placeholder"/>
        </w:category>
        <w:types>
          <w:type w:val="bbPlcHdr"/>
        </w:types>
        <w:behaviors>
          <w:behavior w:val="content"/>
        </w:behaviors>
        <w:guid w:val="{586A9C21-1A8D-4C7B-9667-494B1D9A11E8}"/>
      </w:docPartPr>
      <w:docPartBody>
        <w:p w:rsidR="00B62E25" w:rsidRDefault="00FB3F23" w:rsidP="00FB3F23">
          <w:pPr>
            <w:pStyle w:val="FADE327D24E84C0E9210D21667179AE9"/>
          </w:pPr>
          <w:r>
            <w:t>[Digite aqui]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F23"/>
    <w:rsid w:val="00065828"/>
    <w:rsid w:val="000A5378"/>
    <w:rsid w:val="00111B45"/>
    <w:rsid w:val="00387938"/>
    <w:rsid w:val="0039640C"/>
    <w:rsid w:val="004B15AD"/>
    <w:rsid w:val="00503476"/>
    <w:rsid w:val="00517D6C"/>
    <w:rsid w:val="005D5F68"/>
    <w:rsid w:val="005E0140"/>
    <w:rsid w:val="00603CE8"/>
    <w:rsid w:val="00655E62"/>
    <w:rsid w:val="006774DF"/>
    <w:rsid w:val="006C1A58"/>
    <w:rsid w:val="0073124E"/>
    <w:rsid w:val="007F37FC"/>
    <w:rsid w:val="008E53B8"/>
    <w:rsid w:val="009320B1"/>
    <w:rsid w:val="00937FC1"/>
    <w:rsid w:val="00A65DEC"/>
    <w:rsid w:val="00B55C3F"/>
    <w:rsid w:val="00B62E25"/>
    <w:rsid w:val="00CF7EDF"/>
    <w:rsid w:val="00D12227"/>
    <w:rsid w:val="00D15CB0"/>
    <w:rsid w:val="00DF0FA8"/>
    <w:rsid w:val="00E279C9"/>
    <w:rsid w:val="00E7246C"/>
    <w:rsid w:val="00F002EC"/>
    <w:rsid w:val="00F41136"/>
    <w:rsid w:val="00FB3F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FADE327D24E84C0E9210D21667179AE9">
    <w:name w:val="FADE327D24E84C0E9210D21667179AE9"/>
    <w:rsid w:val="00FB3F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34772-4EA9-4618-AFB5-35CA51DF2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57</Pages>
  <Words>21467</Words>
  <Characters>115928</Characters>
  <Application>Microsoft Office Word</Application>
  <DocSecurity>0</DocSecurity>
  <Lines>966</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DOS SANTOS EVANGELISTA</dc:creator>
  <cp:lastModifiedBy>Windows</cp:lastModifiedBy>
  <cp:revision>40</cp:revision>
  <dcterms:created xsi:type="dcterms:W3CDTF">2025-05-05T17:54:00Z</dcterms:created>
  <dcterms:modified xsi:type="dcterms:W3CDTF">2025-05-22T20:30:00Z</dcterms:modified>
</cp:coreProperties>
</file>