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FA837" w14:textId="43E6645B" w:rsidR="002B5BFA" w:rsidRPr="00C65DF7" w:rsidRDefault="002B5BFA" w:rsidP="00C65DF7">
      <w:pPr>
        <w:spacing w:line="360" w:lineRule="auto"/>
        <w:jc w:val="center"/>
        <w:rPr>
          <w:rFonts w:ascii="Verdana" w:hAnsi="Verdana" w:cs="Arial"/>
          <w:b/>
          <w:i/>
          <w:sz w:val="20"/>
          <w:szCs w:val="20"/>
        </w:rPr>
      </w:pPr>
      <w:r w:rsidRPr="00C65DF7">
        <w:rPr>
          <w:rFonts w:ascii="Verdana" w:hAnsi="Verdana" w:cs="Arial"/>
          <w:b/>
          <w:i/>
          <w:sz w:val="20"/>
          <w:szCs w:val="20"/>
        </w:rPr>
        <w:t>PREFEITURA MUNICIPAL DE CORRENTINA</w:t>
      </w:r>
    </w:p>
    <w:p w14:paraId="2F752B96" w14:textId="1F363592"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PREGÃO ELETRÔNICO Nº </w:t>
      </w:r>
      <w:r w:rsidR="003B650F">
        <w:rPr>
          <w:rFonts w:ascii="Verdana" w:hAnsi="Verdana" w:cs="Arial"/>
          <w:b/>
          <w:sz w:val="20"/>
          <w:szCs w:val="20"/>
        </w:rPr>
        <w:t>0</w:t>
      </w:r>
      <w:r w:rsidR="00C50213">
        <w:rPr>
          <w:rFonts w:ascii="Verdana" w:hAnsi="Verdana" w:cs="Arial"/>
          <w:b/>
          <w:sz w:val="20"/>
          <w:szCs w:val="20"/>
        </w:rPr>
        <w:t>1</w:t>
      </w:r>
      <w:r w:rsidR="00B7374B">
        <w:rPr>
          <w:rFonts w:ascii="Verdana" w:hAnsi="Verdana" w:cs="Arial"/>
          <w:b/>
          <w:sz w:val="20"/>
          <w:szCs w:val="20"/>
        </w:rPr>
        <w:t>7</w:t>
      </w:r>
      <w:r w:rsidR="003B650F">
        <w:rPr>
          <w:rFonts w:ascii="Verdana" w:hAnsi="Verdana" w:cs="Arial"/>
          <w:b/>
          <w:sz w:val="20"/>
          <w:szCs w:val="20"/>
        </w:rPr>
        <w:t>/202</w:t>
      </w:r>
      <w:r w:rsidR="008612E0">
        <w:rPr>
          <w:rFonts w:ascii="Verdana" w:hAnsi="Verdana" w:cs="Arial"/>
          <w:b/>
          <w:sz w:val="20"/>
          <w:szCs w:val="20"/>
        </w:rPr>
        <w:t>6</w:t>
      </w:r>
      <w:r w:rsidRPr="00C65DF7">
        <w:rPr>
          <w:rFonts w:ascii="Verdana" w:hAnsi="Verdana" w:cs="Arial"/>
          <w:b/>
          <w:sz w:val="20"/>
          <w:szCs w:val="20"/>
        </w:rPr>
        <w:t>.</w:t>
      </w:r>
    </w:p>
    <w:p w14:paraId="3D15D8A8" w14:textId="2C2AA5AD"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Processo Administrativo n° </w:t>
      </w:r>
      <w:r w:rsidR="005517B3">
        <w:rPr>
          <w:rFonts w:ascii="Verdana" w:hAnsi="Verdana" w:cs="Arial"/>
          <w:b/>
          <w:sz w:val="20"/>
          <w:szCs w:val="20"/>
        </w:rPr>
        <w:t>0</w:t>
      </w:r>
      <w:r w:rsidR="001A299E">
        <w:rPr>
          <w:rFonts w:ascii="Verdana" w:hAnsi="Verdana" w:cs="Arial"/>
          <w:b/>
          <w:sz w:val="20"/>
          <w:szCs w:val="20"/>
        </w:rPr>
        <w:t>8</w:t>
      </w:r>
      <w:r w:rsidR="00B7374B">
        <w:rPr>
          <w:rFonts w:ascii="Verdana" w:hAnsi="Verdana" w:cs="Arial"/>
          <w:b/>
          <w:sz w:val="20"/>
          <w:szCs w:val="20"/>
        </w:rPr>
        <w:t>6</w:t>
      </w:r>
      <w:r w:rsidR="00405A65">
        <w:rPr>
          <w:rFonts w:ascii="Verdana" w:hAnsi="Verdana" w:cs="Arial"/>
          <w:b/>
          <w:sz w:val="20"/>
          <w:szCs w:val="20"/>
        </w:rPr>
        <w:t>/2026</w:t>
      </w:r>
    </w:p>
    <w:p w14:paraId="5C361A89" w14:textId="5F7EA331"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Torna-se público que o (a) Prefeitura Municipal de Correntina, por meio de </w:t>
      </w:r>
      <w:r w:rsidRPr="00C65DF7">
        <w:rPr>
          <w:rFonts w:ascii="Verdana" w:hAnsi="Verdana" w:cstheme="minorHAnsi"/>
          <w:bCs/>
          <w:sz w:val="20"/>
          <w:szCs w:val="20"/>
        </w:rPr>
        <w:t>Walter Mariano Messias de Souza</w:t>
      </w:r>
      <w:r w:rsidR="00FB567D">
        <w:rPr>
          <w:rFonts w:ascii="Verdana" w:hAnsi="Verdana" w:cstheme="minorHAnsi"/>
          <w:bCs/>
          <w:sz w:val="20"/>
          <w:szCs w:val="20"/>
        </w:rPr>
        <w:t xml:space="preserve"> prefeito municipal</w:t>
      </w:r>
      <w:r w:rsidRPr="00C65DF7">
        <w:rPr>
          <w:rFonts w:ascii="Verdana" w:hAnsi="Verdana" w:cs="Arial"/>
          <w:bCs/>
          <w:sz w:val="20"/>
          <w:szCs w:val="20"/>
        </w:rPr>
        <w:t xml:space="preserve">, realizará licitação, para registro de preços, na modalidade </w:t>
      </w:r>
      <w:r w:rsidRPr="00C65DF7">
        <w:rPr>
          <w:rFonts w:ascii="Verdana" w:hAnsi="Verdana" w:cs="Arial"/>
          <w:b/>
          <w:sz w:val="20"/>
          <w:szCs w:val="20"/>
        </w:rPr>
        <w:t>pregão</w:t>
      </w:r>
      <w:r w:rsidRPr="00C65DF7">
        <w:rPr>
          <w:rFonts w:ascii="Verdana" w:hAnsi="Verdana" w:cs="Arial"/>
          <w:bCs/>
          <w:sz w:val="20"/>
          <w:szCs w:val="20"/>
        </w:rPr>
        <w:t xml:space="preserve">, na forma </w:t>
      </w:r>
      <w:r w:rsidRPr="00C65DF7">
        <w:rPr>
          <w:rFonts w:ascii="Verdana" w:hAnsi="Verdana" w:cs="Arial"/>
          <w:b/>
          <w:sz w:val="20"/>
          <w:szCs w:val="20"/>
        </w:rPr>
        <w:t>eletrônica</w:t>
      </w:r>
      <w:r w:rsidRPr="00C65DF7">
        <w:rPr>
          <w:rFonts w:ascii="Verdana" w:hAnsi="Verdana" w:cs="Arial"/>
          <w:bCs/>
          <w:sz w:val="20"/>
          <w:szCs w:val="20"/>
        </w:rPr>
        <w:t>, nos termos da Lei nº</w:t>
      </w:r>
      <w:r w:rsidR="00C65DF7" w:rsidRPr="00C65DF7">
        <w:rPr>
          <w:rFonts w:ascii="Verdana" w:hAnsi="Verdana" w:cs="Arial"/>
          <w:bCs/>
          <w:sz w:val="20"/>
          <w:szCs w:val="20"/>
        </w:rPr>
        <w:t xml:space="preserve"> 14.133, de 1º de abril de 2021</w:t>
      </w:r>
      <w:r w:rsidRPr="00C65DF7">
        <w:rPr>
          <w:rFonts w:ascii="Verdana" w:hAnsi="Verdana" w:cs="Arial"/>
          <w:sz w:val="20"/>
          <w:szCs w:val="20"/>
        </w:rPr>
        <w:t xml:space="preserve"> </w:t>
      </w:r>
      <w:r w:rsidRPr="00C65DF7">
        <w:rPr>
          <w:rFonts w:ascii="Verdana" w:hAnsi="Verdana" w:cs="Arial"/>
          <w:bCs/>
          <w:sz w:val="20"/>
          <w:szCs w:val="20"/>
        </w:rPr>
        <w:t xml:space="preserve">e demais normas aplicáveis e, ainda, de acordo com as condições estabelecidas neste Edital. </w:t>
      </w:r>
    </w:p>
    <w:p w14:paraId="22A4DC14" w14:textId="77777777" w:rsidR="002B5BFA" w:rsidRPr="00C65DF7" w:rsidRDefault="002B5BFA" w:rsidP="00C65DF7">
      <w:pPr>
        <w:spacing w:line="360" w:lineRule="auto"/>
        <w:rPr>
          <w:rFonts w:ascii="Verdana" w:hAnsi="Verdana" w:cs="Arial"/>
          <w:b/>
          <w:sz w:val="20"/>
          <w:szCs w:val="20"/>
        </w:rPr>
      </w:pPr>
    </w:p>
    <w:p w14:paraId="04D762FE" w14:textId="7B8C4806" w:rsidR="00C65DF7" w:rsidRPr="001818B2" w:rsidRDefault="002B5BFA" w:rsidP="00C65DF7">
      <w:pPr>
        <w:spacing w:line="360" w:lineRule="auto"/>
        <w:rPr>
          <w:rFonts w:ascii="Verdana" w:hAnsi="Verdana" w:cs="Arial"/>
          <w:b/>
          <w:i/>
          <w:iCs/>
          <w:sz w:val="20"/>
          <w:szCs w:val="20"/>
        </w:rPr>
      </w:pPr>
      <w:r w:rsidRPr="00C65DF7">
        <w:rPr>
          <w:rFonts w:ascii="Verdana" w:hAnsi="Verdana" w:cs="Arial"/>
          <w:b/>
          <w:sz w:val="20"/>
          <w:szCs w:val="20"/>
        </w:rPr>
        <w:t>PREGÃO ELETRÔNICO Nº</w:t>
      </w:r>
      <w:r w:rsidRPr="00C65DF7">
        <w:rPr>
          <w:rFonts w:ascii="Verdana" w:hAnsi="Verdana" w:cs="Arial"/>
          <w:b/>
          <w:i/>
          <w:iCs/>
          <w:sz w:val="20"/>
          <w:szCs w:val="20"/>
        </w:rPr>
        <w:t xml:space="preserve"> </w:t>
      </w:r>
      <w:r w:rsidR="003A3F02">
        <w:rPr>
          <w:rFonts w:ascii="Verdana" w:hAnsi="Verdana" w:cs="Arial"/>
          <w:b/>
          <w:i/>
          <w:iCs/>
          <w:sz w:val="20"/>
          <w:szCs w:val="20"/>
        </w:rPr>
        <w:t>0</w:t>
      </w:r>
      <w:r w:rsidR="00C50213">
        <w:rPr>
          <w:rFonts w:ascii="Verdana" w:hAnsi="Verdana" w:cs="Arial"/>
          <w:b/>
          <w:i/>
          <w:iCs/>
          <w:sz w:val="20"/>
          <w:szCs w:val="20"/>
        </w:rPr>
        <w:t>1</w:t>
      </w:r>
      <w:r w:rsidR="00B7374B">
        <w:rPr>
          <w:rFonts w:ascii="Verdana" w:hAnsi="Verdana" w:cs="Arial"/>
          <w:b/>
          <w:i/>
          <w:iCs/>
          <w:sz w:val="20"/>
          <w:szCs w:val="20"/>
        </w:rPr>
        <w:t>7</w:t>
      </w:r>
      <w:r w:rsidR="003B650F">
        <w:rPr>
          <w:rFonts w:ascii="Verdana" w:hAnsi="Verdana" w:cs="Arial"/>
          <w:b/>
          <w:i/>
          <w:iCs/>
          <w:sz w:val="20"/>
          <w:szCs w:val="20"/>
        </w:rPr>
        <w:t>/202</w:t>
      </w:r>
      <w:r w:rsidR="004655A8">
        <w:rPr>
          <w:rFonts w:ascii="Verdana" w:hAnsi="Verdana" w:cs="Arial"/>
          <w:b/>
          <w:i/>
          <w:iCs/>
          <w:sz w:val="20"/>
          <w:szCs w:val="20"/>
        </w:rPr>
        <w:t>6</w:t>
      </w:r>
    </w:p>
    <w:p w14:paraId="55FD5F79" w14:textId="483FA6DE" w:rsidR="00C65DF7" w:rsidRPr="005633B6" w:rsidRDefault="002B5BFA" w:rsidP="00C65DF7">
      <w:pPr>
        <w:spacing w:line="360" w:lineRule="auto"/>
        <w:rPr>
          <w:rFonts w:ascii="Verdana" w:hAnsi="Verdana" w:cs="Arial"/>
          <w:bCs/>
          <w:sz w:val="20"/>
          <w:szCs w:val="20"/>
        </w:rPr>
      </w:pPr>
      <w:r w:rsidRPr="005633B6">
        <w:rPr>
          <w:rFonts w:ascii="Verdana" w:hAnsi="Verdana" w:cs="Arial"/>
          <w:b/>
          <w:sz w:val="20"/>
          <w:szCs w:val="20"/>
        </w:rPr>
        <w:t>Data da sessão pública:</w:t>
      </w:r>
      <w:r w:rsidRPr="005633B6">
        <w:rPr>
          <w:rFonts w:ascii="Verdana" w:hAnsi="Verdana" w:cs="Arial"/>
          <w:b/>
          <w:bCs/>
          <w:sz w:val="20"/>
          <w:szCs w:val="20"/>
        </w:rPr>
        <w:t xml:space="preserve"> </w:t>
      </w:r>
      <w:r w:rsidR="00166974">
        <w:rPr>
          <w:rFonts w:ascii="Verdana" w:hAnsi="Verdana" w:cs="Arial"/>
          <w:b/>
          <w:bCs/>
          <w:sz w:val="20"/>
          <w:szCs w:val="20"/>
        </w:rPr>
        <w:t>2</w:t>
      </w:r>
      <w:r w:rsidR="00B7374B">
        <w:rPr>
          <w:rFonts w:ascii="Verdana" w:hAnsi="Verdana" w:cs="Arial"/>
          <w:b/>
          <w:bCs/>
          <w:sz w:val="20"/>
          <w:szCs w:val="20"/>
        </w:rPr>
        <w:t>9</w:t>
      </w:r>
      <w:r w:rsidR="004655A8" w:rsidRPr="005633B6">
        <w:rPr>
          <w:rFonts w:ascii="Verdana" w:hAnsi="Verdana" w:cs="Arial"/>
          <w:b/>
          <w:bCs/>
          <w:sz w:val="20"/>
          <w:szCs w:val="20"/>
        </w:rPr>
        <w:t>/0</w:t>
      </w:r>
      <w:r w:rsidR="00943D82">
        <w:rPr>
          <w:rFonts w:ascii="Verdana" w:hAnsi="Verdana" w:cs="Arial"/>
          <w:b/>
          <w:bCs/>
          <w:sz w:val="20"/>
          <w:szCs w:val="20"/>
        </w:rPr>
        <w:t>5</w:t>
      </w:r>
      <w:r w:rsidR="00402F12" w:rsidRPr="005633B6">
        <w:rPr>
          <w:rFonts w:ascii="Verdana" w:hAnsi="Verdana" w:cs="Arial"/>
          <w:b/>
          <w:bCs/>
          <w:sz w:val="20"/>
          <w:szCs w:val="20"/>
        </w:rPr>
        <w:t>/202</w:t>
      </w:r>
      <w:r w:rsidR="004655A8" w:rsidRPr="005633B6">
        <w:rPr>
          <w:rFonts w:ascii="Verdana" w:hAnsi="Verdana" w:cs="Arial"/>
          <w:b/>
          <w:bCs/>
          <w:sz w:val="20"/>
          <w:szCs w:val="20"/>
        </w:rPr>
        <w:t>6</w:t>
      </w:r>
      <w:r w:rsidRPr="005633B6">
        <w:rPr>
          <w:rFonts w:ascii="Verdana" w:hAnsi="Verdana" w:cs="Arial"/>
          <w:b/>
          <w:i/>
          <w:iCs/>
          <w:sz w:val="20"/>
          <w:szCs w:val="20"/>
        </w:rPr>
        <w:t>.</w:t>
      </w:r>
      <w:r w:rsidR="001818B2" w:rsidRPr="005633B6">
        <w:rPr>
          <w:rFonts w:ascii="Verdana" w:hAnsi="Verdana" w:cs="Arial"/>
          <w:bCs/>
          <w:sz w:val="20"/>
          <w:szCs w:val="20"/>
        </w:rPr>
        <w:t xml:space="preserve"> </w:t>
      </w:r>
    </w:p>
    <w:p w14:paraId="74447D72" w14:textId="50D45772" w:rsidR="00C65DF7" w:rsidRPr="00B7374B" w:rsidRDefault="002B5BFA" w:rsidP="00C65DF7">
      <w:pPr>
        <w:spacing w:line="360" w:lineRule="auto"/>
        <w:rPr>
          <w:rFonts w:ascii="Verdana" w:hAnsi="Verdana" w:cs="Arial"/>
          <w:b/>
          <w:bCs/>
          <w:sz w:val="20"/>
          <w:szCs w:val="20"/>
        </w:rPr>
      </w:pPr>
      <w:r w:rsidRPr="005633B6">
        <w:rPr>
          <w:rFonts w:ascii="Verdana" w:hAnsi="Verdana" w:cs="Arial"/>
          <w:b/>
          <w:sz w:val="20"/>
          <w:szCs w:val="20"/>
        </w:rPr>
        <w:t xml:space="preserve">Horário </w:t>
      </w:r>
      <w:r w:rsidRPr="00B7374B">
        <w:rPr>
          <w:rFonts w:ascii="Verdana" w:hAnsi="Verdana" w:cs="Arial"/>
          <w:b/>
          <w:sz w:val="20"/>
          <w:szCs w:val="20"/>
        </w:rPr>
        <w:t>da sessão pública:</w:t>
      </w:r>
      <w:r w:rsidRPr="00B7374B">
        <w:rPr>
          <w:rFonts w:ascii="Verdana" w:hAnsi="Verdana" w:cs="Arial"/>
          <w:b/>
          <w:bCs/>
          <w:sz w:val="20"/>
          <w:szCs w:val="20"/>
        </w:rPr>
        <w:t xml:space="preserve"> de </w:t>
      </w:r>
      <w:r w:rsidR="00166974" w:rsidRPr="00B7374B">
        <w:rPr>
          <w:rFonts w:ascii="Verdana" w:hAnsi="Verdana" w:cs="Arial"/>
          <w:b/>
          <w:bCs/>
          <w:sz w:val="20"/>
          <w:szCs w:val="20"/>
        </w:rPr>
        <w:t>09</w:t>
      </w:r>
      <w:r w:rsidR="00C50213" w:rsidRPr="00B7374B">
        <w:rPr>
          <w:rFonts w:ascii="Verdana" w:hAnsi="Verdana" w:cs="Arial"/>
          <w:b/>
          <w:bCs/>
          <w:sz w:val="20"/>
          <w:szCs w:val="20"/>
        </w:rPr>
        <w:t>:</w:t>
      </w:r>
      <w:r w:rsidR="00166974" w:rsidRPr="00B7374B">
        <w:rPr>
          <w:rFonts w:ascii="Verdana" w:hAnsi="Verdana" w:cs="Arial"/>
          <w:b/>
          <w:bCs/>
          <w:sz w:val="20"/>
          <w:szCs w:val="20"/>
        </w:rPr>
        <w:t>0</w:t>
      </w:r>
      <w:r w:rsidR="00C50213" w:rsidRPr="00B7374B">
        <w:rPr>
          <w:rFonts w:ascii="Verdana" w:hAnsi="Verdana" w:cs="Arial"/>
          <w:b/>
          <w:bCs/>
          <w:sz w:val="20"/>
          <w:szCs w:val="20"/>
        </w:rPr>
        <w:t>0</w:t>
      </w:r>
    </w:p>
    <w:p w14:paraId="76FAA48E" w14:textId="53A754E6" w:rsidR="002B5BFA" w:rsidRPr="00B7374B" w:rsidRDefault="002B5BFA" w:rsidP="00C65DF7">
      <w:pPr>
        <w:spacing w:line="360" w:lineRule="auto"/>
        <w:rPr>
          <w:rFonts w:ascii="Verdana" w:hAnsi="Verdana" w:cs="Arial"/>
          <w:bCs/>
          <w:sz w:val="20"/>
          <w:szCs w:val="20"/>
        </w:rPr>
      </w:pPr>
    </w:p>
    <w:p w14:paraId="0C995931" w14:textId="680EA257" w:rsidR="00943D82" w:rsidRPr="00B7374B" w:rsidRDefault="002B5BFA" w:rsidP="00943D82">
      <w:pPr>
        <w:pStyle w:val="Corpodetexto"/>
        <w:spacing w:before="49" w:line="278" w:lineRule="auto"/>
        <w:ind w:right="156"/>
        <w:jc w:val="both"/>
        <w:rPr>
          <w:rFonts w:ascii="Verdana" w:hAnsi="Verdana"/>
          <w:sz w:val="20"/>
        </w:rPr>
      </w:pPr>
      <w:r w:rsidRPr="00B7374B">
        <w:rPr>
          <w:rFonts w:ascii="Verdana" w:hAnsi="Verdana" w:cs="Arial"/>
          <w:sz w:val="20"/>
        </w:rPr>
        <w:t xml:space="preserve">Objeto: </w:t>
      </w:r>
      <w:r w:rsidR="00B7374B" w:rsidRPr="00B7374B">
        <w:rPr>
          <w:rFonts w:ascii="Verdana" w:hAnsi="Verdana"/>
          <w:sz w:val="20"/>
        </w:rPr>
        <w:t>Registro de Preços para futura e eventual contratação de empresa especializada na locação de impressoras multifuncionais, em regime de comodato, com fornecimento de equipamentos novos ou seminovos em perfeito estado de funcionamento, incluindo instalação, configuração, manutenção preventiva e corretiva, suporte técnico, reposição de peças, toner, cilindro e demais insumos necessários ao pleno funcionamento dos equipamentos, exceto papel, visando atender às demandas das Secretarias e órgãos da Prefeitura Municipal de Correntina/BA, conforme especificações, quantitativos e condições estabelecidas no Termo de Referência e anexos do Edital.</w:t>
      </w:r>
    </w:p>
    <w:p w14:paraId="06794505" w14:textId="77777777" w:rsidR="00C65DF7" w:rsidRPr="00B7374B" w:rsidRDefault="00C65DF7" w:rsidP="00C65DF7">
      <w:pPr>
        <w:spacing w:line="360" w:lineRule="auto"/>
        <w:rPr>
          <w:rFonts w:ascii="Verdana" w:hAnsi="Verdana" w:cs="Arial"/>
          <w:bCs/>
          <w:sz w:val="20"/>
          <w:szCs w:val="20"/>
        </w:rPr>
      </w:pPr>
    </w:p>
    <w:p w14:paraId="6085F4DA" w14:textId="36CAF023" w:rsidR="002B5BFA" w:rsidRPr="00B7374B" w:rsidRDefault="002B5BFA" w:rsidP="00C65DF7">
      <w:pPr>
        <w:spacing w:line="360" w:lineRule="auto"/>
        <w:rPr>
          <w:rFonts w:ascii="Verdana" w:hAnsi="Verdana" w:cs="Arial"/>
          <w:bCs/>
          <w:sz w:val="20"/>
          <w:szCs w:val="20"/>
        </w:rPr>
      </w:pPr>
      <w:r w:rsidRPr="00B7374B">
        <w:rPr>
          <w:rFonts w:ascii="Verdana" w:hAnsi="Verdana" w:cs="Arial"/>
          <w:b/>
          <w:sz w:val="20"/>
          <w:szCs w:val="20"/>
        </w:rPr>
        <w:t>Critério de julgamento:</w:t>
      </w:r>
      <w:r w:rsidRPr="00B7374B">
        <w:rPr>
          <w:rFonts w:ascii="Verdana" w:hAnsi="Verdana" w:cs="Arial"/>
          <w:bCs/>
          <w:sz w:val="20"/>
          <w:szCs w:val="20"/>
        </w:rPr>
        <w:t xml:space="preserve"> menor preço</w:t>
      </w:r>
      <w:r w:rsidR="003A3F02" w:rsidRPr="00B7374B">
        <w:rPr>
          <w:rFonts w:ascii="Verdana" w:hAnsi="Verdana" w:cs="Arial"/>
          <w:bCs/>
          <w:sz w:val="20"/>
          <w:szCs w:val="20"/>
        </w:rPr>
        <w:t xml:space="preserve"> </w:t>
      </w:r>
      <w:r w:rsidR="00C10319" w:rsidRPr="00B7374B">
        <w:rPr>
          <w:rFonts w:ascii="Verdana" w:hAnsi="Verdana" w:cs="Arial"/>
          <w:bCs/>
          <w:sz w:val="20"/>
          <w:szCs w:val="20"/>
        </w:rPr>
        <w:t>Global</w:t>
      </w:r>
      <w:r w:rsidRPr="00B7374B">
        <w:rPr>
          <w:rFonts w:ascii="Verdana" w:hAnsi="Verdana" w:cs="Arial"/>
          <w:bCs/>
          <w:sz w:val="20"/>
          <w:szCs w:val="20"/>
        </w:rPr>
        <w:t>.</w:t>
      </w:r>
    </w:p>
    <w:p w14:paraId="0E0F43F0" w14:textId="5A63A553" w:rsidR="002B5BFA" w:rsidRPr="00B7374B" w:rsidRDefault="002B5BFA" w:rsidP="00C65DF7">
      <w:pPr>
        <w:spacing w:line="360" w:lineRule="auto"/>
        <w:rPr>
          <w:rFonts w:ascii="Verdana" w:hAnsi="Verdana" w:cs="Arial"/>
          <w:bCs/>
          <w:sz w:val="20"/>
          <w:szCs w:val="20"/>
        </w:rPr>
      </w:pPr>
      <w:r w:rsidRPr="00B7374B">
        <w:rPr>
          <w:rFonts w:ascii="Verdana" w:hAnsi="Verdana" w:cs="Arial"/>
          <w:b/>
          <w:sz w:val="20"/>
          <w:szCs w:val="20"/>
        </w:rPr>
        <w:t xml:space="preserve">Modo de disputa: </w:t>
      </w:r>
      <w:r w:rsidRPr="00B7374B">
        <w:rPr>
          <w:rFonts w:ascii="Verdana" w:hAnsi="Verdana" w:cs="Arial"/>
          <w:bCs/>
          <w:sz w:val="20"/>
          <w:szCs w:val="20"/>
        </w:rPr>
        <w:t>aberto.</w:t>
      </w:r>
    </w:p>
    <w:p w14:paraId="007CE8B1" w14:textId="77777777" w:rsidR="002B5BFA" w:rsidRPr="00B7374B" w:rsidRDefault="002B5BFA" w:rsidP="00C65DF7">
      <w:pPr>
        <w:spacing w:line="360" w:lineRule="auto"/>
        <w:rPr>
          <w:rFonts w:ascii="Verdana" w:hAnsi="Verdana" w:cs="Arial"/>
          <w:bCs/>
          <w:sz w:val="20"/>
          <w:szCs w:val="20"/>
        </w:rPr>
      </w:pPr>
      <w:r w:rsidRPr="00B7374B">
        <w:rPr>
          <w:rFonts w:ascii="Verdana" w:hAnsi="Verdana" w:cs="Arial"/>
          <w:b/>
          <w:sz w:val="20"/>
          <w:szCs w:val="20"/>
        </w:rPr>
        <w:t>Link:</w:t>
      </w:r>
      <w:r w:rsidRPr="00B7374B">
        <w:rPr>
          <w:rFonts w:ascii="Verdana" w:hAnsi="Verdana" w:cs="Arial"/>
          <w:bCs/>
          <w:sz w:val="20"/>
          <w:szCs w:val="20"/>
        </w:rPr>
        <w:t xml:space="preserve">  </w:t>
      </w:r>
      <w:hyperlink r:id="rId8" w:history="1">
        <w:r w:rsidRPr="00B7374B">
          <w:rPr>
            <w:rStyle w:val="Hyperlink"/>
            <w:rFonts w:ascii="Verdana" w:eastAsia="Calibri" w:hAnsi="Verdana" w:cs="Arial"/>
            <w:b/>
            <w:bCs/>
            <w:sz w:val="20"/>
            <w:szCs w:val="20"/>
          </w:rPr>
          <w:t>https://bnc.org.br/</w:t>
        </w:r>
      </w:hyperlink>
    </w:p>
    <w:p w14:paraId="7D657383" w14:textId="77777777" w:rsidR="002B5BFA" w:rsidRPr="00B7374B" w:rsidRDefault="002B5BFA" w:rsidP="00C65DF7">
      <w:pPr>
        <w:pStyle w:val="Ttulo1"/>
        <w:spacing w:before="0" w:after="0" w:line="360" w:lineRule="auto"/>
        <w:rPr>
          <w:rFonts w:ascii="Verdana" w:hAnsi="Verdana" w:cs="Arial"/>
          <w:sz w:val="20"/>
          <w:szCs w:val="20"/>
        </w:rPr>
      </w:pPr>
      <w:bookmarkStart w:id="0" w:name="_Toc138354308"/>
      <w:r w:rsidRPr="00B7374B">
        <w:rPr>
          <w:rFonts w:ascii="Verdana" w:hAnsi="Verdana" w:cs="Arial"/>
          <w:sz w:val="20"/>
          <w:szCs w:val="20"/>
        </w:rPr>
        <w:t>1. DO OBJETO</w:t>
      </w:r>
      <w:bookmarkEnd w:id="0"/>
      <w:r w:rsidRPr="00B7374B">
        <w:rPr>
          <w:rFonts w:ascii="Verdana" w:hAnsi="Verdana" w:cs="Arial"/>
          <w:sz w:val="20"/>
          <w:szCs w:val="20"/>
        </w:rPr>
        <w:t xml:space="preserve">  </w:t>
      </w:r>
    </w:p>
    <w:p w14:paraId="380D6D37" w14:textId="2E3F2A55" w:rsidR="002B5BFA" w:rsidRPr="007C531B" w:rsidRDefault="002B5BFA" w:rsidP="007C531B">
      <w:pPr>
        <w:pStyle w:val="Corpodetexto"/>
        <w:spacing w:before="49" w:line="278" w:lineRule="auto"/>
        <w:ind w:right="156"/>
        <w:jc w:val="both"/>
        <w:rPr>
          <w:rFonts w:ascii="Verdana" w:hAnsi="Verdana"/>
          <w:sz w:val="20"/>
        </w:rPr>
      </w:pPr>
      <w:r w:rsidRPr="00B7374B">
        <w:rPr>
          <w:rFonts w:ascii="Verdana" w:hAnsi="Verdana" w:cs="Arial"/>
          <w:bCs/>
          <w:sz w:val="20"/>
        </w:rPr>
        <w:t xml:space="preserve">1.1. O objeto da presente licitação é </w:t>
      </w:r>
      <w:r w:rsidR="00B7374B" w:rsidRPr="00B7374B">
        <w:rPr>
          <w:rFonts w:ascii="Verdana" w:hAnsi="Verdana"/>
          <w:sz w:val="20"/>
        </w:rPr>
        <w:t>Registro de Preços para futura e eventual contratação de empresa especializada na locação de impressoras multifuncionais, em regime de comodato, com fornecimento de equipamentos novos ou seminovos em perfeito estado de funcionamento, incluindo instalação, configuração, manutenção preventiva e corretiva, suporte técnico, reposição de peças, toner, cilindro e demais insumos necessários ao pleno funcionamento dos equipamentos, exceto papel, visando atender às demandas das Secretarias e órgãos da Prefeitura Municipal de Correntina/BA, conforme especificações, quantitativos e condições estabelecidas no Termo de Referência e anexos do Edital</w:t>
      </w:r>
      <w:r w:rsidRPr="00441238">
        <w:rPr>
          <w:rFonts w:ascii="Verdana" w:hAnsi="Verdana" w:cs="Arial"/>
          <w:bCs/>
          <w:sz w:val="20"/>
        </w:rPr>
        <w:t xml:space="preserve">. </w:t>
      </w:r>
    </w:p>
    <w:p w14:paraId="76239DC9" w14:textId="72C25968" w:rsidR="002B5BFA" w:rsidRPr="00C65DF7" w:rsidRDefault="002B5BFA" w:rsidP="00C65DF7">
      <w:pPr>
        <w:spacing w:line="360" w:lineRule="auto"/>
        <w:rPr>
          <w:rFonts w:ascii="Verdana" w:hAnsi="Verdana" w:cs="Arial"/>
          <w:bCs/>
          <w:sz w:val="20"/>
          <w:szCs w:val="20"/>
        </w:rPr>
      </w:pPr>
      <w:r w:rsidRPr="00441238">
        <w:rPr>
          <w:rFonts w:ascii="Verdana" w:hAnsi="Verdana" w:cs="Arial"/>
          <w:bCs/>
          <w:sz w:val="20"/>
          <w:szCs w:val="20"/>
        </w:rPr>
        <w:t xml:space="preserve">1.2. A licitação será </w:t>
      </w:r>
      <w:r w:rsidR="00957065">
        <w:rPr>
          <w:rFonts w:ascii="Verdana" w:hAnsi="Verdana" w:cs="Arial"/>
          <w:bCs/>
          <w:sz w:val="20"/>
          <w:szCs w:val="20"/>
        </w:rPr>
        <w:t>valor global</w:t>
      </w:r>
      <w:r w:rsidRPr="00C65DF7">
        <w:rPr>
          <w:rFonts w:ascii="Verdana" w:hAnsi="Verdana" w:cs="Arial"/>
          <w:bCs/>
          <w:sz w:val="20"/>
          <w:szCs w:val="20"/>
        </w:rPr>
        <w:t xml:space="preserve">, conforme tabela constante do Termo de Referência, facultando-se ao licitante a </w:t>
      </w:r>
      <w:r w:rsidR="00957065">
        <w:rPr>
          <w:rFonts w:ascii="Verdana" w:hAnsi="Verdana" w:cs="Arial"/>
          <w:bCs/>
          <w:sz w:val="20"/>
          <w:szCs w:val="20"/>
        </w:rPr>
        <w:t xml:space="preserve">sua participação se for do </w:t>
      </w:r>
      <w:r w:rsidRPr="00C65DF7">
        <w:rPr>
          <w:rFonts w:ascii="Verdana" w:hAnsi="Verdana" w:cs="Arial"/>
          <w:bCs/>
          <w:sz w:val="20"/>
          <w:szCs w:val="20"/>
        </w:rPr>
        <w:t>seu interesse.</w:t>
      </w:r>
    </w:p>
    <w:p w14:paraId="4F691ACF" w14:textId="77777777" w:rsidR="002B5BFA" w:rsidRPr="00C65DF7" w:rsidRDefault="002B5BFA" w:rsidP="00C65DF7">
      <w:pPr>
        <w:pStyle w:val="Ttulo1"/>
        <w:spacing w:before="0" w:after="0" w:line="360" w:lineRule="auto"/>
        <w:rPr>
          <w:rFonts w:ascii="Verdana" w:hAnsi="Verdana" w:cs="Arial"/>
          <w:color w:val="00B050"/>
          <w:sz w:val="20"/>
          <w:szCs w:val="20"/>
        </w:rPr>
      </w:pPr>
    </w:p>
    <w:p w14:paraId="0E365B88" w14:textId="77777777" w:rsidR="002B5BFA" w:rsidRPr="00C65DF7" w:rsidRDefault="002B5BFA" w:rsidP="00C65DF7">
      <w:pPr>
        <w:pStyle w:val="Ttulo1"/>
        <w:spacing w:before="0" w:after="0" w:line="360" w:lineRule="auto"/>
        <w:rPr>
          <w:rFonts w:ascii="Verdana" w:hAnsi="Verdana" w:cs="Arial"/>
          <w:color w:val="156082" w:themeColor="accent1"/>
          <w:sz w:val="20"/>
          <w:szCs w:val="20"/>
        </w:rPr>
      </w:pPr>
      <w:bookmarkStart w:id="1" w:name="_Toc138354309"/>
      <w:r w:rsidRPr="00C65DF7">
        <w:rPr>
          <w:rFonts w:ascii="Verdana" w:hAnsi="Verdana" w:cs="Arial"/>
          <w:color w:val="156082" w:themeColor="accent1"/>
          <w:sz w:val="20"/>
          <w:szCs w:val="20"/>
        </w:rPr>
        <w:t>2. DO REGISTRO DE PREÇOS</w:t>
      </w:r>
      <w:bookmarkEnd w:id="1"/>
    </w:p>
    <w:p w14:paraId="56622C3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proofErr w:type="gramStart"/>
      <w:r w:rsidRPr="00C65DF7">
        <w:rPr>
          <w:rFonts w:ascii="Verdana" w:hAnsi="Verdana" w:cs="Arial"/>
          <w:sz w:val="20"/>
          <w:szCs w:val="20"/>
        </w:rPr>
        <w:t>2.1 As</w:t>
      </w:r>
      <w:proofErr w:type="gramEnd"/>
      <w:r w:rsidRPr="00C65DF7">
        <w:rPr>
          <w:rFonts w:ascii="Verdana" w:hAnsi="Verdana" w:cs="Arial"/>
          <w:sz w:val="20"/>
          <w:szCs w:val="20"/>
        </w:rPr>
        <w:t xml:space="preserve"> regras referentes aos órgãos gerenciador e participantes, bem como a eventuais adesões são as que constam da minuta de Ata de Registro de Preços.</w:t>
      </w:r>
    </w:p>
    <w:p w14:paraId="0F46786C" w14:textId="77777777" w:rsidR="002B5BFA" w:rsidRPr="00C65DF7" w:rsidRDefault="002B5BFA" w:rsidP="00C65DF7">
      <w:pPr>
        <w:spacing w:line="360" w:lineRule="auto"/>
        <w:rPr>
          <w:rFonts w:ascii="Verdana" w:hAnsi="Verdana" w:cs="Tahoma"/>
          <w:sz w:val="20"/>
          <w:szCs w:val="20"/>
        </w:rPr>
      </w:pPr>
    </w:p>
    <w:p w14:paraId="1D867D2F" w14:textId="77777777" w:rsidR="002B5BFA" w:rsidRPr="00C65DF7" w:rsidRDefault="002B5BFA" w:rsidP="00C65DF7">
      <w:pPr>
        <w:pStyle w:val="Ttulo1"/>
        <w:spacing w:before="0" w:after="0" w:line="360" w:lineRule="auto"/>
        <w:rPr>
          <w:rFonts w:ascii="Verdana" w:hAnsi="Verdana" w:cs="Arial"/>
          <w:sz w:val="20"/>
          <w:szCs w:val="20"/>
        </w:rPr>
      </w:pPr>
      <w:bookmarkStart w:id="2" w:name="_Toc138354310"/>
      <w:r w:rsidRPr="00C65DF7">
        <w:rPr>
          <w:rFonts w:ascii="Verdana" w:hAnsi="Verdana" w:cs="Arial"/>
          <w:sz w:val="20"/>
          <w:szCs w:val="20"/>
        </w:rPr>
        <w:t>3. DA PARTICIPAÇÃO NA LICITAÇÃO</w:t>
      </w:r>
      <w:bookmarkEnd w:id="2"/>
    </w:p>
    <w:p w14:paraId="4B7D458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3.1. Poderão participar deste Pregão os interessados que estiverem previamente credenciados sistema de Licitações, no endereço eletrônico </w:t>
      </w:r>
      <w:hyperlink r:id="rId9" w:history="1">
        <w:r w:rsidRPr="00C65DF7">
          <w:rPr>
            <w:rStyle w:val="Hyperlink"/>
            <w:rFonts w:ascii="Verdana" w:eastAsia="Calibri" w:hAnsi="Verdana" w:cs="Arial"/>
            <w:b/>
            <w:bCs/>
            <w:sz w:val="20"/>
            <w:szCs w:val="20"/>
          </w:rPr>
          <w:t>https://bnc.org.br/</w:t>
        </w:r>
      </w:hyperlink>
    </w:p>
    <w:p w14:paraId="1FE0EA2B"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bCs/>
          <w:sz w:val="20"/>
          <w:szCs w:val="20"/>
        </w:rPr>
        <w:t xml:space="preserve">3.2. </w:t>
      </w:r>
      <w:r w:rsidRPr="00C65DF7">
        <w:rPr>
          <w:rFonts w:ascii="Verdana" w:hAnsi="Verdana"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8427D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F97A7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3.4. A não observância do disposto no item anterior poderá ensejar desclassificação no momento da habilitação.</w:t>
      </w:r>
    </w:p>
    <w:p w14:paraId="67DBD768" w14:textId="330ACF4C" w:rsidR="002B5BFA" w:rsidRPr="00C65DF7" w:rsidRDefault="0086522C" w:rsidP="00C65DF7">
      <w:pPr>
        <w:spacing w:line="360" w:lineRule="auto"/>
        <w:rPr>
          <w:rFonts w:ascii="Verdana" w:hAnsi="Verdana" w:cs="Arial"/>
          <w:bCs/>
          <w:sz w:val="20"/>
          <w:szCs w:val="20"/>
        </w:rPr>
      </w:pPr>
      <w:r>
        <w:rPr>
          <w:rFonts w:ascii="Verdana" w:hAnsi="Verdana" w:cs="Arial"/>
          <w:bCs/>
          <w:sz w:val="20"/>
          <w:szCs w:val="20"/>
        </w:rPr>
        <w:t xml:space="preserve">3.5. Não Ha itens nem lotes para a </w:t>
      </w:r>
      <w:r w:rsidR="002B5BFA" w:rsidRPr="00C65DF7">
        <w:rPr>
          <w:rFonts w:ascii="Verdana" w:hAnsi="Verdana" w:cs="Arial"/>
          <w:bCs/>
          <w:sz w:val="20"/>
          <w:szCs w:val="20"/>
        </w:rPr>
        <w:t>participação é exclusiva a microempresas e empresas de pequeno porte, nos termos do art. 48 da Lei Complementar nº 123, de 14 de dezembro de 2006.</w:t>
      </w:r>
    </w:p>
    <w:p w14:paraId="77E3A930" w14:textId="500F415F" w:rsidR="002B5BFA" w:rsidRPr="00800561" w:rsidRDefault="002B5BFA" w:rsidP="00C65DF7">
      <w:pPr>
        <w:spacing w:line="360" w:lineRule="auto"/>
        <w:rPr>
          <w:rFonts w:ascii="Verdana" w:hAnsi="Verdana" w:cs="Arial"/>
          <w:bCs/>
          <w:sz w:val="20"/>
          <w:szCs w:val="20"/>
        </w:rPr>
      </w:pPr>
      <w:r w:rsidRPr="00C65DF7">
        <w:rPr>
          <w:rFonts w:ascii="Verdana" w:hAnsi="Verdana" w:cs="Arial"/>
          <w:bCs/>
          <w:sz w:val="20"/>
          <w:szCs w:val="20"/>
        </w:rPr>
        <w:t>3.5.1. A obtenção do benefício a que se refere o item anterior fica limitada às microempresas e às empresas de pequeno porte que, no ano-</w:t>
      </w:r>
      <w:r w:rsidRPr="00800561">
        <w:rPr>
          <w:rFonts w:ascii="Verdana" w:hAnsi="Verdana" w:cs="Arial"/>
          <w:bCs/>
          <w:sz w:val="20"/>
          <w:szCs w:val="20"/>
        </w:rPr>
        <w:t>calendário de realização da licitação, ainda não tenham celebrado contratos com a Administração Pública cujos valores somados extrapolem a receita bruta máxima admitida para fins de enquadramento como empresa de pequeno porte</w:t>
      </w:r>
      <w:r w:rsidR="00800561" w:rsidRPr="00800561">
        <w:rPr>
          <w:rFonts w:ascii="Verdana" w:hAnsi="Verdana" w:cs="Arial"/>
          <w:bCs/>
          <w:sz w:val="20"/>
          <w:szCs w:val="20"/>
        </w:rPr>
        <w:t xml:space="preserve">, </w:t>
      </w:r>
      <w:r w:rsidR="00800561" w:rsidRPr="00800561">
        <w:rPr>
          <w:rFonts w:ascii="Verdana" w:hAnsi="Verdana"/>
          <w:sz w:val="20"/>
          <w:szCs w:val="20"/>
        </w:rPr>
        <w:t>mas haverá tratamento favorecido conforme LC 123”</w:t>
      </w:r>
      <w:r w:rsidRPr="00800561">
        <w:rPr>
          <w:rFonts w:ascii="Verdana" w:hAnsi="Verdana" w:cs="Arial"/>
          <w:bCs/>
          <w:sz w:val="20"/>
          <w:szCs w:val="20"/>
        </w:rPr>
        <w:t>.</w:t>
      </w:r>
    </w:p>
    <w:p w14:paraId="73DE92AA" w14:textId="77777777" w:rsidR="002B5BFA" w:rsidRPr="00C65DF7" w:rsidRDefault="002B5BFA" w:rsidP="00C65DF7">
      <w:pPr>
        <w:spacing w:line="360" w:lineRule="auto"/>
        <w:rPr>
          <w:rFonts w:ascii="Verdana" w:hAnsi="Verdana" w:cs="Arial"/>
          <w:sz w:val="20"/>
          <w:szCs w:val="20"/>
        </w:rPr>
      </w:pPr>
      <w:r w:rsidRPr="00800561">
        <w:rPr>
          <w:rFonts w:ascii="Verdana" w:hAnsi="Verdana" w:cs="Arial"/>
          <w:bCs/>
          <w:sz w:val="20"/>
          <w:szCs w:val="20"/>
        </w:rPr>
        <w:t>3.6. Será concedido tratamento favorecido para as microempresas</w:t>
      </w:r>
      <w:r w:rsidRPr="00C65DF7">
        <w:rPr>
          <w:rFonts w:ascii="Verdana" w:hAnsi="Verdana" w:cs="Arial"/>
          <w:bCs/>
          <w:sz w:val="20"/>
          <w:szCs w:val="20"/>
        </w:rPr>
        <w:t xml:space="preserve"> e empresas de pequeno porte, nos limites previstos da Lei Complementar nº 123, de 2006</w:t>
      </w:r>
      <w:r w:rsidRPr="00C65DF7">
        <w:rPr>
          <w:rFonts w:ascii="Verdana" w:hAnsi="Verdana" w:cs="Arial"/>
          <w:sz w:val="20"/>
          <w:szCs w:val="20"/>
        </w:rPr>
        <w:t>.</w:t>
      </w:r>
    </w:p>
    <w:p w14:paraId="3CAD8A1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 Não poderão </w:t>
      </w:r>
      <w:r w:rsidRPr="00C65DF7">
        <w:rPr>
          <w:rFonts w:ascii="Verdana" w:hAnsi="Verdana" w:cs="Arial"/>
          <w:sz w:val="20"/>
          <w:szCs w:val="20"/>
        </w:rPr>
        <w:t>disputar esta licitação</w:t>
      </w:r>
      <w:r w:rsidRPr="00C65DF7">
        <w:rPr>
          <w:rFonts w:ascii="Verdana" w:hAnsi="Verdana" w:cs="Arial"/>
          <w:bCs/>
          <w:sz w:val="20"/>
          <w:szCs w:val="20"/>
        </w:rPr>
        <w:t>:</w:t>
      </w:r>
    </w:p>
    <w:p w14:paraId="6897FB8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3.7.1. </w:t>
      </w:r>
      <w:r w:rsidRPr="00C65DF7">
        <w:rPr>
          <w:rFonts w:ascii="Verdana" w:hAnsi="Verdana" w:cs="Arial"/>
          <w:sz w:val="20"/>
          <w:szCs w:val="20"/>
        </w:rPr>
        <w:t xml:space="preserve">Aquele </w:t>
      </w:r>
      <w:r w:rsidRPr="00C65DF7">
        <w:rPr>
          <w:rFonts w:ascii="Verdana" w:hAnsi="Verdana" w:cs="Arial"/>
          <w:bCs/>
          <w:sz w:val="20"/>
          <w:szCs w:val="20"/>
        </w:rPr>
        <w:t>que não atenda às condições deste Edital e seu(s) anexo(s);</w:t>
      </w:r>
    </w:p>
    <w:p w14:paraId="299891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3.7.2. Pessoa física ou jurídica que se encontre, ao tempo da licitação, impossibilitada de participar da licitação em decorrência de sanção que lhe foi imposta.</w:t>
      </w:r>
    </w:p>
    <w:p w14:paraId="5D2319EC"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bCs/>
        </w:rPr>
        <w:t>3.7.3. A</w:t>
      </w:r>
      <w:r w:rsidRPr="00C65DF7">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A650FF" w14:textId="77777777" w:rsidR="002B5BFA" w:rsidRPr="00C65DF7" w:rsidRDefault="002B5BFA" w:rsidP="00C65DF7">
      <w:pPr>
        <w:pStyle w:val="Nivel3"/>
        <w:spacing w:before="0" w:after="0" w:line="360" w:lineRule="auto"/>
        <w:ind w:left="0" w:firstLine="0"/>
        <w:rPr>
          <w:rFonts w:ascii="Verdana" w:hAnsi="Verdana"/>
        </w:rPr>
      </w:pPr>
      <w:bookmarkStart w:id="3" w:name="_Ref113883579"/>
      <w:r w:rsidRPr="00C65DF7">
        <w:rPr>
          <w:rFonts w:ascii="Verdana" w:hAnsi="Verdana"/>
        </w:rPr>
        <w:t>3.7.4. Empresas controladoras, controladas ou coligadas, nos termos da Lei nº 6.404, de 15 de dezembro de 1976, concorrendo entre si;</w:t>
      </w:r>
      <w:bookmarkEnd w:id="3"/>
    </w:p>
    <w:p w14:paraId="557E0D71"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D69AD7" w14:textId="77777777" w:rsidR="002B5BFA" w:rsidRPr="00C65DF7" w:rsidRDefault="002B5BFA" w:rsidP="00C65DF7">
      <w:pPr>
        <w:pStyle w:val="Nivel3"/>
        <w:spacing w:before="0" w:after="0" w:line="360" w:lineRule="auto"/>
        <w:ind w:left="0" w:firstLine="0"/>
        <w:rPr>
          <w:rFonts w:ascii="Verdana" w:hAnsi="Verdana"/>
        </w:rPr>
      </w:pPr>
      <w:bookmarkStart w:id="4" w:name="_Ref113962336"/>
      <w:r w:rsidRPr="00C65DF7">
        <w:rPr>
          <w:rFonts w:ascii="Verdana" w:hAnsi="Verdana"/>
        </w:rPr>
        <w:lastRenderedPageBreak/>
        <w:t>3.7.6. Agente público do órgão ou entidade licitante;</w:t>
      </w:r>
      <w:bookmarkEnd w:id="4"/>
    </w:p>
    <w:p w14:paraId="46FF0E6F"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3.7.7. Pessoas jurídicas reunidas em consórcio</w:t>
      </w:r>
    </w:p>
    <w:p w14:paraId="41D99A7B"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3.7.8. Organizações da Sociedade Civil de Interesse Público (OSCIP) atuando nessa condição;</w:t>
      </w:r>
    </w:p>
    <w:p w14:paraId="54083893"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C65DF7">
          <w:rPr>
            <w:rStyle w:val="Hyperlink"/>
            <w:rFonts w:ascii="Verdana" w:hAnsi="Verdana"/>
          </w:rPr>
          <w:t>§ 1º do art. 9º da Lei nº 14.133, de 2021</w:t>
        </w:r>
      </w:hyperlink>
      <w:r w:rsidRPr="00C65DF7">
        <w:rPr>
          <w:rFonts w:ascii="Verdana" w:hAnsi="Verdana"/>
        </w:rPr>
        <w:t>.</w:t>
      </w:r>
    </w:p>
    <w:p w14:paraId="5A6F3BB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3.8. O impedimento de que trata o item 3.7.2. </w:t>
      </w:r>
      <w:proofErr w:type="gramStart"/>
      <w:r w:rsidRPr="00C65DF7">
        <w:rPr>
          <w:rFonts w:ascii="Verdana" w:hAnsi="Verdana" w:cs="Arial"/>
          <w:sz w:val="20"/>
          <w:szCs w:val="20"/>
        </w:rPr>
        <w:t>será</w:t>
      </w:r>
      <w:proofErr w:type="gramEnd"/>
      <w:r w:rsidRPr="00C65DF7">
        <w:rPr>
          <w:rFonts w:ascii="Verdana" w:hAnsi="Verdana" w:cs="Arial"/>
          <w:sz w:val="20"/>
          <w:szCs w:val="2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52ACED"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6C0EAF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3.10. A vedação de que trata o item 3.7.6. </w:t>
      </w:r>
      <w:proofErr w:type="gramStart"/>
      <w:r w:rsidRPr="00C65DF7">
        <w:rPr>
          <w:rFonts w:ascii="Verdana" w:hAnsi="Verdana" w:cs="Arial"/>
          <w:sz w:val="20"/>
          <w:szCs w:val="20"/>
        </w:rPr>
        <w:t>estende</w:t>
      </w:r>
      <w:proofErr w:type="gramEnd"/>
      <w:r w:rsidRPr="00C65DF7">
        <w:rPr>
          <w:rFonts w:ascii="Verdana" w:hAnsi="Verdana" w:cs="Arial"/>
          <w:sz w:val="20"/>
          <w:szCs w:val="20"/>
        </w:rPr>
        <w:t>-se a terceiro que auxilie a condução da contratação na qualidade de integrante de equipe de apoio, profissional especializado ou funcionário ou representante de empresa que preste assessoria técnica.</w:t>
      </w:r>
    </w:p>
    <w:p w14:paraId="02022082" w14:textId="77777777" w:rsidR="002B5BFA" w:rsidRPr="00C65DF7" w:rsidRDefault="002B5BFA" w:rsidP="00C65DF7">
      <w:pPr>
        <w:pStyle w:val="Ttulo1"/>
        <w:spacing w:before="0" w:after="0" w:line="360" w:lineRule="auto"/>
        <w:rPr>
          <w:rFonts w:ascii="Verdana" w:hAnsi="Verdana"/>
          <w:sz w:val="20"/>
          <w:szCs w:val="20"/>
        </w:rPr>
      </w:pPr>
    </w:p>
    <w:p w14:paraId="26A5BF7E" w14:textId="77777777" w:rsidR="002B5BFA" w:rsidRPr="00C65DF7" w:rsidRDefault="002B5BFA" w:rsidP="00C65DF7">
      <w:pPr>
        <w:pStyle w:val="Ttulo1"/>
        <w:spacing w:before="0" w:after="0" w:line="360" w:lineRule="auto"/>
        <w:rPr>
          <w:rFonts w:ascii="Verdana" w:hAnsi="Verdana" w:cs="Arial"/>
          <w:sz w:val="20"/>
          <w:szCs w:val="20"/>
        </w:rPr>
      </w:pPr>
      <w:bookmarkStart w:id="5" w:name="_Toc138354311"/>
      <w:r w:rsidRPr="00C65DF7">
        <w:rPr>
          <w:rFonts w:ascii="Verdana" w:hAnsi="Verdana" w:cs="Arial"/>
          <w:sz w:val="20"/>
          <w:szCs w:val="20"/>
        </w:rPr>
        <w:t>4. DA APRESENTAÇÃO DA PROPOSTA E DOS DOCUMENTOS DE HABILITAÇÃO</w:t>
      </w:r>
      <w:bookmarkEnd w:id="5"/>
    </w:p>
    <w:p w14:paraId="3FB01B51" w14:textId="62A23D95" w:rsidR="002B5BFA" w:rsidRPr="00957065"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4.1. </w:t>
      </w:r>
      <w:r w:rsidR="00957065" w:rsidRPr="00957065">
        <w:rPr>
          <w:rFonts w:ascii="Verdana" w:hAnsi="Verdana"/>
          <w:sz w:val="20"/>
          <w:szCs w:val="20"/>
        </w:rPr>
        <w:t>Na presente licitação, será adotada a inversão de fases, de modo que a fase de apresentação de propostas e lances ocorrerá inicialmente, seguida da fase de julgamento das propostas. Somente após a divulgação do resultado do julgamento é que será realizada a fase de habilitação da licitante provisoriamente vencedora</w:t>
      </w:r>
      <w:r w:rsidRPr="00957065">
        <w:rPr>
          <w:rFonts w:ascii="Verdana" w:hAnsi="Verdana" w:cs="Arial"/>
          <w:bCs/>
          <w:sz w:val="20"/>
          <w:szCs w:val="20"/>
        </w:rPr>
        <w:t>.</w:t>
      </w:r>
    </w:p>
    <w:p w14:paraId="6214DB66" w14:textId="77777777" w:rsidR="002B5BFA" w:rsidRPr="00C65DF7" w:rsidRDefault="002B5BFA" w:rsidP="00C65DF7">
      <w:pPr>
        <w:spacing w:line="360" w:lineRule="auto"/>
        <w:rPr>
          <w:rFonts w:ascii="Verdana" w:hAnsi="Verdana" w:cs="Arial"/>
          <w:bCs/>
          <w:sz w:val="20"/>
          <w:szCs w:val="20"/>
        </w:rPr>
      </w:pPr>
      <w:r w:rsidRPr="00957065">
        <w:rPr>
          <w:rFonts w:ascii="Verdana" w:hAnsi="Verdana" w:cs="Arial"/>
          <w:bCs/>
          <w:sz w:val="20"/>
          <w:szCs w:val="20"/>
        </w:rPr>
        <w:t>4.2. Os licitantes</w:t>
      </w:r>
      <w:r w:rsidRPr="00C65DF7">
        <w:rPr>
          <w:rFonts w:ascii="Verdana" w:hAnsi="Verdana" w:cs="Arial"/>
          <w:bCs/>
          <w:sz w:val="20"/>
          <w:szCs w:val="20"/>
        </w:rPr>
        <w:t xml:space="preserve"> encaminharão, exclusivamente por meio do sistema eletrônico, a proposta com o preço ou o percentual de desconto, conforme o critério de julgamento adotado neste Edital, até a data e o horário estabelecidos para abertura da sessão pública.</w:t>
      </w:r>
    </w:p>
    <w:p w14:paraId="5531C44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C65DF7">
        <w:rPr>
          <w:rFonts w:ascii="Verdana" w:hAnsi="Verdana" w:cs="Arial"/>
          <w:sz w:val="20"/>
          <w:szCs w:val="20"/>
        </w:rPr>
        <w:t>9.1.1 e 9.12.1</w:t>
      </w:r>
      <w:r w:rsidRPr="00C65DF7">
        <w:rPr>
          <w:rFonts w:ascii="Verdana" w:hAnsi="Verdana" w:cs="Arial"/>
          <w:bCs/>
          <w:sz w:val="20"/>
          <w:szCs w:val="20"/>
        </w:rPr>
        <w:t xml:space="preserve"> deste Edital.</w:t>
      </w:r>
    </w:p>
    <w:p w14:paraId="7142B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 No cadastramento da proposta inicial, o licitante declarará, em campo próprio do sistema, que:</w:t>
      </w:r>
    </w:p>
    <w:p w14:paraId="266DA1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w:t>
      </w:r>
      <w:r w:rsidRPr="00C65DF7">
        <w:rPr>
          <w:rFonts w:ascii="Verdana" w:hAnsi="Verdana" w:cs="Arial"/>
          <w:bCs/>
          <w:sz w:val="20"/>
          <w:szCs w:val="20"/>
        </w:rPr>
        <w:lastRenderedPageBreak/>
        <w:t>de trabalho e nos termos de ajustamento de conduta vigentes na data de sua entrega em definitivo e que cumpre plenamente os requisitos de habilitação definidos no instrumento convocatório;</w:t>
      </w:r>
    </w:p>
    <w:p w14:paraId="56E85EC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2B87CB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4.4.3. Não possui, em sua cadeia produtiva, empregados executando trabalho degradante ou forçado, observando o disposto nos incisos III e IV do art. 1º e no inciso III do art. 5º da Constituição Federal;</w:t>
      </w:r>
    </w:p>
    <w:p w14:paraId="1385DA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4.4.4. Cumpre as exigências de reserva de cargos para pessoa com deficiência e para reabilitado da Previdência Social, de que trata o art. 93 da Lei nº 8.213, de 1991.</w:t>
      </w:r>
    </w:p>
    <w:p w14:paraId="110C5D7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4.5. O licitante organizado em cooperativa deverá declarar, ainda, em campo próprio do sistema, que cumpre os requisitos estabelecidos no art. 16 da Lei n° 14.133, de 2021. </w:t>
      </w:r>
    </w:p>
    <w:p w14:paraId="2269EE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54E9C9E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4.6.1. No item exclusivo para participação de microempresas e empresas de pequeno porte, a assinalação do campo “não” impedirá o prosseguimento no certame, para aquele item;</w:t>
      </w:r>
    </w:p>
    <w:p w14:paraId="27F3D9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0FDCF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4.7. A falsidade da declaração de que trata os itens 4</w:t>
      </w:r>
      <w:r w:rsidRPr="00C65DF7">
        <w:rPr>
          <w:rFonts w:ascii="Verdana" w:hAnsi="Verdana" w:cs="Arial"/>
          <w:sz w:val="20"/>
          <w:szCs w:val="20"/>
        </w:rPr>
        <w:t>.4</w:t>
      </w:r>
      <w:r w:rsidRPr="00C65DF7">
        <w:rPr>
          <w:rFonts w:ascii="Verdana" w:hAnsi="Verdana" w:cs="Arial"/>
          <w:bCs/>
          <w:sz w:val="20"/>
          <w:szCs w:val="20"/>
        </w:rPr>
        <w:t xml:space="preserve"> ou 4</w:t>
      </w:r>
      <w:r w:rsidRPr="00C65DF7">
        <w:rPr>
          <w:rFonts w:ascii="Verdana" w:hAnsi="Verdana" w:cs="Arial"/>
          <w:sz w:val="20"/>
          <w:szCs w:val="20"/>
        </w:rPr>
        <w:t>.6</w:t>
      </w:r>
      <w:r w:rsidRPr="00C65DF7">
        <w:rPr>
          <w:rFonts w:ascii="Verdana" w:hAnsi="Verdana" w:cs="Arial"/>
          <w:bCs/>
          <w:sz w:val="20"/>
          <w:szCs w:val="20"/>
        </w:rPr>
        <w:t xml:space="preserve"> sujeitará o licitante às sanções previstas na Lei nº 14.133, de 2021, e neste Edital.</w:t>
      </w:r>
    </w:p>
    <w:p w14:paraId="34054B2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21F7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4.9. Não haverá ordem de classificação na etapa de apresentação da proposta e dos documentos de habilitação pelo licitante, o que ocorrerá somente após os procedimentos de abertura da sessão pública e da fase de envio de lances.</w:t>
      </w:r>
    </w:p>
    <w:p w14:paraId="1425C61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4.10. Serão disponibilizados para acesso público os documentos que compõem a proposta dos licitantes convocados para apresentação de propostas, após a fase de envio de lances.</w:t>
      </w:r>
    </w:p>
    <w:p w14:paraId="082E0C3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 Desde que disponibilizada a funcionalidade no sistema, o licitante poderá parametrizar o seu valor final mínimo ou o seu percentual de desconto máximo quando do cadastramento da proposta e obedecerá às seguintes regras:</w:t>
      </w:r>
    </w:p>
    <w:p w14:paraId="6997975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4.11.1. A aplicação do intervalo mínimo de diferença de valores ou de percentuais entre os lances, que incidirá tanto em relação aos lances intermediários quanto em relação ao lance que cobrir a melhor oferta; e</w:t>
      </w:r>
    </w:p>
    <w:p w14:paraId="779593A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4.11.2. Os lances serão de envio automático pelo sistema, respeitado o valor final mínimo estabelecido e o intervalo de que trata o subitem acima.</w:t>
      </w:r>
    </w:p>
    <w:p w14:paraId="404E96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 O valor final mínimo ou o percentual de desconto final máximo parametrizado no sistema poderá ser alterado pelo fornecedor durante a fase de disputa, sendo vedado:</w:t>
      </w:r>
    </w:p>
    <w:p w14:paraId="22010E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4.12.1. Valor superior a lance já registrado pelo fornecedor no sistema, quando adotado o critério de julgamento por menor preço; e</w:t>
      </w:r>
    </w:p>
    <w:p w14:paraId="1DA4FF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4.12.2. Percentual de desconto inferior a lance já registrado pelo fornecedor no sistema, quando adotado o critério de julgamento por maior desconto.</w:t>
      </w:r>
    </w:p>
    <w:p w14:paraId="5DFAB1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758A11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C180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4.15. O licitante deverá comunicar imediatamente ao provedor do sistema qualquer acontecimento que possa comprometer o sigilo ou a segurança, para imediato bloqueio de acesso.</w:t>
      </w:r>
    </w:p>
    <w:p w14:paraId="366D8AA6" w14:textId="77777777" w:rsidR="002B5BFA" w:rsidRPr="00C65DF7" w:rsidRDefault="002B5BFA" w:rsidP="00C65DF7">
      <w:pPr>
        <w:spacing w:line="360" w:lineRule="auto"/>
        <w:rPr>
          <w:rFonts w:ascii="Verdana" w:eastAsiaTheme="majorEastAsia" w:hAnsi="Verdana" w:cs="Arial"/>
          <w:b/>
          <w:color w:val="00B050"/>
          <w:sz w:val="20"/>
          <w:szCs w:val="20"/>
        </w:rPr>
      </w:pPr>
    </w:p>
    <w:p w14:paraId="236CCB96" w14:textId="77777777" w:rsidR="002B5BFA" w:rsidRPr="00C65DF7" w:rsidRDefault="002B5BFA" w:rsidP="00C65DF7">
      <w:pPr>
        <w:spacing w:line="360" w:lineRule="auto"/>
        <w:rPr>
          <w:rFonts w:ascii="Verdana" w:eastAsiaTheme="majorEastAsia" w:hAnsi="Verdana" w:cs="Tahoma"/>
          <w:b/>
          <w:color w:val="156082" w:themeColor="accent1"/>
          <w:sz w:val="20"/>
          <w:szCs w:val="20"/>
        </w:rPr>
      </w:pPr>
      <w:r w:rsidRPr="00C65DF7">
        <w:rPr>
          <w:rFonts w:ascii="Verdana" w:eastAsiaTheme="majorEastAsia" w:hAnsi="Verdana" w:cs="Arial"/>
          <w:b/>
          <w:color w:val="156082" w:themeColor="accent1"/>
          <w:sz w:val="20"/>
          <w:szCs w:val="20"/>
        </w:rPr>
        <w:t>5</w:t>
      </w:r>
      <w:r w:rsidRPr="00C65DF7">
        <w:rPr>
          <w:rFonts w:ascii="Verdana" w:eastAsiaTheme="majorEastAsia" w:hAnsi="Verdana"/>
          <w:b/>
          <w:color w:val="156082" w:themeColor="accent1"/>
          <w:sz w:val="20"/>
          <w:szCs w:val="20"/>
        </w:rPr>
        <w:t>. DA GARANTIA DA PROPOSTA</w:t>
      </w:r>
    </w:p>
    <w:p w14:paraId="1FCB05B2" w14:textId="674D0503" w:rsidR="002B5BFA" w:rsidRPr="00C65DF7" w:rsidRDefault="002B5BFA" w:rsidP="00C65DF7">
      <w:pPr>
        <w:pStyle w:val="Textodenotaderodap"/>
        <w:spacing w:line="360" w:lineRule="auto"/>
        <w:rPr>
          <w:rFonts w:ascii="Verdana" w:hAnsi="Verdana"/>
        </w:rPr>
      </w:pPr>
      <w:r w:rsidRPr="00C65DF7">
        <w:rPr>
          <w:rFonts w:ascii="Verdana" w:hAnsi="Verdana"/>
        </w:rPr>
        <w:t xml:space="preserve">5.1. </w:t>
      </w:r>
      <w:r w:rsidR="00FA7F63">
        <w:rPr>
          <w:rFonts w:ascii="Verdana" w:hAnsi="Verdana"/>
        </w:rPr>
        <w:t xml:space="preserve">Poderá ser </w:t>
      </w:r>
      <w:r w:rsidRPr="00C65DF7">
        <w:rPr>
          <w:rFonts w:ascii="Verdana" w:hAnsi="Verdana"/>
        </w:rPr>
        <w:t>exigido o recolhimento de 1% (um por cento) do estimado da contratação</w:t>
      </w:r>
      <w:r w:rsidRPr="00C65DF7">
        <w:rPr>
          <w:rFonts w:ascii="Verdana" w:hAnsi="Verdana"/>
          <w:b/>
          <w:bCs/>
          <w:i/>
          <w:iCs/>
        </w:rPr>
        <w:t xml:space="preserve"> </w:t>
      </w:r>
      <w:r w:rsidRPr="00C65DF7">
        <w:rPr>
          <w:rFonts w:ascii="Verdana" w:hAnsi="Verdana"/>
        </w:rPr>
        <w:t>a título de garantia de proposta.</w:t>
      </w:r>
    </w:p>
    <w:p w14:paraId="68E83382"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5.2. A garantia de proposta será devolvida aos licitantes no prazo de 10 (dez) dias úteis, contado da assinatura do contrato ou da data em que for declarada fracassada a licitação.</w:t>
      </w:r>
    </w:p>
    <w:p w14:paraId="2F0CFF5C"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 A garantia de proposta poderá ser prestada nas seguintes modalidades:</w:t>
      </w:r>
    </w:p>
    <w:p w14:paraId="20AD2CF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2EA1B5BA"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5.3.2. Seguro-garantia;</w:t>
      </w:r>
    </w:p>
    <w:p w14:paraId="0CC55F7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5.3.3. Fiança bancária emitida por banco ou instituição financeira devidamente autorizada a operar no País pelo Banco Central do Brasil.</w:t>
      </w:r>
    </w:p>
    <w:p w14:paraId="0AEB0E61" w14:textId="77777777" w:rsidR="002B5BFA" w:rsidRPr="00C65DF7" w:rsidRDefault="002B5BFA" w:rsidP="00C65DF7">
      <w:pPr>
        <w:pStyle w:val="Ttulo1"/>
        <w:spacing w:before="0" w:after="0" w:line="360" w:lineRule="auto"/>
        <w:rPr>
          <w:rFonts w:ascii="Verdana" w:hAnsi="Verdana" w:cs="Arial"/>
          <w:sz w:val="20"/>
          <w:szCs w:val="20"/>
        </w:rPr>
      </w:pPr>
    </w:p>
    <w:p w14:paraId="769345AC" w14:textId="77777777" w:rsidR="002B5BFA" w:rsidRPr="00C65DF7" w:rsidRDefault="002B5BFA" w:rsidP="00C65DF7">
      <w:pPr>
        <w:pStyle w:val="Ttulo1"/>
        <w:spacing w:before="0" w:after="0" w:line="360" w:lineRule="auto"/>
        <w:rPr>
          <w:rFonts w:ascii="Verdana" w:hAnsi="Verdana" w:cs="Arial"/>
          <w:sz w:val="20"/>
          <w:szCs w:val="20"/>
        </w:rPr>
      </w:pPr>
      <w:bookmarkStart w:id="6" w:name="_Toc138354312"/>
      <w:r w:rsidRPr="00C65DF7">
        <w:rPr>
          <w:rFonts w:ascii="Verdana" w:hAnsi="Verdana" w:cs="Arial"/>
          <w:sz w:val="20"/>
          <w:szCs w:val="20"/>
        </w:rPr>
        <w:t>6. DO PREENCHIMENTO DA PROPOSTA</w:t>
      </w:r>
      <w:bookmarkEnd w:id="6"/>
    </w:p>
    <w:p w14:paraId="0AE4DE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 O licitante deverá enviar sua proposta mediante o preenchimento, no sistema eletrônico, dos seguintes campos:</w:t>
      </w:r>
    </w:p>
    <w:p w14:paraId="093EA09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6.1.1. Valor unitário e total do item ou lote;</w:t>
      </w:r>
    </w:p>
    <w:p w14:paraId="42A34D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6.1.2. Marca;</w:t>
      </w:r>
    </w:p>
    <w:p w14:paraId="0DF014E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6.1.3. Descrição do objeto, contendo as informações similares à especificação do </w:t>
      </w:r>
      <w:r w:rsidRPr="00C65DF7">
        <w:rPr>
          <w:rFonts w:ascii="Verdana" w:hAnsi="Verdana" w:cs="Arial"/>
          <w:sz w:val="20"/>
          <w:szCs w:val="20"/>
        </w:rPr>
        <w:t>Termo de Referência</w:t>
      </w:r>
      <w:r w:rsidRPr="00C65DF7">
        <w:rPr>
          <w:rFonts w:ascii="Verdana" w:hAnsi="Verdana" w:cs="Arial"/>
          <w:bCs/>
          <w:sz w:val="20"/>
          <w:szCs w:val="20"/>
        </w:rPr>
        <w:t xml:space="preserve">; </w:t>
      </w:r>
    </w:p>
    <w:p w14:paraId="4E5E72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6.2. Todas as especificações do objeto contidas na proposta vinculam o licitante.</w:t>
      </w:r>
    </w:p>
    <w:p w14:paraId="1863313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bCs/>
          <w:color w:val="auto"/>
        </w:rPr>
        <w:t>6.2.1. O licitante não poderá oferecer proposta em quantitativo inferior ao máximo previsto para contratação.</w:t>
      </w:r>
    </w:p>
    <w:p w14:paraId="3064E6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6.3. Nos valores propostos estarão inclusos todos os custos operacionais, encargos previdenciários, trabalhistas, tributários, comerciais e quaisquer outros que incidam direta ou indiretamente na execução do objeto.</w:t>
      </w:r>
    </w:p>
    <w:p w14:paraId="29F700B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03E265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6.5. Se o regime tributário da empresa implicar o recolhimento de tributos em percentuais variáveis, a cotação adequada será a que corresponde à média dos efetivos recolhimentos da empresa nos últimos doze meses. </w:t>
      </w:r>
    </w:p>
    <w:p w14:paraId="1F556D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6.6. Independentemente do percentual de tributo inserido na planilha, no pagamento serão retidos na fonte os percentuais estabelecidos na legislação vigente.</w:t>
      </w:r>
    </w:p>
    <w:p w14:paraId="2B63279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F2D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6.8. O prazo de validade da proposta não será inferior a </w:t>
      </w:r>
      <w:r w:rsidRPr="00C65DF7">
        <w:rPr>
          <w:rFonts w:ascii="Verdana" w:hAnsi="Verdana" w:cs="Arial"/>
          <w:i/>
          <w:iCs/>
          <w:sz w:val="20"/>
          <w:szCs w:val="20"/>
          <w:u w:val="single"/>
        </w:rPr>
        <w:t>90</w:t>
      </w:r>
      <w:r w:rsidRPr="00C65DF7">
        <w:rPr>
          <w:rFonts w:ascii="Verdana" w:hAnsi="Verdana" w:cs="Arial"/>
          <w:bCs/>
          <w:i/>
          <w:iCs/>
          <w:sz w:val="20"/>
          <w:szCs w:val="20"/>
          <w:u w:val="single"/>
        </w:rPr>
        <w:t xml:space="preserve"> dias</w:t>
      </w:r>
      <w:r w:rsidRPr="00C65DF7">
        <w:rPr>
          <w:rFonts w:ascii="Verdana" w:hAnsi="Verdana" w:cs="Arial"/>
          <w:bCs/>
          <w:i/>
          <w:iCs/>
          <w:sz w:val="20"/>
          <w:szCs w:val="20"/>
        </w:rPr>
        <w:t xml:space="preserve"> </w:t>
      </w:r>
      <w:r w:rsidRPr="00C65DF7">
        <w:rPr>
          <w:rFonts w:ascii="Verdana" w:hAnsi="Verdana" w:cs="Arial"/>
          <w:bCs/>
          <w:sz w:val="20"/>
          <w:szCs w:val="20"/>
        </w:rPr>
        <w:t>a contar da data de sua apresentação.</w:t>
      </w:r>
    </w:p>
    <w:p w14:paraId="20AD54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6.9. Os licitantes devem respeitar os preços máximos estabelecidos nas normas de regência de contratações públicas federais, quando participarem de licitações públicas;</w:t>
      </w:r>
    </w:p>
    <w:p w14:paraId="34916EE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6.9.1. Caso o critério de julgamento seja o de maior desconto, o preço já decorrente da aplicação do desconto ofertado deverá respeitar os preços máximos previstos no item </w:t>
      </w:r>
      <w:r w:rsidRPr="00C65DF7">
        <w:rPr>
          <w:rFonts w:ascii="Verdana" w:hAnsi="Verdana" w:cs="Arial"/>
          <w:sz w:val="20"/>
          <w:szCs w:val="20"/>
        </w:rPr>
        <w:t>4.8</w:t>
      </w:r>
      <w:r w:rsidRPr="00C65DF7">
        <w:rPr>
          <w:rFonts w:ascii="Verdana" w:hAnsi="Verdana" w:cs="Arial"/>
          <w:bCs/>
          <w:sz w:val="20"/>
          <w:szCs w:val="20"/>
        </w:rPr>
        <w:t>.</w:t>
      </w:r>
    </w:p>
    <w:p w14:paraId="4A57766B" w14:textId="77777777" w:rsidR="002B5BFA" w:rsidRPr="00FA7F63"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w:t>
      </w:r>
      <w:r w:rsidRPr="00FA7F63">
        <w:rPr>
          <w:rFonts w:ascii="Verdana" w:hAnsi="Verdana" w:cs="Arial"/>
          <w:bCs/>
          <w:sz w:val="20"/>
          <w:szCs w:val="20"/>
        </w:rPr>
        <w:t>contratada ao pagamento dos prejuízos ao erário, caso verificada a ocorrência de superfaturamento por sobre preço na execução do contrato.</w:t>
      </w:r>
    </w:p>
    <w:p w14:paraId="65127C02" w14:textId="77777777" w:rsidR="00FA7F63" w:rsidRPr="00FA7F63" w:rsidRDefault="00FA7F63" w:rsidP="007B668E">
      <w:pPr>
        <w:spacing w:line="360" w:lineRule="auto"/>
        <w:rPr>
          <w:rFonts w:ascii="Verdana" w:hAnsi="Verdana" w:cs="Arial"/>
          <w:bCs/>
          <w:sz w:val="20"/>
          <w:szCs w:val="20"/>
          <w:lang w:val="pt-BR"/>
        </w:rPr>
      </w:pPr>
      <w:r w:rsidRPr="00FA7F63">
        <w:rPr>
          <w:rFonts w:ascii="Verdana" w:hAnsi="Verdana" w:cs="Arial"/>
          <w:bCs/>
          <w:sz w:val="20"/>
          <w:szCs w:val="20"/>
        </w:rPr>
        <w:t xml:space="preserve">6.11. A empresa que não anexar a proposta de preço no sistema antes da disputa será automaticamente desclassificada da fase de proposta. </w:t>
      </w:r>
    </w:p>
    <w:p w14:paraId="10C631A3" w14:textId="77777777" w:rsidR="00FA7F63" w:rsidRPr="00C65DF7" w:rsidRDefault="00FA7F63" w:rsidP="00C65DF7">
      <w:pPr>
        <w:spacing w:line="360" w:lineRule="auto"/>
        <w:rPr>
          <w:rFonts w:ascii="Verdana" w:hAnsi="Verdana" w:cs="Arial"/>
          <w:bCs/>
          <w:sz w:val="20"/>
          <w:szCs w:val="20"/>
        </w:rPr>
      </w:pPr>
    </w:p>
    <w:p w14:paraId="3A158B1E" w14:textId="77777777" w:rsidR="002B5BFA" w:rsidRPr="00C65DF7" w:rsidRDefault="002B5BFA" w:rsidP="00C65DF7">
      <w:pPr>
        <w:pStyle w:val="Ttulo1"/>
        <w:spacing w:before="0" w:after="0" w:line="360" w:lineRule="auto"/>
        <w:rPr>
          <w:rFonts w:ascii="Verdana" w:hAnsi="Verdana" w:cs="Arial"/>
          <w:sz w:val="20"/>
          <w:szCs w:val="20"/>
        </w:rPr>
      </w:pPr>
      <w:bookmarkStart w:id="7" w:name="_Toc138354313"/>
      <w:r w:rsidRPr="00C65DF7">
        <w:rPr>
          <w:rFonts w:ascii="Verdana" w:hAnsi="Verdana" w:cs="Arial"/>
          <w:sz w:val="20"/>
          <w:szCs w:val="20"/>
        </w:rPr>
        <w:t>7. DA ABERTURA DA SESSÃO, CLASSIFICAÇÃO DAS PROPOSTAS E FORMULAÇÃO DE LANCES</w:t>
      </w:r>
      <w:bookmarkEnd w:id="7"/>
    </w:p>
    <w:p w14:paraId="6786C3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 A abertura da presente licitação dar-se-á automaticamente em sessão pública, por meio de sistema eletrônico, na data, horário e local indicados neste Edital.</w:t>
      </w:r>
    </w:p>
    <w:p w14:paraId="37F5E3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7.2. Os licitantes poderão retirar ou substituir a proposta ou os documentos de habilitação, quando for o caso, anteriormente inseridos no sistema, até a abertura da sessão pública.</w:t>
      </w:r>
    </w:p>
    <w:p w14:paraId="6F134F7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7.3. O sistema disponibilizará campo próprio para troca de mensagens entre o Pregoeiro e os licitantes.</w:t>
      </w:r>
    </w:p>
    <w:p w14:paraId="52DBA25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7.4. Iniciada a etapa competitiva, os licitantes deverão encaminhar lances exclusivamente por meio de sistema eletrônico, sendo imediatamente informados do seu recebimento e do valor consignado no registro. </w:t>
      </w:r>
    </w:p>
    <w:p w14:paraId="4EEF4928" w14:textId="011B5ED9"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7.5. O lance deverá ser ofertado pelo valor unitário do item ou lote sendo o caso</w:t>
      </w:r>
    </w:p>
    <w:p w14:paraId="4CD658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7.6. Os licitantes poderão oferecer lances sucessivos, observando o horário fixado para abertura da sessão e as regras estabelecidas no Edital.</w:t>
      </w:r>
    </w:p>
    <w:p w14:paraId="56197F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7.7. O licitante somente poderá oferecer lance de valor inferior ao último por ele ofertado e registrado pelo sistema.</w:t>
      </w:r>
    </w:p>
    <w:p w14:paraId="2B2CC423" w14:textId="01D8EAC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7.8. O intervalo mínimo de diferença de valores ou percentuais entre os lances, que incidirá tanto em relação aos lances intermediários quanto em relação à proposta que cobrir a melhor oferta deverá ser de </w:t>
      </w:r>
      <w:r w:rsidRPr="00C65DF7">
        <w:rPr>
          <w:rFonts w:ascii="Verdana" w:hAnsi="Verdana" w:cs="Arial"/>
          <w:b/>
          <w:i/>
          <w:iCs/>
          <w:sz w:val="20"/>
          <w:szCs w:val="20"/>
        </w:rPr>
        <w:t xml:space="preserve">R$ </w:t>
      </w:r>
      <w:r w:rsidR="00402F12">
        <w:rPr>
          <w:rFonts w:ascii="Verdana" w:hAnsi="Verdana" w:cs="Arial"/>
          <w:b/>
          <w:i/>
          <w:iCs/>
          <w:sz w:val="20"/>
          <w:szCs w:val="20"/>
        </w:rPr>
        <w:t>0,01</w:t>
      </w:r>
      <w:r w:rsidRPr="00C65DF7">
        <w:rPr>
          <w:rFonts w:ascii="Verdana" w:hAnsi="Verdana" w:cs="Arial"/>
          <w:bCs/>
          <w:i/>
          <w:iCs/>
          <w:sz w:val="20"/>
          <w:szCs w:val="20"/>
        </w:rPr>
        <w:t xml:space="preserve"> (</w:t>
      </w:r>
      <w:r w:rsidR="00402F12">
        <w:rPr>
          <w:rFonts w:ascii="Verdana" w:hAnsi="Verdana" w:cs="Arial"/>
          <w:bCs/>
          <w:i/>
          <w:iCs/>
          <w:sz w:val="20"/>
          <w:szCs w:val="20"/>
        </w:rPr>
        <w:t>um centavo</w:t>
      </w:r>
      <w:r w:rsidRPr="00C65DF7">
        <w:rPr>
          <w:rFonts w:ascii="Verdana" w:hAnsi="Verdana" w:cs="Arial"/>
          <w:bCs/>
          <w:i/>
          <w:iCs/>
          <w:sz w:val="20"/>
          <w:szCs w:val="20"/>
        </w:rPr>
        <w:t>)</w:t>
      </w:r>
      <w:r w:rsidRPr="00C65DF7">
        <w:rPr>
          <w:rFonts w:ascii="Verdana" w:hAnsi="Verdana" w:cs="Arial"/>
          <w:bCs/>
          <w:sz w:val="20"/>
          <w:szCs w:val="20"/>
        </w:rPr>
        <w:t>.</w:t>
      </w:r>
    </w:p>
    <w:p w14:paraId="6F6D2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7.9. O licitante poderá, uma única vez, excluir seu último lance ofertado, no intervalo de 15 (quinze) segundos após o registro no sistema, na hipótese de lance inconsistente ou inexequível.</w:t>
      </w:r>
    </w:p>
    <w:p w14:paraId="49F470B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7.10. O procedimento seguirá de acordo com o modo de disputa adotado.</w:t>
      </w:r>
    </w:p>
    <w:p w14:paraId="419638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 Caso seja adotado para o envio de lances no pregão eletrônico o modo de disputa “aberto”, os licitantes apresentarão lances públicos e sucessivos, com prorrogações.</w:t>
      </w:r>
    </w:p>
    <w:p w14:paraId="3B088D1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7.11.1. A etapa de lances da sessão pública terá duração de 10 (dez) minutos e, após isso, será prorrogada automaticamente pelo sistema quando houver lance ofertado nos últimos dois minutos do período de duração da sessão pública.</w:t>
      </w:r>
    </w:p>
    <w:p w14:paraId="5219F2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4887E38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7.11.3. Não havendo novos lances na forma estabelecida nos itens anteriores, a sessão pública encerrar-se-á automaticamente, e o sistema ordenará e divulgará os lances conforme a ordem final de classificação.</w:t>
      </w:r>
    </w:p>
    <w:p w14:paraId="202F9B1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5C8E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7.11.5. Após o reinício previsto no item supra, os licitantes serão convocados para apresentar lances intermediários.</w:t>
      </w:r>
    </w:p>
    <w:p w14:paraId="42D0CEB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 Caso seja adotado para o envio de lances no pregão eletrônico o modo de disputa “aberto e fechado”, os licitantes apresentarão lances públicos e sucessivos, com lance final e fechado.</w:t>
      </w:r>
    </w:p>
    <w:p w14:paraId="5F979B5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w:t>
      </w:r>
      <w:r w:rsidRPr="00C65DF7">
        <w:rPr>
          <w:rFonts w:ascii="Verdana" w:hAnsi="Verdana" w:cs="Arial"/>
          <w:bCs/>
          <w:sz w:val="20"/>
          <w:szCs w:val="20"/>
        </w:rPr>
        <w:lastRenderedPageBreak/>
        <w:t>lances.</w:t>
      </w:r>
    </w:p>
    <w:p w14:paraId="562E8C4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2C76F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7.12.3. No procedimento de que trata o subitem supra, o licitante poderá optar por manter o seu último lance da etapa aberta, ou por ofertar melhor lance.</w:t>
      </w:r>
    </w:p>
    <w:p w14:paraId="481DE0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3D4966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7.12.5. Após o término dos prazos estabelecidos nos itens anteriores, o sistema ordenará e divulgará os lances segundo a ordem crescente de valores.</w:t>
      </w:r>
    </w:p>
    <w:p w14:paraId="43DE6356" w14:textId="0B74DA8F"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 Caso seja adotado para o envio de lances no pregão eletrônico o modo de disputa “fechado e aberto”, poderão participar da etapa aberta somente os licitantes que apresentarem a proposta de </w:t>
      </w:r>
      <w:r w:rsidRPr="00C65DF7">
        <w:rPr>
          <w:rFonts w:ascii="Verdana" w:hAnsi="Verdana" w:cs="Arial"/>
          <w:b/>
          <w:bCs/>
          <w:sz w:val="20"/>
          <w:szCs w:val="20"/>
          <w:u w:val="single"/>
        </w:rPr>
        <w:t>MENOR PREÇO</w:t>
      </w:r>
      <w:r w:rsidR="008E483A">
        <w:rPr>
          <w:rFonts w:ascii="Verdana" w:hAnsi="Verdana" w:cs="Arial"/>
          <w:b/>
          <w:bCs/>
          <w:sz w:val="20"/>
          <w:szCs w:val="20"/>
          <w:u w:val="single"/>
        </w:rPr>
        <w:t xml:space="preserve"> GLOBAL</w:t>
      </w:r>
      <w:r w:rsidRPr="00C65DF7">
        <w:rPr>
          <w:rFonts w:ascii="Verdana" w:hAnsi="Verdana" w:cs="Arial"/>
          <w:bCs/>
          <w:sz w:val="20"/>
          <w:szCs w:val="20"/>
        </w:rPr>
        <w:t xml:space="preserve"> e os das propostas até 10% (dez por cento) superiores/inferiores àquela, em que os licitantes apresentarão lances públicos e sucessivos, até o encerramento da sessão e eventuais prorrogações.</w:t>
      </w:r>
    </w:p>
    <w:p w14:paraId="4595B2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7.13.1. Não havendo pelo menos 3 (três) propostas nas condições definidas no item 7.13, poderão os licitantes que apresentaram as 3 (três) melhores propostas, consideradas as empatadas, oferecer novos lances sucessivos.</w:t>
      </w:r>
    </w:p>
    <w:p w14:paraId="1ADCBEC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7.13.2. A etapa de lances da sessão pública terá duração de 10 (dez) minutos e, após isso, será prorrogada automaticamente pelo sistema quando houver lance ofertado nos últimos 2 (dois) minutos do período de duração da sessão pública.</w:t>
      </w:r>
    </w:p>
    <w:p w14:paraId="219047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370CB2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7.13.4. Não havendo novos lances na forma estabelecida nos itens anteriores, a sessão pública encerrar-se-á automaticamente, e o sistema ordenará e divulgará os lances conforme a ordem final de classificação.</w:t>
      </w:r>
    </w:p>
    <w:p w14:paraId="7D2A0FE0" w14:textId="25A7BA75"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7.13.5. Definida a melhor proposta, se a diferença em relação à proposta classificada em segundo lugar for de pelo menos </w:t>
      </w:r>
      <w:r w:rsidR="00C01183">
        <w:rPr>
          <w:rFonts w:ascii="Verdana" w:hAnsi="Verdana" w:cs="Arial"/>
          <w:bCs/>
          <w:sz w:val="20"/>
          <w:szCs w:val="20"/>
        </w:rPr>
        <w:t>1</w:t>
      </w:r>
      <w:r w:rsidRPr="00C65DF7">
        <w:rPr>
          <w:rFonts w:ascii="Verdana" w:hAnsi="Verdana" w:cs="Arial"/>
          <w:bCs/>
          <w:sz w:val="20"/>
          <w:szCs w:val="20"/>
        </w:rPr>
        <w:t>% (</w:t>
      </w:r>
      <w:r w:rsidR="00C01183">
        <w:rPr>
          <w:rFonts w:ascii="Verdana" w:hAnsi="Verdana" w:cs="Arial"/>
          <w:bCs/>
          <w:sz w:val="20"/>
          <w:szCs w:val="20"/>
        </w:rPr>
        <w:t>um</w:t>
      </w:r>
      <w:r w:rsidRPr="00C65DF7">
        <w:rPr>
          <w:rFonts w:ascii="Verdana" w:hAnsi="Verdana" w:cs="Arial"/>
          <w:bCs/>
          <w:sz w:val="20"/>
          <w:szCs w:val="20"/>
        </w:rPr>
        <w:t xml:space="preserve"> por cento), o Pregoeiro, auxiliado pela equipe de apoio, poderá admitir o reinício da disputa aberta, para a definição das demais colocações.</w:t>
      </w:r>
    </w:p>
    <w:p w14:paraId="51B009F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7.13.6. Após o reinício previsto no subitem supra, os licitantes serão convocados para apresentar lances intermediários.  </w:t>
      </w:r>
    </w:p>
    <w:p w14:paraId="697B6A3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7.14. Após o término dos prazos estabelecidos nos subitens anteriores, o sistema ordenará e divulgará os lances segundo a ordem crescente de valores.</w:t>
      </w:r>
    </w:p>
    <w:p w14:paraId="3EA611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7.15. Não serão aceitos 2 (dois) ou mais lances de mesmo valor, prevalecendo aquele que for recebido e registrado em primeiro lugar. </w:t>
      </w:r>
    </w:p>
    <w:p w14:paraId="03E9EA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7.16. Durante o transcurso da sessão pública, os licitantes serão informados, em tempo real, do valor do </w:t>
      </w:r>
      <w:r w:rsidRPr="00C65DF7">
        <w:rPr>
          <w:rFonts w:ascii="Verdana" w:hAnsi="Verdana" w:cs="Arial"/>
          <w:bCs/>
          <w:sz w:val="20"/>
          <w:szCs w:val="20"/>
        </w:rPr>
        <w:lastRenderedPageBreak/>
        <w:t xml:space="preserve">menor lance registrado, vedada a identificação do licitante. </w:t>
      </w:r>
    </w:p>
    <w:p w14:paraId="3FE87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7.17. No caso de desconexão com o Pregoeiro, no decorrer da etapa competitiva do pregão, o sistema eletrônico poderá permanecer acessível aos licitantes para a recepção dos lances. </w:t>
      </w:r>
    </w:p>
    <w:p w14:paraId="54A88A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60DC08B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7.19. Caso o licitante não apresente lances, concorrerá com o valor de sua proposta.</w:t>
      </w:r>
    </w:p>
    <w:p w14:paraId="74479C2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7A3ED3D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752D8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7.20.2. Nessas condições, as propostas de microempresas e empresas de pequeno porte que se encontrarem na faixa de até 5% (cinco por cento) acima da melhor proposta ou melhor lance serão consideradas empatadas com a primeira colocada.</w:t>
      </w:r>
    </w:p>
    <w:p w14:paraId="205A7C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8507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E39D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23E0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7.21. Só poderá haver empate entre propostas iguais (não seguidas de lances), ou entre lances finais da fase fechada do modo de disputa aberto e fechado. </w:t>
      </w:r>
    </w:p>
    <w:p w14:paraId="047760C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w:t>
      </w:r>
      <w:r w:rsidRPr="00C65DF7">
        <w:rPr>
          <w:rFonts w:ascii="Verdana" w:hAnsi="Verdana" w:cs="Arial"/>
          <w:bCs/>
          <w:sz w:val="20"/>
          <w:szCs w:val="20"/>
        </w:rPr>
        <w:tab/>
        <w:t>Havendo eventual empate entre propostas ou lances, o critério de desempate será aquele previsto no art. 60 da Lei nº 14.133, de 2021, nesta ordem:</w:t>
      </w:r>
    </w:p>
    <w:p w14:paraId="72C84C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7.21.1.1. Disputa final, hipótese em que os licitantes empatados poderão apresentar nova proposta em ato contínuo à classificação;</w:t>
      </w:r>
    </w:p>
    <w:p w14:paraId="092C53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7.21.1.2. Avaliação do desempenho contratual prévio dos licitantes, para a qual deverão preferencialmente ser utilizados registros cadastrais para efeito de atesto de cumprimento de obrigações previstos nesta Lei;</w:t>
      </w:r>
    </w:p>
    <w:p w14:paraId="049880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7.21.1.3. Desenvolvimento pelo licitante de ações de equidade entre homens e mulheres no ambiente de </w:t>
      </w:r>
      <w:r w:rsidRPr="00C65DF7">
        <w:rPr>
          <w:rFonts w:ascii="Verdana" w:hAnsi="Verdana" w:cs="Arial"/>
          <w:bCs/>
          <w:sz w:val="20"/>
          <w:szCs w:val="20"/>
        </w:rPr>
        <w:lastRenderedPageBreak/>
        <w:t>trabalho, conforme regulamento;</w:t>
      </w:r>
    </w:p>
    <w:p w14:paraId="69856B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7.21.1.4. Desenvolvimento pelo licitante de programa de integridade, conforme orientações dos órgãos de controle.</w:t>
      </w:r>
    </w:p>
    <w:p w14:paraId="3E8C8E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 Persistindo o empate, será assegurada preferência, sucessivamente, aos bens e serviços produzidos ou prestados por:</w:t>
      </w:r>
    </w:p>
    <w:p w14:paraId="3133151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BDEBC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7.21.2.2. Empresas brasileiras;</w:t>
      </w:r>
    </w:p>
    <w:p w14:paraId="040BF16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7.21.2.3. Empresas que invistam em pesquisa e no desenvolvimento de tecnologia no País;</w:t>
      </w:r>
    </w:p>
    <w:p w14:paraId="59383B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7.21.2.4. Empresas que comprovem a prática de mitigação, nos termos da Lei nº 12.187, de 29 de dezembro de 2009.</w:t>
      </w:r>
    </w:p>
    <w:p w14:paraId="5D537E9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BC25D"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 xml:space="preserve">7.22.2. Não será admitida a previsão de preços diferentes em razão de local de entrega ou de acondicionamento, tamanho de lote ou qualquer outro motivo. </w:t>
      </w:r>
    </w:p>
    <w:p w14:paraId="14CC586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75E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7.22.4. A negociação será realizada por meio do sistema, podendo ser acompanhada pelos demais licitantes.</w:t>
      </w:r>
    </w:p>
    <w:p w14:paraId="5EB3593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7.22.5. O resultado da negociação será divulgado a todos os licitantes e anexado aos autos do processo licitatório.</w:t>
      </w:r>
    </w:p>
    <w:p w14:paraId="217255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7.22.6. O Pregoeiro solicitará ao licitante mais bem classificado que, no prazo de 24</w:t>
      </w:r>
      <w:r w:rsidRPr="00C65DF7">
        <w:rPr>
          <w:rFonts w:ascii="Verdana" w:hAnsi="Verdana" w:cs="Arial"/>
          <w:sz w:val="20"/>
          <w:szCs w:val="20"/>
        </w:rPr>
        <w:t xml:space="preserve"> </w:t>
      </w:r>
      <w:r w:rsidRPr="00C65DF7">
        <w:rPr>
          <w:rFonts w:ascii="Verdana" w:hAnsi="Verdana" w:cs="Arial"/>
          <w:i/>
          <w:iCs/>
          <w:sz w:val="20"/>
          <w:szCs w:val="20"/>
        </w:rPr>
        <w:t>(vinte e quatro horas)</w:t>
      </w:r>
      <w:r w:rsidRPr="00C65DF7">
        <w:rPr>
          <w:rFonts w:ascii="Verdana" w:hAnsi="Verdana" w:cs="Arial"/>
          <w:bCs/>
          <w:sz w:val="20"/>
          <w:szCs w:val="20"/>
        </w:rPr>
        <w:t>, envie a proposta adequada ao último lance ofertado após a negociação realizada, acompanhada, se for o caso, dos documentos complementares, quando necessários à confirmação daqueles exigidos neste Edital e já apresentados.</w:t>
      </w:r>
    </w:p>
    <w:p w14:paraId="3A55ED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7.22.7. É facultado ao Pregoeiro prorrogar o prazo estabelecido, a partir de solicitação fundamentada feita no chat pelo licitante, antes de findo o prazo.</w:t>
      </w:r>
    </w:p>
    <w:p w14:paraId="7A4B8DA7" w14:textId="40754176" w:rsidR="002B5BFA" w:rsidRPr="001818B2" w:rsidRDefault="002B5BFA" w:rsidP="001818B2">
      <w:pPr>
        <w:spacing w:line="360" w:lineRule="auto"/>
        <w:rPr>
          <w:rFonts w:ascii="Verdana" w:hAnsi="Verdana" w:cs="Arial"/>
          <w:bCs/>
          <w:sz w:val="20"/>
          <w:szCs w:val="20"/>
        </w:rPr>
      </w:pPr>
      <w:r w:rsidRPr="00C65DF7">
        <w:rPr>
          <w:rFonts w:ascii="Verdana" w:hAnsi="Verdana" w:cs="Arial"/>
          <w:bCs/>
          <w:sz w:val="20"/>
          <w:szCs w:val="20"/>
        </w:rPr>
        <w:t>7.23. Após a negociação do preço, o Pregoeiro iniciará a fase de acei</w:t>
      </w:r>
      <w:r w:rsidR="001818B2">
        <w:rPr>
          <w:rFonts w:ascii="Verdana" w:hAnsi="Verdana" w:cs="Arial"/>
          <w:bCs/>
          <w:sz w:val="20"/>
          <w:szCs w:val="20"/>
        </w:rPr>
        <w:t>tação e julgamento da proposta.</w:t>
      </w:r>
    </w:p>
    <w:p w14:paraId="3F86353B" w14:textId="77777777" w:rsidR="002B5BFA" w:rsidRPr="00C65DF7" w:rsidRDefault="002B5BFA" w:rsidP="00C65DF7">
      <w:pPr>
        <w:pStyle w:val="Ttulo1"/>
        <w:spacing w:before="0" w:after="0" w:line="360" w:lineRule="auto"/>
        <w:rPr>
          <w:rFonts w:ascii="Verdana" w:hAnsi="Verdana" w:cs="Arial"/>
          <w:sz w:val="20"/>
          <w:szCs w:val="20"/>
        </w:rPr>
      </w:pPr>
      <w:bookmarkStart w:id="8" w:name="_Toc138354314"/>
      <w:r w:rsidRPr="00C65DF7">
        <w:rPr>
          <w:rFonts w:ascii="Verdana" w:hAnsi="Verdana" w:cs="Arial"/>
          <w:sz w:val="20"/>
          <w:szCs w:val="20"/>
        </w:rPr>
        <w:t>8. DA FASE DE JULGAMENTO</w:t>
      </w:r>
      <w:bookmarkEnd w:id="8"/>
    </w:p>
    <w:p w14:paraId="1AB4F22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C65DF7">
        <w:rPr>
          <w:rFonts w:ascii="Verdana" w:hAnsi="Verdana" w:cs="Arial"/>
          <w:sz w:val="20"/>
          <w:szCs w:val="20"/>
        </w:rPr>
        <w:t>.7</w:t>
      </w:r>
      <w:r w:rsidRPr="00C65DF7">
        <w:rPr>
          <w:rFonts w:ascii="Verdana" w:hAnsi="Verdana" w:cs="Arial"/>
          <w:bCs/>
          <w:sz w:val="20"/>
          <w:szCs w:val="20"/>
        </w:rPr>
        <w:t xml:space="preserve"> deste Edital, especialmente quanto à existência de sanção que impeça a participação no certame ou a futura contratação. </w:t>
      </w:r>
    </w:p>
    <w:p w14:paraId="2AB979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8.2. </w:t>
      </w:r>
      <w:r w:rsidRPr="00C65DF7">
        <w:rPr>
          <w:rFonts w:ascii="Verdana" w:hAnsi="Verdana" w:cs="Arial"/>
          <w:sz w:val="20"/>
          <w:szCs w:val="20"/>
        </w:rPr>
        <w:t>Na hipótese de inversão das fases de habilitação e julgamento</w:t>
      </w:r>
      <w:r w:rsidRPr="00C65DF7">
        <w:rPr>
          <w:rFonts w:ascii="Verdana" w:hAnsi="Verdana" w:cs="Arial"/>
          <w:bCs/>
          <w:sz w:val="20"/>
          <w:szCs w:val="20"/>
        </w:rPr>
        <w:t xml:space="preserve">, caso atendidas as condições de </w:t>
      </w:r>
      <w:r w:rsidRPr="00C65DF7">
        <w:rPr>
          <w:rFonts w:ascii="Verdana" w:hAnsi="Verdana" w:cs="Arial"/>
          <w:bCs/>
          <w:sz w:val="20"/>
          <w:szCs w:val="20"/>
        </w:rPr>
        <w:lastRenderedPageBreak/>
        <w:t>participação, será iniciado o procedimento de habilitação.</w:t>
      </w:r>
    </w:p>
    <w:p w14:paraId="2871A0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8.3. Caso o licitante provisoriamente classificado em primeiro lugar tenha se utilizado de algum tratamento favorecido às microempresas e empresas de pequeno porte, o Pregoeiro verificará se faz jus ao benefício, em conformidade com os </w:t>
      </w:r>
      <w:r w:rsidRPr="00C65DF7">
        <w:rPr>
          <w:rFonts w:ascii="Verdana" w:hAnsi="Verdana" w:cs="Arial"/>
          <w:sz w:val="20"/>
          <w:szCs w:val="20"/>
        </w:rPr>
        <w:t>itens 3.5.1 e 4.6</w:t>
      </w:r>
      <w:r w:rsidRPr="00C65DF7">
        <w:rPr>
          <w:rFonts w:ascii="Verdana" w:hAnsi="Verdana" w:cs="Arial"/>
          <w:bCs/>
          <w:sz w:val="20"/>
          <w:szCs w:val="20"/>
        </w:rPr>
        <w:t xml:space="preserve"> deste Edital.</w:t>
      </w:r>
    </w:p>
    <w:p w14:paraId="2A16069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A06951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 8.5. Será desclassificada a proposta vencedora que: </w:t>
      </w:r>
    </w:p>
    <w:p w14:paraId="599321F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8.5.1. Contiver vícios insanáveis;</w:t>
      </w:r>
    </w:p>
    <w:p w14:paraId="7C8C10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8.5.2. Não obedecer às especificações técnicas contidas no Termo de Referência;</w:t>
      </w:r>
    </w:p>
    <w:p w14:paraId="246C4D4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8.5.3. Apresentar preços inexequíveis ou permanecerem acima do preço máximo definido para a contratação;</w:t>
      </w:r>
    </w:p>
    <w:p w14:paraId="69DE66D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8.5.4. Não tiverem sua exequibilidade demonstrada, quando exigido pela Administração;</w:t>
      </w:r>
    </w:p>
    <w:p w14:paraId="141C97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8.5.5. Apresentar desconformidade com quaisquer outras exigências deste Edital ou seus anexos, desde que insanável.</w:t>
      </w:r>
    </w:p>
    <w:p w14:paraId="27FC69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 No caso de bens e serviços em geral, é indício de inexequibilidade das propostas valores inferiores a 50% (cinquenta por cento) do valor orçado pela Administração.</w:t>
      </w:r>
    </w:p>
    <w:p w14:paraId="196986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8.6.1. A inexequibilidade, na hipótese de que trata o caput só será considerada após diligência do Pregoeiro, que comprove:</w:t>
      </w:r>
    </w:p>
    <w:p w14:paraId="00667F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8.8.1.1. Que o custo do licitante ultrapassa o valor da proposta; e</w:t>
      </w:r>
    </w:p>
    <w:p w14:paraId="7747A7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8.8.1.2. Inexistirem custos de oportunidade capazes de justificar o vulto da oferta.</w:t>
      </w:r>
    </w:p>
    <w:p w14:paraId="12DFAD4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8.7. Se houver indícios de inexequibilidade da proposta de preço, ou em caso da necessidade de esclarecimentos complementares, poderão ser efetuadas diligências, para que a empresa comprove a exequibilidade da proposta.</w:t>
      </w:r>
    </w:p>
    <w:p w14:paraId="2A068C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47F37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8.9. Erros no preenchimento da planilha não constituem motivo para a desclassificação da proposta. A planilha poderá́ ser ajustada pelo fornecedor, no prazo indicado pelo sistema, desde que não haja majoração do preço.</w:t>
      </w:r>
    </w:p>
    <w:p w14:paraId="5B532F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8.11.1. O ajuste de que trata este dispositivo se limita a sanar erros ou falhas que não alterem a substância das propostas;</w:t>
      </w:r>
    </w:p>
    <w:p w14:paraId="214139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8.11.2. Considera-se erro no preenchimento da planilha passível de correção a indicação de recolhimento de impostos e contribuições na forma do Simples Nacional, quando não cabível esse regime.</w:t>
      </w:r>
    </w:p>
    <w:p w14:paraId="5E4F6D67"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bCs/>
          <w:szCs w:val="20"/>
        </w:rPr>
        <w:lastRenderedPageBreak/>
        <w:t xml:space="preserve">8.10. </w:t>
      </w:r>
      <w:r w:rsidRPr="00C65DF7">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2824FF6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8.11. Caso o Termo de Referência exija a apresentação de amostra, o licitante classificado em primeiro lugar deverá apresentá-la, conforme disciplinado no Termo de Referência, sob pena de não aceitação da proposta.</w:t>
      </w:r>
    </w:p>
    <w:p w14:paraId="2E66FD5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8.12. Por meio de mensagem no sistema, será divulgado o local e horário de realização do procedimento para a avaliação das amostras, caso necessário, cuja presença será facultada a todos os interessados, incluindo os demais licitantes.</w:t>
      </w:r>
    </w:p>
    <w:p w14:paraId="4011D42A"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8.13. Os resultados das avaliações serão divulgados por meio de mensagem no sistema ou outro canal de comunicação pertinente.</w:t>
      </w:r>
    </w:p>
    <w:p w14:paraId="070515C5"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14:paraId="6920D71E" w14:textId="77777777" w:rsidR="002B5BFA" w:rsidRPr="00C65DF7" w:rsidRDefault="002B5BFA" w:rsidP="00C65DF7">
      <w:pPr>
        <w:pStyle w:val="NormalWeb"/>
        <w:spacing w:before="0" w:beforeAutospacing="0" w:after="0" w:afterAutospacing="0" w:line="360" w:lineRule="auto"/>
        <w:jc w:val="both"/>
        <w:rPr>
          <w:rFonts w:ascii="Verdana" w:hAnsi="Verdana" w:cs="Arial"/>
          <w:bCs/>
          <w:szCs w:val="20"/>
        </w:rPr>
      </w:pPr>
      <w:r w:rsidRPr="00C65DF7">
        <w:rPr>
          <w:rFonts w:ascii="Verdana" w:hAnsi="Verdana" w:cs="Arial"/>
          <w:color w:val="000000"/>
          <w:szCs w:val="20"/>
        </w:rPr>
        <w:t xml:space="preserve">8.17. Se </w:t>
      </w:r>
      <w:proofErr w:type="gramStart"/>
      <w:r w:rsidRPr="00C65DF7">
        <w:rPr>
          <w:rFonts w:ascii="Verdana" w:hAnsi="Verdana" w:cs="Arial"/>
          <w:color w:val="000000"/>
          <w:szCs w:val="20"/>
        </w:rPr>
        <w:t>a(</w:t>
      </w:r>
      <w:proofErr w:type="gramEnd"/>
      <w:r w:rsidRPr="00C65DF7">
        <w:rPr>
          <w:rFonts w:ascii="Verdana" w:hAnsi="Verdana" w:cs="Arial"/>
          <w:color w:val="000000"/>
          <w:szCs w:val="20"/>
        </w:rPr>
        <w:t xml:space="preserve">s) amostra(s) apresentada(s) pelo primeiro classificado não for(em) aceita(s), o Pregoeiro analisará a aceitabilidade da proposta ou lance ofertado pelo segundo classificado. Seguir-se-á com a verificação </w:t>
      </w:r>
      <w:proofErr w:type="gramStart"/>
      <w:r w:rsidRPr="00C65DF7">
        <w:rPr>
          <w:rFonts w:ascii="Verdana" w:hAnsi="Verdana" w:cs="Arial"/>
          <w:color w:val="000000"/>
          <w:szCs w:val="20"/>
        </w:rPr>
        <w:t>da(</w:t>
      </w:r>
      <w:proofErr w:type="gramEnd"/>
      <w:r w:rsidRPr="00C65DF7">
        <w:rPr>
          <w:rFonts w:ascii="Verdana" w:hAnsi="Verdana" w:cs="Arial"/>
          <w:color w:val="000000"/>
          <w:szCs w:val="20"/>
        </w:rPr>
        <w:t>s) amostra(s) e, assim, sucessivamente, até a verificação de uma que atenda às especificações constantes no Termo de Referência.</w:t>
      </w:r>
    </w:p>
    <w:p w14:paraId="2BE98EB7" w14:textId="77777777" w:rsidR="002B5BFA" w:rsidRPr="00C65DF7" w:rsidRDefault="002B5BFA" w:rsidP="00C65DF7">
      <w:pPr>
        <w:pStyle w:val="Ttulo1"/>
        <w:spacing w:before="0" w:after="0" w:line="360" w:lineRule="auto"/>
        <w:rPr>
          <w:rFonts w:ascii="Verdana" w:hAnsi="Verdana" w:cs="Arial"/>
          <w:sz w:val="20"/>
          <w:szCs w:val="20"/>
        </w:rPr>
      </w:pPr>
    </w:p>
    <w:p w14:paraId="3A14BCC6" w14:textId="77777777" w:rsidR="002B5BFA" w:rsidRPr="00C65DF7" w:rsidRDefault="002B5BFA" w:rsidP="00C65DF7">
      <w:pPr>
        <w:pStyle w:val="Ttulo1"/>
        <w:spacing w:before="0" w:after="0" w:line="360" w:lineRule="auto"/>
        <w:rPr>
          <w:rFonts w:ascii="Verdana" w:hAnsi="Verdana" w:cs="Arial"/>
          <w:sz w:val="20"/>
          <w:szCs w:val="20"/>
        </w:rPr>
      </w:pPr>
      <w:bookmarkStart w:id="9" w:name="_Toc138354315"/>
      <w:r w:rsidRPr="00C65DF7">
        <w:rPr>
          <w:rFonts w:ascii="Verdana" w:hAnsi="Verdana" w:cs="Arial"/>
          <w:sz w:val="20"/>
          <w:szCs w:val="20"/>
        </w:rPr>
        <w:t>9. DA FASE DE HABILITAÇÃO</w:t>
      </w:r>
      <w:bookmarkEnd w:id="9"/>
    </w:p>
    <w:p w14:paraId="489ADD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783FEF4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9.2. Quando permitida a participação de empresas estrangeiras que não funcionem no País, as exigências de habilitação serão atendidas mediante documentos equivalentes, inicialmente apresentados em tradução livre.</w:t>
      </w:r>
    </w:p>
    <w:p w14:paraId="47CBB3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BEFD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0AFD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9.4.1. Se o consórcio não for formado integralmente por microempresas ou empresas de pequeno porte e o Termo de Referência exigir requisitos de habilitação econômico-financeira, haverá um acréscimo de </w:t>
      </w:r>
      <w:r w:rsidRPr="00C65DF7">
        <w:rPr>
          <w:rFonts w:ascii="Verdana" w:hAnsi="Verdana" w:cs="Arial"/>
          <w:b/>
          <w:i/>
          <w:iCs/>
          <w:sz w:val="20"/>
          <w:szCs w:val="20"/>
        </w:rPr>
        <w:t>20%</w:t>
      </w:r>
      <w:r w:rsidRPr="00C65DF7">
        <w:rPr>
          <w:rFonts w:ascii="Verdana" w:hAnsi="Verdana" w:cs="Arial"/>
          <w:bCs/>
          <w:i/>
          <w:iCs/>
          <w:sz w:val="20"/>
          <w:szCs w:val="20"/>
        </w:rPr>
        <w:t xml:space="preserve"> (vinte por cento)</w:t>
      </w:r>
      <w:r w:rsidRPr="00C65DF7">
        <w:rPr>
          <w:rFonts w:ascii="Verdana" w:hAnsi="Verdana" w:cs="Arial"/>
          <w:bCs/>
          <w:sz w:val="20"/>
          <w:szCs w:val="20"/>
        </w:rPr>
        <w:t xml:space="preserve"> para o consórcio em relação ao valor exigido para os licitantes individuais.</w:t>
      </w:r>
    </w:p>
    <w:p w14:paraId="1E9F951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9.5. Os documentos exigidos para fins de habilitação poderão ser apresentados em original, por cópia ou por </w:t>
      </w:r>
      <w:r w:rsidRPr="00C65DF7">
        <w:rPr>
          <w:rFonts w:ascii="Verdana" w:hAnsi="Verdana" w:cs="Arial"/>
          <w:bCs/>
          <w:i/>
          <w:iCs/>
          <w:sz w:val="20"/>
          <w:szCs w:val="20"/>
        </w:rPr>
        <w:lastRenderedPageBreak/>
        <w:t>qualquer outro meio expressamente admitido pela administração</w:t>
      </w:r>
      <w:r w:rsidRPr="00C65DF7">
        <w:rPr>
          <w:rFonts w:ascii="Verdana" w:hAnsi="Verdana" w:cs="Arial"/>
          <w:bCs/>
          <w:sz w:val="20"/>
          <w:szCs w:val="20"/>
        </w:rPr>
        <w:t>.</w:t>
      </w:r>
    </w:p>
    <w:p w14:paraId="6B287DC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sz w:val="20"/>
          <w:szCs w:val="20"/>
        </w:rPr>
        <w:t>9.6. Os documentos exigidos para fins de habilitação poderão ser substituídos por registro cadastral emitido por órgão ou entidade pública, desde que o registro tenha sido feito em obediência ao disposto na Lei nº 14.133, de 2021.</w:t>
      </w:r>
    </w:p>
    <w:p w14:paraId="0B6E52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9.7. Será verificado se o licitante </w:t>
      </w:r>
      <w:r w:rsidRPr="00C65DF7">
        <w:rPr>
          <w:rFonts w:ascii="Verdana" w:hAnsi="Verdana" w:cs="Arial"/>
          <w:b/>
          <w:bCs/>
          <w:sz w:val="20"/>
          <w:szCs w:val="20"/>
          <w:u w:val="single"/>
        </w:rPr>
        <w:t>apresentou declaração de que atende aos requisitos de habilitação</w:t>
      </w:r>
      <w:r w:rsidRPr="00C65DF7">
        <w:rPr>
          <w:rFonts w:ascii="Verdana" w:hAnsi="Verdana" w:cs="Arial"/>
          <w:bCs/>
          <w:sz w:val="20"/>
          <w:szCs w:val="20"/>
        </w:rPr>
        <w:t>, e o declarante responderá pela veracidade das informações prestadas, na forma do inciso I do art. 63 da Lei nº 14.133, de 2021.</w:t>
      </w:r>
    </w:p>
    <w:p w14:paraId="225A01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9.8. Será verificado se o licitante apresentou no sistema, sob pena de inabilitação, a </w:t>
      </w:r>
      <w:r w:rsidRPr="00C65DF7">
        <w:rPr>
          <w:rFonts w:ascii="Verdana" w:hAnsi="Verdana" w:cs="Arial"/>
          <w:b/>
          <w:bCs/>
          <w:sz w:val="20"/>
          <w:szCs w:val="20"/>
          <w:u w:val="single"/>
        </w:rPr>
        <w:t>declaração de que cumpre as exigências de reserva de cargos para pessoa com deficiência e para reabilitado da Previdência Social</w:t>
      </w:r>
      <w:r w:rsidRPr="00C65DF7">
        <w:rPr>
          <w:rFonts w:ascii="Verdana" w:hAnsi="Verdana" w:cs="Arial"/>
          <w:bCs/>
          <w:sz w:val="20"/>
          <w:szCs w:val="20"/>
        </w:rPr>
        <w:t>, previstas em lei e em outras normas específicas.</w:t>
      </w:r>
    </w:p>
    <w:p w14:paraId="71F32F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682AE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 A verificação pelo Pregoeiro, em sítios eletrônicos oficiais de órgãos e entidades emissores de certidões constitui meio legal de prova, para fins de habilitação.</w:t>
      </w:r>
    </w:p>
    <w:p w14:paraId="4C43920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9.10.1. Os documentos exigidos para habilitação serão enviados por meio do sistema ou outro meio informado pela administração, em formato digital, no prazo de 24</w:t>
      </w:r>
      <w:r w:rsidRPr="00C65DF7">
        <w:rPr>
          <w:rFonts w:ascii="Verdana" w:hAnsi="Verdana" w:cs="Arial"/>
          <w:bCs/>
          <w:i/>
          <w:iCs/>
          <w:sz w:val="20"/>
          <w:szCs w:val="20"/>
        </w:rPr>
        <w:t xml:space="preserve"> (vinte e quatro)</w:t>
      </w:r>
      <w:r w:rsidRPr="00C65DF7">
        <w:rPr>
          <w:rFonts w:ascii="Verdana" w:hAnsi="Verdana" w:cs="Arial"/>
          <w:bCs/>
          <w:sz w:val="20"/>
          <w:szCs w:val="20"/>
        </w:rPr>
        <w:t xml:space="preserve"> </w:t>
      </w:r>
      <w:r w:rsidRPr="00C65DF7">
        <w:rPr>
          <w:rFonts w:ascii="Verdana" w:hAnsi="Verdana" w:cs="Arial"/>
          <w:bCs/>
          <w:i/>
          <w:iCs/>
          <w:sz w:val="20"/>
          <w:szCs w:val="20"/>
        </w:rPr>
        <w:t>(no mínimo, duas horas)</w:t>
      </w:r>
      <w:r w:rsidRPr="00C65DF7">
        <w:rPr>
          <w:rFonts w:ascii="Verdana" w:hAnsi="Verdana" w:cs="Arial"/>
          <w:bCs/>
          <w:sz w:val="20"/>
          <w:szCs w:val="20"/>
        </w:rPr>
        <w:t>, prorrogável por igual período, contado da solicitação do Pregoeiro.</w:t>
      </w:r>
    </w:p>
    <w:p w14:paraId="5744E3E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9.10.2. Na hipótese de a fase de habilitação anteceder a fase de apresentação de propostas e lances, os licitantes encaminharão, por meio do sistema, simultaneamente os documentos de habilitação e a proposta com o preço ou o percentual de desconto.</w:t>
      </w:r>
    </w:p>
    <w:p w14:paraId="08E860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 A verificação da exigência dos documentos nele não contidos somente será feita em relação ao licitante vencedor.</w:t>
      </w:r>
    </w:p>
    <w:p w14:paraId="55D0959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9.11.1. Os documentos relativos à regularidade fiscal que constem do Termo de Referência somente serão exigidos, em qualquer caso, em momento posterior ao julgamento das propostas, e apenas do licitante mais bem classificado.</w:t>
      </w:r>
    </w:p>
    <w:p w14:paraId="3E06F70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C3EA9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 Após a entrega dos documentos para habilitação, não será permitida a substituição ou a apresentação de novos documentos, salvo em sede de diligência (art. 64 da Lei nº 14.133), para:</w:t>
      </w:r>
    </w:p>
    <w:p w14:paraId="7AFD09F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9.12.1. Complementação de informações acerca dos documentos já apresentados pelos licitantes e desde que necessária para apurar fatos existentes à época da abertura do certame; e</w:t>
      </w:r>
    </w:p>
    <w:p w14:paraId="5873B86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9.12.2. Atualização de documentos cuja validade tenha expirado após a data de recebimento das propostas;</w:t>
      </w:r>
    </w:p>
    <w:p w14:paraId="6A75E3F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9.13. Na análise dos documentos de habilitação, a comissão de contratação poderá sanar erros ou falhas, </w:t>
      </w:r>
      <w:r w:rsidRPr="00C65DF7">
        <w:rPr>
          <w:rFonts w:ascii="Verdana" w:hAnsi="Verdana" w:cs="Arial"/>
          <w:bCs/>
          <w:sz w:val="20"/>
          <w:szCs w:val="20"/>
        </w:rPr>
        <w:lastRenderedPageBreak/>
        <w:t>que não alterem a substância dos documentos e sua validade jurídica, mediante decisão fundamentada, registrada em ata e acessível a todos, atribuindo-lhes eﬁcácia para fins de habilitação e classificação.</w:t>
      </w:r>
    </w:p>
    <w:p w14:paraId="47B75C7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9.14. Na hipótese de o licitante não atender às exigências para habilitação, o Pregoeiro examinará a proposta subsequente e assim sucessivamente, na ordem de classificação, até a apuração de uma proposta que atenda ao presente Edital</w:t>
      </w:r>
      <w:r w:rsidRPr="00C65DF7">
        <w:rPr>
          <w:rFonts w:ascii="Verdana" w:hAnsi="Verdana" w:cs="Arial"/>
          <w:sz w:val="20"/>
          <w:szCs w:val="20"/>
        </w:rPr>
        <w:t>.</w:t>
      </w:r>
    </w:p>
    <w:p w14:paraId="6062092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9.15. Somente serão disponibilizados para acesso público os documentos de habilitação do licitante cuja proposta atenda ao Edital de licitação, após concluídos os procedimentos de que trata o subitem anterior.</w:t>
      </w:r>
    </w:p>
    <w:p w14:paraId="2C052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9.16. Quando a fase de habilitação anteceder a de julgamento e já tiver sido encerrada, não caberá exclusão de licitante por motivo relacionado à habilitação, salvo em razão de fatos supervenientes ou só conhecidos após o julgamento.</w:t>
      </w:r>
    </w:p>
    <w:p w14:paraId="5D76D7BE" w14:textId="77777777" w:rsidR="002B5BFA" w:rsidRPr="00C65DF7" w:rsidRDefault="002B5BFA" w:rsidP="00C65DF7">
      <w:pPr>
        <w:pStyle w:val="Ttulo1"/>
        <w:spacing w:before="0" w:after="0" w:line="360" w:lineRule="auto"/>
        <w:rPr>
          <w:rFonts w:ascii="Verdana" w:hAnsi="Verdana"/>
          <w:color w:val="00B050"/>
          <w:sz w:val="20"/>
          <w:szCs w:val="20"/>
        </w:rPr>
      </w:pPr>
    </w:p>
    <w:p w14:paraId="333F6DA4"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0" w:name="_Toc138354316"/>
      <w:r w:rsidRPr="00C65DF7">
        <w:rPr>
          <w:rFonts w:ascii="Verdana" w:hAnsi="Verdana"/>
          <w:color w:val="auto"/>
          <w:sz w:val="20"/>
          <w:szCs w:val="20"/>
        </w:rPr>
        <w:t>10</w:t>
      </w:r>
      <w:r w:rsidRPr="00C65DF7">
        <w:rPr>
          <w:rFonts w:ascii="Verdana" w:hAnsi="Verdana" w:cs="Arial"/>
          <w:color w:val="auto"/>
          <w:sz w:val="20"/>
          <w:szCs w:val="20"/>
        </w:rPr>
        <w:t>. DA ATA DE REGISTRO DE PREÇOS</w:t>
      </w:r>
      <w:bookmarkEnd w:id="10"/>
    </w:p>
    <w:p w14:paraId="235DE959"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10.1. Homologado o resultado da licitação, o licitante mais bem classificado terá o prazo de 72 (setenta e duas) horas, contados a partir da data de sua convocação, para assinar a Ata de Registro de Preços, cujo prazo de validade encontra-se nela fixado, sob pena de decadência do direito à contratação, sem prejuízo das sanções previstas na Lei nº 14.133, de 2021. </w:t>
      </w:r>
    </w:p>
    <w:p w14:paraId="64CDBAB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10.2. O prazo de convocação poderá ser prorrogado uma vez, por igual período, mediante   solicitação do licitante mais bem classificado ou do fornecedor convocado, desde que:</w:t>
      </w:r>
    </w:p>
    <w:p w14:paraId="4381184F"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10.2.1.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solicitação seja devidamente justificada e apresentada dentro do prazo; e</w:t>
      </w:r>
    </w:p>
    <w:p w14:paraId="4A8E6504"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10.2.2.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justificativa apresentada seja aceita pela Administração.</w:t>
      </w:r>
    </w:p>
    <w:p w14:paraId="53C62DE2"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10.3. A ata de registro de preços será assinada por meio de assinatura digital e disponibilizada no sistema de registro de preços.</w:t>
      </w:r>
    </w:p>
    <w:p w14:paraId="74DB125C"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10.4. Serão formalizadas tantas Atas de Registro de Preços quantas forem necessárias para o registro de todos os itens constantes no Termo de Referência, com a indicação do licitante vencedor, a descrição </w:t>
      </w:r>
      <w:proofErr w:type="gramStart"/>
      <w:r w:rsidRPr="00C65DF7">
        <w:rPr>
          <w:rFonts w:ascii="Verdana" w:hAnsi="Verdana" w:cs="Arial"/>
          <w:sz w:val="20"/>
          <w:szCs w:val="20"/>
        </w:rPr>
        <w:t>do(</w:t>
      </w:r>
      <w:proofErr w:type="gramEnd"/>
      <w:r w:rsidRPr="00C65DF7">
        <w:rPr>
          <w:rFonts w:ascii="Verdana" w:hAnsi="Verdana" w:cs="Arial"/>
          <w:sz w:val="20"/>
          <w:szCs w:val="20"/>
        </w:rPr>
        <w:t>s) item (ns), as respectivas quantidades, preços registrados e demais condições.</w:t>
      </w:r>
    </w:p>
    <w:p w14:paraId="135C5CC5"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10.5. O preço registrado, com a indicação dos fornecedores, será divulgado no PNCP e disponibilizado durante a vigência da ata de registro de preços.</w:t>
      </w:r>
    </w:p>
    <w:p w14:paraId="595FA31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D4805A" w14:textId="091DB17D" w:rsidR="002B5BFA" w:rsidRPr="00C65DF7" w:rsidRDefault="002B5BFA" w:rsidP="001818B2">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w:t>
      </w:r>
      <w:r w:rsidR="001818B2">
        <w:rPr>
          <w:rFonts w:ascii="Verdana" w:hAnsi="Verdana" w:cs="Arial"/>
          <w:sz w:val="20"/>
          <w:szCs w:val="20"/>
        </w:rPr>
        <w:t>tas pelo primeiro classificado.</w:t>
      </w:r>
    </w:p>
    <w:p w14:paraId="044CE78C"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1" w:name="_Toc138354317"/>
      <w:r w:rsidRPr="00C65DF7">
        <w:rPr>
          <w:rFonts w:ascii="Verdana" w:hAnsi="Verdana" w:cs="Arial"/>
          <w:color w:val="auto"/>
          <w:sz w:val="20"/>
          <w:szCs w:val="20"/>
        </w:rPr>
        <w:t>11. DA FORMAÇÃO DO CADASTRO DE RESERVA</w:t>
      </w:r>
      <w:bookmarkEnd w:id="11"/>
    </w:p>
    <w:p w14:paraId="155B9A1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11.1. Após a homologação da licitação, será incluído na ata, na forma de anexo, o registro:</w:t>
      </w:r>
    </w:p>
    <w:p w14:paraId="7633089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lastRenderedPageBreak/>
        <w:t xml:space="preserve">11.1.1. </w:t>
      </w:r>
      <w:proofErr w:type="gramStart"/>
      <w:r w:rsidRPr="00C65DF7">
        <w:rPr>
          <w:rFonts w:ascii="Verdana" w:hAnsi="Verdana"/>
          <w:color w:val="auto"/>
        </w:rPr>
        <w:t>dos</w:t>
      </w:r>
      <w:proofErr w:type="gramEnd"/>
      <w:r w:rsidRPr="00C65DF7">
        <w:rPr>
          <w:rFonts w:ascii="Verdana" w:hAnsi="Verdana"/>
          <w:color w:val="auto"/>
        </w:rPr>
        <w:t xml:space="preserve"> licitantes </w:t>
      </w:r>
      <w:bookmarkStart w:id="12" w:name="_Hlk132991372"/>
      <w:r w:rsidRPr="00C65DF7">
        <w:rPr>
          <w:rFonts w:ascii="Verdana" w:hAnsi="Verdana"/>
          <w:color w:val="auto"/>
        </w:rPr>
        <w:t xml:space="preserve">que </w:t>
      </w:r>
      <w:bookmarkStart w:id="13" w:name="_Hlk132989696"/>
      <w:r w:rsidRPr="00C65DF7">
        <w:rPr>
          <w:rFonts w:ascii="Verdana" w:hAnsi="Verdana"/>
          <w:color w:val="auto"/>
        </w:rPr>
        <w:t>aceitarem cotar o objeto com preço igual ao do adjudicatári</w:t>
      </w:r>
      <w:bookmarkEnd w:id="12"/>
      <w:r w:rsidRPr="00C65DF7">
        <w:rPr>
          <w:rFonts w:ascii="Verdana" w:hAnsi="Verdana"/>
          <w:color w:val="auto"/>
        </w:rPr>
        <w:t>o</w:t>
      </w:r>
      <w:bookmarkEnd w:id="13"/>
      <w:r w:rsidRPr="00C65DF7">
        <w:rPr>
          <w:rFonts w:ascii="Verdana" w:hAnsi="Verdana"/>
          <w:color w:val="auto"/>
        </w:rPr>
        <w:t xml:space="preserve">, observada a classificação na licitação; e </w:t>
      </w:r>
    </w:p>
    <w:p w14:paraId="1EDE924E" w14:textId="77777777" w:rsidR="002B5BFA" w:rsidRPr="00C65DF7" w:rsidRDefault="002B5BFA" w:rsidP="00C65DF7">
      <w:pPr>
        <w:pStyle w:val="Nivel3"/>
        <w:spacing w:before="0" w:after="0" w:line="360" w:lineRule="auto"/>
        <w:ind w:left="0" w:firstLine="0"/>
        <w:rPr>
          <w:rFonts w:ascii="Verdana" w:eastAsia="MS Mincho" w:hAnsi="Verdana"/>
          <w:iCs/>
          <w:color w:val="auto"/>
        </w:rPr>
      </w:pPr>
      <w:r w:rsidRPr="00C65DF7">
        <w:rPr>
          <w:rFonts w:ascii="Verdana" w:hAnsi="Verdana"/>
          <w:color w:val="auto"/>
        </w:rPr>
        <w:t xml:space="preserve">11.1.2. </w:t>
      </w:r>
      <w:proofErr w:type="gramStart"/>
      <w:r w:rsidRPr="00C65DF7">
        <w:rPr>
          <w:rFonts w:ascii="Verdana" w:hAnsi="Verdana"/>
          <w:color w:val="auto"/>
        </w:rPr>
        <w:t>dos</w:t>
      </w:r>
      <w:proofErr w:type="gramEnd"/>
      <w:r w:rsidRPr="00C65DF7">
        <w:rPr>
          <w:rFonts w:ascii="Verdana" w:hAnsi="Verdana"/>
          <w:color w:val="auto"/>
        </w:rPr>
        <w:t xml:space="preserve"> licitantes que mantiverem sua proposta original.</w:t>
      </w:r>
    </w:p>
    <w:p w14:paraId="5B9F8C62" w14:textId="77777777" w:rsidR="002B5BFA" w:rsidRPr="00C65DF7" w:rsidRDefault="002B5BFA" w:rsidP="00C65DF7">
      <w:pPr>
        <w:pStyle w:val="Nivel2"/>
        <w:numPr>
          <w:ilvl w:val="0"/>
          <w:numId w:val="0"/>
        </w:numPr>
        <w:spacing w:before="0" w:after="0" w:line="360" w:lineRule="auto"/>
        <w:rPr>
          <w:rFonts w:ascii="Verdana" w:eastAsia="MS Mincho" w:hAnsi="Verdana" w:cs="Arial"/>
          <w:i/>
          <w:iCs/>
          <w:sz w:val="20"/>
          <w:szCs w:val="20"/>
        </w:rPr>
      </w:pPr>
      <w:r w:rsidRPr="00C65DF7">
        <w:rPr>
          <w:rFonts w:ascii="Verdana" w:hAnsi="Verdana" w:cs="Arial"/>
          <w:sz w:val="20"/>
          <w:szCs w:val="20"/>
        </w:rPr>
        <w:t>11.2. Será respeitada, nas contratações, a ordem de classificação dos licitantes ou fornecedores registrados na ata.</w:t>
      </w:r>
    </w:p>
    <w:p w14:paraId="12D96179"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11.2.1. A apresentação de novas propostas na forma deste item não prejudicará o resultado do certame em relação ao licitante mais bem classificado.</w:t>
      </w:r>
    </w:p>
    <w:p w14:paraId="387D1894"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3224B36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11.3. A habilitação dos licitantes que comporão o cadastro de reserva será efetuada quando houver necessidade de contratação dos licitantes remanescentes, nas seguintes hipóteses:</w:t>
      </w:r>
    </w:p>
    <w:p w14:paraId="4502E41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11.3.1. </w:t>
      </w:r>
      <w:proofErr w:type="gramStart"/>
      <w:r w:rsidRPr="00C65DF7">
        <w:rPr>
          <w:rFonts w:ascii="Verdana" w:hAnsi="Verdana"/>
          <w:color w:val="auto"/>
        </w:rPr>
        <w:t>quando</w:t>
      </w:r>
      <w:proofErr w:type="gramEnd"/>
      <w:r w:rsidRPr="00C65DF7">
        <w:rPr>
          <w:rFonts w:ascii="Verdana" w:hAnsi="Verdana"/>
          <w:color w:val="auto"/>
        </w:rPr>
        <w:t xml:space="preserve"> o licitante vencedor não assinar a ata de registro de preços no prazo e nas condições estabelecidos no edital; ou</w:t>
      </w:r>
    </w:p>
    <w:p w14:paraId="1AF40066"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 xml:space="preserve">11.3.2. </w:t>
      </w:r>
      <w:proofErr w:type="gramStart"/>
      <w:r w:rsidRPr="00C65DF7">
        <w:rPr>
          <w:rFonts w:ascii="Verdana" w:hAnsi="Verdana"/>
          <w:color w:val="auto"/>
        </w:rPr>
        <w:t>quando</w:t>
      </w:r>
      <w:proofErr w:type="gramEnd"/>
      <w:r w:rsidRPr="00C65DF7">
        <w:rPr>
          <w:rFonts w:ascii="Verdana" w:hAnsi="Verdana"/>
          <w:color w:val="auto"/>
        </w:rPr>
        <w:t xml:space="preserve"> houver o cancelamento do registro do fornecedor ou do registro de preços, nas hipóteses previstas em lei.</w:t>
      </w:r>
    </w:p>
    <w:p w14:paraId="1DC0009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E2F818"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11.4.1. </w:t>
      </w:r>
      <w:proofErr w:type="gramStart"/>
      <w:r w:rsidRPr="00C65DF7">
        <w:rPr>
          <w:rFonts w:ascii="Verdana" w:hAnsi="Verdana"/>
          <w:color w:val="auto"/>
        </w:rPr>
        <w:t>convocar</w:t>
      </w:r>
      <w:proofErr w:type="gramEnd"/>
      <w:r w:rsidRPr="00C65DF7">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14:paraId="1E685535" w14:textId="0E46C02E" w:rsidR="002B5BFA" w:rsidRPr="001818B2" w:rsidRDefault="002B5BFA" w:rsidP="001818B2">
      <w:pPr>
        <w:pStyle w:val="Nivel3"/>
        <w:spacing w:before="0" w:after="0" w:line="360" w:lineRule="auto"/>
        <w:ind w:left="0" w:firstLine="0"/>
        <w:rPr>
          <w:rFonts w:ascii="Verdana" w:hAnsi="Verdana"/>
          <w:color w:val="auto"/>
        </w:rPr>
      </w:pPr>
      <w:r w:rsidRPr="00C65DF7">
        <w:rPr>
          <w:rFonts w:ascii="Verdana" w:hAnsi="Verdana"/>
          <w:color w:val="auto"/>
        </w:rPr>
        <w:t xml:space="preserve">11.4.2. </w:t>
      </w:r>
      <w:proofErr w:type="gramStart"/>
      <w:r w:rsidRPr="00C65DF7">
        <w:rPr>
          <w:rFonts w:ascii="Verdana" w:hAnsi="Verdana"/>
          <w:color w:val="auto"/>
        </w:rPr>
        <w:t>adjudicar</w:t>
      </w:r>
      <w:proofErr w:type="gramEnd"/>
      <w:r w:rsidRPr="00C65DF7">
        <w:rPr>
          <w:rFonts w:ascii="Verdana" w:hAnsi="Verdana"/>
          <w:color w:val="auto"/>
        </w:rPr>
        <w:t xml:space="preserve"> e firmar o contrato nas condições ofertadas pelos licitantes remanescentes, observada a ordem de classificação, quando frustrada a ne</w:t>
      </w:r>
      <w:r w:rsidR="001818B2">
        <w:rPr>
          <w:rFonts w:ascii="Verdana" w:hAnsi="Verdana"/>
          <w:color w:val="auto"/>
        </w:rPr>
        <w:t>gociação de melhor condição.</w:t>
      </w:r>
    </w:p>
    <w:p w14:paraId="23999FA8" w14:textId="77777777" w:rsidR="002B5BFA" w:rsidRPr="00C65DF7" w:rsidRDefault="002B5BFA" w:rsidP="00C65DF7">
      <w:pPr>
        <w:pStyle w:val="Ttulo1"/>
        <w:spacing w:before="0" w:after="0" w:line="360" w:lineRule="auto"/>
        <w:rPr>
          <w:rFonts w:ascii="Verdana" w:hAnsi="Verdana" w:cs="Arial"/>
          <w:sz w:val="20"/>
          <w:szCs w:val="20"/>
        </w:rPr>
      </w:pPr>
      <w:bookmarkStart w:id="14" w:name="_Toc138354318"/>
      <w:r w:rsidRPr="00C65DF7">
        <w:rPr>
          <w:rFonts w:ascii="Verdana" w:hAnsi="Verdana" w:cs="Arial"/>
          <w:sz w:val="20"/>
          <w:szCs w:val="20"/>
        </w:rPr>
        <w:t>12. DOS RECURSOS</w:t>
      </w:r>
      <w:bookmarkEnd w:id="14"/>
    </w:p>
    <w:p w14:paraId="578EBBD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12.1. A interposição de recurso referente ao julgamento das propostas, à habilitação ou inabilitação de licitantes, à anulação ou revogação da licitação, observará o disposto no art. 165 da Lei nº 14.133, de 2021.</w:t>
      </w:r>
    </w:p>
    <w:p w14:paraId="19C9B9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12.2. O prazo recursal é de 3 (três) dias úteis, contados da data de intimação ou de lavratura da ata.</w:t>
      </w:r>
    </w:p>
    <w:p w14:paraId="6AEC56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 Quando o recurso apresentado impugnar o julgamento das propostas ou o ato de habilitação ou inabilitação do licitante:</w:t>
      </w:r>
    </w:p>
    <w:p w14:paraId="07BBCF0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12.3.1. A intenção de recorrer deverá ser manifestada imediatamente, sob pena de preclusão;</w:t>
      </w:r>
    </w:p>
    <w:p w14:paraId="4B0284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12.3.2. O prazo </w:t>
      </w:r>
      <w:r w:rsidRPr="00C65DF7">
        <w:rPr>
          <w:rFonts w:ascii="Verdana" w:hAnsi="Verdana" w:cs="Arial"/>
          <w:sz w:val="20"/>
          <w:szCs w:val="20"/>
        </w:rPr>
        <w:t>para a manifestação da intenção de recorrer não será inferior a 10 (dez) minutos;</w:t>
      </w:r>
    </w:p>
    <w:p w14:paraId="3AAE9CD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12.3.3. O prazo para apresentação das razões recursais será iniciado na data de intimação ou de lavratura da ata de habilitação ou inabilitação;</w:t>
      </w:r>
    </w:p>
    <w:p w14:paraId="57C2F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12.3.4. Na hipótese de adoção da inversão de fases prevista no § 1º do art. 17 da Lei nº 14.133, de 2021, o prazo para apresentação das razões recursais será iniciado na data de intimação da ata de julgamento.</w:t>
      </w:r>
    </w:p>
    <w:p w14:paraId="6E4B8D4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12.4. Os recursos deverão ser encaminhados em campo próprio do sistema.</w:t>
      </w:r>
    </w:p>
    <w:p w14:paraId="6377DCD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034A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12.6. Os recursos interpostos fora do prazo não serão conhecidos. </w:t>
      </w:r>
    </w:p>
    <w:p w14:paraId="6DD06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068E1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12.8. O recurso e o pedido de reconsideração terão efeito suspensivo do ato ou da decisão recorrida até que sobrevenha decisão final da autoridade competente. </w:t>
      </w:r>
    </w:p>
    <w:p w14:paraId="0C84F5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12.9. O acolhimento do recurso invalida tão somente os atos insuscetíveis de aproveitamento. </w:t>
      </w:r>
    </w:p>
    <w:p w14:paraId="0B17D983" w14:textId="4F174914" w:rsidR="002B5BFA" w:rsidRPr="00C65DF7" w:rsidRDefault="002B5BFA" w:rsidP="00C65DF7">
      <w:pPr>
        <w:spacing w:line="360" w:lineRule="auto"/>
        <w:rPr>
          <w:rFonts w:ascii="Verdana" w:hAnsi="Verdana" w:cs="Arial"/>
          <w:bCs/>
          <w:i/>
          <w:iCs/>
          <w:sz w:val="20"/>
          <w:szCs w:val="20"/>
        </w:rPr>
      </w:pPr>
      <w:r w:rsidRPr="00C65DF7">
        <w:rPr>
          <w:rFonts w:ascii="Verdana" w:hAnsi="Verdana" w:cs="Arial"/>
          <w:bCs/>
          <w:sz w:val="20"/>
          <w:szCs w:val="20"/>
        </w:rPr>
        <w:t xml:space="preserve">12.10. Os autos do processo permanecerão com vista franqueada aos interessados no sítio eletrônico </w:t>
      </w:r>
      <w:hyperlink r:id="rId11" w:history="1">
        <w:r w:rsidRPr="00C65DF7">
          <w:rPr>
            <w:rStyle w:val="Hyperlink"/>
            <w:rFonts w:ascii="Verdana" w:eastAsia="Calibri" w:hAnsi="Verdana" w:cs="Arial"/>
            <w:b/>
            <w:bCs/>
            <w:sz w:val="20"/>
            <w:szCs w:val="20"/>
          </w:rPr>
          <w:t>https://bnc.org.br/</w:t>
        </w:r>
      </w:hyperlink>
      <w:r w:rsidRPr="00C65DF7">
        <w:rPr>
          <w:rStyle w:val="Hyperlink"/>
          <w:rFonts w:ascii="Verdana" w:eastAsia="Calibri" w:hAnsi="Verdana" w:cs="Arial"/>
          <w:b/>
          <w:bCs/>
          <w:iCs/>
          <w:sz w:val="20"/>
          <w:szCs w:val="20"/>
        </w:rPr>
        <w:t>.</w:t>
      </w:r>
    </w:p>
    <w:p w14:paraId="2D001FBA" w14:textId="77777777" w:rsidR="002B5BFA" w:rsidRPr="00C65DF7" w:rsidRDefault="002B5BFA" w:rsidP="00C65DF7">
      <w:pPr>
        <w:pStyle w:val="Ttulo1"/>
        <w:spacing w:before="0" w:after="0" w:line="360" w:lineRule="auto"/>
        <w:rPr>
          <w:rFonts w:ascii="Verdana" w:hAnsi="Verdana" w:cs="Arial"/>
          <w:sz w:val="20"/>
          <w:szCs w:val="20"/>
        </w:rPr>
      </w:pPr>
      <w:bookmarkStart w:id="15" w:name="_Toc138354319"/>
      <w:r w:rsidRPr="00C65DF7">
        <w:rPr>
          <w:rFonts w:ascii="Verdana" w:hAnsi="Verdana" w:cs="Arial"/>
          <w:sz w:val="20"/>
          <w:szCs w:val="20"/>
        </w:rPr>
        <w:t>13. DAS INFRAÇÕES ADMINISTRATIVAS E SANÇÕES</w:t>
      </w:r>
      <w:bookmarkEnd w:id="15"/>
    </w:p>
    <w:p w14:paraId="78CDF1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 Comete infração administrativa, nos termos da lei, o licitante que, com dolo ou culpa: </w:t>
      </w:r>
    </w:p>
    <w:p w14:paraId="0FBE0C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13.1.1. Deixar de entregar a documentação exigida para o certame ou não entregar qualquer documento que tenha sido solicitado pelo/a Pregoeiro/a durante o certame;</w:t>
      </w:r>
    </w:p>
    <w:p w14:paraId="08EB1A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Salvo em decorrência de fato superveniente devidamente justificado, não mantiver a proposta em especial quando:</w:t>
      </w:r>
    </w:p>
    <w:p w14:paraId="3E5244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13.1.2.1. Não enviar a proposta adequada ao último lance ofertado ou após a negociação; </w:t>
      </w:r>
    </w:p>
    <w:p w14:paraId="751BBB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13.1.2.2. Recusar-se a enviar o detalhamento da proposta quando exigível; </w:t>
      </w:r>
    </w:p>
    <w:p w14:paraId="43F6AEC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13.1.2.3. Pedir para ser desclassificado quando encerrada a etapa competitiva; ou</w:t>
      </w:r>
    </w:p>
    <w:p w14:paraId="699C7FC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13.1.2.4. Deixar de apresentar amostra;</w:t>
      </w:r>
    </w:p>
    <w:p w14:paraId="33DEF3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13.1.2.5. Apresentar proposta em desacordo com as especificações do Edital. </w:t>
      </w:r>
    </w:p>
    <w:p w14:paraId="0B407D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 Não celebrar o contrato ou não entregar a documentação exigida para a contratação, quando convocado dentro do prazo de validade de sua proposta.</w:t>
      </w:r>
    </w:p>
    <w:p w14:paraId="441C60E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13.1.3.1. Recusar-se, sem justificativa, a assinar o contrato ou a ata de registro de preço, ou a aceitar ou retirar o instrumento equivalente no prazo estabelecido pela Administração.</w:t>
      </w:r>
    </w:p>
    <w:p w14:paraId="0FBDAA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13.1.4. Apresentar declaração ou documentação falsa exigida para o certame ou prestar declaração falsa durante a licitação.</w:t>
      </w:r>
    </w:p>
    <w:p w14:paraId="7A4F29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13.1.5. Fraudar a licitação;</w:t>
      </w:r>
    </w:p>
    <w:p w14:paraId="49FD02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 Comportar-se de modo inidôneo ou cometer fraude de qualquer natureza, em especial quando:</w:t>
      </w:r>
    </w:p>
    <w:p w14:paraId="0A576E7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13.1.6.1. Agir em conluio ou em desconformidade com a lei; </w:t>
      </w:r>
    </w:p>
    <w:p w14:paraId="573632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13.1.6.2. Induzir deliberadamente a erro no julgamento; </w:t>
      </w:r>
    </w:p>
    <w:p w14:paraId="5534E1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13.1.6.3. Apresentar amostra falsificada ou deteriorada.</w:t>
      </w:r>
    </w:p>
    <w:p w14:paraId="68B925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13.1.7. Praticar atos ilícitos com vistas a frustrar os objetivos da licitação.</w:t>
      </w:r>
    </w:p>
    <w:p w14:paraId="21F0132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13.1.8. Praticar ato lesivo previsto no art. 5º da Lei nº 12.846, de 2013.</w:t>
      </w:r>
    </w:p>
    <w:p w14:paraId="121C22F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 Com fulcro na Lei nº 14.133, de 2021, a Administração poderá, garantida a prévia defesa, aplicar aos licitantes e/ou adjudicatários as seguintes sanções, sem prejuízo das responsabilidades civil e criminal: </w:t>
      </w:r>
    </w:p>
    <w:p w14:paraId="5C75A5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13.2.1. Advertência; </w:t>
      </w:r>
    </w:p>
    <w:p w14:paraId="2853AA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13.2.2. Multa;</w:t>
      </w:r>
    </w:p>
    <w:p w14:paraId="2CB38DE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13.2.3. Impedimento de licitar e contratar; e</w:t>
      </w:r>
    </w:p>
    <w:p w14:paraId="7F58D5A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13.2.4. Declaração de inidoneidade para licitar ou contratar, enquanto perdurarem os motivos determinantes da punição ou até que seja promovida sua reabilitação perante a própria autoridade que aplicou a penalidade.</w:t>
      </w:r>
    </w:p>
    <w:p w14:paraId="0E093A9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 Na aplicação das sanções serão considerados:</w:t>
      </w:r>
    </w:p>
    <w:p w14:paraId="131A75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13.3.1. A natureza e a gravidade da infração cometida;</w:t>
      </w:r>
    </w:p>
    <w:p w14:paraId="7928C7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13.3.2. As peculiaridades do caso concreto;</w:t>
      </w:r>
    </w:p>
    <w:p w14:paraId="2C88AA6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13.3.3. as circunstâncias agravantes ou atenuantes;</w:t>
      </w:r>
    </w:p>
    <w:p w14:paraId="11FD02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13.3.4. Os danos que dela provierem para a Administração Pública;</w:t>
      </w:r>
    </w:p>
    <w:p w14:paraId="3248BE3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13.3.5. A implantação ou o aperfeiçoamento de programa de integridade, conforme normas e orientações dos órgãos de controle.</w:t>
      </w:r>
    </w:p>
    <w:p w14:paraId="2BB5AC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 A multa será recolhida em percentual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incidente sobre o valor do contrato licitado, recolhida no prazo máximo de </w:t>
      </w:r>
      <w:r w:rsidRPr="00C65DF7">
        <w:rPr>
          <w:rFonts w:ascii="Verdana" w:hAnsi="Verdana" w:cs="Arial"/>
          <w:b/>
          <w:i/>
          <w:iCs/>
          <w:sz w:val="20"/>
          <w:szCs w:val="20"/>
        </w:rPr>
        <w:t xml:space="preserve">08 </w:t>
      </w:r>
      <w:r w:rsidRPr="00C65DF7">
        <w:rPr>
          <w:rFonts w:ascii="Verdana" w:hAnsi="Verdana" w:cs="Arial"/>
          <w:bCs/>
          <w:sz w:val="20"/>
          <w:szCs w:val="20"/>
        </w:rPr>
        <w:t xml:space="preserve">dias úteis, a contar da comunicação oficial. </w:t>
      </w:r>
    </w:p>
    <w:p w14:paraId="73A8968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13.4.1. Para as infrações previstas dos itens 13.1.1 a 13.1.3, a multa será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15%</w:t>
      </w:r>
      <w:r w:rsidRPr="00C65DF7">
        <w:rPr>
          <w:rFonts w:ascii="Verdana" w:hAnsi="Verdana" w:cs="Arial"/>
          <w:bCs/>
          <w:sz w:val="20"/>
          <w:szCs w:val="20"/>
        </w:rPr>
        <w:t xml:space="preserve"> do valor do contrato licitado.</w:t>
      </w:r>
    </w:p>
    <w:p w14:paraId="25A296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13.4.2. Para as infrações previstas dos itens 13.1.4 a 13.1.8, a multa será de </w:t>
      </w:r>
      <w:r w:rsidRPr="00C65DF7">
        <w:rPr>
          <w:rFonts w:ascii="Verdana" w:hAnsi="Verdana" w:cs="Arial"/>
          <w:b/>
          <w:i/>
          <w:iCs/>
          <w:sz w:val="20"/>
          <w:szCs w:val="20"/>
        </w:rPr>
        <w:t>15%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do valor do contrato licitado.</w:t>
      </w:r>
    </w:p>
    <w:p w14:paraId="69642E3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13.5. As sanções de advertência, impedimento de licitar e contratar e declaração de inidoneidade para licitar ou contratar poderão ser aplicadas, cumulativamente ou não, à penalidade de multa.</w:t>
      </w:r>
    </w:p>
    <w:p w14:paraId="434CFF1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13.6. Na aplicação da sanção de multa será facultada a defesa do interessado no prazo de 15 (quinze) dias úteis, contado da data de sua intimação.</w:t>
      </w:r>
    </w:p>
    <w:p w14:paraId="7BE307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ADF86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14:paraId="601FF1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4477BA16" w14:textId="77777777" w:rsidR="002B5BFA" w:rsidRPr="00DF6DC9"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13.10. A apuração de responsabilidade relacionadas às sanções de impedimento de licitar e contratar e de declaração de inidoneidade para licitar ou contratar demandará a instauração de processo de </w:t>
      </w:r>
      <w:r w:rsidRPr="00DF6DC9">
        <w:rPr>
          <w:rFonts w:ascii="Verdana" w:hAnsi="Verdana" w:cs="Arial"/>
          <w:bCs/>
          <w:sz w:val="20"/>
          <w:szCs w:val="20"/>
        </w:rPr>
        <w:t xml:space="preserve">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2AA58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1DD79B"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536CA"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13.13. O recurso e o pedido de reconsideração terão efeito suspensivo do ato ou da decisão recorrida até que sobrevenha decisão final da autoridade competente.</w:t>
      </w:r>
    </w:p>
    <w:p w14:paraId="3EFDD08F" w14:textId="25C36641" w:rsidR="002B5BFA" w:rsidRPr="00DF6DC9" w:rsidRDefault="002B5BFA" w:rsidP="001818B2">
      <w:pPr>
        <w:spacing w:line="360" w:lineRule="auto"/>
        <w:rPr>
          <w:rFonts w:ascii="Verdana" w:hAnsi="Verdana" w:cstheme="minorHAnsi"/>
          <w:bCs/>
          <w:sz w:val="20"/>
          <w:szCs w:val="20"/>
        </w:rPr>
      </w:pPr>
      <w:r w:rsidRPr="00DF6DC9">
        <w:rPr>
          <w:rFonts w:ascii="Verdana" w:hAnsi="Verdana" w:cs="Arial"/>
          <w:bCs/>
          <w:sz w:val="20"/>
          <w:szCs w:val="20"/>
        </w:rPr>
        <w:t>13.14. A aplicação das sanções previstas neste Edital não exclui, em hipótese alguma, a obrigação de reparação integral dos danos causados</w:t>
      </w:r>
      <w:r w:rsidR="001818B2" w:rsidRPr="00DF6DC9">
        <w:rPr>
          <w:rFonts w:ascii="Verdana" w:hAnsi="Verdana" w:cstheme="minorHAnsi"/>
          <w:bCs/>
          <w:sz w:val="20"/>
          <w:szCs w:val="20"/>
        </w:rPr>
        <w:t>.</w:t>
      </w:r>
    </w:p>
    <w:p w14:paraId="2A36CC0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6" w:name="_Toc138354320"/>
      <w:r w:rsidRPr="00DF6DC9">
        <w:rPr>
          <w:rFonts w:ascii="Verdana" w:hAnsi="Verdana" w:cs="Arial"/>
          <w:color w:val="auto"/>
          <w:sz w:val="20"/>
          <w:szCs w:val="20"/>
        </w:rPr>
        <w:t>14. DA IMPUGNAÇÃO AO EDITAL E DO PEDIDO DE ESCLARECIMENTO</w:t>
      </w:r>
      <w:bookmarkEnd w:id="16"/>
    </w:p>
    <w:p w14:paraId="133DE65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14.1. Qualquer pessoa é parte legítima para impugnar este Edital por irregularidade na aplicação do art. 164 da Lei nº 14.133, de 2021, devendo protocolar o pedido até 3 (três) dias úteis antes da data da abertura do certame.</w:t>
      </w:r>
    </w:p>
    <w:p w14:paraId="48BB2BA4"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14.2. A resposta à impugnação ou ao pedido de esclarecimento será divulgado em sítio eletrônico oficial no prazo de até 3 (três) dias úteis, limitado ao último dia útil anterior à data da abertura do certame.</w:t>
      </w:r>
    </w:p>
    <w:p w14:paraId="4F8612B6" w14:textId="466E9B0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14.3. A impugnação e o pedido de esclarecimento</w:t>
      </w:r>
      <w:r w:rsidR="006D2A4A" w:rsidRPr="00DF6DC9">
        <w:rPr>
          <w:rFonts w:ascii="Verdana" w:hAnsi="Verdana" w:cs="Arial"/>
          <w:bCs/>
          <w:sz w:val="20"/>
          <w:szCs w:val="20"/>
        </w:rPr>
        <w:t xml:space="preserve"> só poderão</w:t>
      </w:r>
      <w:r w:rsidRPr="00DF6DC9">
        <w:rPr>
          <w:rFonts w:ascii="Verdana" w:hAnsi="Verdana" w:cs="Arial"/>
          <w:bCs/>
          <w:sz w:val="20"/>
          <w:szCs w:val="20"/>
        </w:rPr>
        <w:t xml:space="preserve"> poderão ser realizados </w:t>
      </w:r>
      <w:r w:rsidR="006D2A4A" w:rsidRPr="00DF6DC9">
        <w:rPr>
          <w:rFonts w:ascii="Verdana" w:hAnsi="Verdana" w:cs="Arial"/>
          <w:bCs/>
          <w:sz w:val="20"/>
          <w:szCs w:val="20"/>
        </w:rPr>
        <w:t>na platoforma eletronica do BNC</w:t>
      </w:r>
    </w:p>
    <w:p w14:paraId="6588ABA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 As impugnações e pedidos de esclarecimentos não suspendem os prazos previstos no certame.</w:t>
      </w:r>
    </w:p>
    <w:p w14:paraId="472F0AB3"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14.4.1. A concessão de efeito suspensivo à impugnação é medida excepcional e deverá ser motivada pelo agente de contratação, nos autos do processo de licitação (§2º do art. 16 da IN Seges/ME nº 73, de 2022).</w:t>
      </w:r>
    </w:p>
    <w:p w14:paraId="736A2A0C" w14:textId="6F6BA44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14.5. Acolhida a impugnação, será definida e publicada nova dat</w:t>
      </w:r>
      <w:r w:rsidR="001818B2" w:rsidRPr="00DF6DC9">
        <w:rPr>
          <w:rFonts w:ascii="Verdana" w:hAnsi="Verdana" w:cs="Arial"/>
          <w:bCs/>
          <w:sz w:val="20"/>
          <w:szCs w:val="20"/>
        </w:rPr>
        <w:t>a para a realização do certame.</w:t>
      </w:r>
    </w:p>
    <w:p w14:paraId="4ADBFC4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7" w:name="_Toc138354321"/>
      <w:r w:rsidRPr="00DF6DC9">
        <w:rPr>
          <w:rFonts w:ascii="Verdana" w:hAnsi="Verdana" w:cs="Arial"/>
          <w:color w:val="auto"/>
          <w:sz w:val="20"/>
          <w:szCs w:val="20"/>
        </w:rPr>
        <w:t>15. DAS DISPOSIÇÕES GERAIS</w:t>
      </w:r>
      <w:bookmarkEnd w:id="17"/>
    </w:p>
    <w:p w14:paraId="746A1B9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15.1. Será divulgada ata da sessão pública no sistema eletrônico.</w:t>
      </w:r>
    </w:p>
    <w:p w14:paraId="25B23E7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lastRenderedPageBreak/>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13FCD4" w14:textId="77777777" w:rsidR="002B5BFA" w:rsidRPr="00ED16D1" w:rsidRDefault="002B5BFA" w:rsidP="00C65DF7">
      <w:pPr>
        <w:spacing w:line="360" w:lineRule="auto"/>
        <w:rPr>
          <w:rFonts w:ascii="Verdana" w:hAnsi="Verdana" w:cs="Arial"/>
          <w:bCs/>
          <w:sz w:val="20"/>
          <w:szCs w:val="20"/>
        </w:rPr>
      </w:pPr>
      <w:r w:rsidRPr="00DF6DC9">
        <w:rPr>
          <w:rFonts w:ascii="Verdana" w:hAnsi="Verdana" w:cs="Arial"/>
          <w:bCs/>
          <w:sz w:val="20"/>
          <w:szCs w:val="20"/>
        </w:rPr>
        <w:t xml:space="preserve">15.3. Todas as referências de tempo no Edital, no aviso e durante a sessão pública observarão o </w:t>
      </w:r>
      <w:r w:rsidRPr="00ED16D1">
        <w:rPr>
          <w:rFonts w:ascii="Verdana" w:hAnsi="Verdana" w:cs="Arial"/>
          <w:bCs/>
          <w:sz w:val="20"/>
          <w:szCs w:val="20"/>
        </w:rPr>
        <w:t>horário de Brasília - DF.</w:t>
      </w:r>
    </w:p>
    <w:p w14:paraId="13D72C6E"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15.4. A homologação do resultado desta licitação não implicará direito à contratação.</w:t>
      </w:r>
    </w:p>
    <w:p w14:paraId="40D04284" w14:textId="77777777" w:rsidR="002B5BFA" w:rsidRPr="002419CD" w:rsidRDefault="002B5BFA" w:rsidP="00C65DF7">
      <w:pPr>
        <w:spacing w:line="360" w:lineRule="auto"/>
        <w:rPr>
          <w:rFonts w:ascii="Verdana" w:hAnsi="Verdana" w:cs="Arial"/>
          <w:bCs/>
          <w:sz w:val="20"/>
          <w:szCs w:val="20"/>
        </w:rPr>
      </w:pPr>
      <w:r w:rsidRPr="00ED16D1">
        <w:rPr>
          <w:rFonts w:ascii="Verdana" w:hAnsi="Verdana" w:cs="Arial"/>
          <w:bCs/>
          <w:sz w:val="20"/>
          <w:szCs w:val="20"/>
        </w:rPr>
        <w:t>15.5</w:t>
      </w:r>
      <w:r w:rsidRPr="002419CD">
        <w:rPr>
          <w:rFonts w:ascii="Verdana" w:hAnsi="Verdana" w:cs="Arial"/>
          <w:bCs/>
          <w:sz w:val="20"/>
          <w:szCs w:val="2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0949188" w14:textId="77777777" w:rsidR="002B5BFA" w:rsidRPr="002419CD" w:rsidRDefault="002B5BFA" w:rsidP="00C65DF7">
      <w:pPr>
        <w:spacing w:line="360" w:lineRule="auto"/>
        <w:rPr>
          <w:rFonts w:ascii="Verdana" w:hAnsi="Verdana" w:cs="Arial"/>
          <w:bCs/>
          <w:sz w:val="20"/>
          <w:szCs w:val="20"/>
        </w:rPr>
      </w:pPr>
      <w:r w:rsidRPr="002419CD">
        <w:rPr>
          <w:rFonts w:ascii="Verdana" w:hAnsi="Verdana" w:cs="Arial"/>
          <w:bCs/>
          <w:sz w:val="20"/>
          <w:szCs w:val="20"/>
        </w:rPr>
        <w:t>15.6. Os licitantes assumem todos os custos de preparação e apresentação de suas propostas e a Administração não será, em nenhum caso, responsável por esses custos, independentemente da condução ou do resultado do processo licitatório.</w:t>
      </w:r>
    </w:p>
    <w:p w14:paraId="2E9FBE23" w14:textId="77777777" w:rsidR="002B5BFA" w:rsidRPr="002419CD" w:rsidRDefault="002B5BFA" w:rsidP="00C65DF7">
      <w:pPr>
        <w:spacing w:line="360" w:lineRule="auto"/>
        <w:rPr>
          <w:rFonts w:ascii="Verdana" w:hAnsi="Verdana" w:cs="Arial"/>
          <w:bCs/>
          <w:sz w:val="20"/>
          <w:szCs w:val="20"/>
        </w:rPr>
      </w:pPr>
      <w:r w:rsidRPr="002419CD">
        <w:rPr>
          <w:rFonts w:ascii="Verdana" w:hAnsi="Verdana" w:cs="Arial"/>
          <w:bCs/>
          <w:sz w:val="20"/>
          <w:szCs w:val="20"/>
        </w:rPr>
        <w:t>15.7. Na contagem dos prazos estabelecidos neste Edital e seus Anexos, excluir-se-á o dia do início e incluir-se-á o do vencimento. Só se iniciam e vencem os prazos em dias de expediente na Administração.</w:t>
      </w:r>
    </w:p>
    <w:p w14:paraId="414E133D" w14:textId="77777777" w:rsidR="002B5BFA" w:rsidRPr="002419CD" w:rsidRDefault="002B5BFA" w:rsidP="00C65DF7">
      <w:pPr>
        <w:spacing w:line="360" w:lineRule="auto"/>
        <w:rPr>
          <w:rFonts w:ascii="Verdana" w:hAnsi="Verdana" w:cs="Arial"/>
          <w:bCs/>
          <w:sz w:val="20"/>
          <w:szCs w:val="20"/>
        </w:rPr>
      </w:pPr>
      <w:r w:rsidRPr="002419CD">
        <w:rPr>
          <w:rFonts w:ascii="Verdana" w:hAnsi="Verdana" w:cs="Arial"/>
          <w:bCs/>
          <w:sz w:val="20"/>
          <w:szCs w:val="20"/>
        </w:rPr>
        <w:t>15.8. O desatendimento de exigências formais não essenciais não importará o afastamento do licitante, desde que seja possível o aproveitamento do ato, observados os princípios da isonomia e do interesse público.</w:t>
      </w:r>
    </w:p>
    <w:p w14:paraId="6B44F2C9" w14:textId="77777777" w:rsidR="002B5BFA" w:rsidRPr="002419CD" w:rsidRDefault="002B5BFA" w:rsidP="00C65DF7">
      <w:pPr>
        <w:spacing w:line="360" w:lineRule="auto"/>
        <w:rPr>
          <w:rFonts w:ascii="Verdana" w:hAnsi="Verdana" w:cs="Arial"/>
          <w:bCs/>
          <w:sz w:val="20"/>
          <w:szCs w:val="20"/>
        </w:rPr>
      </w:pPr>
      <w:r w:rsidRPr="002419CD">
        <w:rPr>
          <w:rFonts w:ascii="Verdana" w:hAnsi="Verdana" w:cs="Arial"/>
          <w:bCs/>
          <w:sz w:val="20"/>
          <w:szCs w:val="20"/>
        </w:rPr>
        <w:t>15.9. Em caso de divergência entre disposições deste Edital e de seus anexos ou demais peças que compõem o processo, prevalecerá as deste Edital.</w:t>
      </w:r>
    </w:p>
    <w:p w14:paraId="4F22EAE0" w14:textId="77777777" w:rsidR="002B5BFA" w:rsidRPr="002419CD" w:rsidRDefault="002B5BFA" w:rsidP="00C65DF7">
      <w:pPr>
        <w:spacing w:line="360" w:lineRule="auto"/>
        <w:rPr>
          <w:rFonts w:ascii="Verdana" w:hAnsi="Verdana" w:cs="Arial"/>
          <w:bCs/>
          <w:sz w:val="20"/>
          <w:szCs w:val="20"/>
        </w:rPr>
      </w:pPr>
      <w:r w:rsidRPr="002419CD">
        <w:rPr>
          <w:rFonts w:ascii="Verdana" w:hAnsi="Verdana" w:cs="Arial"/>
          <w:bCs/>
          <w:sz w:val="20"/>
          <w:szCs w:val="20"/>
        </w:rPr>
        <w:t xml:space="preserve">15.10. O Edital e seus anexos estão disponíveis, na íntegra, no Portal Nacional de Contratações Públicas (PNCP) e no endereço eletrônico </w:t>
      </w:r>
      <w:hyperlink r:id="rId12" w:history="1">
        <w:r w:rsidRPr="002419CD">
          <w:rPr>
            <w:rStyle w:val="Hyperlink"/>
            <w:rFonts w:ascii="Verdana" w:eastAsia="Calibri" w:hAnsi="Verdana" w:cs="Arial"/>
            <w:b/>
            <w:bCs/>
            <w:color w:val="auto"/>
            <w:sz w:val="20"/>
            <w:szCs w:val="20"/>
          </w:rPr>
          <w:t>https://bnc.org.br/</w:t>
        </w:r>
      </w:hyperlink>
      <w:r w:rsidRPr="002419CD">
        <w:rPr>
          <w:rFonts w:ascii="Verdana" w:hAnsi="Verdana" w:cs="Arial"/>
          <w:bCs/>
          <w:sz w:val="20"/>
          <w:szCs w:val="20"/>
        </w:rPr>
        <w:t xml:space="preserve">. </w:t>
      </w:r>
    </w:p>
    <w:p w14:paraId="099975C2" w14:textId="77777777" w:rsidR="002B5BFA" w:rsidRPr="002419CD" w:rsidRDefault="002B5BFA" w:rsidP="00C65DF7">
      <w:pPr>
        <w:spacing w:line="360" w:lineRule="auto"/>
        <w:rPr>
          <w:rFonts w:ascii="Verdana" w:hAnsi="Verdana" w:cs="Arial"/>
          <w:bCs/>
          <w:sz w:val="20"/>
          <w:szCs w:val="20"/>
        </w:rPr>
      </w:pPr>
      <w:r w:rsidRPr="002419CD">
        <w:rPr>
          <w:rFonts w:ascii="Verdana" w:hAnsi="Verdana" w:cs="Arial"/>
          <w:bCs/>
          <w:sz w:val="20"/>
          <w:szCs w:val="20"/>
        </w:rPr>
        <w:t>15.11. Integram este Edital, para todos os fins e efeitos, os seguintes anexos:</w:t>
      </w:r>
    </w:p>
    <w:p w14:paraId="5F4759E8" w14:textId="77777777" w:rsidR="002B5BFA" w:rsidRPr="002419CD" w:rsidRDefault="002B5BFA" w:rsidP="00C65DF7">
      <w:pPr>
        <w:spacing w:line="360" w:lineRule="auto"/>
        <w:rPr>
          <w:rFonts w:ascii="Verdana" w:hAnsi="Verdana" w:cs="Arial"/>
          <w:sz w:val="20"/>
          <w:szCs w:val="20"/>
        </w:rPr>
      </w:pPr>
      <w:r w:rsidRPr="002419CD">
        <w:rPr>
          <w:rFonts w:ascii="Verdana" w:hAnsi="Verdana" w:cs="Arial"/>
          <w:bCs/>
          <w:sz w:val="20"/>
          <w:szCs w:val="20"/>
        </w:rPr>
        <w:t xml:space="preserve">ANEXO I – </w:t>
      </w:r>
      <w:r w:rsidRPr="002419CD">
        <w:rPr>
          <w:rFonts w:ascii="Verdana" w:hAnsi="Verdana" w:cs="Arial"/>
          <w:sz w:val="20"/>
          <w:szCs w:val="20"/>
        </w:rPr>
        <w:t>Termo de Referência</w:t>
      </w:r>
    </w:p>
    <w:p w14:paraId="4F510F98" w14:textId="77777777" w:rsidR="002B5BFA" w:rsidRPr="002419CD" w:rsidRDefault="002B5BFA" w:rsidP="00C65DF7">
      <w:pPr>
        <w:spacing w:line="360" w:lineRule="auto"/>
        <w:rPr>
          <w:rFonts w:ascii="Verdana" w:hAnsi="Verdana" w:cs="Arial"/>
          <w:bCs/>
          <w:sz w:val="20"/>
          <w:szCs w:val="20"/>
        </w:rPr>
      </w:pPr>
      <w:r w:rsidRPr="002419CD">
        <w:rPr>
          <w:rFonts w:ascii="Verdana" w:hAnsi="Verdana" w:cs="Arial"/>
          <w:bCs/>
          <w:sz w:val="20"/>
          <w:szCs w:val="20"/>
        </w:rPr>
        <w:t>ANEXO II – Minuta de Termo de Contrato</w:t>
      </w:r>
    </w:p>
    <w:p w14:paraId="73D00CC9" w14:textId="77777777" w:rsidR="002B5BFA" w:rsidRPr="002419CD" w:rsidRDefault="002B5BFA" w:rsidP="00C65DF7">
      <w:pPr>
        <w:spacing w:line="360" w:lineRule="auto"/>
        <w:rPr>
          <w:rFonts w:ascii="Verdana" w:hAnsi="Verdana" w:cs="Arial"/>
          <w:iCs/>
          <w:sz w:val="20"/>
          <w:szCs w:val="20"/>
        </w:rPr>
      </w:pPr>
      <w:r w:rsidRPr="002419CD">
        <w:rPr>
          <w:rFonts w:ascii="Verdana" w:hAnsi="Verdana" w:cs="Arial"/>
          <w:bCs/>
          <w:sz w:val="20"/>
          <w:szCs w:val="20"/>
        </w:rPr>
        <w:t xml:space="preserve">ANEXO III – </w:t>
      </w:r>
      <w:r w:rsidRPr="002419CD">
        <w:rPr>
          <w:rFonts w:ascii="Verdana" w:hAnsi="Verdana" w:cs="Arial"/>
          <w:iCs/>
          <w:sz w:val="20"/>
          <w:szCs w:val="20"/>
        </w:rPr>
        <w:t>Minuta da Ata de Registro de Preços</w:t>
      </w:r>
    </w:p>
    <w:p w14:paraId="0F8781AB" w14:textId="77777777" w:rsidR="002B5BFA" w:rsidRPr="002419CD" w:rsidRDefault="002B5BFA" w:rsidP="00C65DF7">
      <w:pPr>
        <w:spacing w:line="360" w:lineRule="auto"/>
        <w:rPr>
          <w:rFonts w:ascii="Verdana" w:hAnsi="Verdana" w:cs="Arial"/>
          <w:bCs/>
          <w:sz w:val="20"/>
          <w:szCs w:val="20"/>
        </w:rPr>
      </w:pPr>
    </w:p>
    <w:p w14:paraId="5C864055" w14:textId="652DD757" w:rsidR="002B5BFA" w:rsidRPr="002419CD" w:rsidRDefault="002B5BFA" w:rsidP="00C65DF7">
      <w:pPr>
        <w:spacing w:line="360" w:lineRule="auto"/>
        <w:ind w:right="-15"/>
        <w:jc w:val="center"/>
        <w:rPr>
          <w:rFonts w:ascii="Verdana" w:hAnsi="Verdana" w:cs="Arial"/>
          <w:sz w:val="20"/>
          <w:szCs w:val="20"/>
        </w:rPr>
      </w:pPr>
      <w:r w:rsidRPr="002419CD">
        <w:rPr>
          <w:rFonts w:ascii="Verdana" w:hAnsi="Verdana" w:cs="Arial"/>
          <w:b/>
          <w:i/>
          <w:sz w:val="20"/>
          <w:szCs w:val="20"/>
        </w:rPr>
        <w:t>Correntina</w:t>
      </w:r>
      <w:r w:rsidR="00741BE1" w:rsidRPr="002419CD">
        <w:rPr>
          <w:rFonts w:ascii="Verdana" w:hAnsi="Verdana" w:cs="Arial"/>
          <w:b/>
          <w:i/>
          <w:sz w:val="20"/>
          <w:szCs w:val="20"/>
        </w:rPr>
        <w:t xml:space="preserve"> - BA</w:t>
      </w:r>
      <w:r w:rsidRPr="002419CD">
        <w:rPr>
          <w:rFonts w:ascii="Verdana" w:hAnsi="Verdana" w:cs="Arial"/>
          <w:sz w:val="20"/>
          <w:szCs w:val="20"/>
        </w:rPr>
        <w:t xml:space="preserve">, </w:t>
      </w:r>
      <w:r w:rsidR="00FD6095" w:rsidRPr="00383DAF">
        <w:rPr>
          <w:rFonts w:ascii="Verdana" w:hAnsi="Verdana" w:cs="Arial"/>
          <w:b/>
          <w:sz w:val="20"/>
          <w:szCs w:val="20"/>
        </w:rPr>
        <w:t>12</w:t>
      </w:r>
      <w:r w:rsidR="006D2A4A" w:rsidRPr="002419CD">
        <w:rPr>
          <w:rFonts w:ascii="Verdana" w:hAnsi="Verdana" w:cs="Arial"/>
          <w:b/>
          <w:sz w:val="20"/>
          <w:szCs w:val="20"/>
        </w:rPr>
        <w:t xml:space="preserve"> </w:t>
      </w:r>
      <w:r w:rsidRPr="002419CD">
        <w:rPr>
          <w:rFonts w:ascii="Verdana" w:hAnsi="Verdana" w:cs="Arial"/>
          <w:b/>
          <w:sz w:val="20"/>
          <w:szCs w:val="20"/>
        </w:rPr>
        <w:t xml:space="preserve">de </w:t>
      </w:r>
      <w:r w:rsidR="007E534E" w:rsidRPr="002419CD">
        <w:rPr>
          <w:rFonts w:ascii="Verdana" w:hAnsi="Verdana" w:cs="Arial"/>
          <w:b/>
          <w:sz w:val="20"/>
          <w:szCs w:val="20"/>
        </w:rPr>
        <w:t>maio</w:t>
      </w:r>
      <w:r w:rsidR="006D2A4A" w:rsidRPr="002419CD">
        <w:rPr>
          <w:rFonts w:ascii="Verdana" w:hAnsi="Verdana" w:cs="Arial"/>
          <w:b/>
          <w:sz w:val="20"/>
          <w:szCs w:val="20"/>
        </w:rPr>
        <w:t xml:space="preserve"> </w:t>
      </w:r>
      <w:r w:rsidRPr="002419CD">
        <w:rPr>
          <w:rFonts w:ascii="Verdana" w:hAnsi="Verdana" w:cs="Arial"/>
          <w:b/>
          <w:sz w:val="20"/>
          <w:szCs w:val="20"/>
        </w:rPr>
        <w:t>de 202</w:t>
      </w:r>
      <w:r w:rsidR="009C2E6E" w:rsidRPr="002419CD">
        <w:rPr>
          <w:rFonts w:ascii="Verdana" w:hAnsi="Verdana" w:cs="Arial"/>
          <w:b/>
          <w:sz w:val="20"/>
          <w:szCs w:val="20"/>
        </w:rPr>
        <w:t>6</w:t>
      </w:r>
      <w:r w:rsidR="002225D0" w:rsidRPr="002419CD">
        <w:rPr>
          <w:rFonts w:ascii="Verdana" w:hAnsi="Verdana" w:cs="Arial"/>
          <w:b/>
          <w:sz w:val="20"/>
          <w:szCs w:val="20"/>
        </w:rPr>
        <w:t>.</w:t>
      </w:r>
    </w:p>
    <w:p w14:paraId="6978812B" w14:textId="77777777" w:rsidR="002B5BFA" w:rsidRPr="002419CD" w:rsidRDefault="002B5BFA" w:rsidP="00C65DF7">
      <w:pPr>
        <w:spacing w:line="360" w:lineRule="auto"/>
        <w:ind w:right="-15"/>
        <w:jc w:val="center"/>
        <w:rPr>
          <w:rFonts w:ascii="Verdana" w:hAnsi="Verdana" w:cs="Arial"/>
          <w:sz w:val="20"/>
          <w:szCs w:val="20"/>
        </w:rPr>
      </w:pPr>
    </w:p>
    <w:p w14:paraId="4F003619" w14:textId="77777777" w:rsidR="002B5BFA" w:rsidRPr="002419CD" w:rsidRDefault="002B5BFA" w:rsidP="00C65DF7">
      <w:pPr>
        <w:spacing w:line="360" w:lineRule="auto"/>
        <w:jc w:val="center"/>
        <w:rPr>
          <w:rFonts w:ascii="Verdana" w:hAnsi="Verdana" w:cs="Arial"/>
          <w:sz w:val="20"/>
          <w:szCs w:val="20"/>
        </w:rPr>
      </w:pPr>
      <w:r w:rsidRPr="002419CD">
        <w:rPr>
          <w:rFonts w:ascii="Verdana" w:hAnsi="Verdana" w:cs="Arial"/>
          <w:sz w:val="20"/>
          <w:szCs w:val="20"/>
        </w:rPr>
        <w:t>_______________________________________________________</w:t>
      </w:r>
    </w:p>
    <w:p w14:paraId="7DA0677C" w14:textId="7F482DC9" w:rsidR="006D2A4A" w:rsidRPr="002419CD" w:rsidRDefault="006D2A4A" w:rsidP="006D2A4A">
      <w:pPr>
        <w:spacing w:line="360" w:lineRule="auto"/>
        <w:jc w:val="center"/>
        <w:rPr>
          <w:rFonts w:ascii="Verdana" w:hAnsi="Verdana" w:cs="Arial"/>
          <w:sz w:val="20"/>
          <w:szCs w:val="20"/>
        </w:rPr>
      </w:pPr>
      <w:r w:rsidRPr="002419CD">
        <w:rPr>
          <w:rFonts w:ascii="Verdana" w:hAnsi="Verdana" w:cs="Arial"/>
          <w:sz w:val="20"/>
          <w:szCs w:val="20"/>
        </w:rPr>
        <w:t>Walter Mariano Messias de Souza</w:t>
      </w:r>
    </w:p>
    <w:p w14:paraId="0F116F3C" w14:textId="46F3443A" w:rsidR="006D2A4A" w:rsidRPr="002419CD" w:rsidRDefault="006D2A4A" w:rsidP="006D2A4A">
      <w:pPr>
        <w:spacing w:line="360" w:lineRule="auto"/>
        <w:jc w:val="center"/>
        <w:rPr>
          <w:rFonts w:ascii="Verdana" w:hAnsi="Verdana" w:cs="Arial"/>
          <w:sz w:val="20"/>
          <w:szCs w:val="20"/>
        </w:rPr>
      </w:pPr>
      <w:r w:rsidRPr="002419CD">
        <w:rPr>
          <w:rFonts w:ascii="Verdana" w:hAnsi="Verdana" w:cs="Arial"/>
          <w:sz w:val="20"/>
          <w:szCs w:val="20"/>
        </w:rPr>
        <w:t>Autoridade Competente</w:t>
      </w:r>
    </w:p>
    <w:p w14:paraId="7D8D3A1C" w14:textId="2DFB4A98" w:rsidR="007E534E" w:rsidRPr="002419CD" w:rsidRDefault="007E534E" w:rsidP="006D2A4A">
      <w:pPr>
        <w:spacing w:line="360" w:lineRule="auto"/>
        <w:jc w:val="center"/>
        <w:rPr>
          <w:rFonts w:ascii="Verdana" w:hAnsi="Verdana" w:cs="Arial"/>
          <w:sz w:val="20"/>
          <w:szCs w:val="20"/>
        </w:rPr>
      </w:pPr>
    </w:p>
    <w:p w14:paraId="1C697DF7" w14:textId="161230EB" w:rsidR="007E534E" w:rsidRPr="002419CD" w:rsidRDefault="007E534E" w:rsidP="006D2A4A">
      <w:pPr>
        <w:spacing w:line="360" w:lineRule="auto"/>
        <w:jc w:val="center"/>
        <w:rPr>
          <w:rFonts w:ascii="Verdana" w:hAnsi="Verdana" w:cs="Arial"/>
          <w:sz w:val="20"/>
          <w:szCs w:val="20"/>
        </w:rPr>
      </w:pPr>
    </w:p>
    <w:p w14:paraId="52EB6616" w14:textId="2BB8351B" w:rsidR="007E534E" w:rsidRPr="002419CD" w:rsidRDefault="007E534E" w:rsidP="006D2A4A">
      <w:pPr>
        <w:spacing w:line="360" w:lineRule="auto"/>
        <w:jc w:val="center"/>
        <w:rPr>
          <w:rFonts w:ascii="Verdana" w:hAnsi="Verdana" w:cs="Arial"/>
          <w:sz w:val="20"/>
          <w:szCs w:val="20"/>
        </w:rPr>
      </w:pPr>
    </w:p>
    <w:p w14:paraId="54DA21DA" w14:textId="4F518841" w:rsidR="007E534E" w:rsidRPr="002419CD" w:rsidRDefault="007E534E" w:rsidP="006D2A4A">
      <w:pPr>
        <w:spacing w:line="360" w:lineRule="auto"/>
        <w:jc w:val="center"/>
        <w:rPr>
          <w:rFonts w:ascii="Verdana" w:hAnsi="Verdana" w:cs="Arial"/>
          <w:sz w:val="20"/>
          <w:szCs w:val="20"/>
        </w:rPr>
      </w:pPr>
    </w:p>
    <w:p w14:paraId="51A76033" w14:textId="30E82EBB" w:rsidR="005833C4" w:rsidRDefault="005833C4" w:rsidP="005833C4">
      <w:pPr>
        <w:pStyle w:val="Ttulo1"/>
        <w:jc w:val="center"/>
        <w:rPr>
          <w:rFonts w:ascii="Verdana" w:hAnsi="Verdana"/>
          <w:b/>
          <w:color w:val="auto"/>
          <w:sz w:val="20"/>
          <w:szCs w:val="20"/>
        </w:rPr>
      </w:pPr>
      <w:r w:rsidRPr="000F5B20">
        <w:rPr>
          <w:rFonts w:ascii="Verdana" w:hAnsi="Verdana"/>
          <w:b/>
          <w:color w:val="auto"/>
          <w:sz w:val="20"/>
          <w:szCs w:val="20"/>
        </w:rPr>
        <w:lastRenderedPageBreak/>
        <w:t>TERMO DE REFERÊNCIA</w:t>
      </w:r>
    </w:p>
    <w:p w14:paraId="565587E9" w14:textId="3A545B07" w:rsidR="000F5B20" w:rsidRDefault="000F5B20" w:rsidP="000F5B20">
      <w:pPr>
        <w:jc w:val="center"/>
      </w:pPr>
      <w:r>
        <w:t>PREGÃO ELETRONICO 017/2026</w:t>
      </w:r>
    </w:p>
    <w:p w14:paraId="5134E38C" w14:textId="51503111" w:rsidR="000F5B20" w:rsidRPr="000F5B20" w:rsidRDefault="000F5B20" w:rsidP="000F5B20">
      <w:pPr>
        <w:jc w:val="center"/>
      </w:pPr>
      <w:r>
        <w:t>PROCESSO ADMINISTRATIVO 086/2026</w:t>
      </w:r>
    </w:p>
    <w:p w14:paraId="1D225441" w14:textId="77777777" w:rsidR="005833C4" w:rsidRPr="002419CD" w:rsidRDefault="005833C4" w:rsidP="005833C4">
      <w:pPr>
        <w:pStyle w:val="Ttulo2"/>
        <w:jc w:val="center"/>
        <w:rPr>
          <w:rFonts w:ascii="Verdana" w:hAnsi="Verdana"/>
          <w:color w:val="auto"/>
          <w:sz w:val="20"/>
          <w:szCs w:val="20"/>
        </w:rPr>
      </w:pPr>
      <w:r w:rsidRPr="002419CD">
        <w:rPr>
          <w:rFonts w:ascii="Verdana" w:hAnsi="Verdana"/>
          <w:color w:val="auto"/>
          <w:sz w:val="20"/>
          <w:szCs w:val="20"/>
        </w:rPr>
        <w:t>REGISTRO DE PREÇOS PARA LOCAÇÃO DE IMPRESSORAS MULTIFUNCIONAIS EM REGIME DE COMODATO</w:t>
      </w:r>
    </w:p>
    <w:p w14:paraId="49070ABE" w14:textId="77777777" w:rsidR="005833C4" w:rsidRPr="002419CD" w:rsidRDefault="005833C4" w:rsidP="005833C4">
      <w:pPr>
        <w:pStyle w:val="Ttulo3"/>
        <w:rPr>
          <w:rFonts w:ascii="Verdana" w:hAnsi="Verdana"/>
          <w:color w:val="auto"/>
          <w:sz w:val="20"/>
          <w:szCs w:val="20"/>
        </w:rPr>
      </w:pPr>
      <w:r w:rsidRPr="002419CD">
        <w:rPr>
          <w:rFonts w:ascii="Verdana" w:hAnsi="Verdana"/>
          <w:color w:val="auto"/>
          <w:sz w:val="20"/>
          <w:szCs w:val="20"/>
        </w:rPr>
        <w:t>1. OBJETO</w:t>
      </w:r>
    </w:p>
    <w:p w14:paraId="2E33FFA7" w14:textId="77777777" w:rsidR="005833C4" w:rsidRPr="002419CD" w:rsidRDefault="005833C4" w:rsidP="000F5B20">
      <w:pPr>
        <w:pStyle w:val="NormalWeb"/>
        <w:jc w:val="both"/>
        <w:rPr>
          <w:rFonts w:ascii="Verdana" w:hAnsi="Verdana"/>
          <w:szCs w:val="20"/>
        </w:rPr>
      </w:pPr>
      <w:r w:rsidRPr="002419CD">
        <w:rPr>
          <w:rFonts w:ascii="Verdana" w:hAnsi="Verdana"/>
          <w:szCs w:val="20"/>
        </w:rPr>
        <w:t>Registro de Preços para futura e eventual contratação de empresa especializada na prestação de serviços de locação de impressoras multifuncionais, em regime de comodato, incluindo fornecimento de equipamentos, instalação, configuração, manutenção preventiva e corretiva, reposição de peças, fornecimento de toners, suporte técnico e franquia de cópias/impressões, visando atender às necessidades das Secretarias e órgãos da Administração Pública Municipal de Correntina/BA.</w:t>
      </w:r>
    </w:p>
    <w:p w14:paraId="01E587A7" w14:textId="7A50740E" w:rsidR="005833C4" w:rsidRPr="002419CD" w:rsidRDefault="005833C4" w:rsidP="000F5B20">
      <w:pPr>
        <w:pStyle w:val="NormalWeb"/>
        <w:jc w:val="both"/>
        <w:rPr>
          <w:rFonts w:ascii="Verdana" w:hAnsi="Verdana"/>
          <w:szCs w:val="20"/>
        </w:rPr>
      </w:pPr>
      <w:r w:rsidRPr="002419CD">
        <w:rPr>
          <w:rFonts w:ascii="Verdana" w:hAnsi="Verdana"/>
          <w:szCs w:val="20"/>
        </w:rPr>
        <w:t xml:space="preserve">A estimativa foi elaborada com base em pesquisa de preços realizada pela Administração Municipal, considerando os quantitativos de cópias e impressoras necessárias para manutenção das atividades administrativas. </w:t>
      </w:r>
    </w:p>
    <w:p w14:paraId="5D91C91D" w14:textId="77777777" w:rsidR="005833C4" w:rsidRPr="002419CD" w:rsidRDefault="005833C4" w:rsidP="005833C4">
      <w:pPr>
        <w:pStyle w:val="Ttulo1"/>
        <w:rPr>
          <w:rFonts w:ascii="Verdana" w:hAnsi="Verdana"/>
          <w:color w:val="auto"/>
          <w:sz w:val="20"/>
          <w:szCs w:val="20"/>
        </w:rPr>
      </w:pPr>
      <w:r w:rsidRPr="002419CD">
        <w:rPr>
          <w:rFonts w:ascii="Verdana" w:hAnsi="Verdana"/>
          <w:color w:val="auto"/>
          <w:sz w:val="20"/>
          <w:szCs w:val="20"/>
        </w:rPr>
        <w:t>2. FUNDAMENTAÇÃO DA CONTRATAÇÃO</w:t>
      </w:r>
    </w:p>
    <w:p w14:paraId="3CDD4743" w14:textId="77777777" w:rsidR="005833C4" w:rsidRPr="002419CD" w:rsidRDefault="005833C4" w:rsidP="000F5B20">
      <w:pPr>
        <w:pStyle w:val="NormalWeb"/>
        <w:jc w:val="both"/>
        <w:rPr>
          <w:rFonts w:ascii="Verdana" w:hAnsi="Verdana"/>
          <w:szCs w:val="20"/>
        </w:rPr>
      </w:pPr>
      <w:r w:rsidRPr="002419CD">
        <w:rPr>
          <w:rFonts w:ascii="Verdana" w:hAnsi="Verdana"/>
          <w:szCs w:val="20"/>
        </w:rPr>
        <w:t>A presente contratação fundamenta-se na necessidade de garantir a continuidade dos serviços administrativos desempenhados pelas Secretarias Municipais, considerando que a impressão, digitalização e cópia de documentos são atividades essenciais para o funcionamento da Administração Pública.</w:t>
      </w:r>
    </w:p>
    <w:p w14:paraId="1003AB23" w14:textId="77777777" w:rsidR="005833C4" w:rsidRPr="002419CD" w:rsidRDefault="005833C4" w:rsidP="000F5B20">
      <w:pPr>
        <w:pStyle w:val="NormalWeb"/>
        <w:jc w:val="both"/>
        <w:rPr>
          <w:rFonts w:ascii="Verdana" w:hAnsi="Verdana"/>
          <w:szCs w:val="20"/>
        </w:rPr>
      </w:pPr>
      <w:r w:rsidRPr="002419CD">
        <w:rPr>
          <w:rFonts w:ascii="Verdana" w:hAnsi="Verdana"/>
          <w:szCs w:val="20"/>
        </w:rPr>
        <w:t>A contratação por meio de locação apresenta maior vantajosidade econômica e operacional quando comparada à aquisição de equipamentos próprios, uma vez que transfere à contratada a responsabilidade pela manutenção, reposição de peças, suporte técnico e atualização tecnológica dos equipamentos, evitando custos adicionais com estoque de suprimentos e assistência técnica.</w:t>
      </w:r>
    </w:p>
    <w:p w14:paraId="7785B7E4" w14:textId="1FA4BC92" w:rsidR="005833C4" w:rsidRPr="002419CD" w:rsidRDefault="005833C4" w:rsidP="000F5B20">
      <w:pPr>
        <w:pStyle w:val="NormalWeb"/>
        <w:jc w:val="both"/>
        <w:rPr>
          <w:rFonts w:ascii="Verdana" w:hAnsi="Verdana"/>
          <w:szCs w:val="20"/>
        </w:rPr>
      </w:pPr>
      <w:r w:rsidRPr="002419CD">
        <w:rPr>
          <w:rFonts w:ascii="Verdana" w:hAnsi="Verdana"/>
          <w:szCs w:val="20"/>
        </w:rPr>
        <w:t>O procedimento observará as disposições da Lei Federal nº 14.133/2021, especialmente os princípios da economicidade, eficiência, planejamento e vantajosidade da contratação pública.</w:t>
      </w:r>
    </w:p>
    <w:p w14:paraId="5FECAC9F" w14:textId="77777777" w:rsidR="005833C4" w:rsidRPr="002419CD" w:rsidRDefault="005833C4" w:rsidP="005833C4">
      <w:pPr>
        <w:pStyle w:val="Ttulo1"/>
        <w:rPr>
          <w:rFonts w:ascii="Verdana" w:hAnsi="Verdana"/>
          <w:color w:val="auto"/>
          <w:sz w:val="20"/>
          <w:szCs w:val="20"/>
        </w:rPr>
      </w:pPr>
      <w:r w:rsidRPr="002419CD">
        <w:rPr>
          <w:rFonts w:ascii="Verdana" w:hAnsi="Verdana"/>
          <w:color w:val="auto"/>
          <w:sz w:val="20"/>
          <w:szCs w:val="20"/>
        </w:rPr>
        <w:t>3. JUSTIFICATIVA PARA UTILIZAÇÃO DO SISTEMA DE REGISTRO DE PREÇOS</w:t>
      </w:r>
    </w:p>
    <w:p w14:paraId="15A74746" w14:textId="77777777" w:rsidR="005833C4" w:rsidRPr="002419CD" w:rsidRDefault="005833C4" w:rsidP="000F5B20">
      <w:pPr>
        <w:pStyle w:val="NormalWeb"/>
        <w:jc w:val="both"/>
        <w:rPr>
          <w:rFonts w:ascii="Verdana" w:hAnsi="Verdana"/>
          <w:szCs w:val="20"/>
        </w:rPr>
      </w:pPr>
      <w:r w:rsidRPr="002419CD">
        <w:rPr>
          <w:rFonts w:ascii="Verdana" w:hAnsi="Verdana"/>
          <w:szCs w:val="20"/>
        </w:rPr>
        <w:t>A adoção do Sistema de Registro de Preços justifica-se em razão:</w:t>
      </w:r>
    </w:p>
    <w:p w14:paraId="4D661767" w14:textId="77777777" w:rsidR="005833C4" w:rsidRPr="002419CD" w:rsidRDefault="005833C4" w:rsidP="000F5B20">
      <w:pPr>
        <w:pStyle w:val="NormalWeb"/>
        <w:jc w:val="both"/>
        <w:rPr>
          <w:rFonts w:ascii="Verdana" w:hAnsi="Verdana"/>
          <w:szCs w:val="20"/>
        </w:rPr>
      </w:pPr>
      <w:r w:rsidRPr="002419CD">
        <w:rPr>
          <w:rFonts w:ascii="Verdana" w:hAnsi="Verdana"/>
          <w:szCs w:val="20"/>
        </w:rPr>
        <w:t>a) da necessidade contínua e parcelada dos serviços;</w:t>
      </w:r>
    </w:p>
    <w:p w14:paraId="609CB57D" w14:textId="77777777" w:rsidR="005833C4" w:rsidRPr="002419CD" w:rsidRDefault="005833C4" w:rsidP="000F5B20">
      <w:pPr>
        <w:pStyle w:val="NormalWeb"/>
        <w:jc w:val="both"/>
        <w:rPr>
          <w:rFonts w:ascii="Verdana" w:hAnsi="Verdana"/>
          <w:szCs w:val="20"/>
        </w:rPr>
      </w:pPr>
      <w:r w:rsidRPr="002419CD">
        <w:rPr>
          <w:rFonts w:ascii="Verdana" w:hAnsi="Verdana"/>
          <w:szCs w:val="20"/>
        </w:rPr>
        <w:t>b) da impossibilidade de definir previamente o quantitativo exato de utilização mensal;</w:t>
      </w:r>
    </w:p>
    <w:p w14:paraId="76EB6BE7" w14:textId="77777777" w:rsidR="005833C4" w:rsidRPr="002419CD" w:rsidRDefault="005833C4" w:rsidP="000F5B20">
      <w:pPr>
        <w:pStyle w:val="NormalWeb"/>
        <w:jc w:val="both"/>
        <w:rPr>
          <w:rFonts w:ascii="Verdana" w:hAnsi="Verdana"/>
          <w:szCs w:val="20"/>
        </w:rPr>
      </w:pPr>
      <w:r w:rsidRPr="002419CD">
        <w:rPr>
          <w:rFonts w:ascii="Verdana" w:hAnsi="Verdana"/>
          <w:szCs w:val="20"/>
        </w:rPr>
        <w:t>c) da necessidade de atendimento de diversas Secretarias Municipais;</w:t>
      </w:r>
    </w:p>
    <w:p w14:paraId="4097618C" w14:textId="77777777" w:rsidR="005833C4" w:rsidRPr="002419CD" w:rsidRDefault="005833C4" w:rsidP="000F5B20">
      <w:pPr>
        <w:pStyle w:val="NormalWeb"/>
        <w:jc w:val="both"/>
        <w:rPr>
          <w:rFonts w:ascii="Verdana" w:hAnsi="Verdana"/>
          <w:szCs w:val="20"/>
        </w:rPr>
      </w:pPr>
      <w:r w:rsidRPr="002419CD">
        <w:rPr>
          <w:rFonts w:ascii="Verdana" w:hAnsi="Verdana"/>
          <w:szCs w:val="20"/>
        </w:rPr>
        <w:t>d) da conveniência administrativa em permitir contratações futuras conforme demanda da Administração;</w:t>
      </w:r>
    </w:p>
    <w:p w14:paraId="0A860F9B" w14:textId="77777777" w:rsidR="005833C4" w:rsidRPr="002419CD" w:rsidRDefault="005833C4" w:rsidP="000F5B20">
      <w:pPr>
        <w:pStyle w:val="NormalWeb"/>
        <w:jc w:val="both"/>
        <w:rPr>
          <w:rFonts w:ascii="Verdana" w:hAnsi="Verdana"/>
          <w:szCs w:val="20"/>
        </w:rPr>
      </w:pPr>
      <w:r w:rsidRPr="002419CD">
        <w:rPr>
          <w:rFonts w:ascii="Verdana" w:hAnsi="Verdana"/>
          <w:szCs w:val="20"/>
        </w:rPr>
        <w:t>e) da economicidade decorrente da padronização dos serviços.</w:t>
      </w:r>
    </w:p>
    <w:p w14:paraId="3803047B" w14:textId="448DCBE4" w:rsidR="005833C4" w:rsidRPr="002419CD" w:rsidRDefault="005833C4" w:rsidP="000F5B20">
      <w:pPr>
        <w:pStyle w:val="NormalWeb"/>
        <w:jc w:val="both"/>
        <w:rPr>
          <w:rFonts w:ascii="Verdana" w:hAnsi="Verdana"/>
          <w:szCs w:val="20"/>
        </w:rPr>
      </w:pPr>
      <w:r w:rsidRPr="002419CD">
        <w:rPr>
          <w:rFonts w:ascii="Verdana" w:hAnsi="Verdana"/>
          <w:szCs w:val="20"/>
        </w:rPr>
        <w:t>Nos termos do art. 82 da Lei nº 14.133/2021, o Sistema de Registro de Preços mostra-se adequado à natureza da contratação.</w:t>
      </w:r>
    </w:p>
    <w:p w14:paraId="66CFA66B" w14:textId="77777777" w:rsidR="005833C4" w:rsidRPr="002419CD" w:rsidRDefault="005833C4" w:rsidP="005833C4">
      <w:pPr>
        <w:pStyle w:val="Ttulo1"/>
        <w:rPr>
          <w:rFonts w:ascii="Verdana" w:hAnsi="Verdana"/>
          <w:color w:val="auto"/>
          <w:sz w:val="20"/>
          <w:szCs w:val="20"/>
        </w:rPr>
      </w:pPr>
      <w:r w:rsidRPr="002419CD">
        <w:rPr>
          <w:rFonts w:ascii="Verdana" w:hAnsi="Verdana"/>
          <w:color w:val="auto"/>
          <w:sz w:val="20"/>
          <w:szCs w:val="20"/>
        </w:rPr>
        <w:lastRenderedPageBreak/>
        <w:t>4. ESPECIFICAÇÕES TÉCNICAS</w:t>
      </w:r>
    </w:p>
    <w:p w14:paraId="47303881" w14:textId="77777777" w:rsidR="005833C4" w:rsidRPr="002419CD" w:rsidRDefault="005833C4" w:rsidP="005833C4">
      <w:pPr>
        <w:pStyle w:val="Ttulo2"/>
        <w:rPr>
          <w:rFonts w:ascii="Verdana" w:hAnsi="Verdana"/>
          <w:color w:val="auto"/>
          <w:sz w:val="20"/>
          <w:szCs w:val="20"/>
        </w:rPr>
      </w:pPr>
      <w:r w:rsidRPr="002419CD">
        <w:rPr>
          <w:rFonts w:ascii="Verdana" w:hAnsi="Verdana"/>
          <w:color w:val="auto"/>
          <w:sz w:val="20"/>
          <w:szCs w:val="20"/>
        </w:rPr>
        <w:t>LOTE ÚNICO – LOCAÇÃO DE IMPRESSORAS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7"/>
        <w:gridCol w:w="8213"/>
        <w:gridCol w:w="2288"/>
      </w:tblGrid>
      <w:tr w:rsidR="005833C4" w:rsidRPr="002419CD" w14:paraId="555CCBA9" w14:textId="77777777" w:rsidTr="005833C4">
        <w:trPr>
          <w:tblHeader/>
          <w:tblCellSpacing w:w="15" w:type="dxa"/>
        </w:trPr>
        <w:tc>
          <w:tcPr>
            <w:tcW w:w="0" w:type="auto"/>
            <w:vAlign w:val="center"/>
            <w:hideMark/>
          </w:tcPr>
          <w:p w14:paraId="1FF47A57" w14:textId="77777777" w:rsidR="005833C4" w:rsidRPr="002419CD" w:rsidRDefault="005833C4">
            <w:pPr>
              <w:jc w:val="center"/>
              <w:rPr>
                <w:rFonts w:ascii="Verdana" w:hAnsi="Verdana"/>
                <w:b/>
                <w:bCs/>
                <w:sz w:val="20"/>
                <w:szCs w:val="20"/>
              </w:rPr>
            </w:pPr>
            <w:r w:rsidRPr="002419CD">
              <w:rPr>
                <w:rFonts w:ascii="Verdana" w:hAnsi="Verdana"/>
                <w:b/>
                <w:bCs/>
                <w:sz w:val="20"/>
                <w:szCs w:val="20"/>
              </w:rPr>
              <w:t>ITEM</w:t>
            </w:r>
          </w:p>
        </w:tc>
        <w:tc>
          <w:tcPr>
            <w:tcW w:w="0" w:type="auto"/>
            <w:vAlign w:val="center"/>
            <w:hideMark/>
          </w:tcPr>
          <w:p w14:paraId="01062E68" w14:textId="77777777" w:rsidR="005833C4" w:rsidRPr="002419CD" w:rsidRDefault="005833C4">
            <w:pPr>
              <w:jc w:val="center"/>
              <w:rPr>
                <w:rFonts w:ascii="Verdana" w:hAnsi="Verdana"/>
                <w:b/>
                <w:bCs/>
                <w:sz w:val="20"/>
                <w:szCs w:val="20"/>
              </w:rPr>
            </w:pPr>
            <w:r w:rsidRPr="002419CD">
              <w:rPr>
                <w:rFonts w:ascii="Verdana" w:hAnsi="Verdana"/>
                <w:b/>
                <w:bCs/>
                <w:sz w:val="20"/>
                <w:szCs w:val="20"/>
              </w:rPr>
              <w:t>DESCRIÇÃO</w:t>
            </w:r>
          </w:p>
        </w:tc>
        <w:tc>
          <w:tcPr>
            <w:tcW w:w="0" w:type="auto"/>
            <w:vAlign w:val="center"/>
            <w:hideMark/>
          </w:tcPr>
          <w:p w14:paraId="652EF43E" w14:textId="77777777" w:rsidR="005833C4" w:rsidRPr="002419CD" w:rsidRDefault="005833C4">
            <w:pPr>
              <w:jc w:val="center"/>
              <w:rPr>
                <w:rFonts w:ascii="Verdana" w:hAnsi="Verdana"/>
                <w:b/>
                <w:bCs/>
                <w:sz w:val="20"/>
                <w:szCs w:val="20"/>
              </w:rPr>
            </w:pPr>
            <w:r w:rsidRPr="002419CD">
              <w:rPr>
                <w:rFonts w:ascii="Verdana" w:hAnsi="Verdana"/>
                <w:b/>
                <w:bCs/>
                <w:sz w:val="20"/>
                <w:szCs w:val="20"/>
              </w:rPr>
              <w:t>QUANTIDADE ESTIMADA</w:t>
            </w:r>
          </w:p>
        </w:tc>
      </w:tr>
      <w:tr w:rsidR="005833C4" w:rsidRPr="002419CD" w14:paraId="341240E2" w14:textId="77777777" w:rsidTr="005833C4">
        <w:trPr>
          <w:tblCellSpacing w:w="15" w:type="dxa"/>
        </w:trPr>
        <w:tc>
          <w:tcPr>
            <w:tcW w:w="0" w:type="auto"/>
            <w:vAlign w:val="center"/>
            <w:hideMark/>
          </w:tcPr>
          <w:p w14:paraId="63FDEF3B" w14:textId="77777777" w:rsidR="005833C4" w:rsidRPr="002419CD" w:rsidRDefault="005833C4">
            <w:pPr>
              <w:rPr>
                <w:rFonts w:ascii="Verdana" w:hAnsi="Verdana"/>
                <w:sz w:val="20"/>
                <w:szCs w:val="20"/>
              </w:rPr>
            </w:pPr>
            <w:r w:rsidRPr="002419CD">
              <w:rPr>
                <w:rFonts w:ascii="Verdana" w:hAnsi="Verdana"/>
                <w:sz w:val="20"/>
                <w:szCs w:val="20"/>
              </w:rPr>
              <w:t>01</w:t>
            </w:r>
          </w:p>
        </w:tc>
        <w:tc>
          <w:tcPr>
            <w:tcW w:w="0" w:type="auto"/>
            <w:vAlign w:val="center"/>
            <w:hideMark/>
          </w:tcPr>
          <w:p w14:paraId="1FCF864C" w14:textId="77777777" w:rsidR="005833C4" w:rsidRPr="002419CD" w:rsidRDefault="005833C4" w:rsidP="000F5B20">
            <w:pPr>
              <w:jc w:val="both"/>
              <w:rPr>
                <w:rFonts w:ascii="Verdana" w:hAnsi="Verdana"/>
                <w:sz w:val="20"/>
                <w:szCs w:val="20"/>
              </w:rPr>
            </w:pPr>
            <w:r w:rsidRPr="002419CD">
              <w:rPr>
                <w:rFonts w:ascii="Verdana" w:hAnsi="Verdana"/>
                <w:sz w:val="20"/>
                <w:szCs w:val="20"/>
              </w:rPr>
              <w:t>Locação em regime de comodato de 40 impressoras multifuncionais monocromáticas, incluindo franquia estimada de 2.000.000 cópias</w:t>
            </w:r>
          </w:p>
        </w:tc>
        <w:tc>
          <w:tcPr>
            <w:tcW w:w="0" w:type="auto"/>
            <w:vAlign w:val="center"/>
            <w:hideMark/>
          </w:tcPr>
          <w:p w14:paraId="775FDF9B" w14:textId="77777777" w:rsidR="005833C4" w:rsidRPr="002419CD" w:rsidRDefault="005833C4">
            <w:pPr>
              <w:rPr>
                <w:rFonts w:ascii="Verdana" w:hAnsi="Verdana"/>
                <w:sz w:val="20"/>
                <w:szCs w:val="20"/>
              </w:rPr>
            </w:pPr>
            <w:r w:rsidRPr="002419CD">
              <w:rPr>
                <w:rFonts w:ascii="Verdana" w:hAnsi="Verdana"/>
                <w:sz w:val="20"/>
                <w:szCs w:val="20"/>
              </w:rPr>
              <w:t>12 meses</w:t>
            </w:r>
          </w:p>
        </w:tc>
      </w:tr>
      <w:tr w:rsidR="005833C4" w:rsidRPr="002419CD" w14:paraId="5E1E1740" w14:textId="77777777" w:rsidTr="005833C4">
        <w:trPr>
          <w:tblCellSpacing w:w="15" w:type="dxa"/>
        </w:trPr>
        <w:tc>
          <w:tcPr>
            <w:tcW w:w="0" w:type="auto"/>
            <w:vAlign w:val="center"/>
            <w:hideMark/>
          </w:tcPr>
          <w:p w14:paraId="3B4FF671" w14:textId="77777777" w:rsidR="005833C4" w:rsidRPr="002419CD" w:rsidRDefault="005833C4">
            <w:pPr>
              <w:rPr>
                <w:rFonts w:ascii="Verdana" w:hAnsi="Verdana"/>
                <w:sz w:val="20"/>
                <w:szCs w:val="20"/>
              </w:rPr>
            </w:pPr>
            <w:r w:rsidRPr="002419CD">
              <w:rPr>
                <w:rFonts w:ascii="Verdana" w:hAnsi="Verdana"/>
                <w:sz w:val="20"/>
                <w:szCs w:val="20"/>
              </w:rPr>
              <w:t>02</w:t>
            </w:r>
          </w:p>
        </w:tc>
        <w:tc>
          <w:tcPr>
            <w:tcW w:w="0" w:type="auto"/>
            <w:vAlign w:val="center"/>
            <w:hideMark/>
          </w:tcPr>
          <w:p w14:paraId="05AE2CD0" w14:textId="77777777" w:rsidR="005833C4" w:rsidRPr="002419CD" w:rsidRDefault="005833C4" w:rsidP="000F5B20">
            <w:pPr>
              <w:jc w:val="both"/>
              <w:rPr>
                <w:rFonts w:ascii="Verdana" w:hAnsi="Verdana"/>
                <w:sz w:val="20"/>
                <w:szCs w:val="20"/>
              </w:rPr>
            </w:pPr>
            <w:r w:rsidRPr="002419CD">
              <w:rPr>
                <w:rFonts w:ascii="Verdana" w:hAnsi="Verdana"/>
                <w:sz w:val="20"/>
                <w:szCs w:val="20"/>
              </w:rPr>
              <w:t>Locação em regime de comodato de 40 impressoras multifuncionais coloridas, incluindo franquia estimada de 450.000 cópias</w:t>
            </w:r>
          </w:p>
        </w:tc>
        <w:tc>
          <w:tcPr>
            <w:tcW w:w="0" w:type="auto"/>
            <w:vAlign w:val="center"/>
            <w:hideMark/>
          </w:tcPr>
          <w:p w14:paraId="05F9E049" w14:textId="77777777" w:rsidR="005833C4" w:rsidRPr="002419CD" w:rsidRDefault="005833C4">
            <w:pPr>
              <w:rPr>
                <w:rFonts w:ascii="Verdana" w:hAnsi="Verdana"/>
                <w:sz w:val="20"/>
                <w:szCs w:val="20"/>
              </w:rPr>
            </w:pPr>
            <w:r w:rsidRPr="002419CD">
              <w:rPr>
                <w:rFonts w:ascii="Verdana" w:hAnsi="Verdana"/>
                <w:sz w:val="20"/>
                <w:szCs w:val="20"/>
              </w:rPr>
              <w:t>12 meses</w:t>
            </w:r>
          </w:p>
        </w:tc>
      </w:tr>
      <w:tr w:rsidR="005833C4" w:rsidRPr="002419CD" w14:paraId="194960B7" w14:textId="77777777" w:rsidTr="005833C4">
        <w:trPr>
          <w:tblCellSpacing w:w="15" w:type="dxa"/>
        </w:trPr>
        <w:tc>
          <w:tcPr>
            <w:tcW w:w="0" w:type="auto"/>
            <w:vAlign w:val="center"/>
            <w:hideMark/>
          </w:tcPr>
          <w:p w14:paraId="436EDE12" w14:textId="77777777" w:rsidR="005833C4" w:rsidRPr="002419CD" w:rsidRDefault="005833C4">
            <w:pPr>
              <w:rPr>
                <w:rFonts w:ascii="Verdana" w:hAnsi="Verdana"/>
                <w:sz w:val="20"/>
                <w:szCs w:val="20"/>
              </w:rPr>
            </w:pPr>
            <w:r w:rsidRPr="002419CD">
              <w:rPr>
                <w:rFonts w:ascii="Verdana" w:hAnsi="Verdana"/>
                <w:sz w:val="20"/>
                <w:szCs w:val="20"/>
              </w:rPr>
              <w:t>03</w:t>
            </w:r>
          </w:p>
        </w:tc>
        <w:tc>
          <w:tcPr>
            <w:tcW w:w="0" w:type="auto"/>
            <w:vAlign w:val="center"/>
            <w:hideMark/>
          </w:tcPr>
          <w:p w14:paraId="0F4A40FE" w14:textId="77777777" w:rsidR="005833C4" w:rsidRPr="002419CD" w:rsidRDefault="005833C4" w:rsidP="000F5B20">
            <w:pPr>
              <w:jc w:val="both"/>
              <w:rPr>
                <w:rFonts w:ascii="Verdana" w:hAnsi="Verdana"/>
                <w:sz w:val="20"/>
                <w:szCs w:val="20"/>
              </w:rPr>
            </w:pPr>
            <w:r w:rsidRPr="002419CD">
              <w:rPr>
                <w:rFonts w:ascii="Verdana" w:hAnsi="Verdana"/>
                <w:sz w:val="20"/>
                <w:szCs w:val="20"/>
              </w:rPr>
              <w:t>Locação em regime de comodato de 06 impressoras multifuncionais de maior capacidade, incluindo franquia estimada de 150.000 cópias</w:t>
            </w:r>
          </w:p>
        </w:tc>
        <w:tc>
          <w:tcPr>
            <w:tcW w:w="0" w:type="auto"/>
            <w:vAlign w:val="center"/>
            <w:hideMark/>
          </w:tcPr>
          <w:p w14:paraId="2EAC0BB1" w14:textId="77777777" w:rsidR="005833C4" w:rsidRPr="002419CD" w:rsidRDefault="005833C4">
            <w:pPr>
              <w:rPr>
                <w:rFonts w:ascii="Verdana" w:hAnsi="Verdana"/>
                <w:sz w:val="20"/>
                <w:szCs w:val="20"/>
              </w:rPr>
            </w:pPr>
            <w:r w:rsidRPr="002419CD">
              <w:rPr>
                <w:rFonts w:ascii="Verdana" w:hAnsi="Verdana"/>
                <w:sz w:val="20"/>
                <w:szCs w:val="20"/>
              </w:rPr>
              <w:t>12 meses</w:t>
            </w:r>
          </w:p>
        </w:tc>
      </w:tr>
    </w:tbl>
    <w:p w14:paraId="175083D9" w14:textId="2593475C" w:rsidR="005833C4" w:rsidRDefault="005833C4" w:rsidP="005833C4">
      <w:pPr>
        <w:pStyle w:val="NormalWeb"/>
        <w:rPr>
          <w:rFonts w:ascii="Verdana" w:hAnsi="Verdana"/>
          <w:szCs w:val="20"/>
        </w:rPr>
      </w:pPr>
      <w:r w:rsidRPr="002419CD">
        <w:rPr>
          <w:rFonts w:ascii="Verdana" w:hAnsi="Verdana"/>
          <w:szCs w:val="20"/>
        </w:rPr>
        <w:t xml:space="preserve">Conforme levantamento de preços realizado pela Administração, o valor estimado global da contratação corresponde a R$ 1.229.500,00. </w:t>
      </w:r>
    </w:p>
    <w:tbl>
      <w:tblPr>
        <w:tblW w:w="10719" w:type="dxa"/>
        <w:tblInd w:w="40" w:type="dxa"/>
        <w:tblLayout w:type="fixed"/>
        <w:tblCellMar>
          <w:left w:w="70" w:type="dxa"/>
          <w:right w:w="70" w:type="dxa"/>
        </w:tblCellMar>
        <w:tblLook w:val="0000" w:firstRow="0" w:lastRow="0" w:firstColumn="0" w:lastColumn="0" w:noHBand="0" w:noVBand="0"/>
      </w:tblPr>
      <w:tblGrid>
        <w:gridCol w:w="411"/>
        <w:gridCol w:w="5040"/>
        <w:gridCol w:w="1365"/>
        <w:gridCol w:w="1030"/>
        <w:gridCol w:w="945"/>
        <w:gridCol w:w="1928"/>
      </w:tblGrid>
      <w:tr w:rsidR="007E27C7" w14:paraId="45B5EE2E" w14:textId="77777777" w:rsidTr="007E27C7">
        <w:trPr>
          <w:trHeight w:val="448"/>
        </w:trPr>
        <w:tc>
          <w:tcPr>
            <w:tcW w:w="411" w:type="dxa"/>
            <w:tcBorders>
              <w:top w:val="single" w:sz="6" w:space="0" w:color="auto"/>
              <w:left w:val="single" w:sz="6" w:space="0" w:color="auto"/>
              <w:bottom w:val="single" w:sz="6" w:space="0" w:color="auto"/>
              <w:right w:val="single" w:sz="6" w:space="0" w:color="auto"/>
            </w:tcBorders>
            <w:shd w:val="solid" w:color="99CCFF" w:fill="auto"/>
          </w:tcPr>
          <w:p w14:paraId="27DEF73E"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Nº</w:t>
            </w:r>
          </w:p>
        </w:tc>
        <w:tc>
          <w:tcPr>
            <w:tcW w:w="5040" w:type="dxa"/>
            <w:tcBorders>
              <w:top w:val="single" w:sz="6" w:space="0" w:color="auto"/>
              <w:left w:val="single" w:sz="6" w:space="0" w:color="auto"/>
              <w:bottom w:val="single" w:sz="6" w:space="0" w:color="auto"/>
              <w:right w:val="single" w:sz="6" w:space="0" w:color="auto"/>
            </w:tcBorders>
            <w:shd w:val="solid" w:color="99CCFF" w:fill="auto"/>
          </w:tcPr>
          <w:p w14:paraId="2FBFDF37"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Descrição</w:t>
            </w:r>
          </w:p>
        </w:tc>
        <w:tc>
          <w:tcPr>
            <w:tcW w:w="1365" w:type="dxa"/>
            <w:tcBorders>
              <w:top w:val="single" w:sz="6" w:space="0" w:color="auto"/>
              <w:left w:val="single" w:sz="6" w:space="0" w:color="auto"/>
              <w:bottom w:val="single" w:sz="6" w:space="0" w:color="auto"/>
              <w:right w:val="single" w:sz="6" w:space="0" w:color="auto"/>
            </w:tcBorders>
            <w:shd w:val="solid" w:color="99CCFF" w:fill="auto"/>
          </w:tcPr>
          <w:p w14:paraId="6EE304B7" w14:textId="43EAEDA2" w:rsidR="007E27C7" w:rsidRPr="007E27C7" w:rsidRDefault="007E27C7">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Quant de Impressão</w:t>
            </w:r>
          </w:p>
        </w:tc>
        <w:tc>
          <w:tcPr>
            <w:tcW w:w="1030" w:type="dxa"/>
            <w:tcBorders>
              <w:top w:val="single" w:sz="6" w:space="0" w:color="auto"/>
              <w:left w:val="single" w:sz="6" w:space="0" w:color="auto"/>
              <w:bottom w:val="single" w:sz="6" w:space="0" w:color="auto"/>
              <w:right w:val="single" w:sz="6" w:space="0" w:color="auto"/>
            </w:tcBorders>
            <w:shd w:val="solid" w:color="99CCFF" w:fill="auto"/>
          </w:tcPr>
          <w:p w14:paraId="1638C21D"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Unidade de Medida</w:t>
            </w:r>
          </w:p>
        </w:tc>
        <w:tc>
          <w:tcPr>
            <w:tcW w:w="945" w:type="dxa"/>
            <w:tcBorders>
              <w:top w:val="single" w:sz="6" w:space="0" w:color="auto"/>
              <w:left w:val="single" w:sz="6" w:space="0" w:color="auto"/>
              <w:bottom w:val="single" w:sz="6" w:space="0" w:color="auto"/>
              <w:right w:val="single" w:sz="6" w:space="0" w:color="auto"/>
            </w:tcBorders>
            <w:shd w:val="solid" w:color="99CCFF" w:fill="auto"/>
          </w:tcPr>
          <w:p w14:paraId="1A7BA017"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Valor Unid.(R$)</w:t>
            </w:r>
          </w:p>
        </w:tc>
        <w:tc>
          <w:tcPr>
            <w:tcW w:w="1928" w:type="dxa"/>
            <w:tcBorders>
              <w:top w:val="single" w:sz="6" w:space="0" w:color="auto"/>
              <w:left w:val="single" w:sz="6" w:space="0" w:color="auto"/>
              <w:bottom w:val="single" w:sz="6" w:space="0" w:color="auto"/>
              <w:right w:val="single" w:sz="6" w:space="0" w:color="auto"/>
            </w:tcBorders>
            <w:shd w:val="solid" w:color="99CCFF" w:fill="auto"/>
          </w:tcPr>
          <w:p w14:paraId="13B945C2"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Valor Total(R$)</w:t>
            </w:r>
          </w:p>
        </w:tc>
      </w:tr>
      <w:tr w:rsidR="007E27C7" w14:paraId="2C1E68E6" w14:textId="77777777" w:rsidTr="007E27C7">
        <w:trPr>
          <w:trHeight w:val="860"/>
        </w:trPr>
        <w:tc>
          <w:tcPr>
            <w:tcW w:w="411" w:type="dxa"/>
            <w:tcBorders>
              <w:top w:val="single" w:sz="6" w:space="0" w:color="auto"/>
              <w:left w:val="single" w:sz="6" w:space="0" w:color="auto"/>
              <w:bottom w:val="single" w:sz="6" w:space="0" w:color="auto"/>
              <w:right w:val="single" w:sz="6" w:space="0" w:color="auto"/>
            </w:tcBorders>
          </w:tcPr>
          <w:p w14:paraId="6F7F3838"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1</w:t>
            </w:r>
          </w:p>
        </w:tc>
        <w:tc>
          <w:tcPr>
            <w:tcW w:w="5040" w:type="dxa"/>
            <w:tcBorders>
              <w:top w:val="single" w:sz="6" w:space="0" w:color="auto"/>
              <w:left w:val="single" w:sz="6" w:space="0" w:color="auto"/>
              <w:bottom w:val="single" w:sz="6" w:space="0" w:color="auto"/>
              <w:right w:val="single" w:sz="6" w:space="0" w:color="auto"/>
            </w:tcBorders>
          </w:tcPr>
          <w:p w14:paraId="7E9CB08E" w14:textId="77777777" w:rsidR="007E27C7" w:rsidRPr="007E27C7" w:rsidRDefault="007E27C7" w:rsidP="000F5B20">
            <w:pPr>
              <w:widowControl/>
              <w:adjustRightInd w:val="0"/>
              <w:jc w:val="both"/>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Locação em regime de comodato de 40 (quarenta) impressoras multifuncionais a laser monocromático (PRETO E BRANCO)</w:t>
            </w:r>
          </w:p>
        </w:tc>
        <w:tc>
          <w:tcPr>
            <w:tcW w:w="1365" w:type="dxa"/>
            <w:tcBorders>
              <w:top w:val="single" w:sz="6" w:space="0" w:color="auto"/>
              <w:left w:val="single" w:sz="6" w:space="0" w:color="auto"/>
              <w:bottom w:val="single" w:sz="6" w:space="0" w:color="auto"/>
              <w:right w:val="single" w:sz="6" w:space="0" w:color="auto"/>
            </w:tcBorders>
          </w:tcPr>
          <w:p w14:paraId="5C2E2D4C" w14:textId="306982E9"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2</w:t>
            </w:r>
            <w:r w:rsidR="0076304D">
              <w:rPr>
                <w:rFonts w:ascii="Verdana" w:hAnsi="Verdana" w:cs="Arial"/>
                <w:color w:val="000000"/>
                <w:sz w:val="20"/>
                <w:szCs w:val="20"/>
                <w:lang w:val="pt-BR"/>
                <w14:ligatures w14:val="standardContextual"/>
              </w:rPr>
              <w:t>.</w:t>
            </w:r>
            <w:r w:rsidRPr="007E27C7">
              <w:rPr>
                <w:rFonts w:ascii="Verdana" w:hAnsi="Verdana" w:cs="Arial"/>
                <w:color w:val="000000"/>
                <w:sz w:val="20"/>
                <w:szCs w:val="20"/>
                <w:lang w:val="pt-BR"/>
                <w14:ligatures w14:val="standardContextual"/>
              </w:rPr>
              <w:t>000</w:t>
            </w:r>
            <w:r w:rsidR="0076304D">
              <w:rPr>
                <w:rFonts w:ascii="Verdana" w:hAnsi="Verdana" w:cs="Arial"/>
                <w:color w:val="000000"/>
                <w:sz w:val="20"/>
                <w:szCs w:val="20"/>
                <w:lang w:val="pt-BR"/>
                <w14:ligatures w14:val="standardContextual"/>
              </w:rPr>
              <w:t>.</w:t>
            </w:r>
            <w:r w:rsidRPr="007E27C7">
              <w:rPr>
                <w:rFonts w:ascii="Verdana" w:hAnsi="Verdana" w:cs="Arial"/>
                <w:color w:val="000000"/>
                <w:sz w:val="20"/>
                <w:szCs w:val="20"/>
                <w:lang w:val="pt-BR"/>
                <w14:ligatures w14:val="standardContextual"/>
              </w:rPr>
              <w:t>000</w:t>
            </w:r>
          </w:p>
        </w:tc>
        <w:tc>
          <w:tcPr>
            <w:tcW w:w="1030" w:type="dxa"/>
            <w:tcBorders>
              <w:top w:val="single" w:sz="6" w:space="0" w:color="auto"/>
              <w:left w:val="single" w:sz="6" w:space="0" w:color="auto"/>
              <w:bottom w:val="single" w:sz="6" w:space="0" w:color="auto"/>
              <w:right w:val="single" w:sz="6" w:space="0" w:color="auto"/>
            </w:tcBorders>
          </w:tcPr>
          <w:p w14:paraId="728CA43C"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Copias</w:t>
            </w:r>
          </w:p>
        </w:tc>
        <w:tc>
          <w:tcPr>
            <w:tcW w:w="945" w:type="dxa"/>
            <w:tcBorders>
              <w:top w:val="single" w:sz="6" w:space="0" w:color="auto"/>
              <w:left w:val="single" w:sz="6" w:space="0" w:color="auto"/>
              <w:bottom w:val="single" w:sz="6" w:space="0" w:color="auto"/>
              <w:right w:val="single" w:sz="6" w:space="0" w:color="auto"/>
            </w:tcBorders>
          </w:tcPr>
          <w:p w14:paraId="188573A8"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R$ 0,47</w:t>
            </w:r>
          </w:p>
        </w:tc>
        <w:tc>
          <w:tcPr>
            <w:tcW w:w="1928" w:type="dxa"/>
            <w:tcBorders>
              <w:top w:val="single" w:sz="6" w:space="0" w:color="auto"/>
              <w:left w:val="single" w:sz="6" w:space="0" w:color="auto"/>
              <w:bottom w:val="single" w:sz="6" w:space="0" w:color="auto"/>
              <w:right w:val="single" w:sz="6" w:space="0" w:color="auto"/>
            </w:tcBorders>
          </w:tcPr>
          <w:p w14:paraId="52B2B033"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R$ 940.000,00</w:t>
            </w:r>
          </w:p>
        </w:tc>
      </w:tr>
      <w:tr w:rsidR="007E27C7" w14:paraId="3205EDBB" w14:textId="77777777" w:rsidTr="007E27C7">
        <w:trPr>
          <w:trHeight w:val="1093"/>
        </w:trPr>
        <w:tc>
          <w:tcPr>
            <w:tcW w:w="411" w:type="dxa"/>
            <w:tcBorders>
              <w:top w:val="single" w:sz="6" w:space="0" w:color="auto"/>
              <w:left w:val="single" w:sz="6" w:space="0" w:color="auto"/>
              <w:bottom w:val="single" w:sz="6" w:space="0" w:color="auto"/>
              <w:right w:val="single" w:sz="6" w:space="0" w:color="auto"/>
            </w:tcBorders>
          </w:tcPr>
          <w:p w14:paraId="25AB0743"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2</w:t>
            </w:r>
          </w:p>
        </w:tc>
        <w:tc>
          <w:tcPr>
            <w:tcW w:w="5040" w:type="dxa"/>
            <w:tcBorders>
              <w:top w:val="single" w:sz="6" w:space="0" w:color="auto"/>
              <w:left w:val="single" w:sz="6" w:space="0" w:color="auto"/>
              <w:bottom w:val="single" w:sz="6" w:space="0" w:color="auto"/>
              <w:right w:val="single" w:sz="6" w:space="0" w:color="auto"/>
            </w:tcBorders>
          </w:tcPr>
          <w:p w14:paraId="2D4268A9" w14:textId="77777777" w:rsidR="007E27C7" w:rsidRPr="007E27C7" w:rsidRDefault="007E27C7" w:rsidP="000F5B20">
            <w:pPr>
              <w:widowControl/>
              <w:adjustRightInd w:val="0"/>
              <w:jc w:val="both"/>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Locação em regime de comodato de 20 (vinte) impressoras multifuncionais a laser monocromático (COLORIDA)</w:t>
            </w:r>
          </w:p>
        </w:tc>
        <w:tc>
          <w:tcPr>
            <w:tcW w:w="1365" w:type="dxa"/>
            <w:tcBorders>
              <w:top w:val="single" w:sz="6" w:space="0" w:color="auto"/>
              <w:left w:val="single" w:sz="6" w:space="0" w:color="auto"/>
              <w:bottom w:val="single" w:sz="6" w:space="0" w:color="auto"/>
              <w:right w:val="single" w:sz="6" w:space="0" w:color="auto"/>
            </w:tcBorders>
          </w:tcPr>
          <w:p w14:paraId="67B5F4A2" w14:textId="5ACFE84E"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450</w:t>
            </w:r>
            <w:r w:rsidR="0076304D">
              <w:rPr>
                <w:rFonts w:ascii="Verdana" w:hAnsi="Verdana" w:cs="Arial"/>
                <w:color w:val="000000"/>
                <w:sz w:val="20"/>
                <w:szCs w:val="20"/>
                <w:lang w:val="pt-BR"/>
                <w14:ligatures w14:val="standardContextual"/>
              </w:rPr>
              <w:t>.</w:t>
            </w:r>
            <w:r w:rsidRPr="007E27C7">
              <w:rPr>
                <w:rFonts w:ascii="Verdana" w:hAnsi="Verdana" w:cs="Arial"/>
                <w:color w:val="000000"/>
                <w:sz w:val="20"/>
                <w:szCs w:val="20"/>
                <w:lang w:val="pt-BR"/>
                <w14:ligatures w14:val="standardContextual"/>
              </w:rPr>
              <w:t>000</w:t>
            </w:r>
          </w:p>
        </w:tc>
        <w:tc>
          <w:tcPr>
            <w:tcW w:w="1030" w:type="dxa"/>
            <w:tcBorders>
              <w:top w:val="single" w:sz="6" w:space="0" w:color="auto"/>
              <w:left w:val="single" w:sz="6" w:space="0" w:color="auto"/>
              <w:bottom w:val="single" w:sz="6" w:space="0" w:color="auto"/>
              <w:right w:val="single" w:sz="6" w:space="0" w:color="auto"/>
            </w:tcBorders>
          </w:tcPr>
          <w:p w14:paraId="4A76D181"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Copias</w:t>
            </w:r>
          </w:p>
        </w:tc>
        <w:tc>
          <w:tcPr>
            <w:tcW w:w="945" w:type="dxa"/>
            <w:tcBorders>
              <w:top w:val="single" w:sz="6" w:space="0" w:color="auto"/>
              <w:left w:val="single" w:sz="6" w:space="0" w:color="auto"/>
              <w:bottom w:val="single" w:sz="6" w:space="0" w:color="auto"/>
              <w:right w:val="single" w:sz="6" w:space="0" w:color="auto"/>
            </w:tcBorders>
          </w:tcPr>
          <w:p w14:paraId="4B5015DC"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R$ 0,47</w:t>
            </w:r>
          </w:p>
        </w:tc>
        <w:tc>
          <w:tcPr>
            <w:tcW w:w="1928" w:type="dxa"/>
            <w:tcBorders>
              <w:top w:val="single" w:sz="6" w:space="0" w:color="auto"/>
              <w:left w:val="single" w:sz="6" w:space="0" w:color="auto"/>
              <w:bottom w:val="single" w:sz="6" w:space="0" w:color="auto"/>
              <w:right w:val="single" w:sz="6" w:space="0" w:color="auto"/>
            </w:tcBorders>
          </w:tcPr>
          <w:p w14:paraId="5A636426"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R$ 211.500,00</w:t>
            </w:r>
          </w:p>
        </w:tc>
      </w:tr>
      <w:tr w:rsidR="007E27C7" w14:paraId="23782E3A" w14:textId="77777777" w:rsidTr="007E27C7">
        <w:trPr>
          <w:trHeight w:val="1120"/>
        </w:trPr>
        <w:tc>
          <w:tcPr>
            <w:tcW w:w="411" w:type="dxa"/>
            <w:tcBorders>
              <w:top w:val="single" w:sz="6" w:space="0" w:color="auto"/>
              <w:left w:val="single" w:sz="6" w:space="0" w:color="auto"/>
              <w:bottom w:val="single" w:sz="6" w:space="0" w:color="auto"/>
              <w:right w:val="single" w:sz="6" w:space="0" w:color="auto"/>
            </w:tcBorders>
          </w:tcPr>
          <w:p w14:paraId="287DF64D"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3</w:t>
            </w:r>
          </w:p>
        </w:tc>
        <w:tc>
          <w:tcPr>
            <w:tcW w:w="5040" w:type="dxa"/>
            <w:tcBorders>
              <w:top w:val="single" w:sz="6" w:space="0" w:color="auto"/>
              <w:left w:val="single" w:sz="6" w:space="0" w:color="auto"/>
              <w:bottom w:val="single" w:sz="6" w:space="0" w:color="auto"/>
              <w:right w:val="single" w:sz="6" w:space="0" w:color="auto"/>
            </w:tcBorders>
          </w:tcPr>
          <w:p w14:paraId="035EB9E0" w14:textId="77777777" w:rsidR="007E27C7" w:rsidRPr="007E27C7" w:rsidRDefault="007E27C7" w:rsidP="000F5B20">
            <w:pPr>
              <w:widowControl/>
              <w:adjustRightInd w:val="0"/>
              <w:jc w:val="both"/>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Locação em regime de comodato de 06 (seis) impressoras multifuncionais a laser monocromático A3 (COLORIDA)</w:t>
            </w:r>
          </w:p>
        </w:tc>
        <w:tc>
          <w:tcPr>
            <w:tcW w:w="1365" w:type="dxa"/>
            <w:tcBorders>
              <w:top w:val="single" w:sz="6" w:space="0" w:color="auto"/>
              <w:left w:val="single" w:sz="6" w:space="0" w:color="auto"/>
              <w:bottom w:val="single" w:sz="6" w:space="0" w:color="auto"/>
              <w:right w:val="single" w:sz="6" w:space="0" w:color="auto"/>
            </w:tcBorders>
          </w:tcPr>
          <w:p w14:paraId="640D67F1" w14:textId="750FD2FF"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150</w:t>
            </w:r>
            <w:r w:rsidR="0076304D">
              <w:rPr>
                <w:rFonts w:ascii="Verdana" w:hAnsi="Verdana" w:cs="Arial"/>
                <w:color w:val="000000"/>
                <w:sz w:val="20"/>
                <w:szCs w:val="20"/>
                <w:lang w:val="pt-BR"/>
                <w14:ligatures w14:val="standardContextual"/>
              </w:rPr>
              <w:t>.</w:t>
            </w:r>
            <w:r w:rsidRPr="007E27C7">
              <w:rPr>
                <w:rFonts w:ascii="Verdana" w:hAnsi="Verdana" w:cs="Arial"/>
                <w:color w:val="000000"/>
                <w:sz w:val="20"/>
                <w:szCs w:val="20"/>
                <w:lang w:val="pt-BR"/>
                <w14:ligatures w14:val="standardContextual"/>
              </w:rPr>
              <w:t>000</w:t>
            </w:r>
          </w:p>
        </w:tc>
        <w:tc>
          <w:tcPr>
            <w:tcW w:w="1030" w:type="dxa"/>
            <w:tcBorders>
              <w:top w:val="single" w:sz="6" w:space="0" w:color="auto"/>
              <w:left w:val="single" w:sz="6" w:space="0" w:color="auto"/>
              <w:bottom w:val="single" w:sz="6" w:space="0" w:color="auto"/>
              <w:right w:val="single" w:sz="6" w:space="0" w:color="auto"/>
            </w:tcBorders>
          </w:tcPr>
          <w:p w14:paraId="715970C6"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Copias</w:t>
            </w:r>
          </w:p>
        </w:tc>
        <w:tc>
          <w:tcPr>
            <w:tcW w:w="945" w:type="dxa"/>
            <w:tcBorders>
              <w:top w:val="single" w:sz="6" w:space="0" w:color="auto"/>
              <w:left w:val="single" w:sz="6" w:space="0" w:color="auto"/>
              <w:bottom w:val="single" w:sz="6" w:space="0" w:color="auto"/>
              <w:right w:val="single" w:sz="6" w:space="0" w:color="auto"/>
            </w:tcBorders>
          </w:tcPr>
          <w:p w14:paraId="0F484F2C"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R$ 0,52</w:t>
            </w:r>
          </w:p>
        </w:tc>
        <w:tc>
          <w:tcPr>
            <w:tcW w:w="1928" w:type="dxa"/>
            <w:tcBorders>
              <w:top w:val="single" w:sz="6" w:space="0" w:color="auto"/>
              <w:left w:val="single" w:sz="6" w:space="0" w:color="auto"/>
              <w:bottom w:val="single" w:sz="6" w:space="0" w:color="auto"/>
              <w:right w:val="single" w:sz="6" w:space="0" w:color="auto"/>
            </w:tcBorders>
          </w:tcPr>
          <w:p w14:paraId="64120C8B" w14:textId="77777777" w:rsidR="007E27C7" w:rsidRPr="007E27C7" w:rsidRDefault="007E27C7">
            <w:pPr>
              <w:widowControl/>
              <w:adjustRightInd w:val="0"/>
              <w:jc w:val="center"/>
              <w:rPr>
                <w:rFonts w:ascii="Verdana" w:hAnsi="Verdana" w:cs="Arial"/>
                <w:color w:val="000000"/>
                <w:sz w:val="20"/>
                <w:szCs w:val="20"/>
                <w:lang w:val="pt-BR"/>
                <w14:ligatures w14:val="standardContextual"/>
              </w:rPr>
            </w:pPr>
            <w:r w:rsidRPr="007E27C7">
              <w:rPr>
                <w:rFonts w:ascii="Verdana" w:hAnsi="Verdana" w:cs="Arial"/>
                <w:color w:val="000000"/>
                <w:sz w:val="20"/>
                <w:szCs w:val="20"/>
                <w:lang w:val="pt-BR"/>
                <w14:ligatures w14:val="standardContextual"/>
              </w:rPr>
              <w:t>R$ 78.000,00</w:t>
            </w:r>
          </w:p>
        </w:tc>
      </w:tr>
      <w:tr w:rsidR="007E27C7" w14:paraId="314E1EA1" w14:textId="77777777" w:rsidTr="007E27C7">
        <w:trPr>
          <w:trHeight w:val="241"/>
        </w:trPr>
        <w:tc>
          <w:tcPr>
            <w:tcW w:w="5451" w:type="dxa"/>
            <w:gridSpan w:val="2"/>
            <w:tcBorders>
              <w:top w:val="nil"/>
              <w:left w:val="single" w:sz="12" w:space="0" w:color="auto"/>
              <w:bottom w:val="single" w:sz="12" w:space="0" w:color="auto"/>
              <w:right w:val="nil"/>
            </w:tcBorders>
          </w:tcPr>
          <w:p w14:paraId="549238F7" w14:textId="77777777" w:rsidR="007E27C7" w:rsidRPr="007E27C7" w:rsidRDefault="007E27C7">
            <w:pPr>
              <w:widowControl/>
              <w:adjustRightInd w:val="0"/>
              <w:jc w:val="right"/>
              <w:rPr>
                <w:rFonts w:ascii="Verdana" w:hAnsi="Verdana" w:cs="Arial"/>
                <w:b/>
                <w:bCs/>
                <w:color w:val="000000"/>
                <w:sz w:val="20"/>
                <w:szCs w:val="20"/>
                <w:lang w:val="pt-BR"/>
                <w14:ligatures w14:val="standardContextual"/>
              </w:rPr>
            </w:pPr>
            <w:r w:rsidRPr="007E27C7">
              <w:rPr>
                <w:rFonts w:ascii="Verdana" w:hAnsi="Verdana" w:cs="Arial"/>
                <w:b/>
                <w:bCs/>
                <w:color w:val="000000"/>
                <w:sz w:val="20"/>
                <w:szCs w:val="20"/>
                <w:lang w:val="pt-BR"/>
                <w14:ligatures w14:val="standardContextual"/>
              </w:rPr>
              <w:t>VALOR TOTAL:</w:t>
            </w:r>
          </w:p>
        </w:tc>
        <w:tc>
          <w:tcPr>
            <w:tcW w:w="1365" w:type="dxa"/>
            <w:tcBorders>
              <w:top w:val="nil"/>
              <w:left w:val="nil"/>
              <w:bottom w:val="single" w:sz="12" w:space="0" w:color="auto"/>
              <w:right w:val="nil"/>
            </w:tcBorders>
          </w:tcPr>
          <w:p w14:paraId="0844B069" w14:textId="77777777" w:rsidR="007E27C7" w:rsidRPr="007E27C7" w:rsidRDefault="007E27C7">
            <w:pPr>
              <w:widowControl/>
              <w:adjustRightInd w:val="0"/>
              <w:jc w:val="right"/>
              <w:rPr>
                <w:rFonts w:ascii="Verdana" w:hAnsi="Verdana" w:cs="Arial"/>
                <w:b/>
                <w:bCs/>
                <w:color w:val="000000"/>
                <w:sz w:val="20"/>
                <w:szCs w:val="20"/>
                <w:lang w:val="pt-BR"/>
                <w14:ligatures w14:val="standardContextual"/>
              </w:rPr>
            </w:pPr>
          </w:p>
        </w:tc>
        <w:tc>
          <w:tcPr>
            <w:tcW w:w="1030" w:type="dxa"/>
            <w:tcBorders>
              <w:top w:val="nil"/>
              <w:left w:val="nil"/>
              <w:bottom w:val="single" w:sz="12" w:space="0" w:color="auto"/>
              <w:right w:val="nil"/>
            </w:tcBorders>
          </w:tcPr>
          <w:p w14:paraId="4E3052A8" w14:textId="77777777" w:rsidR="007E27C7" w:rsidRPr="007E27C7" w:rsidRDefault="007E27C7">
            <w:pPr>
              <w:widowControl/>
              <w:adjustRightInd w:val="0"/>
              <w:jc w:val="right"/>
              <w:rPr>
                <w:rFonts w:ascii="Verdana" w:hAnsi="Verdana" w:cs="Arial"/>
                <w:b/>
                <w:bCs/>
                <w:color w:val="000000"/>
                <w:sz w:val="20"/>
                <w:szCs w:val="20"/>
                <w:lang w:val="pt-BR"/>
                <w14:ligatures w14:val="standardContextual"/>
              </w:rPr>
            </w:pPr>
          </w:p>
        </w:tc>
        <w:tc>
          <w:tcPr>
            <w:tcW w:w="945" w:type="dxa"/>
            <w:tcBorders>
              <w:top w:val="nil"/>
              <w:left w:val="nil"/>
              <w:bottom w:val="single" w:sz="12" w:space="0" w:color="auto"/>
              <w:right w:val="nil"/>
            </w:tcBorders>
          </w:tcPr>
          <w:p w14:paraId="2EDFDECF" w14:textId="77777777" w:rsidR="007E27C7" w:rsidRPr="007E27C7" w:rsidRDefault="007E27C7">
            <w:pPr>
              <w:widowControl/>
              <w:adjustRightInd w:val="0"/>
              <w:jc w:val="right"/>
              <w:rPr>
                <w:rFonts w:ascii="Verdana" w:hAnsi="Verdana" w:cs="Arial"/>
                <w:b/>
                <w:bCs/>
                <w:color w:val="000000"/>
                <w:sz w:val="20"/>
                <w:szCs w:val="20"/>
                <w:lang w:val="pt-BR"/>
                <w14:ligatures w14:val="standardContextual"/>
              </w:rPr>
            </w:pPr>
          </w:p>
        </w:tc>
        <w:tc>
          <w:tcPr>
            <w:tcW w:w="1928" w:type="dxa"/>
            <w:tcBorders>
              <w:top w:val="single" w:sz="12" w:space="0" w:color="auto"/>
              <w:left w:val="nil"/>
              <w:bottom w:val="single" w:sz="12" w:space="0" w:color="auto"/>
              <w:right w:val="single" w:sz="12" w:space="0" w:color="auto"/>
            </w:tcBorders>
          </w:tcPr>
          <w:p w14:paraId="5D7374A1" w14:textId="77777777" w:rsidR="007E27C7" w:rsidRPr="007E27C7" w:rsidRDefault="007E27C7">
            <w:pPr>
              <w:widowControl/>
              <w:adjustRightInd w:val="0"/>
              <w:jc w:val="right"/>
              <w:rPr>
                <w:rFonts w:ascii="Verdana" w:hAnsi="Verdana" w:cs="Arial"/>
                <w:b/>
                <w:bCs/>
                <w:color w:val="000000"/>
                <w:sz w:val="20"/>
                <w:szCs w:val="20"/>
                <w:lang w:val="pt-BR"/>
                <w14:ligatures w14:val="standardContextual"/>
              </w:rPr>
            </w:pPr>
            <w:r w:rsidRPr="007E27C7">
              <w:rPr>
                <w:rFonts w:ascii="Verdana" w:hAnsi="Verdana" w:cs="Arial"/>
                <w:b/>
                <w:bCs/>
                <w:color w:val="000000"/>
                <w:sz w:val="20"/>
                <w:szCs w:val="20"/>
                <w:lang w:val="pt-BR"/>
                <w14:ligatures w14:val="standardContextual"/>
              </w:rPr>
              <w:t>R$ 1.229.500,00</w:t>
            </w:r>
          </w:p>
        </w:tc>
      </w:tr>
    </w:tbl>
    <w:p w14:paraId="06DECB91" w14:textId="77777777" w:rsidR="005833C4" w:rsidRPr="002419CD" w:rsidRDefault="005833C4" w:rsidP="005833C4">
      <w:pPr>
        <w:pStyle w:val="Ttulo1"/>
        <w:rPr>
          <w:rFonts w:ascii="Verdana" w:hAnsi="Verdana"/>
          <w:color w:val="auto"/>
          <w:sz w:val="20"/>
          <w:szCs w:val="20"/>
        </w:rPr>
      </w:pPr>
      <w:r w:rsidRPr="002419CD">
        <w:rPr>
          <w:rFonts w:ascii="Verdana" w:hAnsi="Verdana"/>
          <w:color w:val="auto"/>
          <w:sz w:val="20"/>
          <w:szCs w:val="20"/>
        </w:rPr>
        <w:t>5. REQUISITOS MÍNIMOS DOS EQUIPAMENTOS</w:t>
      </w:r>
    </w:p>
    <w:p w14:paraId="2C3421D7" w14:textId="77777777" w:rsidR="005833C4" w:rsidRPr="002419CD" w:rsidRDefault="005833C4" w:rsidP="005833C4">
      <w:pPr>
        <w:pStyle w:val="NormalWeb"/>
        <w:rPr>
          <w:rFonts w:ascii="Verdana" w:hAnsi="Verdana"/>
          <w:szCs w:val="20"/>
        </w:rPr>
      </w:pPr>
      <w:r w:rsidRPr="002419CD">
        <w:rPr>
          <w:rFonts w:ascii="Verdana" w:hAnsi="Verdana"/>
          <w:szCs w:val="20"/>
        </w:rPr>
        <w:t>Os equipamentos deverão possuir, no mínimo:</w:t>
      </w:r>
    </w:p>
    <w:p w14:paraId="6702F65E" w14:textId="77777777" w:rsidR="005833C4" w:rsidRPr="002419CD" w:rsidRDefault="005833C4" w:rsidP="000F5B20">
      <w:pPr>
        <w:widowControl/>
        <w:numPr>
          <w:ilvl w:val="0"/>
          <w:numId w:val="17"/>
        </w:numPr>
        <w:autoSpaceDE/>
        <w:autoSpaceDN/>
        <w:spacing w:before="100" w:beforeAutospacing="1" w:after="100" w:afterAutospacing="1"/>
        <w:jc w:val="both"/>
        <w:rPr>
          <w:rFonts w:ascii="Verdana" w:hAnsi="Verdana"/>
          <w:sz w:val="20"/>
          <w:szCs w:val="20"/>
        </w:rPr>
      </w:pPr>
      <w:r w:rsidRPr="002419CD">
        <w:rPr>
          <w:rFonts w:ascii="Verdana" w:hAnsi="Verdana"/>
          <w:sz w:val="20"/>
          <w:szCs w:val="20"/>
        </w:rPr>
        <w:t xml:space="preserve">Funções de impressão, cópia e digitalização; </w:t>
      </w:r>
    </w:p>
    <w:p w14:paraId="77B25600" w14:textId="77777777" w:rsidR="005833C4" w:rsidRPr="002419CD" w:rsidRDefault="005833C4" w:rsidP="000F5B20">
      <w:pPr>
        <w:widowControl/>
        <w:numPr>
          <w:ilvl w:val="0"/>
          <w:numId w:val="17"/>
        </w:numPr>
        <w:autoSpaceDE/>
        <w:autoSpaceDN/>
        <w:spacing w:before="100" w:beforeAutospacing="1" w:after="100" w:afterAutospacing="1"/>
        <w:jc w:val="both"/>
        <w:rPr>
          <w:rFonts w:ascii="Verdana" w:hAnsi="Verdana"/>
          <w:sz w:val="20"/>
          <w:szCs w:val="20"/>
        </w:rPr>
      </w:pPr>
      <w:r w:rsidRPr="002419CD">
        <w:rPr>
          <w:rFonts w:ascii="Verdana" w:hAnsi="Verdana"/>
          <w:sz w:val="20"/>
          <w:szCs w:val="20"/>
        </w:rPr>
        <w:t xml:space="preserve">Conexão USB e rede Ethernet; </w:t>
      </w:r>
    </w:p>
    <w:p w14:paraId="0F9A46BF" w14:textId="77777777" w:rsidR="005833C4" w:rsidRPr="002419CD" w:rsidRDefault="005833C4" w:rsidP="000F5B20">
      <w:pPr>
        <w:widowControl/>
        <w:numPr>
          <w:ilvl w:val="0"/>
          <w:numId w:val="17"/>
        </w:numPr>
        <w:autoSpaceDE/>
        <w:autoSpaceDN/>
        <w:spacing w:before="100" w:beforeAutospacing="1" w:after="100" w:afterAutospacing="1"/>
        <w:jc w:val="both"/>
        <w:rPr>
          <w:rFonts w:ascii="Verdana" w:hAnsi="Verdana"/>
          <w:sz w:val="20"/>
          <w:szCs w:val="20"/>
        </w:rPr>
      </w:pPr>
      <w:r w:rsidRPr="002419CD">
        <w:rPr>
          <w:rFonts w:ascii="Verdana" w:hAnsi="Verdana"/>
          <w:sz w:val="20"/>
          <w:szCs w:val="20"/>
        </w:rPr>
        <w:t xml:space="preserve">Compatibilidade com sistemas Windows; </w:t>
      </w:r>
    </w:p>
    <w:p w14:paraId="2C98D3E5" w14:textId="77777777" w:rsidR="005833C4" w:rsidRPr="002419CD" w:rsidRDefault="005833C4" w:rsidP="000F5B20">
      <w:pPr>
        <w:widowControl/>
        <w:numPr>
          <w:ilvl w:val="0"/>
          <w:numId w:val="17"/>
        </w:numPr>
        <w:autoSpaceDE/>
        <w:autoSpaceDN/>
        <w:spacing w:before="100" w:beforeAutospacing="1" w:after="100" w:afterAutospacing="1"/>
        <w:jc w:val="both"/>
        <w:rPr>
          <w:rFonts w:ascii="Verdana" w:hAnsi="Verdana"/>
          <w:sz w:val="20"/>
          <w:szCs w:val="20"/>
        </w:rPr>
      </w:pPr>
      <w:r w:rsidRPr="002419CD">
        <w:rPr>
          <w:rFonts w:ascii="Verdana" w:hAnsi="Verdana"/>
          <w:sz w:val="20"/>
          <w:szCs w:val="20"/>
        </w:rPr>
        <w:t xml:space="preserve">Impressão frente e verso automática; </w:t>
      </w:r>
    </w:p>
    <w:p w14:paraId="7E05CF1B" w14:textId="77777777" w:rsidR="005833C4" w:rsidRPr="002419CD" w:rsidRDefault="005833C4" w:rsidP="000F5B20">
      <w:pPr>
        <w:widowControl/>
        <w:numPr>
          <w:ilvl w:val="0"/>
          <w:numId w:val="17"/>
        </w:numPr>
        <w:autoSpaceDE/>
        <w:autoSpaceDN/>
        <w:spacing w:before="100" w:beforeAutospacing="1" w:after="100" w:afterAutospacing="1"/>
        <w:jc w:val="both"/>
        <w:rPr>
          <w:rFonts w:ascii="Verdana" w:hAnsi="Verdana"/>
          <w:sz w:val="20"/>
          <w:szCs w:val="20"/>
        </w:rPr>
      </w:pPr>
      <w:r w:rsidRPr="002419CD">
        <w:rPr>
          <w:rFonts w:ascii="Verdana" w:hAnsi="Verdana"/>
          <w:sz w:val="20"/>
          <w:szCs w:val="20"/>
        </w:rPr>
        <w:t xml:space="preserve">Alimentador automático de documentos; </w:t>
      </w:r>
    </w:p>
    <w:p w14:paraId="3FE7339F" w14:textId="77777777" w:rsidR="005833C4" w:rsidRPr="002419CD" w:rsidRDefault="005833C4" w:rsidP="000F5B20">
      <w:pPr>
        <w:widowControl/>
        <w:numPr>
          <w:ilvl w:val="0"/>
          <w:numId w:val="17"/>
        </w:numPr>
        <w:autoSpaceDE/>
        <w:autoSpaceDN/>
        <w:spacing w:before="100" w:beforeAutospacing="1" w:after="100" w:afterAutospacing="1"/>
        <w:jc w:val="both"/>
        <w:rPr>
          <w:rFonts w:ascii="Verdana" w:hAnsi="Verdana"/>
          <w:sz w:val="20"/>
          <w:szCs w:val="20"/>
        </w:rPr>
      </w:pPr>
      <w:r w:rsidRPr="002419CD">
        <w:rPr>
          <w:rFonts w:ascii="Verdana" w:hAnsi="Verdana"/>
          <w:sz w:val="20"/>
          <w:szCs w:val="20"/>
        </w:rPr>
        <w:t xml:space="preserve">Velocidade mínima de impressão compatível com o porte do equipamento; </w:t>
      </w:r>
    </w:p>
    <w:p w14:paraId="23B43B7F" w14:textId="77777777" w:rsidR="005833C4" w:rsidRPr="002419CD" w:rsidRDefault="005833C4" w:rsidP="000F5B20">
      <w:pPr>
        <w:widowControl/>
        <w:numPr>
          <w:ilvl w:val="0"/>
          <w:numId w:val="17"/>
        </w:numPr>
        <w:autoSpaceDE/>
        <w:autoSpaceDN/>
        <w:spacing w:before="100" w:beforeAutospacing="1" w:after="100" w:afterAutospacing="1"/>
        <w:jc w:val="both"/>
        <w:rPr>
          <w:rFonts w:ascii="Verdana" w:hAnsi="Verdana"/>
          <w:sz w:val="20"/>
          <w:szCs w:val="20"/>
        </w:rPr>
      </w:pPr>
      <w:r w:rsidRPr="002419CD">
        <w:rPr>
          <w:rFonts w:ascii="Verdana" w:hAnsi="Verdana"/>
          <w:sz w:val="20"/>
          <w:szCs w:val="20"/>
        </w:rPr>
        <w:t xml:space="preserve">Painel operacional em português; </w:t>
      </w:r>
    </w:p>
    <w:p w14:paraId="545B3DB8" w14:textId="77777777" w:rsidR="005833C4" w:rsidRPr="002419CD" w:rsidRDefault="005833C4" w:rsidP="000F5B20">
      <w:pPr>
        <w:widowControl/>
        <w:numPr>
          <w:ilvl w:val="0"/>
          <w:numId w:val="17"/>
        </w:numPr>
        <w:autoSpaceDE/>
        <w:autoSpaceDN/>
        <w:spacing w:before="100" w:beforeAutospacing="1" w:after="100" w:afterAutospacing="1"/>
        <w:jc w:val="both"/>
        <w:rPr>
          <w:rFonts w:ascii="Verdana" w:hAnsi="Verdana"/>
          <w:sz w:val="20"/>
          <w:szCs w:val="20"/>
        </w:rPr>
      </w:pPr>
      <w:r w:rsidRPr="002419CD">
        <w:rPr>
          <w:rFonts w:ascii="Verdana" w:hAnsi="Verdana"/>
          <w:sz w:val="20"/>
          <w:szCs w:val="20"/>
        </w:rPr>
        <w:t xml:space="preserve">Equipamentos novos ou seminovos em perfeito estado de conservação; </w:t>
      </w:r>
    </w:p>
    <w:p w14:paraId="14256544" w14:textId="126727A8" w:rsidR="005833C4" w:rsidRPr="002419CD" w:rsidRDefault="005833C4" w:rsidP="000F5B20">
      <w:pPr>
        <w:widowControl/>
        <w:numPr>
          <w:ilvl w:val="0"/>
          <w:numId w:val="17"/>
        </w:numPr>
        <w:autoSpaceDE/>
        <w:autoSpaceDN/>
        <w:spacing w:before="100" w:beforeAutospacing="1" w:after="100" w:afterAutospacing="1"/>
        <w:jc w:val="both"/>
        <w:rPr>
          <w:rFonts w:ascii="Verdana" w:hAnsi="Verdana"/>
          <w:sz w:val="20"/>
          <w:szCs w:val="20"/>
        </w:rPr>
      </w:pPr>
      <w:r w:rsidRPr="002419CD">
        <w:rPr>
          <w:rFonts w:ascii="Verdana" w:hAnsi="Verdana"/>
          <w:sz w:val="20"/>
          <w:szCs w:val="20"/>
        </w:rPr>
        <w:t xml:space="preserve">Fornecimento de drivers e softwares necessários. </w:t>
      </w:r>
    </w:p>
    <w:p w14:paraId="79AA9C5E" w14:textId="77777777" w:rsidR="005833C4" w:rsidRPr="002419CD" w:rsidRDefault="005833C4" w:rsidP="005833C4">
      <w:pPr>
        <w:pStyle w:val="Ttulo1"/>
        <w:rPr>
          <w:rFonts w:ascii="Verdana" w:hAnsi="Verdana"/>
          <w:color w:val="auto"/>
          <w:sz w:val="20"/>
          <w:szCs w:val="20"/>
        </w:rPr>
      </w:pPr>
      <w:r w:rsidRPr="002419CD">
        <w:rPr>
          <w:rFonts w:ascii="Verdana" w:hAnsi="Verdana"/>
          <w:color w:val="auto"/>
          <w:sz w:val="20"/>
          <w:szCs w:val="20"/>
        </w:rPr>
        <w:lastRenderedPageBreak/>
        <w:t>6. DOS SERVIÇOS INCLUSOS</w:t>
      </w:r>
    </w:p>
    <w:p w14:paraId="213DCAF8" w14:textId="77777777" w:rsidR="005833C4" w:rsidRPr="002419CD" w:rsidRDefault="005833C4" w:rsidP="005833C4">
      <w:pPr>
        <w:pStyle w:val="NormalWeb"/>
        <w:rPr>
          <w:rFonts w:ascii="Verdana" w:hAnsi="Verdana"/>
          <w:szCs w:val="20"/>
        </w:rPr>
      </w:pPr>
      <w:r w:rsidRPr="002419CD">
        <w:rPr>
          <w:rFonts w:ascii="Verdana" w:hAnsi="Verdana"/>
          <w:szCs w:val="20"/>
        </w:rPr>
        <w:t>A contratada deverá fornecer:</w:t>
      </w:r>
    </w:p>
    <w:p w14:paraId="5AA059A5" w14:textId="77777777" w:rsidR="005833C4" w:rsidRPr="002419CD" w:rsidRDefault="005833C4" w:rsidP="005833C4">
      <w:pPr>
        <w:widowControl/>
        <w:numPr>
          <w:ilvl w:val="0"/>
          <w:numId w:val="18"/>
        </w:numPr>
        <w:autoSpaceDE/>
        <w:autoSpaceDN/>
        <w:spacing w:before="100" w:beforeAutospacing="1" w:after="100" w:afterAutospacing="1"/>
        <w:rPr>
          <w:rFonts w:ascii="Verdana" w:hAnsi="Verdana"/>
          <w:sz w:val="20"/>
          <w:szCs w:val="20"/>
        </w:rPr>
      </w:pPr>
      <w:r w:rsidRPr="002419CD">
        <w:rPr>
          <w:rFonts w:ascii="Verdana" w:hAnsi="Verdana"/>
          <w:sz w:val="20"/>
          <w:szCs w:val="20"/>
        </w:rPr>
        <w:t xml:space="preserve">Instalação e configuração dos equipamentos; </w:t>
      </w:r>
    </w:p>
    <w:p w14:paraId="549BE8B4" w14:textId="77777777" w:rsidR="005833C4" w:rsidRPr="002419CD" w:rsidRDefault="005833C4" w:rsidP="005833C4">
      <w:pPr>
        <w:widowControl/>
        <w:numPr>
          <w:ilvl w:val="0"/>
          <w:numId w:val="18"/>
        </w:numPr>
        <w:autoSpaceDE/>
        <w:autoSpaceDN/>
        <w:spacing w:before="100" w:beforeAutospacing="1" w:after="100" w:afterAutospacing="1"/>
        <w:rPr>
          <w:rFonts w:ascii="Verdana" w:hAnsi="Verdana"/>
          <w:sz w:val="20"/>
          <w:szCs w:val="20"/>
        </w:rPr>
      </w:pPr>
      <w:r w:rsidRPr="002419CD">
        <w:rPr>
          <w:rFonts w:ascii="Verdana" w:hAnsi="Verdana"/>
          <w:sz w:val="20"/>
          <w:szCs w:val="20"/>
        </w:rPr>
        <w:t xml:space="preserve">Transporte e logística; </w:t>
      </w:r>
    </w:p>
    <w:p w14:paraId="7C3B3274" w14:textId="77777777" w:rsidR="005833C4" w:rsidRPr="002419CD" w:rsidRDefault="005833C4" w:rsidP="005833C4">
      <w:pPr>
        <w:widowControl/>
        <w:numPr>
          <w:ilvl w:val="0"/>
          <w:numId w:val="18"/>
        </w:numPr>
        <w:autoSpaceDE/>
        <w:autoSpaceDN/>
        <w:spacing w:before="100" w:beforeAutospacing="1" w:after="100" w:afterAutospacing="1"/>
        <w:rPr>
          <w:rFonts w:ascii="Verdana" w:hAnsi="Verdana"/>
          <w:sz w:val="20"/>
          <w:szCs w:val="20"/>
        </w:rPr>
      </w:pPr>
      <w:r w:rsidRPr="002419CD">
        <w:rPr>
          <w:rFonts w:ascii="Verdana" w:hAnsi="Verdana"/>
          <w:sz w:val="20"/>
          <w:szCs w:val="20"/>
        </w:rPr>
        <w:t xml:space="preserve">Manutenção preventiva e corretiva; </w:t>
      </w:r>
    </w:p>
    <w:p w14:paraId="060B9005" w14:textId="77777777" w:rsidR="005833C4" w:rsidRPr="002419CD" w:rsidRDefault="005833C4" w:rsidP="005833C4">
      <w:pPr>
        <w:widowControl/>
        <w:numPr>
          <w:ilvl w:val="0"/>
          <w:numId w:val="18"/>
        </w:numPr>
        <w:autoSpaceDE/>
        <w:autoSpaceDN/>
        <w:spacing w:before="100" w:beforeAutospacing="1" w:after="100" w:afterAutospacing="1"/>
        <w:rPr>
          <w:rFonts w:ascii="Verdana" w:hAnsi="Verdana"/>
          <w:sz w:val="20"/>
          <w:szCs w:val="20"/>
        </w:rPr>
      </w:pPr>
      <w:r w:rsidRPr="002419CD">
        <w:rPr>
          <w:rFonts w:ascii="Verdana" w:hAnsi="Verdana"/>
          <w:sz w:val="20"/>
          <w:szCs w:val="20"/>
        </w:rPr>
        <w:t xml:space="preserve">Reposição de peças; </w:t>
      </w:r>
    </w:p>
    <w:p w14:paraId="04A0B74F" w14:textId="77777777" w:rsidR="005833C4" w:rsidRPr="002419CD" w:rsidRDefault="005833C4" w:rsidP="005833C4">
      <w:pPr>
        <w:widowControl/>
        <w:numPr>
          <w:ilvl w:val="0"/>
          <w:numId w:val="18"/>
        </w:numPr>
        <w:autoSpaceDE/>
        <w:autoSpaceDN/>
        <w:spacing w:before="100" w:beforeAutospacing="1" w:after="100" w:afterAutospacing="1"/>
        <w:rPr>
          <w:rFonts w:ascii="Verdana" w:hAnsi="Verdana"/>
          <w:sz w:val="20"/>
          <w:szCs w:val="20"/>
        </w:rPr>
      </w:pPr>
      <w:r w:rsidRPr="002419CD">
        <w:rPr>
          <w:rFonts w:ascii="Verdana" w:hAnsi="Verdana"/>
          <w:sz w:val="20"/>
          <w:szCs w:val="20"/>
        </w:rPr>
        <w:t xml:space="preserve">Fornecimento de toners e cilindros; </w:t>
      </w:r>
    </w:p>
    <w:p w14:paraId="24A4FA9D" w14:textId="77777777" w:rsidR="005833C4" w:rsidRPr="002419CD" w:rsidRDefault="005833C4" w:rsidP="005833C4">
      <w:pPr>
        <w:widowControl/>
        <w:numPr>
          <w:ilvl w:val="0"/>
          <w:numId w:val="18"/>
        </w:numPr>
        <w:autoSpaceDE/>
        <w:autoSpaceDN/>
        <w:spacing w:before="100" w:beforeAutospacing="1" w:after="100" w:afterAutospacing="1"/>
        <w:rPr>
          <w:rFonts w:ascii="Verdana" w:hAnsi="Verdana"/>
          <w:sz w:val="20"/>
          <w:szCs w:val="20"/>
        </w:rPr>
      </w:pPr>
      <w:r w:rsidRPr="002419CD">
        <w:rPr>
          <w:rFonts w:ascii="Verdana" w:hAnsi="Verdana"/>
          <w:sz w:val="20"/>
          <w:szCs w:val="20"/>
        </w:rPr>
        <w:t xml:space="preserve">Atendimento técnico; </w:t>
      </w:r>
    </w:p>
    <w:p w14:paraId="682F1341" w14:textId="77777777" w:rsidR="005833C4" w:rsidRPr="002419CD" w:rsidRDefault="005833C4" w:rsidP="005833C4">
      <w:pPr>
        <w:widowControl/>
        <w:numPr>
          <w:ilvl w:val="0"/>
          <w:numId w:val="18"/>
        </w:numPr>
        <w:autoSpaceDE/>
        <w:autoSpaceDN/>
        <w:spacing w:before="100" w:beforeAutospacing="1" w:after="100" w:afterAutospacing="1"/>
        <w:rPr>
          <w:rFonts w:ascii="Verdana" w:hAnsi="Verdana"/>
          <w:sz w:val="20"/>
          <w:szCs w:val="20"/>
        </w:rPr>
      </w:pPr>
      <w:r w:rsidRPr="002419CD">
        <w:rPr>
          <w:rFonts w:ascii="Verdana" w:hAnsi="Verdana"/>
          <w:sz w:val="20"/>
          <w:szCs w:val="20"/>
        </w:rPr>
        <w:t xml:space="preserve">Substituição temporária do equipamento em caso de defeito; </w:t>
      </w:r>
    </w:p>
    <w:p w14:paraId="7102839F" w14:textId="77777777" w:rsidR="005833C4" w:rsidRPr="002419CD" w:rsidRDefault="005833C4" w:rsidP="005833C4">
      <w:pPr>
        <w:widowControl/>
        <w:numPr>
          <w:ilvl w:val="0"/>
          <w:numId w:val="18"/>
        </w:numPr>
        <w:autoSpaceDE/>
        <w:autoSpaceDN/>
        <w:spacing w:before="100" w:beforeAutospacing="1" w:after="100" w:afterAutospacing="1"/>
        <w:rPr>
          <w:rFonts w:ascii="Verdana" w:hAnsi="Verdana"/>
          <w:sz w:val="20"/>
          <w:szCs w:val="20"/>
        </w:rPr>
      </w:pPr>
      <w:r w:rsidRPr="002419CD">
        <w:rPr>
          <w:rFonts w:ascii="Verdana" w:hAnsi="Verdana"/>
          <w:sz w:val="20"/>
          <w:szCs w:val="20"/>
        </w:rPr>
        <w:t xml:space="preserve">Monitoramento de consumo e leitura dos equipamentos. </w:t>
      </w:r>
    </w:p>
    <w:p w14:paraId="3DAC047C" w14:textId="26191243" w:rsidR="005833C4" w:rsidRPr="002419CD" w:rsidRDefault="005833C4" w:rsidP="005833C4">
      <w:pPr>
        <w:pStyle w:val="NormalWeb"/>
        <w:rPr>
          <w:rFonts w:ascii="Verdana" w:hAnsi="Verdana"/>
          <w:szCs w:val="20"/>
        </w:rPr>
      </w:pPr>
      <w:r w:rsidRPr="002419CD">
        <w:rPr>
          <w:rFonts w:ascii="Verdana" w:hAnsi="Verdana"/>
          <w:szCs w:val="20"/>
        </w:rPr>
        <w:t>Não poderá haver cobrança adicional referente à manutenção ou substituição de peças decorrentes do uso normal dos equipamentos.</w:t>
      </w:r>
    </w:p>
    <w:p w14:paraId="0B34D1BB" w14:textId="77777777" w:rsidR="005833C4" w:rsidRPr="002419CD" w:rsidRDefault="005833C4" w:rsidP="005833C4">
      <w:pPr>
        <w:pStyle w:val="Ttulo1"/>
        <w:rPr>
          <w:rFonts w:ascii="Verdana" w:hAnsi="Verdana"/>
          <w:color w:val="auto"/>
          <w:sz w:val="20"/>
          <w:szCs w:val="20"/>
        </w:rPr>
      </w:pPr>
      <w:r w:rsidRPr="002419CD">
        <w:rPr>
          <w:rFonts w:ascii="Verdana" w:hAnsi="Verdana"/>
          <w:color w:val="auto"/>
          <w:sz w:val="20"/>
          <w:szCs w:val="20"/>
        </w:rPr>
        <w:t>7. DO PRAZO DE EXECUÇÃO</w:t>
      </w:r>
    </w:p>
    <w:p w14:paraId="045EADC2" w14:textId="77777777" w:rsidR="005833C4" w:rsidRPr="002419CD" w:rsidRDefault="005833C4" w:rsidP="000F5B20">
      <w:pPr>
        <w:pStyle w:val="NormalWeb"/>
        <w:jc w:val="both"/>
        <w:rPr>
          <w:rFonts w:ascii="Verdana" w:hAnsi="Verdana"/>
          <w:szCs w:val="20"/>
        </w:rPr>
      </w:pPr>
      <w:r w:rsidRPr="002419CD">
        <w:rPr>
          <w:rFonts w:ascii="Verdana" w:hAnsi="Verdana"/>
          <w:szCs w:val="20"/>
        </w:rPr>
        <w:t>A vigência da Ata de Registro de Preços será de 12 (doze) meses, podendo ser prorrogada nos termos da Lei nº 14.133/2021.</w:t>
      </w:r>
    </w:p>
    <w:p w14:paraId="114C439A" w14:textId="7E30AB7D" w:rsidR="005833C4" w:rsidRPr="002419CD" w:rsidRDefault="005833C4" w:rsidP="005833C4">
      <w:pPr>
        <w:pStyle w:val="NormalWeb"/>
        <w:rPr>
          <w:rFonts w:ascii="Verdana" w:hAnsi="Verdana"/>
          <w:szCs w:val="20"/>
        </w:rPr>
      </w:pPr>
      <w:r w:rsidRPr="002419CD">
        <w:rPr>
          <w:rFonts w:ascii="Verdana" w:hAnsi="Verdana"/>
          <w:szCs w:val="20"/>
        </w:rPr>
        <w:t>Os serviços deverão ser iniciados em até 10 (dez) dias úteis após emissão da Ordem de Fornecimento.</w:t>
      </w:r>
    </w:p>
    <w:p w14:paraId="35CA3786" w14:textId="77777777" w:rsidR="005833C4" w:rsidRPr="002419CD" w:rsidRDefault="005833C4" w:rsidP="005833C4">
      <w:pPr>
        <w:pStyle w:val="Ttulo1"/>
        <w:rPr>
          <w:rFonts w:ascii="Verdana" w:hAnsi="Verdana"/>
          <w:color w:val="auto"/>
          <w:sz w:val="20"/>
          <w:szCs w:val="20"/>
        </w:rPr>
      </w:pPr>
      <w:r w:rsidRPr="002419CD">
        <w:rPr>
          <w:rFonts w:ascii="Verdana" w:hAnsi="Verdana"/>
          <w:color w:val="auto"/>
          <w:sz w:val="20"/>
          <w:szCs w:val="20"/>
        </w:rPr>
        <w:t>8. DO CRITÉRIO DE JULGAMENTO</w:t>
      </w:r>
    </w:p>
    <w:p w14:paraId="66B4BD0A" w14:textId="5CE43E8A" w:rsidR="005833C4" w:rsidRPr="002419CD" w:rsidRDefault="005833C4" w:rsidP="000F5B20">
      <w:pPr>
        <w:pStyle w:val="NormalWeb"/>
        <w:jc w:val="both"/>
        <w:rPr>
          <w:rFonts w:ascii="Verdana" w:hAnsi="Verdana"/>
          <w:szCs w:val="20"/>
        </w:rPr>
      </w:pPr>
      <w:r w:rsidRPr="002419CD">
        <w:rPr>
          <w:rFonts w:ascii="Verdana" w:hAnsi="Verdana"/>
          <w:szCs w:val="20"/>
        </w:rPr>
        <w:t>O julgamento será realizado pelo critério de MENOR PREÇO GLOBAL, observando-se a compatibilidade técnica dos equipamentos ofertados e o atendimento integral das especificações constantes neste Termo de Referência.</w:t>
      </w:r>
    </w:p>
    <w:p w14:paraId="3EC527A3" w14:textId="77777777" w:rsidR="005833C4" w:rsidRPr="002419CD" w:rsidRDefault="005833C4" w:rsidP="005833C4">
      <w:pPr>
        <w:pStyle w:val="Ttulo1"/>
        <w:rPr>
          <w:rFonts w:ascii="Verdana" w:hAnsi="Verdana"/>
          <w:color w:val="auto"/>
          <w:sz w:val="20"/>
          <w:szCs w:val="20"/>
        </w:rPr>
      </w:pPr>
      <w:r w:rsidRPr="002419CD">
        <w:rPr>
          <w:rFonts w:ascii="Verdana" w:hAnsi="Verdana"/>
          <w:color w:val="auto"/>
          <w:sz w:val="20"/>
          <w:szCs w:val="20"/>
        </w:rPr>
        <w:t>9. DA ESTIMATIVA DE VALOR</w:t>
      </w:r>
    </w:p>
    <w:p w14:paraId="2C8E6D7C" w14:textId="77777777" w:rsidR="005833C4" w:rsidRPr="002419CD" w:rsidRDefault="005833C4" w:rsidP="005833C4">
      <w:pPr>
        <w:pStyle w:val="NormalWeb"/>
        <w:rPr>
          <w:rFonts w:ascii="Verdana" w:hAnsi="Verdana"/>
          <w:szCs w:val="20"/>
        </w:rPr>
      </w:pPr>
      <w:r w:rsidRPr="002419CD">
        <w:rPr>
          <w:rFonts w:ascii="Verdana" w:hAnsi="Verdana"/>
          <w:szCs w:val="20"/>
        </w:rPr>
        <w:t xml:space="preserve">A estimativa de preços foi elaborada mediante pesquisa realizada através da plataforma Fonte de Preços, utilizando o método da mediana dos preços obtidos, conforme previsto na IN SEGES nº 65/2021 e art. 23 da Lei nº 14.133/2021. </w:t>
      </w:r>
    </w:p>
    <w:p w14:paraId="138B348A" w14:textId="3BD25F02" w:rsidR="005833C4" w:rsidRPr="002419CD" w:rsidRDefault="005833C4" w:rsidP="005833C4">
      <w:pPr>
        <w:pStyle w:val="NormalWeb"/>
        <w:rPr>
          <w:rFonts w:ascii="Verdana" w:hAnsi="Verdana"/>
          <w:szCs w:val="20"/>
        </w:rPr>
      </w:pPr>
      <w:r w:rsidRPr="002419CD">
        <w:rPr>
          <w:rFonts w:ascii="Verdana" w:hAnsi="Verdana"/>
          <w:szCs w:val="20"/>
        </w:rPr>
        <w:t>Valor estimado global: R$ 1.229.500,00.</w:t>
      </w:r>
    </w:p>
    <w:p w14:paraId="5E6B4981" w14:textId="77777777" w:rsidR="005833C4" w:rsidRPr="002419CD" w:rsidRDefault="005833C4" w:rsidP="005833C4">
      <w:pPr>
        <w:pStyle w:val="Ttulo1"/>
        <w:rPr>
          <w:rFonts w:ascii="Verdana" w:hAnsi="Verdana"/>
          <w:color w:val="auto"/>
          <w:sz w:val="20"/>
          <w:szCs w:val="20"/>
        </w:rPr>
      </w:pPr>
      <w:r w:rsidRPr="002419CD">
        <w:rPr>
          <w:rFonts w:ascii="Verdana" w:hAnsi="Verdana"/>
          <w:color w:val="auto"/>
          <w:sz w:val="20"/>
          <w:szCs w:val="20"/>
        </w:rPr>
        <w:t>10. DA DOTAÇÃO ORÇAMENTÁRIA</w:t>
      </w:r>
    </w:p>
    <w:p w14:paraId="0C23E2AD" w14:textId="63B4EECB" w:rsidR="005833C4" w:rsidRPr="002419CD" w:rsidRDefault="005833C4" w:rsidP="000F5B20">
      <w:pPr>
        <w:pStyle w:val="NormalWeb"/>
        <w:jc w:val="both"/>
        <w:rPr>
          <w:rFonts w:ascii="Verdana" w:hAnsi="Verdana"/>
          <w:szCs w:val="20"/>
        </w:rPr>
      </w:pPr>
      <w:r w:rsidRPr="002419CD">
        <w:rPr>
          <w:rFonts w:ascii="Verdana" w:hAnsi="Verdana"/>
          <w:szCs w:val="20"/>
        </w:rPr>
        <w:t>Por tratar-se de Sistema de Registro de Preços, a dotação orçamentária será informada no momento da formalização do contrato ou emissão da nota de empenho.</w:t>
      </w:r>
    </w:p>
    <w:p w14:paraId="57BBC231" w14:textId="77777777" w:rsidR="005833C4" w:rsidRPr="002419CD" w:rsidRDefault="005833C4" w:rsidP="005833C4">
      <w:pPr>
        <w:pStyle w:val="Ttulo1"/>
        <w:rPr>
          <w:rFonts w:ascii="Verdana" w:hAnsi="Verdana"/>
          <w:color w:val="auto"/>
          <w:sz w:val="20"/>
          <w:szCs w:val="20"/>
        </w:rPr>
      </w:pPr>
      <w:r w:rsidRPr="002419CD">
        <w:rPr>
          <w:rFonts w:ascii="Verdana" w:hAnsi="Verdana"/>
          <w:color w:val="auto"/>
          <w:sz w:val="20"/>
          <w:szCs w:val="20"/>
        </w:rPr>
        <w:t>11. DAS OBRIGAÇÕES DA CONTRATADA</w:t>
      </w:r>
    </w:p>
    <w:p w14:paraId="5915A63E" w14:textId="77777777" w:rsidR="005833C4" w:rsidRPr="002419CD" w:rsidRDefault="005833C4" w:rsidP="005833C4">
      <w:pPr>
        <w:pStyle w:val="NormalWeb"/>
        <w:rPr>
          <w:rFonts w:ascii="Verdana" w:hAnsi="Verdana"/>
          <w:szCs w:val="20"/>
        </w:rPr>
      </w:pPr>
      <w:r w:rsidRPr="002419CD">
        <w:rPr>
          <w:rFonts w:ascii="Verdana" w:hAnsi="Verdana"/>
          <w:szCs w:val="20"/>
        </w:rPr>
        <w:t>São obrigações da contratada:</w:t>
      </w:r>
    </w:p>
    <w:p w14:paraId="2E978D90" w14:textId="77777777" w:rsidR="005833C4" w:rsidRPr="005167D6" w:rsidRDefault="005833C4" w:rsidP="005833C4">
      <w:pPr>
        <w:widowControl/>
        <w:numPr>
          <w:ilvl w:val="0"/>
          <w:numId w:val="19"/>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Executar os serviços conforme especificações; </w:t>
      </w:r>
    </w:p>
    <w:p w14:paraId="071E9C84" w14:textId="77777777" w:rsidR="005833C4" w:rsidRPr="005167D6" w:rsidRDefault="005833C4" w:rsidP="005833C4">
      <w:pPr>
        <w:widowControl/>
        <w:numPr>
          <w:ilvl w:val="0"/>
          <w:numId w:val="19"/>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Manter equipe técnica qualificada; </w:t>
      </w:r>
    </w:p>
    <w:p w14:paraId="3C672734" w14:textId="77777777" w:rsidR="005833C4" w:rsidRPr="005167D6" w:rsidRDefault="005833C4" w:rsidP="005833C4">
      <w:pPr>
        <w:widowControl/>
        <w:numPr>
          <w:ilvl w:val="0"/>
          <w:numId w:val="19"/>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Garantir a continuidade dos serviços; </w:t>
      </w:r>
    </w:p>
    <w:p w14:paraId="5C57D905" w14:textId="77777777" w:rsidR="005833C4" w:rsidRPr="005167D6" w:rsidRDefault="005833C4" w:rsidP="005833C4">
      <w:pPr>
        <w:widowControl/>
        <w:numPr>
          <w:ilvl w:val="0"/>
          <w:numId w:val="19"/>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Substituir equipamentos defeituosos; </w:t>
      </w:r>
    </w:p>
    <w:p w14:paraId="312D7A92" w14:textId="77777777" w:rsidR="005833C4" w:rsidRPr="005167D6" w:rsidRDefault="005833C4" w:rsidP="005833C4">
      <w:pPr>
        <w:widowControl/>
        <w:numPr>
          <w:ilvl w:val="0"/>
          <w:numId w:val="19"/>
        </w:numPr>
        <w:autoSpaceDE/>
        <w:autoSpaceDN/>
        <w:spacing w:before="100" w:beforeAutospacing="1" w:after="100" w:afterAutospacing="1"/>
        <w:rPr>
          <w:rFonts w:ascii="Verdana" w:hAnsi="Verdana"/>
          <w:sz w:val="20"/>
          <w:szCs w:val="20"/>
        </w:rPr>
      </w:pPr>
      <w:r w:rsidRPr="005167D6">
        <w:rPr>
          <w:rFonts w:ascii="Verdana" w:hAnsi="Verdana"/>
          <w:sz w:val="20"/>
          <w:szCs w:val="20"/>
        </w:rPr>
        <w:lastRenderedPageBreak/>
        <w:t xml:space="preserve">Responsabilizar-se pelos encargos trabalhistas, fiscais e previdenciários; </w:t>
      </w:r>
    </w:p>
    <w:p w14:paraId="52463B65" w14:textId="25C45E7C" w:rsidR="005833C4" w:rsidRPr="005167D6" w:rsidRDefault="005833C4" w:rsidP="005833C4">
      <w:pPr>
        <w:widowControl/>
        <w:numPr>
          <w:ilvl w:val="0"/>
          <w:numId w:val="19"/>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Manter regularidade fiscal durante toda execução contratual. </w:t>
      </w:r>
    </w:p>
    <w:p w14:paraId="6B61751E" w14:textId="77777777" w:rsidR="005833C4" w:rsidRPr="005167D6" w:rsidRDefault="005833C4" w:rsidP="005833C4">
      <w:pPr>
        <w:pStyle w:val="Ttulo1"/>
        <w:rPr>
          <w:rFonts w:ascii="Verdana" w:hAnsi="Verdana"/>
          <w:color w:val="auto"/>
          <w:sz w:val="20"/>
          <w:szCs w:val="20"/>
        </w:rPr>
      </w:pPr>
      <w:r w:rsidRPr="005167D6">
        <w:rPr>
          <w:rFonts w:ascii="Verdana" w:hAnsi="Verdana"/>
          <w:color w:val="auto"/>
          <w:sz w:val="20"/>
          <w:szCs w:val="20"/>
        </w:rPr>
        <w:t>12. DAS OBRIGAÇÕES DA CONTRATANTE</w:t>
      </w:r>
    </w:p>
    <w:p w14:paraId="14D70187" w14:textId="77777777" w:rsidR="005833C4" w:rsidRPr="005167D6" w:rsidRDefault="005833C4" w:rsidP="005833C4">
      <w:pPr>
        <w:pStyle w:val="NormalWeb"/>
        <w:rPr>
          <w:rFonts w:ascii="Verdana" w:hAnsi="Verdana"/>
          <w:szCs w:val="20"/>
        </w:rPr>
      </w:pPr>
      <w:r w:rsidRPr="005167D6">
        <w:rPr>
          <w:rFonts w:ascii="Verdana" w:hAnsi="Verdana"/>
          <w:szCs w:val="20"/>
        </w:rPr>
        <w:t>Compete à Administração:</w:t>
      </w:r>
    </w:p>
    <w:p w14:paraId="176254D0" w14:textId="77777777" w:rsidR="005833C4" w:rsidRPr="005167D6" w:rsidRDefault="005833C4" w:rsidP="005833C4">
      <w:pPr>
        <w:widowControl/>
        <w:numPr>
          <w:ilvl w:val="0"/>
          <w:numId w:val="20"/>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Fiscalizar a execução contratual; </w:t>
      </w:r>
    </w:p>
    <w:p w14:paraId="325C6EF4" w14:textId="77777777" w:rsidR="005833C4" w:rsidRPr="005167D6" w:rsidRDefault="005833C4" w:rsidP="005833C4">
      <w:pPr>
        <w:widowControl/>
        <w:numPr>
          <w:ilvl w:val="0"/>
          <w:numId w:val="20"/>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Disponibilizar local adequado para instalação; </w:t>
      </w:r>
    </w:p>
    <w:p w14:paraId="1F1953BF" w14:textId="77777777" w:rsidR="005833C4" w:rsidRPr="005167D6" w:rsidRDefault="005833C4" w:rsidP="005833C4">
      <w:pPr>
        <w:widowControl/>
        <w:numPr>
          <w:ilvl w:val="0"/>
          <w:numId w:val="20"/>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Efetuar os pagamentos devidos; </w:t>
      </w:r>
    </w:p>
    <w:p w14:paraId="24FECB0A" w14:textId="0C7743CD" w:rsidR="005833C4" w:rsidRPr="005167D6" w:rsidRDefault="005833C4" w:rsidP="005833C4">
      <w:pPr>
        <w:widowControl/>
        <w:numPr>
          <w:ilvl w:val="0"/>
          <w:numId w:val="20"/>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Comunicar falhas e irregularidades. </w:t>
      </w:r>
    </w:p>
    <w:p w14:paraId="7C2CE795" w14:textId="12F9808A" w:rsidR="000F5B20" w:rsidRPr="005167D6" w:rsidRDefault="000F5B20" w:rsidP="000F5B20">
      <w:pPr>
        <w:pStyle w:val="Ttulo1"/>
        <w:rPr>
          <w:rFonts w:ascii="Verdana" w:hAnsi="Verdana"/>
          <w:color w:val="auto"/>
          <w:sz w:val="20"/>
          <w:szCs w:val="20"/>
        </w:rPr>
      </w:pPr>
      <w:r w:rsidRPr="005167D6">
        <w:rPr>
          <w:rFonts w:ascii="Verdana" w:hAnsi="Verdana"/>
          <w:color w:val="auto"/>
          <w:sz w:val="20"/>
          <w:szCs w:val="20"/>
        </w:rPr>
        <w:t>13. DOCUEMENTOS PARA HABILITAÇÃO</w:t>
      </w:r>
    </w:p>
    <w:p w14:paraId="08C4F5B1" w14:textId="07124CB0" w:rsidR="000F5B20" w:rsidRPr="005167D6" w:rsidRDefault="000F5B20" w:rsidP="000F5B20">
      <w:pPr>
        <w:rPr>
          <w:rFonts w:ascii="Verdana" w:hAnsi="Verdana"/>
          <w:sz w:val="20"/>
          <w:szCs w:val="20"/>
        </w:rPr>
      </w:pPr>
    </w:p>
    <w:p w14:paraId="6D35D49D" w14:textId="0C803ED3" w:rsidR="005167D6" w:rsidRPr="005167D6" w:rsidRDefault="005167D6" w:rsidP="005167D6">
      <w:pPr>
        <w:pStyle w:val="Ttulo2"/>
        <w:rPr>
          <w:rFonts w:ascii="Verdana" w:hAnsi="Verdana"/>
          <w:color w:val="auto"/>
          <w:sz w:val="20"/>
          <w:szCs w:val="20"/>
          <w:lang w:val="pt-BR"/>
        </w:rPr>
      </w:pPr>
      <w:r w:rsidRPr="005167D6">
        <w:rPr>
          <w:rFonts w:ascii="Verdana" w:hAnsi="Verdana"/>
          <w:color w:val="auto"/>
          <w:sz w:val="20"/>
          <w:szCs w:val="20"/>
        </w:rPr>
        <w:t>Habilitação Jurídica</w:t>
      </w:r>
    </w:p>
    <w:p w14:paraId="452A7E20" w14:textId="77777777" w:rsidR="005167D6" w:rsidRPr="005167D6" w:rsidRDefault="005167D6" w:rsidP="005167D6">
      <w:pPr>
        <w:pStyle w:val="NormalWeb"/>
        <w:rPr>
          <w:rFonts w:ascii="Verdana" w:hAnsi="Verdana"/>
          <w:szCs w:val="20"/>
        </w:rPr>
      </w:pPr>
      <w:r w:rsidRPr="005167D6">
        <w:rPr>
          <w:rFonts w:ascii="Verdana" w:hAnsi="Verdana"/>
          <w:szCs w:val="20"/>
        </w:rPr>
        <w:t>Comprova a existência legal da empresa.</w:t>
      </w:r>
    </w:p>
    <w:p w14:paraId="0A356B78" w14:textId="77777777" w:rsidR="005167D6" w:rsidRPr="005167D6" w:rsidRDefault="005167D6" w:rsidP="005167D6">
      <w:pPr>
        <w:pStyle w:val="Ttulo3"/>
        <w:rPr>
          <w:rFonts w:ascii="Verdana" w:hAnsi="Verdana"/>
          <w:color w:val="auto"/>
          <w:sz w:val="20"/>
          <w:szCs w:val="20"/>
        </w:rPr>
      </w:pPr>
      <w:r w:rsidRPr="005167D6">
        <w:rPr>
          <w:rFonts w:ascii="Verdana" w:hAnsi="Verdana"/>
          <w:color w:val="auto"/>
          <w:sz w:val="20"/>
          <w:szCs w:val="20"/>
        </w:rPr>
        <w:t>Pessoa Jurídica</w:t>
      </w:r>
    </w:p>
    <w:p w14:paraId="3E6885E7" w14:textId="77777777" w:rsidR="005167D6" w:rsidRPr="005167D6" w:rsidRDefault="005167D6" w:rsidP="005167D6">
      <w:pPr>
        <w:widowControl/>
        <w:numPr>
          <w:ilvl w:val="0"/>
          <w:numId w:val="22"/>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Contrato Social ou Estatuto Social atualizado; </w:t>
      </w:r>
    </w:p>
    <w:p w14:paraId="4AE5C84F" w14:textId="77777777" w:rsidR="005167D6" w:rsidRPr="005167D6" w:rsidRDefault="005167D6" w:rsidP="005167D6">
      <w:pPr>
        <w:widowControl/>
        <w:numPr>
          <w:ilvl w:val="0"/>
          <w:numId w:val="22"/>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Última alteração contratual consolidada; </w:t>
      </w:r>
    </w:p>
    <w:p w14:paraId="6C424CEC" w14:textId="77777777" w:rsidR="005167D6" w:rsidRPr="005167D6" w:rsidRDefault="005167D6" w:rsidP="005167D6">
      <w:pPr>
        <w:widowControl/>
        <w:numPr>
          <w:ilvl w:val="0"/>
          <w:numId w:val="22"/>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Registro Comercial (empresário individual); </w:t>
      </w:r>
    </w:p>
    <w:p w14:paraId="468DEBDA" w14:textId="174DA4CC" w:rsidR="005167D6" w:rsidRPr="005167D6" w:rsidRDefault="005167D6" w:rsidP="005167D6">
      <w:pPr>
        <w:widowControl/>
        <w:numPr>
          <w:ilvl w:val="0"/>
          <w:numId w:val="22"/>
        </w:numPr>
        <w:autoSpaceDE/>
        <w:autoSpaceDN/>
        <w:spacing w:before="100" w:beforeAutospacing="1" w:after="100" w:afterAutospacing="1"/>
        <w:rPr>
          <w:rFonts w:ascii="Verdana" w:hAnsi="Verdana"/>
          <w:sz w:val="20"/>
          <w:szCs w:val="20"/>
        </w:rPr>
      </w:pPr>
      <w:r w:rsidRPr="005167D6">
        <w:rPr>
          <w:rFonts w:ascii="Verdana" w:hAnsi="Verdana"/>
          <w:sz w:val="20"/>
          <w:szCs w:val="20"/>
        </w:rPr>
        <w:t>Certidão s</w:t>
      </w:r>
      <w:r>
        <w:rPr>
          <w:rFonts w:ascii="Verdana" w:hAnsi="Verdana"/>
          <w:sz w:val="20"/>
          <w:szCs w:val="20"/>
        </w:rPr>
        <w:t>implificada da Junta Comercial</w:t>
      </w:r>
      <w:r w:rsidRPr="005167D6">
        <w:rPr>
          <w:rFonts w:ascii="Verdana" w:hAnsi="Verdana"/>
          <w:sz w:val="20"/>
          <w:szCs w:val="20"/>
        </w:rPr>
        <w:t xml:space="preserve">; </w:t>
      </w:r>
    </w:p>
    <w:p w14:paraId="3B3116BD" w14:textId="77777777" w:rsidR="005167D6" w:rsidRPr="005167D6" w:rsidRDefault="005167D6" w:rsidP="005167D6">
      <w:pPr>
        <w:widowControl/>
        <w:numPr>
          <w:ilvl w:val="0"/>
          <w:numId w:val="22"/>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RG e CPF dos representantes legais. </w:t>
      </w:r>
    </w:p>
    <w:p w14:paraId="737E5F4A" w14:textId="6D2F97CF" w:rsidR="005167D6" w:rsidRPr="005167D6" w:rsidRDefault="005167D6" w:rsidP="005167D6">
      <w:pPr>
        <w:pStyle w:val="Ttulo2"/>
        <w:rPr>
          <w:rFonts w:ascii="Verdana" w:hAnsi="Verdana"/>
          <w:color w:val="auto"/>
          <w:sz w:val="20"/>
          <w:szCs w:val="20"/>
        </w:rPr>
      </w:pPr>
      <w:r w:rsidRPr="005167D6">
        <w:rPr>
          <w:rFonts w:ascii="Verdana" w:hAnsi="Verdana"/>
          <w:color w:val="auto"/>
          <w:sz w:val="20"/>
          <w:szCs w:val="20"/>
        </w:rPr>
        <w:t>Regularidade Fiscal, Social e Trabalhista</w:t>
      </w:r>
    </w:p>
    <w:p w14:paraId="521A9B48" w14:textId="77777777" w:rsidR="005167D6" w:rsidRPr="005167D6" w:rsidRDefault="005167D6" w:rsidP="005167D6">
      <w:pPr>
        <w:pStyle w:val="NormalWeb"/>
        <w:rPr>
          <w:rFonts w:ascii="Verdana" w:hAnsi="Verdana"/>
          <w:szCs w:val="20"/>
        </w:rPr>
      </w:pPr>
      <w:r w:rsidRPr="005167D6">
        <w:rPr>
          <w:rFonts w:ascii="Verdana" w:hAnsi="Verdana"/>
          <w:szCs w:val="20"/>
        </w:rPr>
        <w:t>Prevista no art. 68 da Lei 14.133/2021.</w:t>
      </w:r>
    </w:p>
    <w:p w14:paraId="61C40DAB" w14:textId="7F4833D3" w:rsidR="005167D6" w:rsidRPr="005167D6" w:rsidRDefault="005167D6" w:rsidP="005167D6">
      <w:pPr>
        <w:pStyle w:val="Ttulo3"/>
        <w:rPr>
          <w:rFonts w:ascii="Verdana" w:hAnsi="Verdana"/>
          <w:color w:val="auto"/>
          <w:sz w:val="20"/>
          <w:szCs w:val="20"/>
        </w:rPr>
      </w:pPr>
      <w:r>
        <w:rPr>
          <w:rFonts w:ascii="Verdana" w:hAnsi="Verdana"/>
          <w:color w:val="auto"/>
          <w:sz w:val="20"/>
          <w:szCs w:val="20"/>
        </w:rPr>
        <w:t>Documentos</w:t>
      </w:r>
      <w:r w:rsidRPr="005167D6">
        <w:rPr>
          <w:rFonts w:ascii="Verdana" w:hAnsi="Verdana"/>
          <w:color w:val="auto"/>
          <w:sz w:val="20"/>
          <w:szCs w:val="20"/>
        </w:rPr>
        <w:t xml:space="preserve"> exigidos:</w:t>
      </w:r>
    </w:p>
    <w:p w14:paraId="394D4445" w14:textId="77777777" w:rsidR="005167D6" w:rsidRPr="005167D6" w:rsidRDefault="005167D6" w:rsidP="005167D6">
      <w:pPr>
        <w:widowControl/>
        <w:numPr>
          <w:ilvl w:val="0"/>
          <w:numId w:val="24"/>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CNPJ; </w:t>
      </w:r>
    </w:p>
    <w:p w14:paraId="6440DB2A" w14:textId="64EE45CB" w:rsidR="005167D6" w:rsidRPr="005167D6" w:rsidRDefault="005167D6" w:rsidP="005167D6">
      <w:pPr>
        <w:widowControl/>
        <w:numPr>
          <w:ilvl w:val="0"/>
          <w:numId w:val="24"/>
        </w:numPr>
        <w:autoSpaceDE/>
        <w:autoSpaceDN/>
        <w:spacing w:before="100" w:beforeAutospacing="1" w:after="100" w:afterAutospacing="1"/>
        <w:rPr>
          <w:rFonts w:ascii="Verdana" w:hAnsi="Verdana"/>
          <w:sz w:val="20"/>
          <w:szCs w:val="20"/>
        </w:rPr>
      </w:pPr>
      <w:r>
        <w:rPr>
          <w:rFonts w:ascii="Verdana" w:hAnsi="Verdana"/>
          <w:sz w:val="20"/>
          <w:szCs w:val="20"/>
        </w:rPr>
        <w:t>Inscrição municipal ou estadual</w:t>
      </w:r>
      <w:r w:rsidRPr="005167D6">
        <w:rPr>
          <w:rFonts w:ascii="Verdana" w:hAnsi="Verdana"/>
          <w:sz w:val="20"/>
          <w:szCs w:val="20"/>
        </w:rPr>
        <w:t xml:space="preserve">; </w:t>
      </w:r>
    </w:p>
    <w:p w14:paraId="2724BAC4" w14:textId="77777777" w:rsidR="005167D6" w:rsidRPr="005167D6" w:rsidRDefault="005167D6" w:rsidP="005167D6">
      <w:pPr>
        <w:widowControl/>
        <w:numPr>
          <w:ilvl w:val="0"/>
          <w:numId w:val="24"/>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Certidão Federal: </w:t>
      </w:r>
    </w:p>
    <w:p w14:paraId="0F4C45F4" w14:textId="77777777" w:rsidR="005167D6" w:rsidRPr="005167D6" w:rsidRDefault="005167D6" w:rsidP="005167D6">
      <w:pPr>
        <w:widowControl/>
        <w:numPr>
          <w:ilvl w:val="0"/>
          <w:numId w:val="24"/>
        </w:numPr>
        <w:autoSpaceDE/>
        <w:autoSpaceDN/>
        <w:spacing w:before="100" w:beforeAutospacing="1" w:after="100" w:afterAutospacing="1"/>
        <w:rPr>
          <w:rFonts w:ascii="Verdana" w:hAnsi="Verdana"/>
          <w:sz w:val="20"/>
          <w:szCs w:val="20"/>
        </w:rPr>
      </w:pPr>
      <w:bookmarkStart w:id="18" w:name="_GoBack"/>
      <w:bookmarkEnd w:id="18"/>
      <w:r w:rsidRPr="005167D6">
        <w:rPr>
          <w:rFonts w:ascii="Verdana" w:hAnsi="Verdana"/>
          <w:sz w:val="20"/>
          <w:szCs w:val="20"/>
        </w:rPr>
        <w:t xml:space="preserve">Certidão Estadual; </w:t>
      </w:r>
    </w:p>
    <w:p w14:paraId="7C244ED2" w14:textId="77777777" w:rsidR="005167D6" w:rsidRPr="005167D6" w:rsidRDefault="005167D6" w:rsidP="005167D6">
      <w:pPr>
        <w:widowControl/>
        <w:numPr>
          <w:ilvl w:val="0"/>
          <w:numId w:val="24"/>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Certidão Municipal; </w:t>
      </w:r>
    </w:p>
    <w:p w14:paraId="17F0BC70" w14:textId="77777777" w:rsidR="005167D6" w:rsidRPr="005167D6" w:rsidRDefault="005167D6" w:rsidP="005167D6">
      <w:pPr>
        <w:widowControl/>
        <w:numPr>
          <w:ilvl w:val="0"/>
          <w:numId w:val="24"/>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FGTS (CRF); </w:t>
      </w:r>
    </w:p>
    <w:p w14:paraId="0979C8C4" w14:textId="77777777" w:rsidR="005167D6" w:rsidRPr="005167D6" w:rsidRDefault="005167D6" w:rsidP="005167D6">
      <w:pPr>
        <w:widowControl/>
        <w:numPr>
          <w:ilvl w:val="0"/>
          <w:numId w:val="24"/>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CNDT — Certidão Negativa de Débitos Trabalhistas; </w:t>
      </w:r>
    </w:p>
    <w:p w14:paraId="2017C3E6" w14:textId="77777777" w:rsidR="005167D6" w:rsidRPr="005167D6" w:rsidRDefault="005167D6" w:rsidP="005167D6">
      <w:pPr>
        <w:widowControl/>
        <w:numPr>
          <w:ilvl w:val="0"/>
          <w:numId w:val="24"/>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de cumprimento do art. 7º, XXXIII da Constituição Federal (não emprega menor irregularmente). </w:t>
      </w:r>
    </w:p>
    <w:p w14:paraId="36EF760B" w14:textId="26ED98CF" w:rsidR="005167D6" w:rsidRPr="005167D6" w:rsidRDefault="005167D6" w:rsidP="005167D6">
      <w:pPr>
        <w:pStyle w:val="Ttulo2"/>
        <w:rPr>
          <w:rFonts w:ascii="Verdana" w:hAnsi="Verdana"/>
          <w:color w:val="auto"/>
          <w:sz w:val="20"/>
          <w:szCs w:val="20"/>
        </w:rPr>
      </w:pPr>
      <w:r w:rsidRPr="005167D6">
        <w:rPr>
          <w:rFonts w:ascii="Verdana" w:hAnsi="Verdana"/>
          <w:color w:val="auto"/>
          <w:sz w:val="20"/>
          <w:szCs w:val="20"/>
        </w:rPr>
        <w:t>Qualificação Econômico-Financeira</w:t>
      </w:r>
    </w:p>
    <w:p w14:paraId="1B9059F1" w14:textId="77777777" w:rsidR="005167D6" w:rsidRPr="005167D6" w:rsidRDefault="005167D6" w:rsidP="005167D6">
      <w:pPr>
        <w:pStyle w:val="NormalWeb"/>
        <w:rPr>
          <w:rFonts w:ascii="Verdana" w:hAnsi="Verdana"/>
          <w:szCs w:val="20"/>
        </w:rPr>
      </w:pPr>
      <w:r w:rsidRPr="005167D6">
        <w:rPr>
          <w:rFonts w:ascii="Verdana" w:hAnsi="Verdana"/>
          <w:szCs w:val="20"/>
        </w:rPr>
        <w:t>Prevista no art. 69.</w:t>
      </w:r>
    </w:p>
    <w:p w14:paraId="0BD73324" w14:textId="77777777" w:rsidR="005167D6" w:rsidRPr="005167D6" w:rsidRDefault="005167D6" w:rsidP="005167D6">
      <w:pPr>
        <w:pStyle w:val="Ttulo3"/>
        <w:rPr>
          <w:rFonts w:ascii="Verdana" w:hAnsi="Verdana"/>
          <w:color w:val="auto"/>
          <w:sz w:val="20"/>
          <w:szCs w:val="20"/>
        </w:rPr>
      </w:pPr>
      <w:r w:rsidRPr="005167D6">
        <w:rPr>
          <w:rFonts w:ascii="Verdana" w:hAnsi="Verdana"/>
          <w:color w:val="auto"/>
          <w:sz w:val="20"/>
          <w:szCs w:val="20"/>
        </w:rPr>
        <w:t>Documentos:</w:t>
      </w:r>
    </w:p>
    <w:p w14:paraId="59D1B595" w14:textId="77777777" w:rsidR="005167D6" w:rsidRPr="005167D6" w:rsidRDefault="005167D6" w:rsidP="005167D6">
      <w:pPr>
        <w:widowControl/>
        <w:numPr>
          <w:ilvl w:val="0"/>
          <w:numId w:val="25"/>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Balanço patrimonial e demonstrações contábeis dos 2 últimos exercícios sociais; </w:t>
      </w:r>
    </w:p>
    <w:p w14:paraId="5D2FF63C" w14:textId="325E3588" w:rsidR="005167D6" w:rsidRPr="005167D6" w:rsidRDefault="005167D6" w:rsidP="005167D6">
      <w:pPr>
        <w:widowControl/>
        <w:numPr>
          <w:ilvl w:val="0"/>
          <w:numId w:val="25"/>
        </w:numPr>
        <w:autoSpaceDE/>
        <w:autoSpaceDN/>
        <w:spacing w:before="100" w:beforeAutospacing="1" w:after="100" w:afterAutospacing="1"/>
        <w:rPr>
          <w:rFonts w:ascii="Verdana" w:hAnsi="Verdana"/>
          <w:sz w:val="20"/>
          <w:szCs w:val="20"/>
        </w:rPr>
      </w:pPr>
      <w:r w:rsidRPr="005167D6">
        <w:rPr>
          <w:rFonts w:ascii="Verdana" w:hAnsi="Verdana"/>
          <w:sz w:val="20"/>
          <w:szCs w:val="20"/>
        </w:rPr>
        <w:t>Índices contábeis (Liquidez Geral, Liqui</w:t>
      </w:r>
      <w:r w:rsidR="001B7B70">
        <w:rPr>
          <w:rFonts w:ascii="Verdana" w:hAnsi="Verdana"/>
          <w:sz w:val="20"/>
          <w:szCs w:val="20"/>
        </w:rPr>
        <w:t>dez Corrente e Solvência Geral)</w:t>
      </w:r>
      <w:r w:rsidRPr="005167D6">
        <w:rPr>
          <w:rFonts w:ascii="Verdana" w:hAnsi="Verdana"/>
          <w:sz w:val="20"/>
          <w:szCs w:val="20"/>
        </w:rPr>
        <w:t xml:space="preserve">; </w:t>
      </w:r>
    </w:p>
    <w:p w14:paraId="14064539" w14:textId="77777777" w:rsidR="005167D6" w:rsidRPr="005167D6" w:rsidRDefault="005167D6" w:rsidP="005167D6">
      <w:pPr>
        <w:widowControl/>
        <w:numPr>
          <w:ilvl w:val="0"/>
          <w:numId w:val="25"/>
        </w:numPr>
        <w:autoSpaceDE/>
        <w:autoSpaceDN/>
        <w:spacing w:before="100" w:beforeAutospacing="1" w:after="100" w:afterAutospacing="1"/>
        <w:rPr>
          <w:rFonts w:ascii="Verdana" w:hAnsi="Verdana"/>
          <w:sz w:val="20"/>
          <w:szCs w:val="20"/>
        </w:rPr>
      </w:pPr>
      <w:r w:rsidRPr="005167D6">
        <w:rPr>
          <w:rFonts w:ascii="Verdana" w:hAnsi="Verdana"/>
          <w:sz w:val="20"/>
          <w:szCs w:val="20"/>
        </w:rPr>
        <w:lastRenderedPageBreak/>
        <w:t xml:space="preserve">Certidão negativa de falência ou recuperação judicial; </w:t>
      </w:r>
    </w:p>
    <w:p w14:paraId="2989AA86" w14:textId="39AA573F" w:rsidR="005167D6" w:rsidRPr="005167D6" w:rsidRDefault="005167D6" w:rsidP="005167D6">
      <w:pPr>
        <w:widowControl/>
        <w:numPr>
          <w:ilvl w:val="0"/>
          <w:numId w:val="25"/>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Garantia da proposta, se prevista no edital (até 1% do valor estimado — art. 58). </w:t>
      </w:r>
    </w:p>
    <w:p w14:paraId="215FAD73" w14:textId="0ACC19D7" w:rsidR="005167D6" w:rsidRPr="005167D6" w:rsidRDefault="005167D6" w:rsidP="005167D6">
      <w:pPr>
        <w:pStyle w:val="Ttulo2"/>
        <w:rPr>
          <w:rFonts w:ascii="Verdana" w:hAnsi="Verdana"/>
          <w:color w:val="auto"/>
          <w:sz w:val="20"/>
          <w:szCs w:val="20"/>
        </w:rPr>
      </w:pPr>
      <w:r w:rsidRPr="005167D6">
        <w:rPr>
          <w:rFonts w:ascii="Verdana" w:hAnsi="Verdana"/>
          <w:color w:val="auto"/>
          <w:sz w:val="20"/>
          <w:szCs w:val="20"/>
        </w:rPr>
        <w:t>Qualificação Técnica</w:t>
      </w:r>
    </w:p>
    <w:p w14:paraId="6E8DD54A" w14:textId="77777777" w:rsidR="005167D6" w:rsidRPr="005167D6" w:rsidRDefault="005167D6" w:rsidP="005167D6">
      <w:pPr>
        <w:pStyle w:val="NormalWeb"/>
        <w:rPr>
          <w:rFonts w:ascii="Verdana" w:hAnsi="Verdana"/>
          <w:szCs w:val="20"/>
        </w:rPr>
      </w:pPr>
      <w:r w:rsidRPr="005167D6">
        <w:rPr>
          <w:rFonts w:ascii="Verdana" w:hAnsi="Verdana"/>
          <w:szCs w:val="20"/>
        </w:rPr>
        <w:t>Prevista no art. 67.</w:t>
      </w:r>
    </w:p>
    <w:p w14:paraId="7159BDE2" w14:textId="77777777" w:rsidR="005167D6" w:rsidRPr="005167D6" w:rsidRDefault="005167D6" w:rsidP="005167D6">
      <w:pPr>
        <w:widowControl/>
        <w:numPr>
          <w:ilvl w:val="0"/>
          <w:numId w:val="26"/>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Atestado(s) de capacidade técnica; </w:t>
      </w:r>
    </w:p>
    <w:p w14:paraId="04CCD541" w14:textId="77777777" w:rsidR="005167D6" w:rsidRPr="005167D6" w:rsidRDefault="005167D6" w:rsidP="005167D6">
      <w:pPr>
        <w:widowControl/>
        <w:numPr>
          <w:ilvl w:val="0"/>
          <w:numId w:val="26"/>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Alvarás; </w:t>
      </w:r>
    </w:p>
    <w:p w14:paraId="0CFC34F4" w14:textId="77777777" w:rsidR="005167D6" w:rsidRPr="005167D6" w:rsidRDefault="005167D6" w:rsidP="005167D6">
      <w:pPr>
        <w:widowControl/>
        <w:numPr>
          <w:ilvl w:val="0"/>
          <w:numId w:val="26"/>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de disponibilidade de equipamentos; </w:t>
      </w:r>
    </w:p>
    <w:p w14:paraId="43477679" w14:textId="6F468155" w:rsidR="005167D6" w:rsidRPr="005167D6" w:rsidRDefault="005167D6" w:rsidP="005167D6">
      <w:pPr>
        <w:pStyle w:val="NormalWeb"/>
        <w:rPr>
          <w:rFonts w:ascii="Verdana" w:hAnsi="Verdana"/>
          <w:szCs w:val="20"/>
        </w:rPr>
      </w:pPr>
      <w:r>
        <w:rPr>
          <w:rFonts w:ascii="Verdana" w:hAnsi="Verdana"/>
          <w:szCs w:val="20"/>
        </w:rPr>
        <w:t>O edital exi</w:t>
      </w:r>
      <w:r w:rsidRPr="005167D6">
        <w:rPr>
          <w:rFonts w:ascii="Verdana" w:hAnsi="Verdana"/>
          <w:szCs w:val="20"/>
        </w:rPr>
        <w:t>ge também:</w:t>
      </w:r>
    </w:p>
    <w:p w14:paraId="2798CAF6" w14:textId="77777777" w:rsidR="005167D6" w:rsidRPr="005167D6" w:rsidRDefault="005167D6" w:rsidP="005167D6">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de inexistência de fato impeditivo; </w:t>
      </w:r>
    </w:p>
    <w:p w14:paraId="2BAF1264" w14:textId="77777777" w:rsidR="005167D6" w:rsidRPr="005167D6" w:rsidRDefault="005167D6" w:rsidP="005167D6">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de cumprimento dos requisitos de habilitação; </w:t>
      </w:r>
    </w:p>
    <w:p w14:paraId="766143B1" w14:textId="77777777" w:rsidR="005167D6" w:rsidRPr="005167D6" w:rsidRDefault="005167D6" w:rsidP="005167D6">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ME/EPP; </w:t>
      </w:r>
    </w:p>
    <w:p w14:paraId="12D89F56" w14:textId="77777777" w:rsidR="005167D6" w:rsidRPr="005167D6" w:rsidRDefault="005167D6" w:rsidP="005167D6">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de proposta independente; </w:t>
      </w:r>
    </w:p>
    <w:p w14:paraId="5DBFF388" w14:textId="11B7B9F4" w:rsidR="005833C4" w:rsidRPr="005167D6" w:rsidRDefault="005833C4" w:rsidP="005833C4">
      <w:pPr>
        <w:pStyle w:val="Ttulo1"/>
        <w:rPr>
          <w:rFonts w:ascii="Verdana" w:hAnsi="Verdana"/>
          <w:color w:val="auto"/>
          <w:sz w:val="20"/>
          <w:szCs w:val="20"/>
        </w:rPr>
      </w:pPr>
      <w:r w:rsidRPr="005167D6">
        <w:rPr>
          <w:rFonts w:ascii="Verdana" w:hAnsi="Verdana"/>
          <w:color w:val="auto"/>
          <w:sz w:val="20"/>
          <w:szCs w:val="20"/>
        </w:rPr>
        <w:t>1</w:t>
      </w:r>
      <w:r w:rsidR="000F5B20" w:rsidRPr="005167D6">
        <w:rPr>
          <w:rFonts w:ascii="Verdana" w:hAnsi="Verdana"/>
          <w:color w:val="auto"/>
          <w:sz w:val="20"/>
          <w:szCs w:val="20"/>
        </w:rPr>
        <w:t>4</w:t>
      </w:r>
      <w:r w:rsidRPr="005167D6">
        <w:rPr>
          <w:rFonts w:ascii="Verdana" w:hAnsi="Verdana"/>
          <w:color w:val="auto"/>
          <w:sz w:val="20"/>
          <w:szCs w:val="20"/>
        </w:rPr>
        <w:t>. DO PAGAMENTO</w:t>
      </w:r>
    </w:p>
    <w:p w14:paraId="05662CC9" w14:textId="15B21981" w:rsidR="005833C4" w:rsidRPr="002419CD" w:rsidRDefault="005833C4" w:rsidP="000F5B20">
      <w:pPr>
        <w:pStyle w:val="NormalWeb"/>
        <w:jc w:val="both"/>
        <w:rPr>
          <w:rFonts w:ascii="Verdana" w:hAnsi="Verdana"/>
          <w:szCs w:val="20"/>
        </w:rPr>
      </w:pPr>
      <w:r w:rsidRPr="005167D6">
        <w:rPr>
          <w:rFonts w:ascii="Verdana" w:hAnsi="Verdana"/>
          <w:szCs w:val="20"/>
        </w:rPr>
        <w:t xml:space="preserve">O pagamento será realizado mensalmente, mediante apresentação da Nota Fiscal acompanhada das certidões de regularidade </w:t>
      </w:r>
      <w:r w:rsidRPr="002419CD">
        <w:rPr>
          <w:rFonts w:ascii="Verdana" w:hAnsi="Verdana"/>
          <w:szCs w:val="20"/>
        </w:rPr>
        <w:t>fiscal e relatório de execução dos serviços, após atesto do fiscal do contrato.</w:t>
      </w:r>
    </w:p>
    <w:p w14:paraId="3BD0CA00" w14:textId="321EDA98" w:rsidR="005833C4" w:rsidRPr="002419CD" w:rsidRDefault="000F5B20" w:rsidP="005833C4">
      <w:pPr>
        <w:pStyle w:val="Ttulo1"/>
        <w:rPr>
          <w:rFonts w:ascii="Verdana" w:hAnsi="Verdana"/>
          <w:color w:val="auto"/>
          <w:sz w:val="20"/>
          <w:szCs w:val="20"/>
        </w:rPr>
      </w:pPr>
      <w:r>
        <w:rPr>
          <w:rFonts w:ascii="Verdana" w:hAnsi="Verdana"/>
          <w:color w:val="auto"/>
          <w:sz w:val="20"/>
          <w:szCs w:val="20"/>
        </w:rPr>
        <w:t>15</w:t>
      </w:r>
      <w:r w:rsidR="005833C4" w:rsidRPr="002419CD">
        <w:rPr>
          <w:rFonts w:ascii="Verdana" w:hAnsi="Verdana"/>
          <w:color w:val="auto"/>
          <w:sz w:val="20"/>
          <w:szCs w:val="20"/>
        </w:rPr>
        <w:t>. DA FISCALIZAÇÃO</w:t>
      </w:r>
    </w:p>
    <w:p w14:paraId="287AA027" w14:textId="15C52068" w:rsidR="005833C4" w:rsidRPr="002419CD" w:rsidRDefault="005833C4" w:rsidP="000F5B20">
      <w:pPr>
        <w:pStyle w:val="NormalWeb"/>
        <w:jc w:val="both"/>
        <w:rPr>
          <w:rFonts w:ascii="Verdana" w:hAnsi="Verdana"/>
          <w:szCs w:val="20"/>
        </w:rPr>
      </w:pPr>
      <w:r w:rsidRPr="002419CD">
        <w:rPr>
          <w:rFonts w:ascii="Verdana" w:hAnsi="Verdana"/>
          <w:szCs w:val="20"/>
        </w:rPr>
        <w:t>A execução contratual será acompanhada por servidor designado pela Administração, nos termos do art. 117 da Lei nº 14.133/2021.</w:t>
      </w:r>
    </w:p>
    <w:p w14:paraId="035EAFEB" w14:textId="59EC1577" w:rsidR="005833C4" w:rsidRPr="002419CD" w:rsidRDefault="000F5B20" w:rsidP="005833C4">
      <w:pPr>
        <w:pStyle w:val="Ttulo1"/>
        <w:rPr>
          <w:rFonts w:ascii="Verdana" w:hAnsi="Verdana"/>
          <w:color w:val="auto"/>
          <w:sz w:val="20"/>
          <w:szCs w:val="20"/>
        </w:rPr>
      </w:pPr>
      <w:r>
        <w:rPr>
          <w:rFonts w:ascii="Verdana" w:hAnsi="Verdana"/>
          <w:color w:val="auto"/>
          <w:sz w:val="20"/>
          <w:szCs w:val="20"/>
        </w:rPr>
        <w:t>16</w:t>
      </w:r>
      <w:r w:rsidR="005833C4" w:rsidRPr="002419CD">
        <w:rPr>
          <w:rFonts w:ascii="Verdana" w:hAnsi="Verdana"/>
          <w:color w:val="auto"/>
          <w:sz w:val="20"/>
          <w:szCs w:val="20"/>
        </w:rPr>
        <w:t>. DAS SANÇÕES ADMINISTRATIVAS</w:t>
      </w:r>
    </w:p>
    <w:p w14:paraId="36AAB631" w14:textId="13A639A0" w:rsidR="005833C4" w:rsidRPr="002419CD" w:rsidRDefault="005833C4" w:rsidP="000F5B20">
      <w:pPr>
        <w:pStyle w:val="NormalWeb"/>
        <w:jc w:val="both"/>
        <w:rPr>
          <w:rFonts w:ascii="Verdana" w:hAnsi="Verdana"/>
          <w:szCs w:val="20"/>
        </w:rPr>
      </w:pPr>
      <w:r w:rsidRPr="002419CD">
        <w:rPr>
          <w:rFonts w:ascii="Verdana" w:hAnsi="Verdana"/>
          <w:szCs w:val="20"/>
        </w:rPr>
        <w:t>O descumprimento das obrigações contratuais sujeitará a contratada às penalidades previstas nos arts. 155 a 163 da Lei nº 14.133/2021.</w:t>
      </w:r>
    </w:p>
    <w:p w14:paraId="4E1C5961" w14:textId="68825208" w:rsidR="005833C4" w:rsidRPr="002419CD" w:rsidRDefault="000F5B20" w:rsidP="005833C4">
      <w:pPr>
        <w:pStyle w:val="Ttulo1"/>
        <w:rPr>
          <w:rFonts w:ascii="Verdana" w:hAnsi="Verdana"/>
          <w:color w:val="auto"/>
          <w:sz w:val="20"/>
          <w:szCs w:val="20"/>
        </w:rPr>
      </w:pPr>
      <w:r>
        <w:rPr>
          <w:rFonts w:ascii="Verdana" w:hAnsi="Verdana"/>
          <w:color w:val="auto"/>
          <w:sz w:val="20"/>
          <w:szCs w:val="20"/>
        </w:rPr>
        <w:t>17</w:t>
      </w:r>
      <w:r w:rsidR="005833C4" w:rsidRPr="002419CD">
        <w:rPr>
          <w:rFonts w:ascii="Verdana" w:hAnsi="Verdana"/>
          <w:color w:val="auto"/>
          <w:sz w:val="20"/>
          <w:szCs w:val="20"/>
        </w:rPr>
        <w:t>. DA QUALIFICAÇÃO TÉCNICA</w:t>
      </w:r>
    </w:p>
    <w:p w14:paraId="309DC770" w14:textId="77777777" w:rsidR="005833C4" w:rsidRPr="002419CD" w:rsidRDefault="005833C4" w:rsidP="005833C4">
      <w:pPr>
        <w:pStyle w:val="NormalWeb"/>
        <w:rPr>
          <w:rFonts w:ascii="Verdana" w:hAnsi="Verdana"/>
          <w:szCs w:val="20"/>
        </w:rPr>
      </w:pPr>
      <w:r w:rsidRPr="002419CD">
        <w:rPr>
          <w:rFonts w:ascii="Verdana" w:hAnsi="Verdana"/>
          <w:szCs w:val="20"/>
        </w:rPr>
        <w:t>A licitante deverá apresentar:</w:t>
      </w:r>
    </w:p>
    <w:p w14:paraId="2FF8EE6D" w14:textId="77777777" w:rsidR="005833C4" w:rsidRPr="002419CD" w:rsidRDefault="005833C4" w:rsidP="005833C4">
      <w:pPr>
        <w:widowControl/>
        <w:numPr>
          <w:ilvl w:val="0"/>
          <w:numId w:val="21"/>
        </w:numPr>
        <w:autoSpaceDE/>
        <w:autoSpaceDN/>
        <w:spacing w:before="100" w:beforeAutospacing="1" w:after="100" w:afterAutospacing="1"/>
        <w:rPr>
          <w:rFonts w:ascii="Verdana" w:hAnsi="Verdana"/>
          <w:sz w:val="20"/>
          <w:szCs w:val="20"/>
        </w:rPr>
      </w:pPr>
      <w:r w:rsidRPr="002419CD">
        <w:rPr>
          <w:rFonts w:ascii="Verdana" w:hAnsi="Verdana"/>
          <w:sz w:val="20"/>
          <w:szCs w:val="20"/>
        </w:rPr>
        <w:t xml:space="preserve">Atestado(s) de Capacidade Técnica compatível(is) com o objeto; </w:t>
      </w:r>
    </w:p>
    <w:p w14:paraId="7BDFA429" w14:textId="77777777" w:rsidR="005833C4" w:rsidRPr="002419CD" w:rsidRDefault="005833C4" w:rsidP="005833C4">
      <w:pPr>
        <w:widowControl/>
        <w:numPr>
          <w:ilvl w:val="0"/>
          <w:numId w:val="21"/>
        </w:numPr>
        <w:autoSpaceDE/>
        <w:autoSpaceDN/>
        <w:spacing w:before="100" w:beforeAutospacing="1" w:after="100" w:afterAutospacing="1"/>
        <w:rPr>
          <w:rFonts w:ascii="Verdana" w:hAnsi="Verdana"/>
          <w:sz w:val="20"/>
          <w:szCs w:val="20"/>
        </w:rPr>
      </w:pPr>
      <w:r w:rsidRPr="002419CD">
        <w:rPr>
          <w:rFonts w:ascii="Verdana" w:hAnsi="Verdana"/>
          <w:sz w:val="20"/>
          <w:szCs w:val="20"/>
        </w:rPr>
        <w:t xml:space="preserve">Comprovação de aptidão para fornecimento e manutenção de impressoras; </w:t>
      </w:r>
    </w:p>
    <w:p w14:paraId="017419C0" w14:textId="4A1D3E9F" w:rsidR="005833C4" w:rsidRPr="002419CD" w:rsidRDefault="005833C4" w:rsidP="005833C4">
      <w:pPr>
        <w:widowControl/>
        <w:numPr>
          <w:ilvl w:val="0"/>
          <w:numId w:val="21"/>
        </w:numPr>
        <w:autoSpaceDE/>
        <w:autoSpaceDN/>
        <w:spacing w:before="100" w:beforeAutospacing="1" w:after="100" w:afterAutospacing="1"/>
        <w:rPr>
          <w:rFonts w:ascii="Verdana" w:hAnsi="Verdana"/>
          <w:sz w:val="20"/>
          <w:szCs w:val="20"/>
        </w:rPr>
      </w:pPr>
      <w:r w:rsidRPr="002419CD">
        <w:rPr>
          <w:rFonts w:ascii="Verdana" w:hAnsi="Verdana"/>
          <w:sz w:val="20"/>
          <w:szCs w:val="20"/>
        </w:rPr>
        <w:t xml:space="preserve">Declaração de assistência técnica. </w:t>
      </w:r>
    </w:p>
    <w:p w14:paraId="5E0C8336" w14:textId="058A8FE1" w:rsidR="005833C4" w:rsidRPr="002419CD" w:rsidRDefault="000F5B20" w:rsidP="005833C4">
      <w:pPr>
        <w:pStyle w:val="Ttulo1"/>
        <w:rPr>
          <w:rFonts w:ascii="Verdana" w:hAnsi="Verdana"/>
          <w:color w:val="auto"/>
          <w:sz w:val="20"/>
          <w:szCs w:val="20"/>
        </w:rPr>
      </w:pPr>
      <w:r>
        <w:rPr>
          <w:rFonts w:ascii="Verdana" w:hAnsi="Verdana"/>
          <w:color w:val="auto"/>
          <w:sz w:val="20"/>
          <w:szCs w:val="20"/>
        </w:rPr>
        <w:t>18</w:t>
      </w:r>
      <w:r w:rsidR="005833C4" w:rsidRPr="002419CD">
        <w:rPr>
          <w:rFonts w:ascii="Verdana" w:hAnsi="Verdana"/>
          <w:color w:val="auto"/>
          <w:sz w:val="20"/>
          <w:szCs w:val="20"/>
        </w:rPr>
        <w:t>. DA SUSTENTABILIDADE</w:t>
      </w:r>
    </w:p>
    <w:p w14:paraId="5F8847F3" w14:textId="7EF65A03" w:rsidR="005833C4" w:rsidRPr="002419CD" w:rsidRDefault="005833C4" w:rsidP="000F5B20">
      <w:pPr>
        <w:pStyle w:val="NormalWeb"/>
        <w:jc w:val="both"/>
        <w:rPr>
          <w:rFonts w:ascii="Verdana" w:hAnsi="Verdana"/>
          <w:szCs w:val="20"/>
        </w:rPr>
      </w:pPr>
      <w:r w:rsidRPr="002419CD">
        <w:rPr>
          <w:rFonts w:ascii="Verdana" w:hAnsi="Verdana"/>
          <w:szCs w:val="20"/>
        </w:rPr>
        <w:t>A contratada deverá promover descarte ambientalmente adequado dos resíduos e cartuchos utilizados, observando a legislação ambiental vigente.</w:t>
      </w:r>
    </w:p>
    <w:p w14:paraId="0A3D1125" w14:textId="4D7E9A0F" w:rsidR="005833C4" w:rsidRPr="002419CD" w:rsidRDefault="000F5B20" w:rsidP="005833C4">
      <w:pPr>
        <w:pStyle w:val="Ttulo1"/>
        <w:rPr>
          <w:rFonts w:ascii="Verdana" w:hAnsi="Verdana"/>
          <w:color w:val="auto"/>
          <w:sz w:val="20"/>
          <w:szCs w:val="20"/>
        </w:rPr>
      </w:pPr>
      <w:r>
        <w:rPr>
          <w:rFonts w:ascii="Verdana" w:hAnsi="Verdana"/>
          <w:color w:val="auto"/>
          <w:sz w:val="20"/>
          <w:szCs w:val="20"/>
        </w:rPr>
        <w:lastRenderedPageBreak/>
        <w:t>19</w:t>
      </w:r>
      <w:r w:rsidR="005833C4" w:rsidRPr="002419CD">
        <w:rPr>
          <w:rFonts w:ascii="Verdana" w:hAnsi="Verdana"/>
          <w:color w:val="auto"/>
          <w:sz w:val="20"/>
          <w:szCs w:val="20"/>
        </w:rPr>
        <w:t>. DA VIABILIDADE DA CONTRATAÇÃO</w:t>
      </w:r>
    </w:p>
    <w:p w14:paraId="63C76014" w14:textId="77777777" w:rsidR="005833C4" w:rsidRPr="002419CD" w:rsidRDefault="005833C4" w:rsidP="000F5B20">
      <w:pPr>
        <w:pStyle w:val="NormalWeb"/>
        <w:jc w:val="both"/>
        <w:rPr>
          <w:rFonts w:ascii="Verdana" w:hAnsi="Verdana"/>
          <w:szCs w:val="20"/>
        </w:rPr>
      </w:pPr>
      <w:r w:rsidRPr="002419CD">
        <w:rPr>
          <w:rFonts w:ascii="Verdana" w:hAnsi="Verdana"/>
          <w:szCs w:val="20"/>
        </w:rPr>
        <w:t>Considerando a necessidade administrativa, a continuidade dos serviços públicos, a economicidade da locação em comparação à aquisição e os resultados obtidos na pesquisa de preços, conclui-se pela viabilidade técnica e econômica da contratação.</w:t>
      </w:r>
    </w:p>
    <w:p w14:paraId="72BDBC79" w14:textId="4B9B5BB2" w:rsidR="005833C4" w:rsidRPr="002419CD" w:rsidRDefault="005833C4" w:rsidP="005833C4">
      <w:pPr>
        <w:pStyle w:val="NormalWeb"/>
        <w:rPr>
          <w:rFonts w:ascii="Verdana" w:hAnsi="Verdana"/>
          <w:szCs w:val="20"/>
        </w:rPr>
      </w:pPr>
      <w:r w:rsidRPr="002419CD">
        <w:rPr>
          <w:rFonts w:ascii="Verdana" w:hAnsi="Verdana"/>
          <w:szCs w:val="20"/>
        </w:rPr>
        <w:t>Correntina/BA, 12 de maio de 2026.</w:t>
      </w:r>
    </w:p>
    <w:p w14:paraId="73F46CA8" w14:textId="4BE81435" w:rsidR="005833C4" w:rsidRPr="002419CD" w:rsidRDefault="005833C4" w:rsidP="005833C4">
      <w:pPr>
        <w:rPr>
          <w:rFonts w:ascii="Verdana" w:hAnsi="Verdana"/>
          <w:sz w:val="20"/>
          <w:szCs w:val="20"/>
        </w:rPr>
      </w:pPr>
    </w:p>
    <w:p w14:paraId="4CECAFD9" w14:textId="65088A7A" w:rsidR="005833C4" w:rsidRDefault="005833C4" w:rsidP="005167D6">
      <w:pPr>
        <w:rPr>
          <w:rFonts w:ascii="Verdana" w:hAnsi="Verdana"/>
          <w:sz w:val="20"/>
          <w:szCs w:val="20"/>
        </w:rPr>
      </w:pPr>
    </w:p>
    <w:p w14:paraId="13B54463" w14:textId="2C0D4A2E" w:rsidR="005167D6" w:rsidRDefault="005167D6" w:rsidP="005167D6">
      <w:pPr>
        <w:rPr>
          <w:rFonts w:ascii="Verdana" w:hAnsi="Verdana"/>
          <w:sz w:val="20"/>
          <w:szCs w:val="20"/>
        </w:rPr>
      </w:pPr>
    </w:p>
    <w:p w14:paraId="14E393BD" w14:textId="3BBAFCDD" w:rsidR="005167D6" w:rsidRDefault="005167D6" w:rsidP="005167D6">
      <w:pPr>
        <w:jc w:val="center"/>
        <w:rPr>
          <w:rFonts w:ascii="Verdana" w:hAnsi="Verdana"/>
          <w:sz w:val="20"/>
          <w:szCs w:val="20"/>
        </w:rPr>
      </w:pPr>
      <w:r>
        <w:rPr>
          <w:rFonts w:ascii="Verdana" w:hAnsi="Verdana"/>
          <w:sz w:val="20"/>
          <w:szCs w:val="20"/>
        </w:rPr>
        <w:t>Luciano Neves da Silva</w:t>
      </w:r>
    </w:p>
    <w:p w14:paraId="0F83796A" w14:textId="1F724B19" w:rsidR="005167D6" w:rsidRPr="00C35635" w:rsidRDefault="005167D6" w:rsidP="005167D6">
      <w:pPr>
        <w:jc w:val="center"/>
        <w:rPr>
          <w:rFonts w:ascii="Verdana" w:hAnsi="Verdana"/>
          <w:sz w:val="20"/>
          <w:szCs w:val="20"/>
        </w:rPr>
        <w:sectPr w:rsidR="005167D6" w:rsidRPr="00C35635" w:rsidSect="005833C4">
          <w:headerReference w:type="default" r:id="rId13"/>
          <w:footerReference w:type="default" r:id="rId14"/>
          <w:pgSz w:w="11920" w:h="16850"/>
          <w:pgMar w:top="1960" w:right="296" w:bottom="1680" w:left="566" w:header="45" w:footer="1488" w:gutter="0"/>
          <w:cols w:space="720"/>
        </w:sectPr>
      </w:pPr>
      <w:r>
        <w:rPr>
          <w:rFonts w:ascii="Verdana" w:hAnsi="Verdana"/>
          <w:sz w:val="20"/>
          <w:szCs w:val="20"/>
        </w:rPr>
        <w:t>Secretario de Administração</w:t>
      </w:r>
    </w:p>
    <w:p w14:paraId="352A1882" w14:textId="356B157B" w:rsidR="002B5BFA" w:rsidRPr="00CD3E0E" w:rsidRDefault="00DB4226" w:rsidP="00CD3E0E">
      <w:pPr>
        <w:spacing w:line="360" w:lineRule="auto"/>
        <w:jc w:val="center"/>
        <w:rPr>
          <w:rFonts w:ascii="Verdana" w:hAnsi="Verdana" w:cs="Arial"/>
          <w:b/>
          <w:bCs/>
          <w:sz w:val="20"/>
          <w:szCs w:val="20"/>
        </w:rPr>
      </w:pPr>
      <w:r>
        <w:rPr>
          <w:rFonts w:ascii="Verdana" w:hAnsi="Verdana" w:cs="Arial"/>
          <w:b/>
          <w:bCs/>
          <w:sz w:val="20"/>
          <w:szCs w:val="20"/>
        </w:rPr>
        <w:lastRenderedPageBreak/>
        <w:t>A</w:t>
      </w:r>
      <w:r w:rsidR="002B5BFA" w:rsidRPr="00CD3E0E">
        <w:rPr>
          <w:rFonts w:ascii="Verdana" w:hAnsi="Verdana" w:cs="Arial"/>
          <w:b/>
          <w:bCs/>
          <w:sz w:val="20"/>
          <w:szCs w:val="20"/>
        </w:rPr>
        <w:t>NEXO II – Minuta de Termo de Contrato</w:t>
      </w:r>
    </w:p>
    <w:p w14:paraId="2AFB1409" w14:textId="77777777" w:rsidR="002B5BFA" w:rsidRPr="00CD3E0E" w:rsidRDefault="002B5BFA" w:rsidP="00CD3E0E">
      <w:pPr>
        <w:spacing w:line="360" w:lineRule="auto"/>
        <w:jc w:val="center"/>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p>
    <w:p w14:paraId="7D3C7652" w14:textId="77777777" w:rsidR="002B5BFA" w:rsidRPr="00CD3E0E" w:rsidRDefault="002B5BFA" w:rsidP="00CD3E0E">
      <w:pPr>
        <w:spacing w:line="360" w:lineRule="auto"/>
        <w:ind w:left="4678"/>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r w:rsidRPr="00CD3E0E">
        <w:rPr>
          <w:rFonts w:ascii="Verdana" w:hAnsi="Verdana" w:cstheme="minorHAnsi"/>
          <w:b/>
          <w:sz w:val="20"/>
          <w:szCs w:val="20"/>
        </w:rPr>
        <w:t xml:space="preserve">, QUE FAZEM ENTRE SI A PREFEITURA MUNICIPAL DE CORRENTINA- BA E A </w:t>
      </w:r>
      <w:r w:rsidRPr="00CD3E0E">
        <w:rPr>
          <w:rFonts w:ascii="Verdana" w:hAnsi="Verdana" w:cstheme="minorHAnsi"/>
          <w:b/>
          <w:i/>
          <w:iCs/>
          <w:sz w:val="20"/>
          <w:szCs w:val="20"/>
        </w:rPr>
        <w:t>XXX (NOME DO CONTRATADO)</w:t>
      </w:r>
    </w:p>
    <w:p w14:paraId="13941034" w14:textId="77777777" w:rsidR="002B5BFA" w:rsidRPr="00CD3E0E" w:rsidRDefault="002B5BFA" w:rsidP="00CD3E0E">
      <w:pPr>
        <w:spacing w:line="360" w:lineRule="auto"/>
        <w:rPr>
          <w:rFonts w:ascii="Verdana" w:hAnsi="Verdana" w:cstheme="minorHAnsi"/>
          <w:bCs/>
          <w:sz w:val="20"/>
          <w:szCs w:val="20"/>
        </w:rPr>
      </w:pPr>
    </w:p>
    <w:p w14:paraId="323E660B" w14:textId="30170C1A" w:rsidR="002B5BFA" w:rsidRPr="00CD3E0E" w:rsidRDefault="002B5BFA" w:rsidP="005833C4">
      <w:pPr>
        <w:spacing w:line="360" w:lineRule="auto"/>
        <w:jc w:val="both"/>
        <w:rPr>
          <w:rFonts w:ascii="Verdana" w:hAnsi="Verdana" w:cstheme="minorHAnsi"/>
          <w:bCs/>
          <w:sz w:val="20"/>
          <w:szCs w:val="20"/>
        </w:rPr>
      </w:pPr>
      <w:r w:rsidRPr="00CD3E0E">
        <w:rPr>
          <w:rFonts w:ascii="Verdana" w:hAnsi="Verdana" w:cstheme="minorHAnsi"/>
          <w:bCs/>
          <w:sz w:val="20"/>
          <w:szCs w:val="20"/>
        </w:rPr>
        <w:t xml:space="preserve">O PREFEITURA MUNICIPAL DE CORRENTINA, com sede no(a) Rua da Chácara, 445, Lot. Antônio de França, 253, Centro, na cidade de Correntina, no Estado Bahia, inscrito(a) no CNPJ sob o nº 14.221.741/0001-07, neste ato representado(a) pelo(a) Prefeito Municipal Walter Mariano Messias de Souza,  doravante denominado CONTRATANTE, e o(a)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do contratado)</w:t>
      </w:r>
      <w:r w:rsidRPr="00CD3E0E">
        <w:rPr>
          <w:rFonts w:ascii="Verdana" w:hAnsi="Verdana" w:cstheme="minorHAnsi"/>
          <w:bCs/>
          <w:sz w:val="20"/>
          <w:szCs w:val="20"/>
        </w:rPr>
        <w:t xml:space="preserve"> inscrito(a) no </w:t>
      </w:r>
      <w:r w:rsidRPr="00CD3E0E">
        <w:rPr>
          <w:rFonts w:ascii="Verdana" w:hAnsi="Verdana" w:cstheme="minorHAnsi"/>
          <w:b/>
          <w:i/>
          <w:iCs/>
          <w:sz w:val="20"/>
          <w:szCs w:val="20"/>
        </w:rPr>
        <w:t>CNPJ</w:t>
      </w:r>
      <w:r w:rsidRPr="00CD3E0E">
        <w:rPr>
          <w:rFonts w:ascii="Verdana" w:hAnsi="Verdana" w:cstheme="minorHAnsi"/>
          <w:bCs/>
          <w:sz w:val="20"/>
          <w:szCs w:val="20"/>
        </w:rPr>
        <w:t xml:space="preserve"> </w:t>
      </w:r>
      <w:r w:rsidRPr="00CD3E0E">
        <w:rPr>
          <w:rFonts w:ascii="Verdana" w:hAnsi="Verdana" w:cstheme="minorHAnsi"/>
          <w:b/>
          <w:i/>
          <w:iCs/>
          <w:sz w:val="20"/>
          <w:szCs w:val="20"/>
          <w:u w:val="single"/>
        </w:rPr>
        <w:t>OU</w:t>
      </w:r>
      <w:r w:rsidRPr="00CD3E0E">
        <w:rPr>
          <w:rFonts w:ascii="Verdana" w:hAnsi="Verdana" w:cstheme="minorHAnsi"/>
          <w:bCs/>
          <w:sz w:val="20"/>
          <w:szCs w:val="20"/>
        </w:rPr>
        <w:t xml:space="preserve"> </w:t>
      </w:r>
      <w:r w:rsidRPr="00CD3E0E">
        <w:rPr>
          <w:rFonts w:ascii="Verdana" w:hAnsi="Verdana" w:cstheme="minorHAnsi"/>
          <w:b/>
          <w:i/>
          <w:iCs/>
          <w:sz w:val="20"/>
          <w:szCs w:val="20"/>
        </w:rPr>
        <w:t>CPF</w:t>
      </w:r>
      <w:r w:rsidRPr="00CD3E0E">
        <w:rPr>
          <w:rFonts w:ascii="Verdana" w:hAnsi="Verdana" w:cstheme="minorHAnsi"/>
          <w:bCs/>
          <w:sz w:val="20"/>
          <w:szCs w:val="20"/>
        </w:rPr>
        <w:t xml:space="preserve"> sob o nº </w:t>
      </w:r>
      <w:r w:rsidRPr="00CD3E0E">
        <w:rPr>
          <w:rFonts w:ascii="Verdana" w:hAnsi="Verdana" w:cstheme="minorHAnsi"/>
          <w:b/>
          <w:i/>
          <w:iCs/>
          <w:sz w:val="20"/>
          <w:szCs w:val="20"/>
        </w:rPr>
        <w:t>XXX</w:t>
      </w:r>
      <w:r w:rsidRPr="00CD3E0E">
        <w:rPr>
          <w:rFonts w:ascii="Verdana" w:hAnsi="Verdana" w:cstheme="minorHAnsi"/>
          <w:bCs/>
          <w:sz w:val="20"/>
          <w:szCs w:val="20"/>
        </w:rPr>
        <w:t xml:space="preserve">, sediado(a) na </w:t>
      </w:r>
      <w:r w:rsidRPr="00CD3E0E">
        <w:rPr>
          <w:rFonts w:ascii="Verdana" w:hAnsi="Verdana" w:cstheme="minorHAnsi"/>
          <w:b/>
          <w:i/>
          <w:iCs/>
          <w:sz w:val="20"/>
          <w:szCs w:val="20"/>
        </w:rPr>
        <w:t>XXX</w:t>
      </w:r>
      <w:r w:rsidRPr="00CD3E0E">
        <w:rPr>
          <w:rFonts w:ascii="Verdana" w:hAnsi="Verdana" w:cstheme="minorHAnsi"/>
          <w:bCs/>
          <w:sz w:val="20"/>
          <w:szCs w:val="20"/>
        </w:rPr>
        <w:t xml:space="preserve">, em </w:t>
      </w:r>
      <w:r w:rsidRPr="00CD3E0E">
        <w:rPr>
          <w:rFonts w:ascii="Verdana" w:hAnsi="Verdana" w:cstheme="minorHAnsi"/>
          <w:b/>
          <w:i/>
          <w:iCs/>
          <w:sz w:val="20"/>
          <w:szCs w:val="20"/>
        </w:rPr>
        <w:t>XXX</w:t>
      </w:r>
      <w:r w:rsidRPr="00CD3E0E">
        <w:rPr>
          <w:rFonts w:ascii="Verdana" w:hAnsi="Verdana" w:cstheme="minorHAnsi"/>
          <w:bCs/>
          <w:sz w:val="20"/>
          <w:szCs w:val="20"/>
        </w:rPr>
        <w:t xml:space="preserve">, doravante designado CONTRATADO, neste ato representado por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e função do contratado)</w:t>
      </w:r>
      <w:r w:rsidRPr="00CD3E0E">
        <w:rPr>
          <w:rFonts w:ascii="Verdana" w:hAnsi="Verdana" w:cstheme="minorHAnsi"/>
          <w:bCs/>
          <w:sz w:val="20"/>
          <w:szCs w:val="20"/>
        </w:rPr>
        <w:t xml:space="preserve"> </w:t>
      </w:r>
      <w:r w:rsidRPr="00CD3E0E">
        <w:rPr>
          <w:rFonts w:ascii="Verdana" w:hAnsi="Verdana" w:cstheme="minorHAnsi"/>
          <w:b/>
          <w:sz w:val="20"/>
          <w:szCs w:val="20"/>
        </w:rPr>
        <w:t xml:space="preserve">conforme atos constitutivos da empresa </w:t>
      </w:r>
      <w:r w:rsidRPr="00CD3E0E">
        <w:rPr>
          <w:rFonts w:ascii="Verdana" w:hAnsi="Verdana" w:cstheme="minorHAnsi"/>
          <w:b/>
          <w:i/>
          <w:iCs/>
          <w:sz w:val="20"/>
          <w:szCs w:val="20"/>
          <w:u w:val="single"/>
        </w:rPr>
        <w:t>OU</w:t>
      </w:r>
      <w:r w:rsidRPr="00CD3E0E">
        <w:rPr>
          <w:rFonts w:ascii="Verdana" w:hAnsi="Verdana" w:cstheme="minorHAnsi"/>
          <w:b/>
          <w:sz w:val="20"/>
          <w:szCs w:val="20"/>
        </w:rPr>
        <w:t xml:space="preserve"> procuração apresentada nos autos</w:t>
      </w:r>
      <w:r w:rsidRPr="00CD3E0E">
        <w:rPr>
          <w:rFonts w:ascii="Verdana" w:hAnsi="Verdana" w:cstheme="minorHAnsi"/>
          <w:bCs/>
          <w:sz w:val="20"/>
          <w:szCs w:val="20"/>
        </w:rPr>
        <w:t xml:space="preserve">, tendo em vista o que consta no Processo nº </w:t>
      </w:r>
      <w:r w:rsidRPr="00CD3E0E">
        <w:rPr>
          <w:rFonts w:ascii="Verdana" w:hAnsi="Verdana" w:cstheme="minorHAnsi"/>
          <w:b/>
          <w:i/>
          <w:iCs/>
          <w:sz w:val="20"/>
          <w:szCs w:val="20"/>
        </w:rPr>
        <w:t>XXX</w:t>
      </w:r>
      <w:r w:rsidRPr="00CD3E0E">
        <w:rPr>
          <w:rFonts w:ascii="Verdana" w:hAnsi="Verdana" w:cstheme="minorHAnsi"/>
          <w:bCs/>
          <w:sz w:val="20"/>
          <w:szCs w:val="20"/>
        </w:rPr>
        <w:t xml:space="preserve"> e em observância às disposições da Lei nº 14.133, de 2021 e, resolvem celebrar o presente Termo de Contrato, decorrente </w:t>
      </w:r>
      <w:r w:rsidRPr="00CD3E0E">
        <w:rPr>
          <w:rFonts w:ascii="Verdana" w:hAnsi="Verdana" w:cstheme="minorHAnsi"/>
          <w:b/>
          <w:i/>
          <w:iCs/>
          <w:sz w:val="20"/>
          <w:szCs w:val="20"/>
        </w:rPr>
        <w:t xml:space="preserve">do Pregão Eletrônico nº </w:t>
      </w:r>
      <w:r w:rsidR="009D136F">
        <w:rPr>
          <w:rFonts w:ascii="Verdana" w:hAnsi="Verdana" w:cstheme="minorHAnsi"/>
          <w:b/>
          <w:i/>
          <w:iCs/>
          <w:sz w:val="20"/>
          <w:szCs w:val="20"/>
        </w:rPr>
        <w:t>01</w:t>
      </w:r>
      <w:r w:rsidR="001B7B70">
        <w:rPr>
          <w:rFonts w:ascii="Verdana" w:hAnsi="Verdana" w:cstheme="minorHAnsi"/>
          <w:b/>
          <w:i/>
          <w:iCs/>
          <w:sz w:val="20"/>
          <w:szCs w:val="20"/>
        </w:rPr>
        <w:t>7</w:t>
      </w:r>
      <w:r w:rsidR="003B650F">
        <w:rPr>
          <w:rFonts w:ascii="Verdana" w:hAnsi="Verdana" w:cstheme="minorHAnsi"/>
          <w:b/>
          <w:i/>
          <w:iCs/>
          <w:sz w:val="20"/>
          <w:szCs w:val="20"/>
        </w:rPr>
        <w:t>/202</w:t>
      </w:r>
      <w:r w:rsidR="005E259D">
        <w:rPr>
          <w:rFonts w:ascii="Verdana" w:hAnsi="Verdana" w:cstheme="minorHAnsi"/>
          <w:b/>
          <w:i/>
          <w:iCs/>
          <w:sz w:val="20"/>
          <w:szCs w:val="20"/>
        </w:rPr>
        <w:t>6</w:t>
      </w:r>
      <w:r w:rsidRPr="00CD3E0E">
        <w:rPr>
          <w:rFonts w:ascii="Verdana" w:hAnsi="Verdana" w:cstheme="minorHAnsi"/>
          <w:bCs/>
          <w:sz w:val="20"/>
          <w:szCs w:val="20"/>
        </w:rPr>
        <w:t>, mediante as cláusulas e condições a seguir enunciadas.</w:t>
      </w:r>
    </w:p>
    <w:p w14:paraId="1EDD94F5" w14:textId="77777777" w:rsidR="002B5BFA" w:rsidRPr="00CD3E0E" w:rsidRDefault="002B5BFA" w:rsidP="005833C4">
      <w:pPr>
        <w:spacing w:line="360" w:lineRule="auto"/>
        <w:jc w:val="both"/>
        <w:rPr>
          <w:rStyle w:val="Forte"/>
          <w:rFonts w:ascii="Verdana" w:eastAsiaTheme="majorEastAsia" w:hAnsi="Verdana" w:cs="Tahoma"/>
          <w:sz w:val="20"/>
          <w:szCs w:val="20"/>
        </w:rPr>
      </w:pPr>
      <w:bookmarkStart w:id="19" w:name="_Toc138359487"/>
      <w:r w:rsidRPr="00CD3E0E">
        <w:rPr>
          <w:rStyle w:val="Ttulo1Char"/>
          <w:rFonts w:ascii="Verdana" w:hAnsi="Verdana"/>
          <w:sz w:val="20"/>
          <w:szCs w:val="20"/>
        </w:rPr>
        <w:t>CLÁUSULA PRIMEIRA – DO OBJETO</w:t>
      </w:r>
      <w:bookmarkEnd w:id="19"/>
      <w:r w:rsidRPr="00CD3E0E">
        <w:rPr>
          <w:rStyle w:val="Forte"/>
          <w:rFonts w:ascii="Verdana" w:eastAsiaTheme="majorEastAsia" w:hAnsi="Verdana"/>
          <w:sz w:val="20"/>
          <w:szCs w:val="20"/>
        </w:rPr>
        <w:t xml:space="preserve"> (ART. 92, I E II DA LEI Nº 14.133, DE 2021)</w:t>
      </w:r>
    </w:p>
    <w:p w14:paraId="16FC976E" w14:textId="6212D883" w:rsidR="00BD5A05" w:rsidRDefault="002B5BFA" w:rsidP="00F504E0">
      <w:pPr>
        <w:pStyle w:val="Corpodetexto"/>
        <w:spacing w:line="360" w:lineRule="auto"/>
        <w:ind w:right="159"/>
        <w:jc w:val="both"/>
        <w:rPr>
          <w:rFonts w:ascii="Verdana" w:hAnsi="Verdana"/>
          <w:b w:val="0"/>
          <w:sz w:val="20"/>
        </w:rPr>
      </w:pPr>
      <w:r w:rsidRPr="00BD5A05">
        <w:rPr>
          <w:rFonts w:ascii="Verdana" w:hAnsi="Verdana" w:cstheme="minorHAnsi"/>
          <w:b w:val="0"/>
          <w:bCs/>
          <w:sz w:val="20"/>
        </w:rPr>
        <w:t xml:space="preserve">O objeto do presente instrumento é a </w:t>
      </w:r>
      <w:r w:rsidR="00BD5A05" w:rsidRPr="00BD5A05">
        <w:rPr>
          <w:rFonts w:ascii="Verdana" w:hAnsi="Verdana"/>
          <w:b w:val="0"/>
          <w:sz w:val="20"/>
        </w:rPr>
        <w:t>contratação de empresa especializada na locação de impressoras multifuncionais, em regime de comodato, com fornecimento de equipamentos novos ou seminovos em perfeito estado de funcionamento, incluindo instalação, configuração, manutenção preventiva e corretiva, suporte técnico, reposição de peças, toner, cilindro e demais insumos necessários ao pleno funcionamento dos equipamentos, exceto papel, visando atender às demandas das Secretarias e órgãos da Prefeitura Municipal de Correntina/BA, conforme especificações, quantitativos e condições estabelecidas no Termo de Referência e anexos do Edital.</w:t>
      </w:r>
    </w:p>
    <w:p w14:paraId="0809087D" w14:textId="77777777" w:rsidR="00BD5A05" w:rsidRPr="00BD5A05" w:rsidRDefault="00BD5A05" w:rsidP="00BD5A05">
      <w:pPr>
        <w:pStyle w:val="Corpodetexto"/>
        <w:spacing w:before="49" w:line="278" w:lineRule="auto"/>
        <w:ind w:right="156"/>
        <w:jc w:val="both"/>
        <w:rPr>
          <w:rFonts w:ascii="Verdana" w:hAnsi="Verdana"/>
          <w:b w:val="0"/>
          <w:sz w:val="20"/>
        </w:rPr>
      </w:pPr>
    </w:p>
    <w:p w14:paraId="104B33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1.2. Objeto da contratação:</w:t>
      </w:r>
    </w:p>
    <w:tbl>
      <w:tblPr>
        <w:tblStyle w:val="TableGrid"/>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3"/>
        <w:gridCol w:w="1893"/>
        <w:gridCol w:w="1894"/>
        <w:gridCol w:w="1894"/>
        <w:gridCol w:w="1895"/>
      </w:tblGrid>
      <w:tr w:rsidR="002B5BFA" w:rsidRPr="00CD3E0E" w14:paraId="0AECCECF" w14:textId="77777777" w:rsidTr="002F5229">
        <w:tc>
          <w:tcPr>
            <w:tcW w:w="1947" w:type="dxa"/>
          </w:tcPr>
          <w:p w14:paraId="3003F40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22B62077"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4008403C"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79510D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4CB305A8" w14:textId="77777777" w:rsidR="002B5BFA" w:rsidRPr="00CD3E0E" w:rsidRDefault="002B5BFA" w:rsidP="00CD3E0E">
            <w:pPr>
              <w:spacing w:line="360" w:lineRule="auto"/>
              <w:jc w:val="both"/>
              <w:rPr>
                <w:rFonts w:ascii="Verdana" w:eastAsia="Times New Roman" w:hAnsi="Verdana" w:cstheme="minorHAnsi"/>
                <w:bCs/>
                <w:sz w:val="20"/>
                <w:szCs w:val="20"/>
              </w:rPr>
            </w:pPr>
          </w:p>
        </w:tc>
      </w:tr>
      <w:tr w:rsidR="002B5BFA" w:rsidRPr="00CD3E0E" w14:paraId="5A657A55" w14:textId="77777777" w:rsidTr="002F5229">
        <w:tc>
          <w:tcPr>
            <w:tcW w:w="1947" w:type="dxa"/>
          </w:tcPr>
          <w:p w14:paraId="39C68755"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042A13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672EC26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07E5791D"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0963F2C7" w14:textId="77777777" w:rsidR="002B5BFA" w:rsidRPr="00CD3E0E" w:rsidRDefault="002B5BFA" w:rsidP="00CD3E0E">
            <w:pPr>
              <w:spacing w:line="360" w:lineRule="auto"/>
              <w:jc w:val="both"/>
              <w:rPr>
                <w:rFonts w:ascii="Verdana" w:eastAsia="Times New Roman" w:hAnsi="Verdana" w:cstheme="minorHAnsi"/>
                <w:bCs/>
                <w:sz w:val="20"/>
                <w:szCs w:val="20"/>
              </w:rPr>
            </w:pPr>
          </w:p>
        </w:tc>
      </w:tr>
    </w:tbl>
    <w:p w14:paraId="0212F802" w14:textId="77777777" w:rsidR="002B5BFA" w:rsidRPr="00CD3E0E" w:rsidRDefault="002B5BFA" w:rsidP="00CD3E0E">
      <w:pPr>
        <w:spacing w:line="360" w:lineRule="auto"/>
        <w:rPr>
          <w:rFonts w:ascii="Verdana" w:eastAsia="Times New Roman" w:hAnsi="Verdana" w:cstheme="minorHAnsi"/>
          <w:bCs/>
          <w:sz w:val="20"/>
          <w:szCs w:val="20"/>
        </w:rPr>
      </w:pPr>
    </w:p>
    <w:p w14:paraId="2CC1122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 São anexos a este instrumento e vinculam esta contratação, independentemente de transcrição:</w:t>
      </w:r>
    </w:p>
    <w:p w14:paraId="05E17F0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1.3.1. O Termo de Referência;</w:t>
      </w:r>
    </w:p>
    <w:p w14:paraId="36D3879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1.3.2. O Edital da Licitação;</w:t>
      </w:r>
    </w:p>
    <w:p w14:paraId="6C046C7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1.3.3. A proposta do CONTRATADO; e</w:t>
      </w:r>
    </w:p>
    <w:p w14:paraId="00C2D4B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1.3.4. Eventuais anexos dos documentos supracitados.</w:t>
      </w:r>
    </w:p>
    <w:p w14:paraId="72B0FEF7" w14:textId="77777777" w:rsidR="002B5BFA" w:rsidRPr="00CD3E0E" w:rsidRDefault="002B5BFA" w:rsidP="00CD3E0E">
      <w:pPr>
        <w:pStyle w:val="Textodecomentrio"/>
        <w:rPr>
          <w:rStyle w:val="Forte"/>
          <w:rFonts w:ascii="Verdana" w:eastAsiaTheme="majorEastAsia" w:hAnsi="Verdana"/>
        </w:rPr>
      </w:pPr>
      <w:bookmarkStart w:id="20" w:name="_Toc138359488"/>
      <w:r w:rsidRPr="00CD3E0E">
        <w:rPr>
          <w:rStyle w:val="Ttulo1Char"/>
          <w:rFonts w:ascii="Verdana" w:hAnsi="Verdana"/>
          <w:sz w:val="20"/>
          <w:szCs w:val="20"/>
        </w:rPr>
        <w:t>CLÁUSULA SEGUNDA – DA VIGÊNCIA E DA PRORROGAÇÃO</w:t>
      </w:r>
      <w:bookmarkEnd w:id="20"/>
      <w:r w:rsidRPr="00CD3E0E">
        <w:rPr>
          <w:rStyle w:val="Forte"/>
          <w:rFonts w:ascii="Verdana" w:eastAsiaTheme="majorEastAsia" w:hAnsi="Verdana"/>
        </w:rPr>
        <w:t xml:space="preserve"> (ARTS 105 A 107 DA LEI Nº 14.133, DE 2021)</w:t>
      </w:r>
    </w:p>
    <w:p w14:paraId="0B323089" w14:textId="2AB96FA5" w:rsidR="002B5BFA" w:rsidRPr="00CD3E0E" w:rsidRDefault="002B5BFA" w:rsidP="00CD3E0E">
      <w:pPr>
        <w:spacing w:line="360" w:lineRule="auto"/>
        <w:rPr>
          <w:rFonts w:ascii="Verdana" w:eastAsia="Times New Roman" w:hAnsi="Verdana" w:cs="Arial"/>
          <w:sz w:val="20"/>
          <w:szCs w:val="20"/>
        </w:rPr>
      </w:pPr>
      <w:r w:rsidRPr="00CD3E0E">
        <w:rPr>
          <w:rFonts w:ascii="Verdana" w:hAnsi="Verdana" w:cs="Arial"/>
          <w:bCs/>
          <w:sz w:val="20"/>
          <w:szCs w:val="20"/>
        </w:rPr>
        <w:t>2.1. O prazo de vigência da contratação é de 1</w:t>
      </w:r>
      <w:r w:rsidR="004A4F5C">
        <w:rPr>
          <w:rFonts w:ascii="Verdana" w:hAnsi="Verdana" w:cs="Arial"/>
          <w:bCs/>
          <w:sz w:val="20"/>
          <w:szCs w:val="20"/>
        </w:rPr>
        <w:t>2</w:t>
      </w:r>
      <w:r w:rsidRPr="006376E0">
        <w:rPr>
          <w:rFonts w:ascii="Verdana" w:hAnsi="Verdana" w:cs="Arial"/>
          <w:i/>
          <w:iCs/>
          <w:sz w:val="20"/>
          <w:szCs w:val="20"/>
        </w:rPr>
        <w:t>(meses)</w:t>
      </w:r>
      <w:r w:rsidRPr="00CD3E0E">
        <w:rPr>
          <w:rFonts w:ascii="Verdana" w:hAnsi="Verdana" w:cs="Arial"/>
          <w:bCs/>
          <w:sz w:val="20"/>
          <w:szCs w:val="20"/>
        </w:rPr>
        <w:t xml:space="preserve">, contados do(a) </w:t>
      </w:r>
      <w:r w:rsidRPr="00CD3E0E">
        <w:rPr>
          <w:rFonts w:ascii="Verdana" w:hAnsi="Verdana" w:cs="Arial"/>
          <w:b/>
          <w:i/>
          <w:iCs/>
          <w:sz w:val="20"/>
          <w:szCs w:val="20"/>
        </w:rPr>
        <w:t>XXX</w:t>
      </w:r>
      <w:r w:rsidRPr="00CD3E0E">
        <w:rPr>
          <w:rFonts w:ascii="Verdana" w:hAnsi="Verdana" w:cs="Arial"/>
          <w:bCs/>
          <w:sz w:val="20"/>
          <w:szCs w:val="20"/>
        </w:rPr>
        <w:t>, na forma do art. 105 da Lei n° 14.133, de 2021.</w:t>
      </w:r>
    </w:p>
    <w:p w14:paraId="1F7CB35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DDA3088" w14:textId="77777777" w:rsidR="002B5BFA" w:rsidRPr="00CD3E0E" w:rsidRDefault="002B5BFA" w:rsidP="00CD3E0E">
      <w:pPr>
        <w:spacing w:line="360" w:lineRule="auto"/>
        <w:rPr>
          <w:rStyle w:val="Forte"/>
          <w:rFonts w:ascii="Verdana" w:hAnsi="Verdana"/>
          <w:sz w:val="20"/>
          <w:szCs w:val="20"/>
        </w:rPr>
      </w:pPr>
      <w:bookmarkStart w:id="21" w:name="_Toc138359489"/>
      <w:r w:rsidRPr="00CD3E0E">
        <w:rPr>
          <w:rStyle w:val="Ttulo1Char"/>
          <w:rFonts w:ascii="Verdana" w:hAnsi="Verdana" w:cs="Arial"/>
          <w:sz w:val="20"/>
          <w:szCs w:val="20"/>
        </w:rPr>
        <w:t>CLÁUSULA TERCEIRA – DO MODELOS DE EXECUÇÃO E GESTÃO</w:t>
      </w:r>
      <w:bookmarkEnd w:id="21"/>
      <w:r w:rsidRPr="00CD3E0E">
        <w:rPr>
          <w:rStyle w:val="Forte"/>
          <w:rFonts w:ascii="Verdana" w:eastAsiaTheme="majorEastAsia" w:hAnsi="Verdana" w:cs="Arial"/>
          <w:sz w:val="20"/>
          <w:szCs w:val="20"/>
        </w:rPr>
        <w:t xml:space="preserve"> (ART. 92, IV E VII DA LEI Nº 14.133, DE 2021)</w:t>
      </w:r>
    </w:p>
    <w:p w14:paraId="5684A1BA"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3.1. </w:t>
      </w:r>
      <w:r w:rsidRPr="00CD3E0E">
        <w:rPr>
          <w:rFonts w:ascii="Verdana" w:hAnsi="Verdana"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07EFC3B" w14:textId="77777777" w:rsidR="002B5BFA" w:rsidRPr="00CD3E0E" w:rsidRDefault="002B5BFA" w:rsidP="00CD3E0E">
      <w:pPr>
        <w:pStyle w:val="Textodecomentrio"/>
        <w:rPr>
          <w:rStyle w:val="Forte"/>
          <w:rFonts w:ascii="Verdana" w:eastAsiaTheme="majorEastAsia" w:hAnsi="Verdana"/>
        </w:rPr>
      </w:pPr>
      <w:bookmarkStart w:id="22" w:name="_Toc138359490"/>
      <w:r w:rsidRPr="00CD3E0E">
        <w:rPr>
          <w:rStyle w:val="Ttulo1Char"/>
          <w:rFonts w:ascii="Verdana" w:hAnsi="Verdana" w:cs="Arial"/>
          <w:sz w:val="20"/>
          <w:szCs w:val="20"/>
        </w:rPr>
        <w:t>CLÁUSULA QUARTA – DA SUBCONTRATAÇÃO</w:t>
      </w:r>
      <w:bookmarkEnd w:id="22"/>
      <w:r w:rsidRPr="00CD3E0E">
        <w:rPr>
          <w:rStyle w:val="Forte"/>
          <w:rFonts w:ascii="Verdana" w:eastAsiaTheme="majorEastAsia" w:hAnsi="Verdana" w:cs="Arial"/>
        </w:rPr>
        <w:t xml:space="preserve"> (ART. 122 DA LEI Nº 14.133, DE 2021)</w:t>
      </w:r>
    </w:p>
    <w:p w14:paraId="229F021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4.1. Não será admitida a subcontratação</w:t>
      </w:r>
      <w:r w:rsidRPr="00CD3E0E">
        <w:rPr>
          <w:rStyle w:val="Refdenotaderodap"/>
          <w:rFonts w:ascii="Verdana" w:eastAsiaTheme="majorEastAsia" w:hAnsi="Verdana" w:cs="Arial"/>
          <w:b/>
          <w:sz w:val="20"/>
          <w:szCs w:val="20"/>
        </w:rPr>
        <w:t xml:space="preserve"> </w:t>
      </w:r>
      <w:r w:rsidRPr="00CD3E0E">
        <w:rPr>
          <w:rFonts w:ascii="Verdana" w:hAnsi="Verdana" w:cs="Arial"/>
          <w:b/>
          <w:sz w:val="20"/>
          <w:szCs w:val="20"/>
        </w:rPr>
        <w:t xml:space="preserve"> </w:t>
      </w:r>
      <w:r w:rsidRPr="00CD3E0E">
        <w:rPr>
          <w:rFonts w:ascii="Verdana" w:hAnsi="Verdana" w:cs="Arial"/>
          <w:sz w:val="20"/>
          <w:szCs w:val="20"/>
        </w:rPr>
        <w:t>sem autorização da contratante</w:t>
      </w:r>
      <w:r w:rsidRPr="00CD3E0E">
        <w:rPr>
          <w:rFonts w:ascii="Verdana" w:hAnsi="Verdana" w:cs="Arial"/>
          <w:bCs/>
          <w:sz w:val="20"/>
          <w:szCs w:val="20"/>
        </w:rPr>
        <w:t>.</w:t>
      </w:r>
    </w:p>
    <w:p w14:paraId="5D079CB6" w14:textId="77777777" w:rsidR="002B5BFA" w:rsidRPr="00CD3E0E" w:rsidRDefault="002B5BFA" w:rsidP="00CD3E0E">
      <w:pPr>
        <w:spacing w:line="360" w:lineRule="auto"/>
        <w:rPr>
          <w:rStyle w:val="Forte"/>
          <w:rFonts w:ascii="Verdana" w:eastAsiaTheme="majorEastAsia" w:hAnsi="Verdana"/>
          <w:color w:val="0F4761" w:themeColor="accent1" w:themeShade="BF"/>
          <w:sz w:val="20"/>
          <w:szCs w:val="20"/>
        </w:rPr>
      </w:pPr>
      <w:bookmarkStart w:id="23" w:name="_Toc138359491"/>
      <w:r w:rsidRPr="00CD3E0E">
        <w:rPr>
          <w:rStyle w:val="Ttulo1Char"/>
          <w:rFonts w:ascii="Verdana" w:hAnsi="Verdana" w:cs="Arial"/>
          <w:sz w:val="20"/>
          <w:szCs w:val="20"/>
        </w:rPr>
        <w:t>CLÁUSULA QUINTA – DO VALOR</w:t>
      </w:r>
      <w:bookmarkEnd w:id="23"/>
      <w:r w:rsidRPr="00CD3E0E">
        <w:rPr>
          <w:rStyle w:val="Forte"/>
          <w:rFonts w:ascii="Verdana" w:eastAsiaTheme="majorEastAsia" w:hAnsi="Verdana" w:cs="Arial"/>
          <w:color w:val="0F4761" w:themeColor="accent1" w:themeShade="BF"/>
          <w:sz w:val="20"/>
          <w:szCs w:val="20"/>
        </w:rPr>
        <w:t xml:space="preserve"> (ART. 92, V DA LEI Nº 14.133, DE 2021)</w:t>
      </w:r>
    </w:p>
    <w:p w14:paraId="0813D9F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5.1. O valor total da contratação é de </w:t>
      </w:r>
      <w:r w:rsidRPr="00CD3E0E">
        <w:rPr>
          <w:rFonts w:ascii="Verdana" w:hAnsi="Verdana" w:cs="Arial"/>
          <w:b/>
          <w:i/>
          <w:iCs/>
          <w:sz w:val="20"/>
          <w:szCs w:val="20"/>
        </w:rPr>
        <w:t xml:space="preserve">R$ XXX </w:t>
      </w:r>
      <w:r w:rsidRPr="00CD3E0E">
        <w:rPr>
          <w:rFonts w:ascii="Verdana" w:hAnsi="Verdana" w:cs="Arial"/>
          <w:bCs/>
          <w:i/>
          <w:iCs/>
          <w:sz w:val="20"/>
          <w:szCs w:val="20"/>
        </w:rPr>
        <w:t>(por extenso)</w:t>
      </w:r>
      <w:r w:rsidRPr="00CD3E0E">
        <w:rPr>
          <w:rFonts w:ascii="Verdana" w:hAnsi="Verdana" w:cs="Arial"/>
          <w:bCs/>
          <w:sz w:val="20"/>
          <w:szCs w:val="20"/>
        </w:rPr>
        <w:t>.</w:t>
      </w:r>
    </w:p>
    <w:p w14:paraId="7C9DCF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2DEAC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5.3. O valor acima é meramente estimativo, de forma que os pagamentos devidos ao CONTRATADO dependerão dos quantitativos efetivamente fornecidos.</w:t>
      </w:r>
    </w:p>
    <w:p w14:paraId="782AB6B7" w14:textId="77777777" w:rsidR="002B5BFA" w:rsidRPr="00CD3E0E" w:rsidRDefault="002B5BFA" w:rsidP="00CD3E0E">
      <w:pPr>
        <w:pStyle w:val="Textodecomentrio"/>
        <w:rPr>
          <w:rStyle w:val="Forte"/>
          <w:rFonts w:ascii="Verdana" w:eastAsiaTheme="majorEastAsia" w:hAnsi="Verdana"/>
        </w:rPr>
      </w:pPr>
      <w:bookmarkStart w:id="24" w:name="_Toc138359492"/>
      <w:r w:rsidRPr="00CD3E0E">
        <w:rPr>
          <w:rStyle w:val="Ttulo1Char"/>
          <w:rFonts w:ascii="Verdana" w:hAnsi="Verdana"/>
          <w:sz w:val="20"/>
          <w:szCs w:val="20"/>
        </w:rPr>
        <w:t>CLÁUSULA SEXTA - PAGAMENTO</w:t>
      </w:r>
      <w:bookmarkEnd w:id="24"/>
      <w:r w:rsidRPr="00CD3E0E">
        <w:rPr>
          <w:rStyle w:val="Forte"/>
          <w:rFonts w:ascii="Verdana" w:eastAsiaTheme="majorEastAsia" w:hAnsi="Verdana"/>
        </w:rPr>
        <w:t xml:space="preserve"> (ART. 92, V e VI DA LEI Nº 14.133, DE 2021)</w:t>
      </w:r>
    </w:p>
    <w:p w14:paraId="19B09254"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6.1. O prazo para pagamento ao contratado e demais condições a ele referentes encontram-se definidos no Termo de Referência, anexo a este Contrato.</w:t>
      </w:r>
    </w:p>
    <w:p w14:paraId="2B76B3FF" w14:textId="77777777" w:rsidR="002B5BFA" w:rsidRPr="00CD3E0E" w:rsidRDefault="002B5BFA" w:rsidP="00CD3E0E">
      <w:pPr>
        <w:spacing w:line="360" w:lineRule="auto"/>
        <w:rPr>
          <w:rStyle w:val="Forte"/>
          <w:rFonts w:ascii="Verdana" w:eastAsiaTheme="majorEastAsia" w:hAnsi="Verdana" w:cs="Tahoma"/>
          <w:sz w:val="20"/>
          <w:szCs w:val="20"/>
        </w:rPr>
      </w:pPr>
      <w:bookmarkStart w:id="25" w:name="_Toc138359493"/>
      <w:r w:rsidRPr="00CD3E0E">
        <w:rPr>
          <w:rStyle w:val="Ttulo1Char"/>
          <w:rFonts w:ascii="Verdana" w:hAnsi="Verdana"/>
          <w:sz w:val="20"/>
          <w:szCs w:val="20"/>
        </w:rPr>
        <w:t>CLÁUSULA SÉTIMA – DO REAJUSTE</w:t>
      </w:r>
      <w:bookmarkEnd w:id="25"/>
      <w:r w:rsidRPr="00CD3E0E">
        <w:rPr>
          <w:rStyle w:val="Forte"/>
          <w:rFonts w:ascii="Verdana" w:eastAsiaTheme="majorEastAsia" w:hAnsi="Verdana"/>
          <w:sz w:val="20"/>
          <w:szCs w:val="20"/>
        </w:rPr>
        <w:t xml:space="preserve"> (ART. 92, V DA LEI Nº 14.133, DE 2021)</w:t>
      </w:r>
    </w:p>
    <w:p w14:paraId="03E40798"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7.1. Os preços inicialmente contratados são fixos e irreajustáveis no prazo de um ano contado da data do presente contrato.</w:t>
      </w:r>
    </w:p>
    <w:p w14:paraId="5E04106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7.2. Após o interregno de 1 (um) ano, e independentemente de pedido do CONTRATADO, os preços iniciais serão reajustados, mediante a aplicação, pelo CONTRATANTE, o índice </w:t>
      </w:r>
      <w:hyperlink r:id="rId15" w:tgtFrame="_blank" w:history="1">
        <w:r w:rsidRPr="00CD3E0E">
          <w:rPr>
            <w:rStyle w:val="Hyperlink"/>
            <w:rFonts w:ascii="Verdana" w:hAnsi="Verdana" w:cs="Arial"/>
            <w:b/>
            <w:bCs/>
            <w:sz w:val="20"/>
            <w:szCs w:val="20"/>
            <w:shd w:val="clear" w:color="auto" w:fill="FFFFFF"/>
          </w:rPr>
          <w:t>IPCA</w:t>
        </w:r>
      </w:hyperlink>
      <w:r w:rsidRPr="00CD3E0E">
        <w:rPr>
          <w:rFonts w:ascii="Verdana" w:hAnsi="Verdana" w:cs="Arial"/>
          <w:color w:val="202020"/>
          <w:sz w:val="20"/>
          <w:szCs w:val="20"/>
          <w:shd w:val="clear" w:color="auto" w:fill="FFFFFF"/>
        </w:rPr>
        <w:t> (Índice Nacional de Preços ao Consumidor Amplo)</w:t>
      </w:r>
      <w:r w:rsidRPr="00CD3E0E">
        <w:rPr>
          <w:rFonts w:ascii="Verdana" w:hAnsi="Verdana" w:cstheme="minorHAnsi"/>
          <w:bCs/>
          <w:sz w:val="20"/>
          <w:szCs w:val="20"/>
        </w:rPr>
        <w:t>, exclusivamente para as obrigações iniciadas e concluídas após a ocorrência da anualidade.</w:t>
      </w:r>
    </w:p>
    <w:p w14:paraId="5CF65CD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7.3. Nos reajustes subsequentes ao primeiro, o interregno mínimo de 1 (um) ano será contado a partir dos efeitos financeiros do último reajuste.</w:t>
      </w:r>
    </w:p>
    <w:p w14:paraId="725495F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7.4. No caso de atraso ou não divulgação do(s) índice (s) de reajustamento, o </w:t>
      </w:r>
      <w:r w:rsidRPr="00CD3E0E">
        <w:rPr>
          <w:rFonts w:ascii="Verdana" w:hAnsi="Verdana" w:cstheme="minorHAnsi"/>
          <w:bCs/>
          <w:sz w:val="20"/>
          <w:szCs w:val="20"/>
        </w:rPr>
        <w:lastRenderedPageBreak/>
        <w:t>CONTRATANTE pagará ao CONTRATADO a importância calculada pela última variação conhecida, liquidando a diferença correspondente tão logo seja(m) divulgado(s) o(s) índice(s) definitivo(s).</w:t>
      </w:r>
    </w:p>
    <w:p w14:paraId="320B351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7.5. Nas aferições finais, o(s) índice(s) utilizado(s) para reajuste será(ão), obrigatoriamente, o(s) definitivo(s).</w:t>
      </w:r>
    </w:p>
    <w:p w14:paraId="72FFE0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5D62324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7.7. Na ausência de previsão legal quanto ao índice substituto, as partes elegerão novo índice oficial, para reajustamento do preço do valor remanescente, por meio de termo aditivo.</w:t>
      </w:r>
    </w:p>
    <w:p w14:paraId="1B2FF69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7.8. O reajuste será realizado por apostilamento.</w:t>
      </w:r>
    </w:p>
    <w:p w14:paraId="1EC7BDD5" w14:textId="77777777" w:rsidR="002B5BFA" w:rsidRPr="00CD3E0E" w:rsidRDefault="002B5BFA" w:rsidP="00CD3E0E">
      <w:pPr>
        <w:spacing w:line="360" w:lineRule="auto"/>
        <w:rPr>
          <w:rStyle w:val="Forte"/>
          <w:rFonts w:ascii="Verdana" w:eastAsiaTheme="majorEastAsia" w:hAnsi="Verdana" w:cs="Tahoma"/>
          <w:sz w:val="20"/>
          <w:szCs w:val="20"/>
        </w:rPr>
      </w:pPr>
      <w:bookmarkStart w:id="26" w:name="_Toc138359494"/>
      <w:r w:rsidRPr="00CD3E0E">
        <w:rPr>
          <w:rStyle w:val="Ttulo1Char"/>
          <w:rFonts w:ascii="Verdana" w:hAnsi="Verdana"/>
          <w:sz w:val="20"/>
          <w:szCs w:val="20"/>
        </w:rPr>
        <w:t>CLÁUSULA OITAVA – DAS OBRIGAÇÕES DO CONTRATANTE</w:t>
      </w:r>
      <w:bookmarkEnd w:id="26"/>
      <w:r w:rsidRPr="00CD3E0E">
        <w:rPr>
          <w:rStyle w:val="Forte"/>
          <w:rFonts w:ascii="Verdana" w:eastAsiaTheme="majorEastAsia" w:hAnsi="Verdana"/>
          <w:sz w:val="20"/>
          <w:szCs w:val="20"/>
        </w:rPr>
        <w:t xml:space="preserve"> (ART. 92, X, XI E XIV DA LEI Nº 14.133, DE 2021)</w:t>
      </w:r>
    </w:p>
    <w:p w14:paraId="6FCA477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8.1. São obrigações do CONTRATANTE:</w:t>
      </w:r>
    </w:p>
    <w:p w14:paraId="3E250EE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8.1.1. Exigir o cumprimento de todas as obrigações assumidas pelo CONTRATADO, de acordo com o contrato e seus anexos;</w:t>
      </w:r>
    </w:p>
    <w:p w14:paraId="2EB8957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8.1.2. Receber o objeto no prazo e condições estabelecidas no Termo de Referência;</w:t>
      </w:r>
    </w:p>
    <w:p w14:paraId="7A4A09B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8.1.3. Notificar o CONTRATADO, por escrito, sobre vícios, defeitos ou incorreções verificadas no objeto fornecido, para que seja por ele substituído, reparado ou corrigido, no total ou em parte, às suas expensas;</w:t>
      </w:r>
    </w:p>
    <w:p w14:paraId="05644A8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8.1.4. Acompanhar e fiscalizar a execução do contrato e o cumprimento das obrigações pelo CONTRATADO;</w:t>
      </w:r>
    </w:p>
    <w:p w14:paraId="738C507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8.1.5. Efetuar o pagamento ao CONTRATADO do valor correspondente ao fornecimento do objeto, no prazo, forma e condições estabelecidos no presente Contrato e no Termo de Referência;</w:t>
      </w:r>
    </w:p>
    <w:p w14:paraId="68F8F31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8.1.6. Aplicar ao CONTRATADO as sanções previstas na lei e neste Contrato;</w:t>
      </w:r>
    </w:p>
    <w:p w14:paraId="3192F38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 Cientificar o órgão de representação judicial da Advocacia-Geral da União para adoção das medidas cabíveis quando do descumprimento de obrigações pelo CONTRATADO;</w:t>
      </w:r>
    </w:p>
    <w:p w14:paraId="6D96508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3A9BF88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8.1.7.2. A Administração terá o prazo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r w:rsidRPr="00CD3E0E">
        <w:rPr>
          <w:rFonts w:ascii="Verdana" w:hAnsi="Verdana"/>
          <w:sz w:val="20"/>
          <w:szCs w:val="20"/>
        </w:rPr>
        <w:t xml:space="preserve">a contar da data do protocolo do requerimento </w:t>
      </w:r>
      <w:r w:rsidRPr="00CD3E0E">
        <w:rPr>
          <w:rFonts w:ascii="Verdana" w:hAnsi="Verdana" w:cstheme="minorHAnsi"/>
          <w:bCs/>
          <w:sz w:val="20"/>
          <w:szCs w:val="20"/>
        </w:rPr>
        <w:t>para decidir, admitida a prorrogação motivada por igual período.</w:t>
      </w:r>
    </w:p>
    <w:p w14:paraId="0C9A106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8.1.8. Responder eventuais pedidos de reestabelecimento do equilíbrio econômico-financeiro feitos pelo CONTRATADO no prazo máximo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p>
    <w:p w14:paraId="0D745CEC" w14:textId="77777777" w:rsidR="002B5BFA" w:rsidRPr="00CD3E0E" w:rsidRDefault="002B5BFA" w:rsidP="00CD3E0E">
      <w:pPr>
        <w:spacing w:line="360" w:lineRule="auto"/>
        <w:rPr>
          <w:rFonts w:ascii="Verdana" w:hAnsi="Verdana" w:cstheme="minorHAnsi"/>
          <w:sz w:val="20"/>
          <w:szCs w:val="20"/>
        </w:rPr>
      </w:pPr>
      <w:r w:rsidRPr="00CD3E0E">
        <w:rPr>
          <w:rFonts w:ascii="Verdana" w:hAnsi="Verdana" w:cstheme="minorHAnsi"/>
          <w:bCs/>
          <w:sz w:val="20"/>
          <w:szCs w:val="20"/>
        </w:rPr>
        <w:lastRenderedPageBreak/>
        <w:t>8.1.9. Notificar os emitentes das garantias quanto ao início de processo administrativo para apuração de descumprimento de cláusulas contratuais.</w:t>
      </w:r>
    </w:p>
    <w:p w14:paraId="441D75D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C230FC" w14:textId="77777777" w:rsidR="002B5BFA" w:rsidRPr="00CD3E0E" w:rsidRDefault="002B5BFA" w:rsidP="00CD3E0E">
      <w:pPr>
        <w:spacing w:line="360" w:lineRule="auto"/>
        <w:rPr>
          <w:rStyle w:val="Forte"/>
          <w:rFonts w:ascii="Verdana" w:eastAsiaTheme="majorEastAsia" w:hAnsi="Verdana" w:cs="Arial"/>
          <w:sz w:val="20"/>
          <w:szCs w:val="20"/>
        </w:rPr>
      </w:pPr>
      <w:bookmarkStart w:id="27" w:name="_Toc138359495"/>
      <w:r w:rsidRPr="00CD3E0E">
        <w:rPr>
          <w:rStyle w:val="Ttulo1Char"/>
          <w:rFonts w:ascii="Verdana" w:hAnsi="Verdana" w:cs="Arial"/>
          <w:sz w:val="20"/>
          <w:szCs w:val="20"/>
        </w:rPr>
        <w:t>CLÁUSULA NONA – DAS OBRIGAÇÕES DO CONTRATADO</w:t>
      </w:r>
      <w:bookmarkEnd w:id="27"/>
      <w:r w:rsidRPr="00CD3E0E">
        <w:rPr>
          <w:rStyle w:val="Forte"/>
          <w:rFonts w:ascii="Verdana" w:eastAsiaTheme="majorEastAsia" w:hAnsi="Verdana" w:cs="Arial"/>
          <w:sz w:val="20"/>
          <w:szCs w:val="20"/>
        </w:rPr>
        <w:t xml:space="preserve"> (ART. 92, XIV, XVI E XVII DA LEI Nº 14.133, DE 2021)</w:t>
      </w:r>
    </w:p>
    <w:p w14:paraId="2CDE29C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1F5CF9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 Responsabilizar-se pelos vícios e danos decorrentes do objeto, de acordo com o Código de Defesa do Consumidor</w:t>
      </w:r>
      <w:r w:rsidRPr="00CD3E0E">
        <w:rPr>
          <w:rFonts w:ascii="Verdana" w:hAnsi="Verdana" w:cs="Arial"/>
          <w:b/>
          <w:sz w:val="20"/>
          <w:szCs w:val="20"/>
        </w:rPr>
        <w:t>;</w:t>
      </w:r>
    </w:p>
    <w:p w14:paraId="2E2AE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9.1.2. Comunicar ao CONTRATANTE, no prazo máximo de 24 (vinte e quatro) horas que antecede a data da entrega, os motivos que impossibilitem o cumprimento do prazo previsto, com a devida comprovação;</w:t>
      </w:r>
    </w:p>
    <w:p w14:paraId="3F8C93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9.1.3. Atender às determinações regulares emitidas pelo fiscal do contrato ou autoridade superior e prestar todo esclarecimento ou informação por eles solicitados (inciso II do art. 137 da Lei nº 14.133, de 2021);</w:t>
      </w:r>
    </w:p>
    <w:p w14:paraId="0EFEEA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4721B3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8A417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 O CONTRATADO deverá entregar ao setor responsável pela fiscalização do contrato, junto com a Nota Fiscal para fins de pagamento, os seguintes documentos:</w:t>
      </w:r>
    </w:p>
    <w:p w14:paraId="3AFDD5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9.1.6.1. Prova de regularidade relativa à Seguridade Social;</w:t>
      </w:r>
    </w:p>
    <w:p w14:paraId="36EFED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9.1.6.2. Certidão conjunta relativa aos tributos federais e à Dívida Ativa da União;</w:t>
      </w:r>
    </w:p>
    <w:p w14:paraId="2D665E3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9.1.6.3. Certidões que comprovem a regularidade perante a Fazenda Estadual ou Distrital do domicílio ou sede do CONTRATADO;</w:t>
      </w:r>
    </w:p>
    <w:p w14:paraId="4B3886C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9.1.6.4. Certidão de Regularidade do FGTS (CRF); e</w:t>
      </w:r>
    </w:p>
    <w:p w14:paraId="52970E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9.1.6.5. Certidão Negativa de Débitos Trabalhistas (CNDT);</w:t>
      </w:r>
    </w:p>
    <w:p w14:paraId="08239DD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9.1.7. Responsabilizar-se pelo cumprimento de todas as obrigações trabalhistas, previdenciárias, fiscais, comerciais e as demais previstas em legislação específica, cuja </w:t>
      </w:r>
      <w:r w:rsidRPr="00CD3E0E">
        <w:rPr>
          <w:rFonts w:ascii="Verdana" w:hAnsi="Verdana" w:cs="Arial"/>
          <w:bCs/>
          <w:sz w:val="20"/>
          <w:szCs w:val="20"/>
        </w:rPr>
        <w:lastRenderedPageBreak/>
        <w:t>inadimplência não transfere a responsabilidade ao contratante e não poderá onerar o objeto do contrato;</w:t>
      </w:r>
    </w:p>
    <w:p w14:paraId="596C215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9.1.8. Comunicar ao Fiscal do contrato, no prazo de 24 (vinte e quatro) horas, qualquer ocorrência anormal ou acidente que se verifique no local da execução do objeto contratual.</w:t>
      </w:r>
    </w:p>
    <w:p w14:paraId="244802B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9.1.9. Paralisar, por determinação do CONTRATANTE, qualquer atividade que não esteja sendo executada de acordo com a boa técnica ou que ponha em risco a segurança de pessoas ou bens de terceiros.</w:t>
      </w:r>
    </w:p>
    <w:p w14:paraId="799BEBF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9.1.10. Manter durante toda a vigência do contrato, em compatibilidade com as obrigações assumidas, todas as condições exigidas para habilitação na licitação, ou para qualificação, na licitação;</w:t>
      </w:r>
    </w:p>
    <w:p w14:paraId="6DB8F86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1EDA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14:paraId="76B0E17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9.1.13. Guardar sigilo sobre todas as informações obtidas em decorrência do cumprimento do contrato;</w:t>
      </w:r>
    </w:p>
    <w:p w14:paraId="7AC6C6B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9.1.14. </w:t>
      </w:r>
      <w:r w:rsidRPr="00CD3E0E">
        <w:rPr>
          <w:rFonts w:ascii="Verdana" w:hAnsi="Verdana"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36C2E3C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w:t>
      </w:r>
      <w:r w:rsidRPr="00CD3E0E">
        <w:rPr>
          <w:rFonts w:ascii="Verdana" w:hAnsi="Verdana" w:cs="Arial"/>
          <w:sz w:val="20"/>
          <w:szCs w:val="20"/>
        </w:rPr>
        <w:t>15</w:t>
      </w:r>
      <w:r w:rsidRPr="00CD3E0E">
        <w:rPr>
          <w:rFonts w:ascii="Verdana" w:hAnsi="Verdana" w:cs="Arial"/>
          <w:bCs/>
          <w:sz w:val="20"/>
          <w:szCs w:val="20"/>
        </w:rPr>
        <w:t>. Cumprir, além dos postulados legais vigentes de âmbito federal, estadual ou municipal, as normas de segurança do CONTRATANTE;</w:t>
      </w:r>
    </w:p>
    <w:p w14:paraId="6DAA10A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9.1.16. Apresentar ficha técnica do produto, ou laudo técnico, ou certificação ou outro documento que venha a ser solicitado pelo CONTRATANTE para comprovação do atendimento às especificações técnicas contidas no Termo de Referência.</w:t>
      </w:r>
    </w:p>
    <w:p w14:paraId="304DC7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sz w:val="20"/>
          <w:szCs w:val="20"/>
        </w:rPr>
        <w:t>9.1.17. Submeter previamente, por escrito, ao CONTRATANTE, para análise e aprovação, quaisquer mudanças nos métodos executivos que fujam às especificações do Termo de Referência e demais documentos da contratação.</w:t>
      </w:r>
    </w:p>
    <w:p w14:paraId="32DA75F9" w14:textId="77777777" w:rsidR="002B5BFA" w:rsidRPr="00CD3E0E" w:rsidRDefault="002B5BFA" w:rsidP="00CD3E0E">
      <w:pPr>
        <w:spacing w:line="360" w:lineRule="auto"/>
        <w:rPr>
          <w:rStyle w:val="Forte"/>
          <w:rFonts w:ascii="Verdana" w:eastAsiaTheme="majorEastAsia" w:hAnsi="Verdana" w:cs="Tahoma"/>
          <w:color w:val="156082" w:themeColor="accent1"/>
          <w:sz w:val="20"/>
          <w:szCs w:val="20"/>
        </w:rPr>
      </w:pPr>
      <w:bookmarkStart w:id="28" w:name="_Toc138359496"/>
      <w:r w:rsidRPr="00CD3E0E">
        <w:rPr>
          <w:rStyle w:val="Ttulo1Char"/>
          <w:rFonts w:ascii="Verdana" w:hAnsi="Verdana"/>
          <w:color w:val="156082" w:themeColor="accent1"/>
          <w:sz w:val="20"/>
          <w:szCs w:val="20"/>
        </w:rPr>
        <w:t>CLÁUSULA DÉCIMA – DA GARANTIA DE EXECUÇÃO</w:t>
      </w:r>
      <w:bookmarkEnd w:id="28"/>
      <w:r w:rsidRPr="00CD3E0E">
        <w:rPr>
          <w:rStyle w:val="Forte"/>
          <w:rFonts w:ascii="Verdana" w:eastAsiaTheme="majorEastAsia" w:hAnsi="Verdana"/>
          <w:color w:val="156082" w:themeColor="accent1"/>
          <w:sz w:val="20"/>
          <w:szCs w:val="20"/>
        </w:rPr>
        <w:t xml:space="preserve"> (ART. 92, XII E XIII DA LEI Nº 14.133, DE 2021)</w:t>
      </w:r>
    </w:p>
    <w:p w14:paraId="01EC9E0A" w14:textId="6D31E00D"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 xml:space="preserve">10.1. A contratação conta com garantia de execução, nos termos do art. 96 da Lei nº 14.133, de 2021, em valor correspondente a </w:t>
      </w:r>
      <w:r w:rsidR="00A43284">
        <w:rPr>
          <w:rFonts w:ascii="Verdana" w:eastAsia="Arial Unicode MS" w:hAnsi="Verdana" w:cstheme="minorHAnsi"/>
          <w:b/>
          <w:i/>
          <w:sz w:val="20"/>
          <w:szCs w:val="20"/>
        </w:rPr>
        <w:t>1</w:t>
      </w:r>
      <w:r w:rsidRPr="00CD3E0E">
        <w:rPr>
          <w:rFonts w:ascii="Verdana" w:eastAsia="Arial Unicode MS" w:hAnsi="Verdana" w:cstheme="minorHAnsi"/>
          <w:b/>
          <w:i/>
          <w:sz w:val="20"/>
          <w:szCs w:val="20"/>
        </w:rPr>
        <w:t>% (</w:t>
      </w:r>
      <w:r w:rsidR="00A43284">
        <w:rPr>
          <w:rFonts w:ascii="Verdana" w:eastAsia="Arial Unicode MS" w:hAnsi="Verdana" w:cstheme="minorHAnsi"/>
          <w:b/>
          <w:i/>
          <w:sz w:val="20"/>
          <w:szCs w:val="20"/>
        </w:rPr>
        <w:t>um</w:t>
      </w:r>
      <w:r w:rsidRPr="00CD3E0E">
        <w:rPr>
          <w:rFonts w:ascii="Verdana" w:eastAsia="Arial Unicode MS" w:hAnsi="Verdana" w:cstheme="minorHAnsi"/>
          <w:b/>
          <w:i/>
          <w:sz w:val="20"/>
          <w:szCs w:val="20"/>
        </w:rPr>
        <w:t xml:space="preserve"> por cento)</w:t>
      </w:r>
      <w:r w:rsidRPr="00CD3E0E">
        <w:rPr>
          <w:rFonts w:ascii="Verdana" w:hAnsi="Verdana" w:cstheme="minorHAnsi"/>
          <w:bCs/>
          <w:sz w:val="20"/>
          <w:szCs w:val="20"/>
        </w:rPr>
        <w:t xml:space="preserve"> do valor total do </w:t>
      </w:r>
      <w:r w:rsidRPr="00CD3E0E">
        <w:rPr>
          <w:rFonts w:ascii="Verdana" w:hAnsi="Verdana" w:cstheme="minorHAnsi"/>
          <w:bCs/>
          <w:sz w:val="20"/>
          <w:szCs w:val="20"/>
        </w:rPr>
        <w:lastRenderedPageBreak/>
        <w:t>contrato.</w:t>
      </w:r>
    </w:p>
    <w:p w14:paraId="6D778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10.2. Caso seja utilizada a modalidade de seguro-garantia, a apólice deverá ter validade durante a execução do contrato e por </w:t>
      </w:r>
      <w:r w:rsidRPr="000918CA">
        <w:rPr>
          <w:rFonts w:ascii="Verdana" w:eastAsia="Arial Unicode MS" w:hAnsi="Verdana" w:cs="Arial"/>
          <w:sz w:val="20"/>
          <w:szCs w:val="20"/>
        </w:rPr>
        <w:t>30</w:t>
      </w:r>
      <w:r w:rsidRPr="00CD3E0E">
        <w:rPr>
          <w:rFonts w:ascii="Verdana" w:hAnsi="Verdana" w:cs="Arial"/>
          <w:bCs/>
          <w:sz w:val="20"/>
          <w:szCs w:val="20"/>
        </w:rPr>
        <w:t xml:space="preserve"> dias após o término da vigência contratual, e permanecerá em vigor mesmo que o CONTRATADO não pague o prêmio nas datas convencionadas.</w:t>
      </w:r>
    </w:p>
    <w:p w14:paraId="1E22F0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10.3. A apólice do seguro garantia deverá acompanhar as modificações referentes à vigência do contrato principal mediante a emissão do respectivo endosso pela seguradora.</w:t>
      </w:r>
    </w:p>
    <w:p w14:paraId="3D80972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10.4. Será permitida a substituição da apólice de seguro-garantia na data de renovação ou de aniversário, desde que mantidas as condições e coberturas da apólice vigente e nenhum período fique descoberto</w:t>
      </w:r>
      <w:r w:rsidRPr="00CD3E0E">
        <w:rPr>
          <w:rFonts w:ascii="Verdana" w:hAnsi="Verdana" w:cs="Arial"/>
          <w:sz w:val="20"/>
          <w:szCs w:val="20"/>
        </w:rPr>
        <w:t xml:space="preserve"> </w:t>
      </w:r>
      <w:r w:rsidRPr="00CD3E0E">
        <w:rPr>
          <w:rFonts w:ascii="Verdana" w:hAnsi="Verdana" w:cs="Arial"/>
          <w:bCs/>
          <w:sz w:val="20"/>
          <w:szCs w:val="20"/>
        </w:rPr>
        <w:t>ressalvado o disposto no item 10.6 deste contrato.</w:t>
      </w:r>
    </w:p>
    <w:p w14:paraId="09326BD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14:paraId="6E60AA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 A garantia assegurará, qualquer que seja a modalidade escolhida, o pagamento de:</w:t>
      </w:r>
    </w:p>
    <w:p w14:paraId="0D78856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10.6.1. Prejuízos advindos do não cumprimento do objeto do contrato e do não adimplemento das demais obrigações nele previstas;</w:t>
      </w:r>
    </w:p>
    <w:p w14:paraId="63A18E2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10.6.2. Multas moratórias e punitivas aplicadas pela Administração ao CONTRATADO; e</w:t>
      </w:r>
    </w:p>
    <w:p w14:paraId="47D7B6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10.6.3. Obrigações trabalhistas e previdenciárias de qualquer natureza e para com o FGTS, não adimplidas pelo CONTRATADO, quando couber.</w:t>
      </w:r>
    </w:p>
    <w:p w14:paraId="397C67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10.7. A modalidade seguro-garantia somente será aceita se contemplar todos os eventos indicados no item 10.6, observada a legislação que rege a matéria.</w:t>
      </w:r>
    </w:p>
    <w:p w14:paraId="74AAD96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10.8. A garantia em dinheiro deverá ser efetuada em favor do CONTRATANTE, em conta específica na Caixa Econômica Federal, com correção monetária (inciso IV do art. 1º do Decreto-Lei nº 1.737, de 1979).</w:t>
      </w:r>
    </w:p>
    <w:p w14:paraId="5962AE5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39C61CF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050EFE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10.11. No caso de alteração do valor do contrato, ou prorrogação de sua vigência, a garantia deverá ser ajustada à nova situação ou renovada, seguindo os mesmos parâmetros utilizados quando da contratação.</w:t>
      </w:r>
    </w:p>
    <w:p w14:paraId="3C10BDD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10.12. Se o valor da garantia for utilizado total ou parcialmente em pagamento de qualquer </w:t>
      </w:r>
      <w:r w:rsidRPr="00CD3E0E">
        <w:rPr>
          <w:rFonts w:ascii="Verdana" w:hAnsi="Verdana" w:cs="Arial"/>
          <w:bCs/>
          <w:sz w:val="20"/>
          <w:szCs w:val="20"/>
        </w:rPr>
        <w:lastRenderedPageBreak/>
        <w:t xml:space="preserve">obrigação, o CONTRATADO obriga-se a fazer a respectiva reposição no prazo máximo de </w:t>
      </w:r>
      <w:r w:rsidRPr="00CD3E0E">
        <w:rPr>
          <w:rFonts w:ascii="Verdana" w:hAnsi="Verdana" w:cs="Arial"/>
          <w:b/>
          <w:i/>
          <w:iCs/>
          <w:sz w:val="20"/>
          <w:szCs w:val="20"/>
        </w:rPr>
        <w:t xml:space="preserve">05 </w:t>
      </w:r>
      <w:r w:rsidRPr="00CD3E0E">
        <w:rPr>
          <w:rFonts w:ascii="Verdana" w:hAnsi="Verdana" w:cs="Arial"/>
          <w:bCs/>
          <w:i/>
          <w:iCs/>
          <w:sz w:val="20"/>
          <w:szCs w:val="20"/>
        </w:rPr>
        <w:t>(cinco)</w:t>
      </w:r>
      <w:r w:rsidRPr="00CD3E0E">
        <w:rPr>
          <w:rFonts w:ascii="Verdana" w:hAnsi="Verdana" w:cs="Arial"/>
          <w:bCs/>
          <w:sz w:val="20"/>
          <w:szCs w:val="20"/>
        </w:rPr>
        <w:t xml:space="preserve"> dias úteis, contados da data em que for notificada.</w:t>
      </w:r>
    </w:p>
    <w:p w14:paraId="694FFF8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 O CONTRATANTE executará a garantia na forma prevista na legislação que rege a matéria.</w:t>
      </w:r>
    </w:p>
    <w:p w14:paraId="3D09DFA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10.13.1. O emitente da garantia ofertada pelo contratado deverá ser notificado pelo contratante quanto ao início de processo administrativo para apuração de descumprimento de cláusulas contratuais (§4º do art. 137 da Lei nº 14.133, de 2021).</w:t>
      </w:r>
    </w:p>
    <w:p w14:paraId="3ED5600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AD106D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14:paraId="600139D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10.15. O garantidor não é parte para figurar em processo administrativo instaurado pelo CONTRATANTE com o objetivo de apurar prejuízos e/ou aplicar sanções ao CONTRATADO.</w:t>
      </w:r>
    </w:p>
    <w:p w14:paraId="2A14694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10.16. O CONTRATADO autoriza o CONTRATANTE a reter, a qualquer tempo, a garantia, na forma prevista no Edital e neste Contrato.</w:t>
      </w:r>
    </w:p>
    <w:p w14:paraId="6C17E53E"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14:paraId="6BC25F8D"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10.18. A garantia de execução é independente de eventual garantia do produto prevista especificamente no Termo de Referência.</w:t>
      </w:r>
    </w:p>
    <w:p w14:paraId="1AD890F2" w14:textId="77777777" w:rsidR="002B5BFA" w:rsidRPr="00CD3E0E" w:rsidRDefault="002B5BFA" w:rsidP="00CD3E0E">
      <w:pPr>
        <w:spacing w:line="360" w:lineRule="auto"/>
        <w:rPr>
          <w:rStyle w:val="Forte"/>
          <w:rFonts w:ascii="Verdana" w:eastAsiaTheme="majorEastAsia" w:hAnsi="Verdana"/>
          <w:sz w:val="20"/>
          <w:szCs w:val="20"/>
        </w:rPr>
      </w:pPr>
      <w:bookmarkStart w:id="29" w:name="_Toc138359497"/>
      <w:r w:rsidRPr="00CD3E0E">
        <w:rPr>
          <w:rStyle w:val="Ttulo1Char"/>
          <w:rFonts w:ascii="Verdana" w:hAnsi="Verdana"/>
          <w:sz w:val="20"/>
          <w:szCs w:val="20"/>
        </w:rPr>
        <w:t>CLÁUSULA DÉCIMA PRIMEIRA – DAS INFRAÇÕES E DAS SANÇÕES ADMINISTRATIVAS</w:t>
      </w:r>
      <w:bookmarkEnd w:id="29"/>
      <w:r w:rsidRPr="00CD3E0E">
        <w:rPr>
          <w:rStyle w:val="Forte"/>
          <w:rFonts w:ascii="Verdana" w:eastAsiaTheme="majorEastAsia" w:hAnsi="Verdana"/>
          <w:sz w:val="20"/>
          <w:szCs w:val="20"/>
        </w:rPr>
        <w:t xml:space="preserve"> (ART. 92, XIV DA LEI Nº 14.133, DE 2021)</w:t>
      </w:r>
    </w:p>
    <w:p w14:paraId="013D5CF9"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11.1. Comete infração administrativa o licitante que praticar quaisquer das hipóteses previstas no art. 155 da Lei nº 14.133, de 2021, quais sejam:</w:t>
      </w:r>
    </w:p>
    <w:p w14:paraId="2A2473C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Der causa à inexecução parcial do contrato;</w:t>
      </w:r>
    </w:p>
    <w:p w14:paraId="53798EE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 Der causa à inexecução parcial do contrato que cause grave dano à Administração ou ao funcionamento dos serviços públicos ou ao interesse coletivo;</w:t>
      </w:r>
    </w:p>
    <w:p w14:paraId="796C067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11.1.3. Der causa à inexecução total do contrato;</w:t>
      </w:r>
    </w:p>
    <w:p w14:paraId="404059C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11.1.4. Ensejar o retardamento da execução ou da entrega do objeto da contratação sem motivo justificado;</w:t>
      </w:r>
    </w:p>
    <w:p w14:paraId="7FC1AFD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11.1.5. Apresentar declaração ou documentação falsa exigida para o certame ou prestar </w:t>
      </w:r>
      <w:r w:rsidRPr="00CD3E0E">
        <w:rPr>
          <w:rFonts w:ascii="Verdana" w:hAnsi="Verdana" w:cstheme="minorHAnsi"/>
          <w:bCs/>
          <w:sz w:val="20"/>
          <w:szCs w:val="20"/>
        </w:rPr>
        <w:lastRenderedPageBreak/>
        <w:t>declaração falsa durante a licitação ou execução do contrato;</w:t>
      </w:r>
    </w:p>
    <w:p w14:paraId="4484996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11.1.6. Praticar ato fraudulento na execução do contrato;</w:t>
      </w:r>
    </w:p>
    <w:p w14:paraId="2DFF239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11.1.7. Comportar-se de modo inidôneo ou cometer fraude de qualquer natureza;</w:t>
      </w:r>
    </w:p>
    <w:p w14:paraId="30056A1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11.1.8. Praticar ato lesivo previsto no art. 5º da Lei nº 12.846, de 1º de agosto de 2013.</w:t>
      </w:r>
    </w:p>
    <w:p w14:paraId="5AC4C9F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11.2. Serão aplicadas ao responsável pelas infrações administrativas acima descritas as seguintes sanções:</w:t>
      </w:r>
    </w:p>
    <w:p w14:paraId="4A84734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11.2.1. </w:t>
      </w:r>
      <w:r w:rsidRPr="00CD3E0E">
        <w:rPr>
          <w:rFonts w:ascii="Verdana" w:hAnsi="Verdana" w:cstheme="minorHAnsi"/>
          <w:b/>
          <w:sz w:val="20"/>
          <w:szCs w:val="20"/>
        </w:rPr>
        <w:t>Advertência</w:t>
      </w:r>
      <w:r w:rsidRPr="00CD3E0E">
        <w:rPr>
          <w:rFonts w:ascii="Verdana" w:hAnsi="Verdana" w:cstheme="minorHAnsi"/>
          <w:bCs/>
          <w:sz w:val="20"/>
          <w:szCs w:val="20"/>
        </w:rPr>
        <w:t>, quando o CONTRATADO der causa à inexecução parcial do contrato, sempre que não se justificar a imposição de penalidade mais grave (§2º do art. 156 da Lei nº 14.133, de 2021);</w:t>
      </w:r>
    </w:p>
    <w:p w14:paraId="56482CC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11.2.2. </w:t>
      </w:r>
      <w:r w:rsidRPr="00CD3E0E">
        <w:rPr>
          <w:rFonts w:ascii="Verdana" w:hAnsi="Verdana" w:cstheme="minorHAnsi"/>
          <w:b/>
          <w:sz w:val="20"/>
          <w:szCs w:val="20"/>
        </w:rPr>
        <w:t>Impedimento de licitar e contratar</w:t>
      </w:r>
      <w:r w:rsidRPr="00CD3E0E">
        <w:rPr>
          <w:rFonts w:ascii="Verdana" w:hAnsi="Verdana" w:cstheme="minorHAnsi"/>
          <w:bCs/>
          <w:sz w:val="20"/>
          <w:szCs w:val="20"/>
        </w:rPr>
        <w:t xml:space="preserve">, quando praticadas as condutas descritas </w:t>
      </w:r>
      <w:r w:rsidRPr="00CD3E0E">
        <w:rPr>
          <w:rFonts w:ascii="Verdana" w:hAnsi="Verdana"/>
          <w:sz w:val="20"/>
          <w:szCs w:val="20"/>
        </w:rPr>
        <w:t xml:space="preserve">nos subitens 11.1.2, 11.1.3. e 11.1.4 </w:t>
      </w:r>
      <w:r w:rsidRPr="00CD3E0E">
        <w:rPr>
          <w:rFonts w:ascii="Verdana" w:hAnsi="Verdana" w:cstheme="minorHAnsi"/>
          <w:bCs/>
          <w:sz w:val="20"/>
          <w:szCs w:val="20"/>
        </w:rPr>
        <w:t>deste Termo de Contrato, sempre que não se justificar a imposição de penalidade mais grave (§4º do art. 156 da Lei nº 14.133, de 2021);</w:t>
      </w:r>
    </w:p>
    <w:p w14:paraId="29E9FBE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11.2.3. </w:t>
      </w:r>
      <w:r w:rsidRPr="00CD3E0E">
        <w:rPr>
          <w:rFonts w:ascii="Verdana" w:hAnsi="Verdana" w:cstheme="minorHAnsi"/>
          <w:b/>
          <w:sz w:val="20"/>
          <w:szCs w:val="20"/>
        </w:rPr>
        <w:t>Declaração de inidoneidade para licitar ou contratar</w:t>
      </w:r>
      <w:r w:rsidRPr="00CD3E0E">
        <w:rPr>
          <w:rFonts w:ascii="Verdana" w:hAnsi="Verdana" w:cstheme="minorHAnsi"/>
          <w:bCs/>
          <w:sz w:val="20"/>
          <w:szCs w:val="20"/>
        </w:rPr>
        <w:t xml:space="preserve">, que impedirá o responsável de licitar ou contratar no âmbito da Administração Pública direta e indireta de todos os entes federativos, pelo prazo mínimo de 3 (três) anos e máximo de 6 (seis) anos, </w:t>
      </w:r>
      <w:r w:rsidRPr="00CD3E0E">
        <w:rPr>
          <w:rFonts w:ascii="Verdana" w:hAnsi="Verdana"/>
          <w:sz w:val="20"/>
          <w:szCs w:val="20"/>
        </w:rPr>
        <w:t>os casos dos subitens 11.1.5. a 11.1.8</w:t>
      </w:r>
      <w:r w:rsidRPr="00CD3E0E">
        <w:rPr>
          <w:rFonts w:ascii="Verdana" w:hAnsi="Verdana" w:cstheme="minorHAnsi"/>
          <w:bCs/>
          <w:sz w:val="20"/>
          <w:szCs w:val="20"/>
        </w:rPr>
        <w:t>, bem como nos demais casos que justifiquem a imposição da penalidade mais grave (§5º do art. 156 da Lei nº 14.133, de 2021).</w:t>
      </w:r>
    </w:p>
    <w:p w14:paraId="10707B5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 </w:t>
      </w:r>
      <w:r w:rsidRPr="00CD3E0E">
        <w:rPr>
          <w:rFonts w:ascii="Verdana" w:hAnsi="Verdana" w:cstheme="minorHAnsi"/>
          <w:b/>
          <w:sz w:val="20"/>
          <w:szCs w:val="20"/>
        </w:rPr>
        <w:t>Multa:</w:t>
      </w:r>
    </w:p>
    <w:p w14:paraId="4638B6E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 Moratória de </w:t>
      </w:r>
      <w:r w:rsidRPr="00CD3E0E">
        <w:rPr>
          <w:rFonts w:ascii="Verdana" w:hAnsi="Verdana" w:cstheme="minorHAnsi"/>
          <w:b/>
          <w:i/>
          <w:iCs/>
          <w:sz w:val="20"/>
          <w:szCs w:val="20"/>
        </w:rPr>
        <w:t>10% (dez por cento)</w:t>
      </w:r>
      <w:r w:rsidRPr="00CD3E0E">
        <w:rPr>
          <w:rFonts w:ascii="Verdana" w:hAnsi="Verdana" w:cstheme="minorHAnsi"/>
          <w:bCs/>
          <w:sz w:val="20"/>
          <w:szCs w:val="20"/>
        </w:rPr>
        <w:t xml:space="preserve"> por dia de atraso injustificado sobre o valor total do contrato, até o máximo de </w:t>
      </w:r>
      <w:r w:rsidRPr="00CD3E0E">
        <w:rPr>
          <w:rFonts w:ascii="Verdana" w:hAnsi="Verdana" w:cstheme="minorHAnsi"/>
          <w:b/>
          <w:i/>
          <w:iCs/>
          <w:sz w:val="20"/>
          <w:szCs w:val="20"/>
        </w:rPr>
        <w:t>30% (trinta por cento)</w:t>
      </w:r>
      <w:r w:rsidRPr="00CD3E0E">
        <w:rPr>
          <w:rFonts w:ascii="Verdana" w:hAnsi="Verdana" w:cstheme="minorHAnsi"/>
          <w:bCs/>
          <w:sz w:val="20"/>
          <w:szCs w:val="20"/>
        </w:rPr>
        <w:t xml:space="preserve"> pela inobservância do prazo fixado para apresentação, suplementação ou reposição da garantia.</w:t>
      </w:r>
    </w:p>
    <w:p w14:paraId="08CED21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11.2.4.1.1. O atraso superior a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autoriza a Administração a promover a rescisão do contrato por descumprimento ou cumprimento irregular de suas cláusulas, conforme dispõe o inciso I do art. 137 da Lei nº 14.133, de 2021.</w:t>
      </w:r>
    </w:p>
    <w:p w14:paraId="015F232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11.2.4.2. Compensatória de </w:t>
      </w:r>
      <w:r w:rsidRPr="00CD3E0E">
        <w:rPr>
          <w:rFonts w:ascii="Verdana" w:hAnsi="Verdana" w:cstheme="minorHAnsi"/>
          <w:b/>
          <w:i/>
          <w:iCs/>
          <w:sz w:val="20"/>
          <w:szCs w:val="20"/>
        </w:rPr>
        <w:t xml:space="preserve">10% (dez por cento) a 30% (vinte por cento) </w:t>
      </w:r>
      <w:r w:rsidRPr="00CD3E0E">
        <w:rPr>
          <w:rFonts w:ascii="Verdana" w:hAnsi="Verdana" w:cstheme="minorHAnsi"/>
          <w:bCs/>
          <w:sz w:val="20"/>
          <w:szCs w:val="20"/>
        </w:rPr>
        <w:t>sobre o valor total do contrato, para as infrações descritas nos subitens 11.1.5. a 11.1.8.</w:t>
      </w:r>
    </w:p>
    <w:p w14:paraId="39D3BA93"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highlight w:val="yellow"/>
        </w:rPr>
      </w:pPr>
      <w:r w:rsidRPr="00CD3E0E">
        <w:rPr>
          <w:rFonts w:ascii="Verdana" w:hAnsi="Verdana" w:cstheme="minorHAnsi"/>
          <w:bCs/>
          <w:sz w:val="20"/>
          <w:szCs w:val="20"/>
        </w:rPr>
        <w:t xml:space="preserve">11.2.4.3. </w:t>
      </w:r>
      <w:r w:rsidRPr="00CD3E0E">
        <w:rPr>
          <w:rFonts w:ascii="Verdana" w:eastAsia="Arial" w:hAnsi="Verdana" w:cstheme="minorHAnsi"/>
          <w:sz w:val="20"/>
          <w:szCs w:val="20"/>
        </w:rPr>
        <w:t xml:space="preserve">Compensatória, para a inexecução total do contrato prevista no subitem 11.1.3,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 xml:space="preserve">do valor do Contrato. </w:t>
      </w:r>
    </w:p>
    <w:p w14:paraId="0AA97079"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11.2.4.4. Para infração descrita no subitem 11.1.2,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214C9372"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11.2.4.5. Para infrações descritas no subitem 11.1.4,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11C14CD1"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11.2.4.6. Para a infração descrita no subitem 11.1.1, a multa será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do valor do Contrato:</w:t>
      </w:r>
    </w:p>
    <w:p w14:paraId="3FAC9D95" w14:textId="77777777" w:rsidR="002B5BFA" w:rsidRPr="00CD3E0E" w:rsidRDefault="002B5BFA" w:rsidP="00CD3E0E">
      <w:pPr>
        <w:spacing w:line="360" w:lineRule="auto"/>
        <w:rPr>
          <w:rFonts w:ascii="Verdana" w:eastAsia="Times New Roman" w:hAnsi="Verdana" w:cstheme="minorHAnsi"/>
          <w:bCs/>
          <w:sz w:val="20"/>
          <w:szCs w:val="20"/>
        </w:rPr>
      </w:pPr>
      <w:r w:rsidRPr="00CD3E0E">
        <w:rPr>
          <w:rFonts w:ascii="Verdana" w:hAnsi="Verdana" w:cstheme="minorHAnsi"/>
          <w:bCs/>
          <w:sz w:val="20"/>
          <w:szCs w:val="20"/>
        </w:rPr>
        <w:t>11.3. A aplicação das sanções previstas neste Termo de Contrato não exclui, em hipótese alguma, a obrigação de reparação integral do dano causado ao CONTRATANTE (§9° do art. 156 da Lei n° 14.133, de 2021).</w:t>
      </w:r>
    </w:p>
    <w:p w14:paraId="5C2624A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11.4. Todas as sanções previstas neste Termo de Contrato poderão ser aplicadas cumulativamente com a multa (§7° do art. 156 da Lei nº 14.133, de 2021).</w:t>
      </w:r>
    </w:p>
    <w:p w14:paraId="3E5A395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11.4.1. Antes da aplicação da multa será facultada a defesa do interessado no prazo de 15 (quinze) dias úteis, contado da data de sua intimação (art. 157 da Lei n° 14.133, de 2021);</w:t>
      </w:r>
    </w:p>
    <w:p w14:paraId="2655E04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14:paraId="47899CF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11.4.3. Previamente ao encaminhamento à cobrança judicial, a multa poderá ser recolhida administrativamente no prazo máximo de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 contar da data do recebimento da comunicação enviada pela autoridade competente.</w:t>
      </w:r>
    </w:p>
    <w:p w14:paraId="0557B12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11.5. Todas as sanções previstas neste Contrato poderão ser aplicadas cumulativamente com a multa (§7º do art. 156 da Lei nº 14.133, de 2021).</w:t>
      </w:r>
    </w:p>
    <w:p w14:paraId="1033336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748C0C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 Na aplicação das sanções serão considerados (§1° do art. 156 da Lei n° 14.133, de 2021):</w:t>
      </w:r>
    </w:p>
    <w:p w14:paraId="5D1866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11.7.1. A natureza e a gravidade da infração cometida;</w:t>
      </w:r>
    </w:p>
    <w:p w14:paraId="0C218FB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11.7.2. As peculiaridades do caso concreto;</w:t>
      </w:r>
    </w:p>
    <w:p w14:paraId="7E9387C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11.7.3. As circunstâncias agravantes ou atenuantes;</w:t>
      </w:r>
    </w:p>
    <w:p w14:paraId="7CCC690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11.7.4. Os danos que dela provierem para o CONTRATANTE;</w:t>
      </w:r>
    </w:p>
    <w:p w14:paraId="48E72B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11.7.5. Implantação ou o aperfeiçoamento de programa de integridade, conforme normas e orientações dos órgãos de controle.</w:t>
      </w:r>
    </w:p>
    <w:p w14:paraId="678A4E7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14:paraId="3FF035B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w:t>
      </w:r>
      <w:r w:rsidRPr="00CD3E0E">
        <w:rPr>
          <w:rFonts w:ascii="Verdana" w:hAnsi="Verdana" w:cstheme="minorHAnsi"/>
          <w:bCs/>
          <w:sz w:val="20"/>
          <w:szCs w:val="20"/>
        </w:rPr>
        <w:lastRenderedPageBreak/>
        <w:t>análise jurídica prévia (art. 160 da Lei n° 14.133, de 2021);</w:t>
      </w:r>
    </w:p>
    <w:p w14:paraId="7D4A9B0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322B4A8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As sanções de impedimento de licitar e contratar e declaração de inidoneidade para licitar ou contratar são passíveis de reabilitação na forma do art. 163 da Lei nº 14.133, de 2021.</w:t>
      </w:r>
    </w:p>
    <w:p w14:paraId="41D783E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w:t>
      </w:r>
      <w:r w:rsidRPr="00CD3E0E">
        <w:rPr>
          <w:rFonts w:ascii="Verdana" w:hAnsi="Verdana" w:cstheme="minorHAnsi"/>
          <w:bCs/>
          <w:sz w:val="20"/>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3EBDA63" w14:textId="77777777" w:rsidR="002B5BFA" w:rsidRPr="00CD3E0E" w:rsidRDefault="002B5BFA" w:rsidP="00CD3E0E">
      <w:pPr>
        <w:spacing w:line="360" w:lineRule="auto"/>
        <w:rPr>
          <w:rStyle w:val="Forte"/>
          <w:rFonts w:ascii="Verdana" w:eastAsiaTheme="majorEastAsia" w:hAnsi="Verdana" w:cs="Arial"/>
          <w:sz w:val="20"/>
          <w:szCs w:val="20"/>
        </w:rPr>
      </w:pPr>
      <w:bookmarkStart w:id="30" w:name="_Toc138359498"/>
      <w:r w:rsidRPr="00CD3E0E">
        <w:rPr>
          <w:rStyle w:val="Ttulo1Char"/>
          <w:rFonts w:ascii="Verdana" w:hAnsi="Verdana" w:cs="Arial"/>
          <w:sz w:val="20"/>
          <w:szCs w:val="20"/>
        </w:rPr>
        <w:t>CLÁUSULA DÉCIMA SEGUNDA – DA EXTINÇÃO CONTRATUAL</w:t>
      </w:r>
      <w:bookmarkEnd w:id="30"/>
      <w:r w:rsidRPr="00CD3E0E">
        <w:rPr>
          <w:rStyle w:val="Ttulo1Char"/>
          <w:rFonts w:ascii="Verdana" w:hAnsi="Verdana" w:cs="Arial"/>
          <w:sz w:val="20"/>
          <w:szCs w:val="20"/>
        </w:rPr>
        <w:t xml:space="preserve"> </w:t>
      </w:r>
      <w:r w:rsidRPr="00CD3E0E">
        <w:rPr>
          <w:rStyle w:val="Forte"/>
          <w:rFonts w:ascii="Verdana" w:eastAsiaTheme="majorEastAsia" w:hAnsi="Verdana" w:cs="Arial"/>
          <w:sz w:val="20"/>
          <w:szCs w:val="20"/>
        </w:rPr>
        <w:t>(ART. 92, XIX DA LEI Nº 14.133, DE 2021)</w:t>
      </w:r>
    </w:p>
    <w:p w14:paraId="0A25B48D"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12.1. O contrato será extinto quando cumpridas as obrigações de ambas as partes, ainda que isso ocorra antes do prazo estipulado para tanto.</w:t>
      </w:r>
    </w:p>
    <w:p w14:paraId="638C3B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15D817A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 Quando a não conclusão do contrato referida no item anterior decorrer de culpa do CONTRATADO:</w:t>
      </w:r>
    </w:p>
    <w:p w14:paraId="1E105A2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12.3.1. Ficará ele constituído em mora, sendo-lhe aplicáveis as respectivas sanções administrativas; e</w:t>
      </w:r>
    </w:p>
    <w:p w14:paraId="745F670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12.3.2. Poderá a Administração optar pela extinção do contrato e, nesse caso, adotará as medidas admitidas em lei para a continuidade da execução contratual.</w:t>
      </w:r>
    </w:p>
    <w:p w14:paraId="0AFF6D3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14:paraId="040E181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12.4.1. Nesta hipótese, aplicam-se também os artigos 138 e 139 da Lei nº 14.133, de 2021.</w:t>
      </w:r>
    </w:p>
    <w:p w14:paraId="2BBE47C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 A alteração social ou a modificação da finalidade ou da estrutura da empresa não ensejará a extinção se não restringir sua capacidade de concluir o contrato.</w:t>
      </w:r>
    </w:p>
    <w:p w14:paraId="3DD3691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12.4.2.1. Se a operação implicar mudança da pessoa jurídica contratada, deverá ser formalizado termo aditivo para alteração subjetiva.</w:t>
      </w:r>
    </w:p>
    <w:p w14:paraId="7273771C"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 O termo de extinção, sempre que possível, será precedido:</w:t>
      </w:r>
    </w:p>
    <w:p w14:paraId="52AD72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lastRenderedPageBreak/>
        <w:t>12.5.1. Balanço dos eventos contratuais já cumpridos ou parcialmente cumpridos;</w:t>
      </w:r>
    </w:p>
    <w:p w14:paraId="6313049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12.5.2. Relação dos pagamentos já efetuados e ainda devidos;</w:t>
      </w:r>
    </w:p>
    <w:p w14:paraId="6BA321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12.5.3. Indenizações e multas.</w:t>
      </w:r>
    </w:p>
    <w:p w14:paraId="6C47B68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12.6. A extinção do Contrato não configura óbice para o reconhecimento do desequilíbrio econômico-financeiro, hipótese em que será concedida indenização por meio de termo indenizatório (</w:t>
      </w:r>
      <w:r w:rsidRPr="00CD3E0E">
        <w:rPr>
          <w:rFonts w:ascii="Verdana" w:hAnsi="Verdana" w:cs="Arial"/>
          <w:bCs/>
          <w:i/>
          <w:iCs/>
          <w:sz w:val="20"/>
          <w:szCs w:val="20"/>
        </w:rPr>
        <w:t>caput</w:t>
      </w:r>
      <w:r w:rsidRPr="00CD3E0E">
        <w:rPr>
          <w:rFonts w:ascii="Verdana" w:hAnsi="Verdana" w:cs="Arial"/>
          <w:bCs/>
          <w:sz w:val="20"/>
          <w:szCs w:val="20"/>
        </w:rPr>
        <w:t xml:space="preserve"> do art. 131 da Lei nº 14.133, de 2021).</w:t>
      </w:r>
    </w:p>
    <w:p w14:paraId="16336E2F"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12.7. </w:t>
      </w:r>
      <w:r w:rsidRPr="00CD3E0E">
        <w:rPr>
          <w:rFonts w:ascii="Verdana" w:hAnsi="Verdana" w:cs="Arial"/>
          <w:sz w:val="20"/>
          <w:szCs w:val="2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4E16B9A5" w14:textId="77777777" w:rsidR="002B5BFA" w:rsidRPr="00CD3E0E" w:rsidRDefault="002B5BFA" w:rsidP="00CD3E0E">
      <w:pPr>
        <w:spacing w:line="360" w:lineRule="auto"/>
        <w:rPr>
          <w:rStyle w:val="Forte"/>
          <w:rFonts w:ascii="Verdana" w:eastAsiaTheme="majorEastAsia" w:hAnsi="Verdana"/>
          <w:sz w:val="20"/>
          <w:szCs w:val="20"/>
        </w:rPr>
      </w:pPr>
      <w:bookmarkStart w:id="31" w:name="_Toc138359499"/>
      <w:r w:rsidRPr="00CD3E0E">
        <w:rPr>
          <w:rStyle w:val="Ttulo1Char"/>
          <w:rFonts w:ascii="Verdana" w:hAnsi="Verdana" w:cs="Arial"/>
          <w:sz w:val="20"/>
          <w:szCs w:val="20"/>
        </w:rPr>
        <w:t>CLÁUSULA DÉCIMA TERCEIRA – DA DOTAÇÃO ORÇAMENTÁRIA</w:t>
      </w:r>
      <w:bookmarkEnd w:id="31"/>
      <w:r w:rsidRPr="00CD3E0E">
        <w:rPr>
          <w:rStyle w:val="Forte"/>
          <w:rFonts w:ascii="Verdana" w:eastAsiaTheme="majorEastAsia" w:hAnsi="Verdana" w:cs="Arial"/>
          <w:sz w:val="20"/>
          <w:szCs w:val="20"/>
        </w:rPr>
        <w:t xml:space="preserve"> (ART. 92, VIII DA LEI Nº 14.133, DE 2021)</w:t>
      </w:r>
    </w:p>
    <w:p w14:paraId="58DCCE1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13.1. As despesas decorrentes da presente contratação correrão à conta de recursos específicos consignados no Orçamento Geral da União deste exercício, na dotação abaixo discriminada:</w:t>
      </w:r>
    </w:p>
    <w:p w14:paraId="0BF8E8C1" w14:textId="77777777" w:rsidR="00406172" w:rsidRPr="00406172" w:rsidRDefault="00406172" w:rsidP="00F504E0">
      <w:pPr>
        <w:tabs>
          <w:tab w:val="left" w:pos="284"/>
        </w:tabs>
        <w:adjustRightInd w:val="0"/>
        <w:spacing w:line="360" w:lineRule="auto"/>
        <w:jc w:val="both"/>
        <w:rPr>
          <w:rFonts w:ascii="Verdana" w:hAnsi="Verdana" w:cs="Arial"/>
          <w:sz w:val="20"/>
          <w:szCs w:val="20"/>
        </w:rPr>
      </w:pPr>
      <w:r w:rsidRPr="00406172">
        <w:rPr>
          <w:rFonts w:ascii="Verdana" w:hAnsi="Verdana" w:cs="Arial"/>
          <w:sz w:val="20"/>
          <w:szCs w:val="20"/>
        </w:rPr>
        <w:t>Unidade: Secretaria: 16 SECRETARIA MUNICIPAL DE SEGURANÇA PÚBLICA E TRÂNSITO - SMST</w:t>
      </w:r>
    </w:p>
    <w:p w14:paraId="6705F79F" w14:textId="77777777" w:rsidR="00406172" w:rsidRPr="00406172" w:rsidRDefault="00406172" w:rsidP="00F504E0">
      <w:pPr>
        <w:tabs>
          <w:tab w:val="left" w:pos="284"/>
        </w:tabs>
        <w:adjustRightInd w:val="0"/>
        <w:spacing w:line="360" w:lineRule="auto"/>
        <w:jc w:val="both"/>
        <w:rPr>
          <w:rFonts w:ascii="Verdana" w:hAnsi="Verdana" w:cs="Arial"/>
          <w:sz w:val="20"/>
          <w:szCs w:val="20"/>
        </w:rPr>
      </w:pPr>
      <w:r w:rsidRPr="00406172">
        <w:rPr>
          <w:rFonts w:ascii="Verdana" w:hAnsi="Verdana" w:cs="Arial"/>
          <w:sz w:val="20"/>
          <w:szCs w:val="20"/>
        </w:rPr>
        <w:t>Projeto Atividade:2.081 Manutenção das Ações da Guarda Municipal</w:t>
      </w:r>
    </w:p>
    <w:p w14:paraId="6AF981D9" w14:textId="633586EA" w:rsidR="00406172" w:rsidRPr="00406172" w:rsidRDefault="00406172" w:rsidP="00F504E0">
      <w:pPr>
        <w:tabs>
          <w:tab w:val="left" w:pos="284"/>
        </w:tabs>
        <w:adjustRightInd w:val="0"/>
        <w:spacing w:line="360" w:lineRule="auto"/>
        <w:jc w:val="both"/>
        <w:rPr>
          <w:rFonts w:ascii="Verdana" w:hAnsi="Verdana" w:cs="Arial"/>
          <w:sz w:val="20"/>
          <w:szCs w:val="20"/>
        </w:rPr>
      </w:pPr>
      <w:r w:rsidRPr="00406172">
        <w:rPr>
          <w:rFonts w:ascii="Verdana" w:hAnsi="Verdana" w:cs="Arial"/>
          <w:sz w:val="20"/>
          <w:szCs w:val="20"/>
        </w:rPr>
        <w:t>Elemento de Despesas:3.3.90.3</w:t>
      </w:r>
      <w:r>
        <w:rPr>
          <w:rFonts w:ascii="Verdana" w:hAnsi="Verdana" w:cs="Arial"/>
          <w:sz w:val="20"/>
          <w:szCs w:val="20"/>
        </w:rPr>
        <w:t>9</w:t>
      </w:r>
    </w:p>
    <w:p w14:paraId="00F7620A" w14:textId="77777777" w:rsidR="00406172" w:rsidRPr="00406172" w:rsidRDefault="00406172" w:rsidP="00F504E0">
      <w:pPr>
        <w:tabs>
          <w:tab w:val="left" w:pos="284"/>
        </w:tabs>
        <w:adjustRightInd w:val="0"/>
        <w:spacing w:line="360" w:lineRule="auto"/>
        <w:jc w:val="both"/>
        <w:rPr>
          <w:rFonts w:ascii="Verdana" w:hAnsi="Verdana" w:cs="Arial"/>
          <w:sz w:val="20"/>
          <w:szCs w:val="20"/>
        </w:rPr>
      </w:pPr>
      <w:r w:rsidRPr="00406172">
        <w:rPr>
          <w:rFonts w:ascii="Verdana" w:hAnsi="Verdana" w:cs="Arial"/>
          <w:sz w:val="20"/>
          <w:szCs w:val="20"/>
        </w:rPr>
        <w:t>Fonte: 1500</w:t>
      </w:r>
    </w:p>
    <w:p w14:paraId="6629382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13.2. A dotação relativa aos exercícios financeiros subsequentes será indicada após aprovação da Lei Orçamentária respectiva e liberação dos créditos correspondentes, mediante apostilamento.</w:t>
      </w:r>
    </w:p>
    <w:p w14:paraId="14F86D2E" w14:textId="77777777" w:rsidR="002B5BFA" w:rsidRPr="00CD3E0E" w:rsidRDefault="002B5BFA" w:rsidP="00CD3E0E">
      <w:pPr>
        <w:spacing w:line="360" w:lineRule="auto"/>
        <w:rPr>
          <w:rStyle w:val="Forte"/>
          <w:rFonts w:ascii="Verdana" w:eastAsiaTheme="majorEastAsia" w:hAnsi="Verdana"/>
          <w:sz w:val="20"/>
          <w:szCs w:val="20"/>
        </w:rPr>
      </w:pPr>
      <w:bookmarkStart w:id="32" w:name="_Toc138359500"/>
      <w:r w:rsidRPr="00CD3E0E">
        <w:rPr>
          <w:rStyle w:val="Ttulo1Char"/>
          <w:rFonts w:ascii="Verdana" w:hAnsi="Verdana" w:cs="Arial"/>
          <w:sz w:val="20"/>
          <w:szCs w:val="20"/>
        </w:rPr>
        <w:t>CLÁUSULA DÉCIMA QUARTA – DOS CASOS OMISSOS</w:t>
      </w:r>
      <w:bookmarkEnd w:id="32"/>
      <w:r w:rsidRPr="00CD3E0E">
        <w:rPr>
          <w:rStyle w:val="Forte"/>
          <w:rFonts w:ascii="Verdana" w:eastAsiaTheme="majorEastAsia" w:hAnsi="Verdana" w:cs="Arial"/>
          <w:sz w:val="20"/>
          <w:szCs w:val="20"/>
        </w:rPr>
        <w:t xml:space="preserve"> (ART. 92, III DA LEI Nº 14.133, DE 2021)</w:t>
      </w:r>
    </w:p>
    <w:p w14:paraId="1981448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0F2E6EBF" w14:textId="77777777" w:rsidR="002B5BFA" w:rsidRPr="00CD3E0E" w:rsidRDefault="002B5BFA" w:rsidP="00CD3E0E">
      <w:pPr>
        <w:pStyle w:val="Textodecomentrio"/>
        <w:rPr>
          <w:rStyle w:val="Forte"/>
          <w:rFonts w:ascii="Verdana" w:eastAsiaTheme="majorEastAsia" w:hAnsi="Verdana"/>
        </w:rPr>
      </w:pPr>
      <w:bookmarkStart w:id="33" w:name="_Toc138359501"/>
      <w:r w:rsidRPr="00CD3E0E">
        <w:rPr>
          <w:rStyle w:val="Ttulo1Char"/>
          <w:rFonts w:ascii="Verdana" w:hAnsi="Verdana" w:cs="Arial"/>
          <w:sz w:val="20"/>
          <w:szCs w:val="20"/>
        </w:rPr>
        <w:t>CLÁUSULA DÉCIMA QUINTA – DAS ALTERAÇÕES</w:t>
      </w:r>
      <w:bookmarkEnd w:id="33"/>
      <w:r w:rsidRPr="00CD3E0E">
        <w:rPr>
          <w:rStyle w:val="Forte"/>
          <w:rFonts w:ascii="Verdana" w:eastAsiaTheme="majorEastAsia" w:hAnsi="Verdana" w:cs="Arial"/>
        </w:rPr>
        <w:t xml:space="preserve"> (ART. 124 DA LEI Nº 14.133, DE 2021)</w:t>
      </w:r>
    </w:p>
    <w:p w14:paraId="035B535B"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15.1. Eventuais alterações contratuais reger-se-ão pela disciplina dos arts. 124 e seguintes da Lei nº 14.133, de 2021.</w:t>
      </w:r>
    </w:p>
    <w:p w14:paraId="619985D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15.2. O CONTRATADO é obrigado a aceitar, nas mesmas condições contratuais, os acréscimos ou supressões que se fizerem necessários, até o limite de 25% (vinte e cinco por cento) do valor inicial atualizado do contrato.</w:t>
      </w:r>
    </w:p>
    <w:p w14:paraId="59B0D416"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lastRenderedPageBreak/>
        <w:t xml:space="preserve">15.3. </w:t>
      </w:r>
      <w:r w:rsidRPr="00CD3E0E">
        <w:rPr>
          <w:rFonts w:ascii="Verdana" w:hAnsi="Verdana"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C52C4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15.4. Registros que não caracterizam alteração do contrato podem ser realizados por simples apostila, dispensada a celebração de termo aditivo, na forma do art. 136 da Lei nº 14.133, de 2021.</w:t>
      </w:r>
    </w:p>
    <w:p w14:paraId="7A417DC8" w14:textId="77777777" w:rsidR="002B5BFA" w:rsidRPr="00CD3E0E" w:rsidRDefault="002B5BFA" w:rsidP="00CD3E0E">
      <w:pPr>
        <w:pStyle w:val="Textodecomentrio"/>
        <w:rPr>
          <w:rStyle w:val="Forte"/>
          <w:rFonts w:ascii="Verdana" w:eastAsiaTheme="majorEastAsia" w:hAnsi="Verdana"/>
        </w:rPr>
      </w:pPr>
      <w:bookmarkStart w:id="34" w:name="_Toc138359502"/>
      <w:r w:rsidRPr="00CD3E0E">
        <w:rPr>
          <w:rStyle w:val="Ttulo1Char"/>
          <w:rFonts w:ascii="Verdana" w:hAnsi="Verdana" w:cs="Arial"/>
          <w:sz w:val="20"/>
          <w:szCs w:val="20"/>
        </w:rPr>
        <w:t>CLÁUSULA DÉCIMA SEXTA – DA PUBLICAÇÃO</w:t>
      </w:r>
      <w:bookmarkEnd w:id="34"/>
      <w:r w:rsidRPr="00CD3E0E">
        <w:rPr>
          <w:rStyle w:val="Forte"/>
          <w:rFonts w:ascii="Verdana" w:eastAsiaTheme="majorEastAsia" w:hAnsi="Verdana" w:cs="Arial"/>
        </w:rPr>
        <w:t xml:space="preserve"> (ART. 94 DA LEI Nº 14.133, DE 2021)</w:t>
      </w:r>
    </w:p>
    <w:p w14:paraId="3D834C94" w14:textId="77777777" w:rsidR="002B5BFA" w:rsidRPr="00CD3E0E" w:rsidRDefault="002B5BFA" w:rsidP="00CD3E0E">
      <w:pPr>
        <w:pStyle w:val="Nivel2"/>
        <w:numPr>
          <w:ilvl w:val="0"/>
          <w:numId w:val="0"/>
        </w:numPr>
        <w:spacing w:before="0" w:after="0" w:line="360" w:lineRule="auto"/>
        <w:rPr>
          <w:rFonts w:ascii="Verdana" w:hAnsi="Verdana"/>
          <w:sz w:val="20"/>
          <w:szCs w:val="20"/>
        </w:rPr>
      </w:pPr>
      <w:r w:rsidRPr="00CD3E0E">
        <w:rPr>
          <w:rFonts w:ascii="Verdana" w:hAnsi="Verdana" w:cs="Arial"/>
          <w:bCs/>
          <w:sz w:val="20"/>
          <w:szCs w:val="20"/>
        </w:rPr>
        <w:t xml:space="preserve">16.1. Incumbirá ao CONTRATANTE </w:t>
      </w:r>
      <w:r w:rsidRPr="00CD3E0E">
        <w:rPr>
          <w:rFonts w:ascii="Verdana" w:hAnsi="Verdana" w:cs="Arial"/>
          <w:sz w:val="20"/>
          <w:szCs w:val="20"/>
        </w:rPr>
        <w:t xml:space="preserve">divulgar o presente instrumento no Portal Nacional de Contratações Públicas (PNCP), na forma prevista no art. 94 da Lei 14.133, de 2021, bem como no respectivo sítio oficial na Internet, em atenção ao art. 91, </w:t>
      </w:r>
      <w:r w:rsidRPr="00CD3E0E">
        <w:rPr>
          <w:rFonts w:ascii="Verdana" w:hAnsi="Verdana" w:cs="Arial"/>
          <w:i/>
          <w:sz w:val="20"/>
          <w:szCs w:val="20"/>
        </w:rPr>
        <w:t>caput,</w:t>
      </w:r>
      <w:r w:rsidRPr="00CD3E0E">
        <w:rPr>
          <w:rFonts w:ascii="Verdana" w:hAnsi="Verdana" w:cs="Arial"/>
          <w:sz w:val="20"/>
          <w:szCs w:val="20"/>
        </w:rPr>
        <w:t xml:space="preserve">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711DAB65" w14:textId="77777777" w:rsidR="002B5BFA" w:rsidRPr="00CD3E0E" w:rsidRDefault="002B5BFA" w:rsidP="00CD3E0E">
      <w:pPr>
        <w:spacing w:line="360" w:lineRule="auto"/>
        <w:rPr>
          <w:rStyle w:val="Forte"/>
          <w:rFonts w:ascii="Verdana" w:eastAsiaTheme="majorEastAsia" w:hAnsi="Verdana"/>
          <w:sz w:val="20"/>
          <w:szCs w:val="20"/>
        </w:rPr>
      </w:pPr>
      <w:bookmarkStart w:id="35" w:name="_Toc138359503"/>
      <w:r w:rsidRPr="00CD3E0E">
        <w:rPr>
          <w:rStyle w:val="Ttulo1Char"/>
          <w:rFonts w:ascii="Verdana" w:hAnsi="Verdana" w:cs="Arial"/>
          <w:sz w:val="20"/>
          <w:szCs w:val="20"/>
        </w:rPr>
        <w:t>CLÁUSULA DÉCIMA SÉTIMA – DO FORO</w:t>
      </w:r>
      <w:bookmarkEnd w:id="35"/>
      <w:r w:rsidRPr="00CD3E0E">
        <w:rPr>
          <w:rStyle w:val="Forte"/>
          <w:rFonts w:ascii="Verdana" w:eastAsiaTheme="majorEastAsia" w:hAnsi="Verdana" w:cs="Arial"/>
          <w:sz w:val="20"/>
          <w:szCs w:val="20"/>
        </w:rPr>
        <w:t xml:space="preserve"> (ART. 92, §1º DA LEI Nº 14.133, DE 2021)</w:t>
      </w:r>
    </w:p>
    <w:p w14:paraId="1A453588"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17.1. Fica eleito o Foro da Comarca de Correntina, para dirimir os litígios que decorrerem da execução deste Termo de Contrato que não possam ser compostos pela conciliação, conforme §1º do art. 92 da Lei nº 14.133, de 2021.</w:t>
      </w:r>
    </w:p>
    <w:p w14:paraId="27541AB8" w14:textId="18F5F857" w:rsidR="002B5BFA" w:rsidRDefault="002B5BFA" w:rsidP="00CD3E0E">
      <w:pPr>
        <w:spacing w:line="360" w:lineRule="auto"/>
        <w:ind w:right="-15"/>
        <w:rPr>
          <w:rFonts w:ascii="Verdana" w:hAnsi="Verdana" w:cstheme="minorHAnsi"/>
          <w:sz w:val="20"/>
          <w:szCs w:val="20"/>
        </w:rPr>
      </w:pPr>
      <w:r w:rsidRPr="00CD3E0E">
        <w:rPr>
          <w:rFonts w:ascii="Verdana" w:hAnsi="Verdana" w:cstheme="minorHAnsi"/>
          <w:b/>
          <w:i/>
          <w:sz w:val="20"/>
          <w:szCs w:val="20"/>
        </w:rPr>
        <w:t>Correntina</w:t>
      </w:r>
      <w:r w:rsidRPr="00CD3E0E">
        <w:rPr>
          <w:rFonts w:ascii="Verdana" w:hAnsi="Verdana" w:cstheme="minorHAnsi"/>
          <w:sz w:val="20"/>
          <w:szCs w:val="20"/>
        </w:rPr>
        <w:t xml:space="preserve">, </w:t>
      </w:r>
      <w:r w:rsidRPr="00CD3E0E">
        <w:rPr>
          <w:rFonts w:ascii="Verdana" w:hAnsi="Verdana" w:cstheme="minorHAnsi"/>
          <w:b/>
          <w:i/>
          <w:sz w:val="20"/>
          <w:szCs w:val="20"/>
        </w:rPr>
        <w:t>XX</w:t>
      </w:r>
      <w:r w:rsidRPr="00CD3E0E">
        <w:rPr>
          <w:rFonts w:ascii="Verdana" w:hAnsi="Verdana" w:cstheme="minorHAnsi"/>
          <w:i/>
          <w:sz w:val="20"/>
          <w:szCs w:val="20"/>
        </w:rPr>
        <w:t xml:space="preserve"> (dia)</w:t>
      </w:r>
      <w:r w:rsidRPr="00CD3E0E">
        <w:rPr>
          <w:rFonts w:ascii="Verdana" w:hAnsi="Verdana" w:cstheme="minorHAnsi"/>
          <w:sz w:val="20"/>
          <w:szCs w:val="20"/>
        </w:rPr>
        <w:t xml:space="preserve"> de </w:t>
      </w:r>
      <w:r w:rsidRPr="00CD3E0E">
        <w:rPr>
          <w:rFonts w:ascii="Verdana" w:hAnsi="Verdana" w:cstheme="minorHAnsi"/>
          <w:b/>
          <w:i/>
          <w:sz w:val="20"/>
          <w:szCs w:val="20"/>
        </w:rPr>
        <w:t>XXX</w:t>
      </w:r>
      <w:r w:rsidRPr="00CD3E0E">
        <w:rPr>
          <w:rFonts w:ascii="Verdana" w:hAnsi="Verdana" w:cstheme="minorHAnsi"/>
          <w:i/>
          <w:sz w:val="20"/>
          <w:szCs w:val="20"/>
        </w:rPr>
        <w:t xml:space="preserve"> (mês)</w:t>
      </w:r>
      <w:r w:rsidRPr="00CD3E0E">
        <w:rPr>
          <w:rFonts w:ascii="Verdana" w:hAnsi="Verdana" w:cstheme="minorHAnsi"/>
          <w:sz w:val="20"/>
          <w:szCs w:val="20"/>
        </w:rPr>
        <w:t xml:space="preserve"> de 202</w:t>
      </w:r>
      <w:r w:rsidR="00382AF9">
        <w:rPr>
          <w:rFonts w:ascii="Verdana" w:hAnsi="Verdana" w:cstheme="minorHAnsi"/>
          <w:sz w:val="20"/>
          <w:szCs w:val="20"/>
        </w:rPr>
        <w:t>6</w:t>
      </w:r>
      <w:r w:rsidRPr="00CD3E0E">
        <w:rPr>
          <w:rFonts w:ascii="Verdana" w:hAnsi="Verdana" w:cstheme="minorHAnsi"/>
          <w:sz w:val="20"/>
          <w:szCs w:val="20"/>
        </w:rPr>
        <w:t>.</w:t>
      </w:r>
    </w:p>
    <w:p w14:paraId="2F44D47C" w14:textId="71F50FD4" w:rsidR="0074766E" w:rsidRDefault="0074766E" w:rsidP="00CD3E0E">
      <w:pPr>
        <w:spacing w:line="360" w:lineRule="auto"/>
        <w:ind w:right="-15"/>
        <w:rPr>
          <w:rFonts w:ascii="Verdana" w:hAnsi="Verdana" w:cstheme="minorHAnsi"/>
          <w:sz w:val="20"/>
          <w:szCs w:val="20"/>
        </w:rPr>
      </w:pPr>
    </w:p>
    <w:p w14:paraId="616D27A8" w14:textId="77777777" w:rsidR="000918CA" w:rsidRPr="00CD3E0E" w:rsidRDefault="000918CA" w:rsidP="00CD3E0E">
      <w:pPr>
        <w:spacing w:line="360" w:lineRule="auto"/>
        <w:ind w:right="-15"/>
        <w:rPr>
          <w:rFonts w:ascii="Verdana" w:hAnsi="Verdana" w:cstheme="minorHAnsi"/>
          <w:sz w:val="20"/>
          <w:szCs w:val="20"/>
        </w:rPr>
      </w:pPr>
    </w:p>
    <w:p w14:paraId="509B0272"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5B9AE1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CONTRATANTE</w:t>
      </w:r>
    </w:p>
    <w:p w14:paraId="52EF50CD" w14:textId="3A4F4951" w:rsidR="002B5BFA" w:rsidRDefault="002B5BFA" w:rsidP="00CD3E0E">
      <w:pPr>
        <w:spacing w:line="360" w:lineRule="auto"/>
        <w:jc w:val="center"/>
        <w:rPr>
          <w:rFonts w:ascii="Verdana" w:hAnsi="Verdana" w:cstheme="minorHAnsi"/>
          <w:sz w:val="20"/>
          <w:szCs w:val="20"/>
        </w:rPr>
      </w:pPr>
    </w:p>
    <w:p w14:paraId="0EBC8989" w14:textId="77777777" w:rsidR="000918CA" w:rsidRPr="00CD3E0E" w:rsidRDefault="000918CA" w:rsidP="00CD3E0E">
      <w:pPr>
        <w:spacing w:line="360" w:lineRule="auto"/>
        <w:jc w:val="center"/>
        <w:rPr>
          <w:rFonts w:ascii="Verdana" w:hAnsi="Verdana" w:cstheme="minorHAnsi"/>
          <w:sz w:val="20"/>
          <w:szCs w:val="20"/>
        </w:rPr>
      </w:pPr>
    </w:p>
    <w:p w14:paraId="41FBAF0D"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F7752B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CONTRATADO</w:t>
      </w:r>
    </w:p>
    <w:p w14:paraId="15E3E69D" w14:textId="0C4C0AE9" w:rsidR="002B5BFA" w:rsidRDefault="002B5BFA" w:rsidP="00CD3E0E">
      <w:pPr>
        <w:spacing w:line="360" w:lineRule="auto"/>
        <w:rPr>
          <w:rFonts w:ascii="Verdana" w:hAnsi="Verdana" w:cstheme="minorHAnsi"/>
          <w:bCs/>
          <w:sz w:val="20"/>
          <w:szCs w:val="20"/>
        </w:rPr>
      </w:pPr>
    </w:p>
    <w:p w14:paraId="63478429" w14:textId="7E985955" w:rsidR="00696927" w:rsidRDefault="00696927" w:rsidP="00CD3E0E">
      <w:pPr>
        <w:spacing w:line="360" w:lineRule="auto"/>
        <w:rPr>
          <w:rFonts w:ascii="Verdana" w:hAnsi="Verdana" w:cstheme="minorHAnsi"/>
          <w:bCs/>
          <w:sz w:val="20"/>
          <w:szCs w:val="20"/>
        </w:rPr>
      </w:pPr>
    </w:p>
    <w:p w14:paraId="35A80C3D" w14:textId="0AEA4B77" w:rsidR="0074766E" w:rsidRDefault="0074766E" w:rsidP="00CD3E0E">
      <w:pPr>
        <w:spacing w:line="360" w:lineRule="auto"/>
        <w:rPr>
          <w:rFonts w:ascii="Verdana" w:hAnsi="Verdana" w:cstheme="minorHAnsi"/>
          <w:bCs/>
          <w:sz w:val="20"/>
          <w:szCs w:val="20"/>
        </w:rPr>
      </w:pPr>
    </w:p>
    <w:p w14:paraId="595DDCC3" w14:textId="00EAF817" w:rsidR="0074766E" w:rsidRDefault="0074766E" w:rsidP="00CD3E0E">
      <w:pPr>
        <w:spacing w:line="360" w:lineRule="auto"/>
        <w:rPr>
          <w:rFonts w:ascii="Verdana" w:hAnsi="Verdana" w:cstheme="minorHAnsi"/>
          <w:bCs/>
          <w:sz w:val="20"/>
          <w:szCs w:val="20"/>
        </w:rPr>
      </w:pPr>
    </w:p>
    <w:p w14:paraId="513C3643" w14:textId="0DFA931E" w:rsidR="0074766E" w:rsidRDefault="0074766E" w:rsidP="00CD3E0E">
      <w:pPr>
        <w:spacing w:line="360" w:lineRule="auto"/>
        <w:rPr>
          <w:rFonts w:ascii="Verdana" w:hAnsi="Verdana" w:cstheme="minorHAnsi"/>
          <w:bCs/>
          <w:sz w:val="20"/>
          <w:szCs w:val="20"/>
        </w:rPr>
      </w:pPr>
    </w:p>
    <w:p w14:paraId="60EA9E9E" w14:textId="23D4007F" w:rsidR="0074766E" w:rsidRDefault="0074766E" w:rsidP="00CD3E0E">
      <w:pPr>
        <w:spacing w:line="360" w:lineRule="auto"/>
        <w:rPr>
          <w:rFonts w:ascii="Verdana" w:hAnsi="Verdana" w:cstheme="minorHAnsi"/>
          <w:bCs/>
          <w:sz w:val="20"/>
          <w:szCs w:val="20"/>
        </w:rPr>
      </w:pPr>
    </w:p>
    <w:p w14:paraId="1723CD99" w14:textId="539328AB" w:rsidR="0074766E" w:rsidRDefault="0074766E" w:rsidP="00CD3E0E">
      <w:pPr>
        <w:spacing w:line="360" w:lineRule="auto"/>
        <w:rPr>
          <w:rFonts w:ascii="Verdana" w:hAnsi="Verdana" w:cstheme="minorHAnsi"/>
          <w:bCs/>
          <w:sz w:val="20"/>
          <w:szCs w:val="20"/>
        </w:rPr>
      </w:pPr>
    </w:p>
    <w:p w14:paraId="4F8C09E7" w14:textId="4A64BE55" w:rsidR="0074766E" w:rsidRDefault="0074766E" w:rsidP="00CD3E0E">
      <w:pPr>
        <w:spacing w:line="360" w:lineRule="auto"/>
        <w:rPr>
          <w:rFonts w:ascii="Verdana" w:hAnsi="Verdana" w:cstheme="minorHAnsi"/>
          <w:bCs/>
          <w:sz w:val="20"/>
          <w:szCs w:val="20"/>
        </w:rPr>
      </w:pPr>
    </w:p>
    <w:p w14:paraId="15E68D6F" w14:textId="48CCAAE6" w:rsidR="0074766E" w:rsidRDefault="0074766E" w:rsidP="00CD3E0E">
      <w:pPr>
        <w:spacing w:line="360" w:lineRule="auto"/>
        <w:rPr>
          <w:rFonts w:ascii="Verdana" w:hAnsi="Verdana" w:cstheme="minorHAnsi"/>
          <w:bCs/>
          <w:sz w:val="20"/>
          <w:szCs w:val="20"/>
        </w:rPr>
      </w:pPr>
    </w:p>
    <w:p w14:paraId="6EC50FA5" w14:textId="18F621D5" w:rsidR="0074766E" w:rsidRDefault="0074766E" w:rsidP="00CD3E0E">
      <w:pPr>
        <w:spacing w:line="360" w:lineRule="auto"/>
        <w:rPr>
          <w:rFonts w:ascii="Verdana" w:hAnsi="Verdana" w:cstheme="minorHAnsi"/>
          <w:bCs/>
          <w:sz w:val="20"/>
          <w:szCs w:val="20"/>
        </w:rPr>
      </w:pPr>
    </w:p>
    <w:p w14:paraId="357CA9A4" w14:textId="0A84DA70" w:rsidR="0074766E" w:rsidRDefault="0074766E" w:rsidP="00CD3E0E">
      <w:pPr>
        <w:spacing w:line="360" w:lineRule="auto"/>
        <w:rPr>
          <w:rFonts w:ascii="Verdana" w:hAnsi="Verdana" w:cstheme="minorHAnsi"/>
          <w:bCs/>
          <w:sz w:val="20"/>
          <w:szCs w:val="20"/>
        </w:rPr>
      </w:pPr>
    </w:p>
    <w:p w14:paraId="41B4DA44" w14:textId="77777777" w:rsidR="002B5BFA" w:rsidRPr="00CD3E0E" w:rsidRDefault="002B5BFA" w:rsidP="00CD3E0E">
      <w:pPr>
        <w:spacing w:line="360" w:lineRule="auto"/>
        <w:jc w:val="center"/>
        <w:rPr>
          <w:rFonts w:ascii="Verdana" w:hAnsi="Verdana" w:cs="Arial"/>
          <w:b/>
          <w:iCs/>
          <w:sz w:val="20"/>
          <w:szCs w:val="20"/>
        </w:rPr>
      </w:pPr>
      <w:r w:rsidRPr="00CD3E0E">
        <w:rPr>
          <w:rFonts w:ascii="Verdana" w:hAnsi="Verdana" w:cs="Arial"/>
          <w:b/>
          <w:bCs/>
          <w:sz w:val="20"/>
          <w:szCs w:val="20"/>
        </w:rPr>
        <w:lastRenderedPageBreak/>
        <w:t xml:space="preserve">ANEXO III – </w:t>
      </w:r>
      <w:r w:rsidRPr="00CD3E0E">
        <w:rPr>
          <w:rFonts w:ascii="Verdana" w:hAnsi="Verdana" w:cs="Arial"/>
          <w:b/>
          <w:iCs/>
          <w:sz w:val="20"/>
          <w:szCs w:val="20"/>
        </w:rPr>
        <w:t>Minuta da Ata de Registro de Preços</w:t>
      </w:r>
    </w:p>
    <w:p w14:paraId="52263546" w14:textId="77777777" w:rsidR="002B5BFA" w:rsidRPr="00CD3E0E" w:rsidRDefault="002B5BFA" w:rsidP="00CD3E0E">
      <w:pPr>
        <w:spacing w:line="360" w:lineRule="auto"/>
        <w:rPr>
          <w:rFonts w:ascii="Verdana" w:hAnsi="Verdana" w:cs="Tahoma"/>
          <w:sz w:val="20"/>
          <w:szCs w:val="20"/>
        </w:rPr>
      </w:pPr>
    </w:p>
    <w:p w14:paraId="1ED69EB7" w14:textId="26DE5E7C" w:rsidR="002B5BFA" w:rsidRDefault="002B5BFA" w:rsidP="00CD3E0E">
      <w:pPr>
        <w:tabs>
          <w:tab w:val="left" w:pos="284"/>
        </w:tabs>
        <w:adjustRightInd w:val="0"/>
        <w:spacing w:line="360" w:lineRule="auto"/>
        <w:ind w:right="-30"/>
        <w:rPr>
          <w:rFonts w:ascii="Verdana" w:hAnsi="Verdana" w:cs="Arial"/>
          <w:b/>
          <w:sz w:val="20"/>
          <w:szCs w:val="20"/>
        </w:rPr>
      </w:pPr>
      <w:r w:rsidRPr="00CD3E0E">
        <w:rPr>
          <w:rFonts w:ascii="Verdana" w:hAnsi="Verdana" w:cs="Arial"/>
          <w:b/>
          <w:bCs/>
          <w:sz w:val="20"/>
          <w:szCs w:val="20"/>
        </w:rPr>
        <w:t>ATA DE REGISTRO DE PREÇOS</w:t>
      </w:r>
      <w:r w:rsidRPr="00CD3E0E">
        <w:rPr>
          <w:rFonts w:ascii="Verdana" w:hAnsi="Verdana" w:cs="Arial"/>
          <w:sz w:val="20"/>
          <w:szCs w:val="20"/>
        </w:rPr>
        <w:t xml:space="preserve"> </w:t>
      </w:r>
      <w:r w:rsidRPr="00CD3E0E">
        <w:rPr>
          <w:rFonts w:ascii="Verdana" w:hAnsi="Verdana" w:cs="Arial"/>
          <w:b/>
          <w:sz w:val="20"/>
          <w:szCs w:val="20"/>
        </w:rPr>
        <w:t xml:space="preserve">Nº </w:t>
      </w:r>
      <w:r w:rsidRPr="00CD3E0E">
        <w:rPr>
          <w:rFonts w:ascii="Verdana" w:hAnsi="Verdana" w:cs="Arial"/>
          <w:b/>
          <w:i/>
          <w:sz w:val="20"/>
          <w:szCs w:val="20"/>
        </w:rPr>
        <w:t>XX/202</w:t>
      </w:r>
      <w:r w:rsidR="005E259D">
        <w:rPr>
          <w:rFonts w:ascii="Verdana" w:hAnsi="Verdana" w:cs="Arial"/>
          <w:b/>
          <w:i/>
          <w:sz w:val="20"/>
          <w:szCs w:val="20"/>
        </w:rPr>
        <w:t>6</w:t>
      </w:r>
      <w:r w:rsidRPr="00CD3E0E">
        <w:rPr>
          <w:rFonts w:ascii="Verdana" w:hAnsi="Verdana" w:cs="Arial"/>
          <w:b/>
          <w:sz w:val="20"/>
          <w:szCs w:val="20"/>
        </w:rPr>
        <w:t>.</w:t>
      </w:r>
    </w:p>
    <w:p w14:paraId="518C6290" w14:textId="2505D54C" w:rsidR="00952E33" w:rsidRPr="00CD3E0E" w:rsidRDefault="00952E33" w:rsidP="00CD3E0E">
      <w:pPr>
        <w:tabs>
          <w:tab w:val="left" w:pos="284"/>
        </w:tabs>
        <w:adjustRightInd w:val="0"/>
        <w:spacing w:line="360" w:lineRule="auto"/>
        <w:ind w:right="-30"/>
        <w:rPr>
          <w:rFonts w:ascii="Verdana" w:hAnsi="Verdana" w:cs="Arial"/>
          <w:b/>
          <w:sz w:val="20"/>
          <w:szCs w:val="20"/>
        </w:rPr>
      </w:pPr>
      <w:r>
        <w:rPr>
          <w:rFonts w:ascii="Verdana" w:hAnsi="Verdana" w:cs="Arial"/>
          <w:b/>
          <w:sz w:val="20"/>
          <w:szCs w:val="20"/>
        </w:rPr>
        <w:t xml:space="preserve">PREGÃO ELETRONICO Nº </w:t>
      </w:r>
      <w:r w:rsidR="003B650F">
        <w:rPr>
          <w:rFonts w:ascii="Verdana" w:hAnsi="Verdana" w:cs="Arial"/>
          <w:b/>
          <w:sz w:val="20"/>
          <w:szCs w:val="20"/>
        </w:rPr>
        <w:t>0</w:t>
      </w:r>
      <w:r w:rsidR="005F2D15">
        <w:rPr>
          <w:rFonts w:ascii="Verdana" w:hAnsi="Verdana" w:cs="Arial"/>
          <w:b/>
          <w:sz w:val="20"/>
          <w:szCs w:val="20"/>
        </w:rPr>
        <w:t>1</w:t>
      </w:r>
      <w:r w:rsidR="0074766E">
        <w:rPr>
          <w:rFonts w:ascii="Verdana" w:hAnsi="Verdana" w:cs="Arial"/>
          <w:b/>
          <w:sz w:val="20"/>
          <w:szCs w:val="20"/>
        </w:rPr>
        <w:t>7</w:t>
      </w:r>
      <w:r w:rsidR="003B650F">
        <w:rPr>
          <w:rFonts w:ascii="Verdana" w:hAnsi="Verdana" w:cs="Arial"/>
          <w:b/>
          <w:sz w:val="20"/>
          <w:szCs w:val="20"/>
        </w:rPr>
        <w:t>/202</w:t>
      </w:r>
      <w:r w:rsidR="005E259D">
        <w:rPr>
          <w:rFonts w:ascii="Verdana" w:hAnsi="Verdana" w:cs="Arial"/>
          <w:b/>
          <w:sz w:val="20"/>
          <w:szCs w:val="20"/>
        </w:rPr>
        <w:t>6</w:t>
      </w:r>
    </w:p>
    <w:p w14:paraId="2A93959E" w14:textId="566AD7F9" w:rsidR="002B5BFA" w:rsidRPr="00CD3E0E" w:rsidRDefault="002B5BFA" w:rsidP="00CD3E0E">
      <w:pPr>
        <w:tabs>
          <w:tab w:val="left" w:pos="284"/>
        </w:tabs>
        <w:spacing w:line="360" w:lineRule="auto"/>
        <w:rPr>
          <w:rFonts w:ascii="Verdana" w:hAnsi="Verdana" w:cs="Arial"/>
          <w:b/>
          <w:sz w:val="20"/>
          <w:szCs w:val="20"/>
        </w:rPr>
      </w:pPr>
      <w:r w:rsidRPr="00CD3E0E">
        <w:rPr>
          <w:rFonts w:ascii="Verdana" w:hAnsi="Verdana" w:cs="Arial"/>
          <w:b/>
          <w:sz w:val="20"/>
          <w:szCs w:val="20"/>
        </w:rPr>
        <w:t xml:space="preserve">Processo Administrativo n° </w:t>
      </w:r>
      <w:r w:rsidR="005E259D">
        <w:rPr>
          <w:rFonts w:ascii="Verdana" w:hAnsi="Verdana" w:cs="Arial"/>
          <w:b/>
          <w:sz w:val="20"/>
          <w:szCs w:val="20"/>
        </w:rPr>
        <w:t>0</w:t>
      </w:r>
      <w:r w:rsidR="00697E72">
        <w:rPr>
          <w:rFonts w:ascii="Verdana" w:hAnsi="Verdana" w:cs="Arial"/>
          <w:b/>
          <w:sz w:val="20"/>
          <w:szCs w:val="20"/>
        </w:rPr>
        <w:t>8</w:t>
      </w:r>
      <w:r w:rsidR="0074766E">
        <w:rPr>
          <w:rFonts w:ascii="Verdana" w:hAnsi="Verdana" w:cs="Arial"/>
          <w:b/>
          <w:sz w:val="20"/>
          <w:szCs w:val="20"/>
        </w:rPr>
        <w:t>6</w:t>
      </w:r>
      <w:r w:rsidR="005E259D">
        <w:rPr>
          <w:rFonts w:ascii="Verdana" w:hAnsi="Verdana" w:cs="Arial"/>
          <w:b/>
          <w:sz w:val="20"/>
          <w:szCs w:val="20"/>
        </w:rPr>
        <w:t>/2026</w:t>
      </w:r>
    </w:p>
    <w:p w14:paraId="7ADF9EA5" w14:textId="77777777" w:rsidR="002B5BFA" w:rsidRPr="00CD3E0E" w:rsidRDefault="002B5BFA" w:rsidP="00CD3E0E">
      <w:pPr>
        <w:tabs>
          <w:tab w:val="left" w:pos="284"/>
        </w:tabs>
        <w:adjustRightInd w:val="0"/>
        <w:spacing w:line="360" w:lineRule="auto"/>
        <w:ind w:right="-30"/>
        <w:rPr>
          <w:rFonts w:ascii="Verdana" w:hAnsi="Verdana" w:cs="Arial"/>
          <w:sz w:val="20"/>
          <w:szCs w:val="20"/>
        </w:rPr>
      </w:pPr>
    </w:p>
    <w:p w14:paraId="01F2BBC5" w14:textId="2D655E47"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r w:rsidRPr="00CD3E0E">
        <w:rPr>
          <w:rFonts w:ascii="Verdana" w:hAnsi="Verdana" w:cs="Arial"/>
          <w:sz w:val="20"/>
          <w:szCs w:val="20"/>
        </w:rPr>
        <w:t xml:space="preserve">O(A) Prefeitura Municipal de Correntina, com sede no(a) Rua da Chácara, 445, Lot. Antônio de França, na cidade de Correntina, inscrito(a) no CNPJ/MF sob o nº 14.221.741/0001-07, neste ato representado(a) pelo(a) Prefeito Municipal </w:t>
      </w:r>
      <w:r w:rsidRPr="00CD3E0E">
        <w:rPr>
          <w:rFonts w:ascii="Verdana" w:hAnsi="Verdana" w:cstheme="minorHAnsi"/>
          <w:bCs/>
          <w:sz w:val="20"/>
          <w:szCs w:val="20"/>
        </w:rPr>
        <w:t xml:space="preserve">Walter Mariano Messias de Souza,  </w:t>
      </w:r>
      <w:r w:rsidRPr="00CD3E0E">
        <w:rPr>
          <w:rFonts w:ascii="Verdana" w:hAnsi="Verdana" w:cs="Arial"/>
          <w:sz w:val="20"/>
          <w:szCs w:val="20"/>
        </w:rPr>
        <w:t xml:space="preserve">,  considerando o julgamento da licitação na modalidade de pregão, na forma eletrônica, para REGISTRO DE PREÇOS nº </w:t>
      </w:r>
      <w:r w:rsidR="00F36033" w:rsidRPr="00CD3E0E">
        <w:rPr>
          <w:rFonts w:ascii="Verdana" w:hAnsi="Verdana" w:cs="Arial"/>
          <w:sz w:val="20"/>
          <w:szCs w:val="20"/>
        </w:rPr>
        <w:t>0</w:t>
      </w:r>
      <w:r w:rsidR="005F2D15">
        <w:rPr>
          <w:rFonts w:ascii="Verdana" w:hAnsi="Verdana" w:cs="Arial"/>
          <w:sz w:val="20"/>
          <w:szCs w:val="20"/>
        </w:rPr>
        <w:t>1</w:t>
      </w:r>
      <w:r w:rsidR="008D0B30">
        <w:rPr>
          <w:rFonts w:ascii="Verdana" w:hAnsi="Verdana" w:cs="Arial"/>
          <w:sz w:val="20"/>
          <w:szCs w:val="20"/>
        </w:rPr>
        <w:t>7</w:t>
      </w:r>
      <w:r w:rsidRPr="00CD3E0E">
        <w:rPr>
          <w:rFonts w:ascii="Verdana" w:hAnsi="Verdana" w:cs="Arial"/>
          <w:sz w:val="20"/>
          <w:szCs w:val="20"/>
        </w:rPr>
        <w:t>/202</w:t>
      </w:r>
      <w:r w:rsidR="000D16FD">
        <w:rPr>
          <w:rFonts w:ascii="Verdana" w:hAnsi="Verdana" w:cs="Arial"/>
          <w:sz w:val="20"/>
          <w:szCs w:val="20"/>
        </w:rPr>
        <w:t>6</w:t>
      </w:r>
      <w:r w:rsidRPr="00CD3E0E">
        <w:rPr>
          <w:rFonts w:ascii="Verdana" w:hAnsi="Verdana" w:cs="Arial"/>
          <w:sz w:val="20"/>
          <w:szCs w:val="20"/>
        </w:rPr>
        <w:t xml:space="preserve">, publicada no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w:t>
      </w:r>
      <w:r w:rsidRPr="00CD3E0E">
        <w:rPr>
          <w:rFonts w:ascii="Verdana" w:hAnsi="Verdana" w:cs="Arial"/>
          <w:b/>
          <w:bCs/>
          <w:i/>
          <w:iCs/>
          <w:sz w:val="20"/>
          <w:szCs w:val="20"/>
        </w:rPr>
        <w:t>XXX</w:t>
      </w:r>
      <w:r w:rsidRPr="00CD3E0E">
        <w:rPr>
          <w:rFonts w:ascii="Verdana" w:hAnsi="Verdana" w:cs="Arial"/>
          <w:b/>
          <w:i/>
          <w:sz w:val="20"/>
          <w:szCs w:val="20"/>
        </w:rPr>
        <w:t>X</w:t>
      </w:r>
      <w:r w:rsidRPr="00CD3E0E">
        <w:rPr>
          <w:rFonts w:ascii="Verdana" w:hAnsi="Verdana" w:cs="Arial"/>
          <w:sz w:val="20"/>
          <w:szCs w:val="20"/>
        </w:rPr>
        <w:t xml:space="preserve">, processo administrativo n.º </w:t>
      </w:r>
      <w:r w:rsidRPr="00CD3E0E">
        <w:rPr>
          <w:rFonts w:ascii="Verdana" w:hAnsi="Verdana" w:cs="Arial"/>
          <w:b/>
          <w:i/>
          <w:sz w:val="20"/>
          <w:szCs w:val="20"/>
        </w:rPr>
        <w:t>XXX</w:t>
      </w:r>
      <w:r w:rsidRPr="00CD3E0E">
        <w:rPr>
          <w:rFonts w:ascii="Verdana" w:hAnsi="Verdana"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581A12E9" w14:textId="77777777"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p>
    <w:p w14:paraId="7B546423"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 OBJETO</w:t>
      </w:r>
    </w:p>
    <w:p w14:paraId="6F928E58" w14:textId="2236BAFD" w:rsidR="002B5BFA" w:rsidRPr="007A0597" w:rsidRDefault="002B5BFA" w:rsidP="007A0597">
      <w:pPr>
        <w:pStyle w:val="Corpodetexto"/>
        <w:spacing w:line="360" w:lineRule="auto"/>
        <w:ind w:right="159"/>
        <w:jc w:val="both"/>
        <w:rPr>
          <w:rFonts w:ascii="Verdana" w:hAnsi="Verdana"/>
          <w:b w:val="0"/>
          <w:sz w:val="20"/>
        </w:rPr>
      </w:pPr>
      <w:r w:rsidRPr="007A0597">
        <w:rPr>
          <w:rFonts w:ascii="Verdana" w:hAnsi="Verdana"/>
          <w:b w:val="0"/>
          <w:sz w:val="20"/>
        </w:rPr>
        <w:t xml:space="preserve">1.1. A presente Ata tem por objeto o </w:t>
      </w:r>
      <w:r w:rsidR="007A0597" w:rsidRPr="007A0597">
        <w:rPr>
          <w:rFonts w:ascii="Verdana" w:hAnsi="Verdana"/>
          <w:b w:val="0"/>
          <w:sz w:val="20"/>
        </w:rPr>
        <w:t>Registro de Preços para futura e eventual contratação de empresa especializada na locação de impressoras multifuncionais, em regime de comodato, com fornecimento de equipamentos novos ou seminovos em perfeito estado de funcionamento, incluindo instalação, configuração, manutenção preventiva e corretiva, suporte técnico, reposição de peças, toner, cilindro e demais insumos necessários ao pleno funcionamento dos equipamentos, exceto papel, visando atender às demandas das Secretarias e órgãos da Prefeitura Municipal de Correntina/BA, conforme especificações, quantitativos e condições estabelecidas no Termo de Referência e anexos do Edital</w:t>
      </w:r>
      <w:r w:rsidRPr="007A0597">
        <w:rPr>
          <w:rFonts w:ascii="Verdana" w:hAnsi="Verdana"/>
          <w:b w:val="0"/>
          <w:sz w:val="20"/>
        </w:rPr>
        <w:t xml:space="preserve"> de Licitação nº</w:t>
      </w:r>
      <w:r w:rsidRPr="007A0597">
        <w:rPr>
          <w:rFonts w:ascii="Verdana" w:hAnsi="Verdana"/>
          <w:b w:val="0"/>
          <w:i/>
          <w:sz w:val="20"/>
        </w:rPr>
        <w:t xml:space="preserve"> </w:t>
      </w:r>
      <w:r w:rsidR="003B650F" w:rsidRPr="007A0597">
        <w:rPr>
          <w:rFonts w:ascii="Verdana" w:hAnsi="Verdana"/>
          <w:b w:val="0"/>
          <w:i/>
          <w:sz w:val="20"/>
        </w:rPr>
        <w:t>0</w:t>
      </w:r>
      <w:r w:rsidR="005F2D15" w:rsidRPr="007A0597">
        <w:rPr>
          <w:rFonts w:ascii="Verdana" w:hAnsi="Verdana"/>
          <w:b w:val="0"/>
          <w:i/>
          <w:sz w:val="20"/>
        </w:rPr>
        <w:t>1</w:t>
      </w:r>
      <w:r w:rsidR="002F4756" w:rsidRPr="007A0597">
        <w:rPr>
          <w:rFonts w:ascii="Verdana" w:hAnsi="Verdana"/>
          <w:b w:val="0"/>
          <w:i/>
          <w:sz w:val="20"/>
        </w:rPr>
        <w:t>7</w:t>
      </w:r>
      <w:r w:rsidR="003B650F" w:rsidRPr="007A0597">
        <w:rPr>
          <w:rFonts w:ascii="Verdana" w:hAnsi="Verdana"/>
          <w:b w:val="0"/>
          <w:i/>
          <w:sz w:val="20"/>
        </w:rPr>
        <w:t>/202</w:t>
      </w:r>
      <w:r w:rsidR="00227F72" w:rsidRPr="007A0597">
        <w:rPr>
          <w:rFonts w:ascii="Verdana" w:hAnsi="Verdana"/>
          <w:b w:val="0"/>
          <w:i/>
          <w:sz w:val="20"/>
        </w:rPr>
        <w:t>6</w:t>
      </w:r>
      <w:r w:rsidRPr="007A0597">
        <w:rPr>
          <w:rFonts w:ascii="Verdana" w:hAnsi="Verdana"/>
          <w:b w:val="0"/>
          <w:sz w:val="20"/>
        </w:rPr>
        <w:t>, que é parte integrante desta Ata, assim como as propostas cujos preços tenham sido registrados, independentemente de transcrição.</w:t>
      </w:r>
    </w:p>
    <w:p w14:paraId="646BBAE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p>
    <w:p w14:paraId="13EF2B22"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DOS PREÇOS, ESPECIFICAÇÕES E QUANTITATIVOS</w:t>
      </w:r>
    </w:p>
    <w:p w14:paraId="595675B1"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 xml:space="preserve">O preço registrado, as especificações do objeto, as quantidades mínimas e máximas de cada item, fornecedor (es) e as demais condições ofertadas </w:t>
      </w:r>
      <w:proofErr w:type="gramStart"/>
      <w:r w:rsidRPr="00CD3E0E">
        <w:rPr>
          <w:rFonts w:ascii="Verdana" w:hAnsi="Verdana"/>
          <w:sz w:val="20"/>
          <w:szCs w:val="20"/>
        </w:rPr>
        <w:t>na(</w:t>
      </w:r>
      <w:proofErr w:type="gramEnd"/>
      <w:r w:rsidRPr="00CD3E0E">
        <w:rPr>
          <w:rFonts w:ascii="Verdana" w:hAnsi="Verdana"/>
          <w:sz w:val="20"/>
          <w:szCs w:val="20"/>
        </w:rPr>
        <w:t xml:space="preserve">s) proposta(s) são as que seguem: </w:t>
      </w:r>
    </w:p>
    <w:p w14:paraId="64EDE5EF"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Planilha de preços proposta pelo fornecedor:</w:t>
      </w:r>
    </w:p>
    <w:tbl>
      <w:tblPr>
        <w:tblStyle w:val="TableGrid"/>
        <w:tblW w:w="0" w:type="auto"/>
        <w:tblInd w:w="1283" w:type="dxa"/>
        <w:tblLook w:val="04A0" w:firstRow="1" w:lastRow="0" w:firstColumn="1" w:lastColumn="0" w:noHBand="0" w:noVBand="1"/>
      </w:tblPr>
      <w:tblGrid>
        <w:gridCol w:w="1348"/>
        <w:gridCol w:w="1347"/>
        <w:gridCol w:w="1347"/>
        <w:gridCol w:w="1347"/>
        <w:gridCol w:w="1347"/>
        <w:gridCol w:w="1347"/>
      </w:tblGrid>
      <w:tr w:rsidR="002B5BFA" w:rsidRPr="00CD3E0E" w14:paraId="23D8FC71" w14:textId="77777777" w:rsidTr="002B5BFA">
        <w:tc>
          <w:tcPr>
            <w:tcW w:w="1533" w:type="dxa"/>
            <w:tcBorders>
              <w:top w:val="single" w:sz="4" w:space="0" w:color="auto"/>
              <w:left w:val="single" w:sz="4" w:space="0" w:color="auto"/>
              <w:bottom w:val="single" w:sz="4" w:space="0" w:color="auto"/>
              <w:right w:val="single" w:sz="4" w:space="0" w:color="auto"/>
            </w:tcBorders>
          </w:tcPr>
          <w:p w14:paraId="159AEB7A"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73485F24"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76CE4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AD470B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2F48D5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DF4EA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r w:rsidR="002B5BFA" w:rsidRPr="00CD3E0E" w14:paraId="2922249D" w14:textId="77777777" w:rsidTr="002B5BFA">
        <w:tc>
          <w:tcPr>
            <w:tcW w:w="1533" w:type="dxa"/>
            <w:tcBorders>
              <w:top w:val="single" w:sz="4" w:space="0" w:color="auto"/>
              <w:left w:val="single" w:sz="4" w:space="0" w:color="auto"/>
              <w:bottom w:val="single" w:sz="4" w:space="0" w:color="auto"/>
              <w:right w:val="single" w:sz="4" w:space="0" w:color="auto"/>
            </w:tcBorders>
          </w:tcPr>
          <w:p w14:paraId="56592F2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3671C1A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5200EF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9EC1DD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24256D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60B434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bl>
    <w:p w14:paraId="1B77B7B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p w14:paraId="5AD086D4"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color w:val="0F4761" w:themeColor="accent1" w:themeShade="BF"/>
        </w:rPr>
      </w:pPr>
      <w:proofErr w:type="gramStart"/>
      <w:r w:rsidRPr="00CD3E0E">
        <w:rPr>
          <w:rFonts w:ascii="Verdana" w:hAnsi="Verdana"/>
          <w:color w:val="0F4761" w:themeColor="accent1" w:themeShade="BF"/>
        </w:rPr>
        <w:lastRenderedPageBreak/>
        <w:t>ÓRGÃO(</w:t>
      </w:r>
      <w:proofErr w:type="gramEnd"/>
      <w:r w:rsidRPr="00CD3E0E">
        <w:rPr>
          <w:rFonts w:ascii="Verdana" w:hAnsi="Verdana"/>
          <w:color w:val="0F4761" w:themeColor="accent1" w:themeShade="BF"/>
        </w:rPr>
        <w:t>S) GERENCIADOR E PARTICIPANTE(S)</w:t>
      </w:r>
    </w:p>
    <w:p w14:paraId="0CD16390" w14:textId="49EDA41F"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3.1. O órgão gerenciador será o A </w:t>
      </w:r>
      <w:r w:rsidR="008E483A" w:rsidRPr="00943D82">
        <w:rPr>
          <w:rFonts w:ascii="Verdana" w:hAnsi="Verdana"/>
          <w:sz w:val="20"/>
        </w:rPr>
        <w:t xml:space="preserve">Secretaria Municipal de </w:t>
      </w:r>
      <w:r w:rsidR="00891076">
        <w:rPr>
          <w:rFonts w:ascii="Verdana" w:hAnsi="Verdana"/>
          <w:sz w:val="20"/>
        </w:rPr>
        <w:t>Administração</w:t>
      </w:r>
      <w:r w:rsidR="008E483A" w:rsidRPr="00943D82">
        <w:rPr>
          <w:rFonts w:ascii="Verdana" w:hAnsi="Verdana"/>
          <w:sz w:val="20"/>
        </w:rPr>
        <w:t xml:space="preserve"> de </w:t>
      </w:r>
      <w:r w:rsidR="008E483A">
        <w:rPr>
          <w:rFonts w:ascii="Verdana" w:hAnsi="Verdana"/>
          <w:spacing w:val="-2"/>
          <w:sz w:val="20"/>
        </w:rPr>
        <w:t>Correntina/BA</w:t>
      </w:r>
    </w:p>
    <w:p w14:paraId="57E5380B" w14:textId="77777777" w:rsidR="002B5BFA" w:rsidRPr="00CD3E0E" w:rsidRDefault="002B5BFA" w:rsidP="00CD3E0E">
      <w:pPr>
        <w:pStyle w:val="Nvel2-Red"/>
        <w:tabs>
          <w:tab w:val="left" w:pos="284"/>
        </w:tabs>
        <w:spacing w:before="0" w:after="0" w:line="360" w:lineRule="auto"/>
        <w:ind w:left="0" w:firstLine="0"/>
        <w:rPr>
          <w:rFonts w:ascii="Verdana" w:hAnsi="Verdana"/>
          <w:i w:val="0"/>
          <w:iCs w:val="0"/>
          <w:color w:val="auto"/>
        </w:rPr>
      </w:pPr>
      <w:r w:rsidRPr="00CD3E0E">
        <w:rPr>
          <w:rFonts w:ascii="Verdana" w:hAnsi="Verdana"/>
          <w:i w:val="0"/>
          <w:iCs w:val="0"/>
          <w:color w:val="auto"/>
        </w:rPr>
        <w:t>3.2. Além do gerenciador, não há órgãos e entidades públicas participantes do registro de preços.</w:t>
      </w:r>
    </w:p>
    <w:p w14:paraId="1E22C151"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i/>
          <w:color w:val="0F4761" w:themeColor="accent1" w:themeShade="BF"/>
        </w:rPr>
      </w:pPr>
      <w:r w:rsidRPr="00CD3E0E">
        <w:rPr>
          <w:rFonts w:ascii="Verdana" w:hAnsi="Verdana"/>
          <w:color w:val="0F4761" w:themeColor="accent1" w:themeShade="BF"/>
        </w:rPr>
        <w:t xml:space="preserve">DA ADESÃO À ATA DE REGISTRO DE PREÇOS </w:t>
      </w:r>
    </w:p>
    <w:p w14:paraId="365F134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74206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4.1.1. Apresentação de justificativa da vantagem da adesão, inclusive em situações de provável desabastecimento ou descontinuidade de serviço público;</w:t>
      </w:r>
    </w:p>
    <w:p w14:paraId="1A0BE86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4.1.2. Demonstração de que os valores registrados estão compatíveis com os valores praticados pelo mercado na forma do art. 23 da Lei nº 14.133, de 2021; e</w:t>
      </w:r>
    </w:p>
    <w:p w14:paraId="55E0BC1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4.1.3. Consulta e aceitação prévias do órgão ou da entidade gerenciadora e do fornecedor.</w:t>
      </w:r>
    </w:p>
    <w:p w14:paraId="299BDEE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 A autorização do órgão ou entidade gerenciadora apenas será realizada após a aceitação da adesão pelo fornecedor.</w:t>
      </w:r>
    </w:p>
    <w:p w14:paraId="5BC2E7A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4.2.1. O órgão ou entidade gerenciadora poderá rejeitar adesões caso elas possam acarretar prejuízo à execução de seus próprios contratos ou à sua capacidade de gerenciamento.</w:t>
      </w:r>
    </w:p>
    <w:p w14:paraId="5F3E0A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4.3. Após a autorização do órgão ou da entidade gerenciadora, o órgão ou entidade não participante deverá efetivar a aquisição ou a contratação solicitada em até noventa dias, observado o prazo de vigência da ata.</w:t>
      </w:r>
    </w:p>
    <w:p w14:paraId="6A267F2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E82DF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4.5. O órgão ou a entidade poderá aderir a item da ata de registro de preços da qual seja integrante, na qualidade de não participante, para aqueles itens para os quais não tenha quantitativo registrado, observados os requisitos do item 4.1.</w:t>
      </w:r>
    </w:p>
    <w:p w14:paraId="664C4727" w14:textId="77777777" w:rsidR="002B5BFA" w:rsidRPr="00CD3E0E" w:rsidRDefault="002B5BFA" w:rsidP="00CD3E0E">
      <w:pPr>
        <w:pStyle w:val="SubTitNN"/>
        <w:tabs>
          <w:tab w:val="left" w:pos="284"/>
        </w:tabs>
        <w:spacing w:before="0" w:after="0" w:line="360" w:lineRule="auto"/>
        <w:rPr>
          <w:rFonts w:ascii="Verdana" w:hAnsi="Verdana"/>
        </w:rPr>
      </w:pPr>
      <w:r w:rsidRPr="00CD3E0E">
        <w:rPr>
          <w:rFonts w:ascii="Verdana" w:hAnsi="Verdana"/>
        </w:rPr>
        <w:t>Dos limites para as adesões</w:t>
      </w:r>
    </w:p>
    <w:p w14:paraId="1752A0AD"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7EAC9D7"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54E1166"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lastRenderedPageBreak/>
        <w:t>4.8. Para aquisição emergencial de medicamentos e material de consumo médico-hospitalar por órgãos e en</w:t>
      </w:r>
      <w:r w:rsidRPr="00CD3E0E">
        <w:rPr>
          <w:rFonts w:ascii="Verdana" w:eastAsia="Arial" w:hAnsi="Verdana"/>
          <w:i w:val="0"/>
          <w:color w:val="auto"/>
        </w:rPr>
        <w:t>ti</w:t>
      </w:r>
      <w:r w:rsidRPr="00CD3E0E">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14:paraId="7EFE5D2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4.9. A adesão à ata de registro de preços por órgãos e en</w:t>
      </w:r>
      <w:r w:rsidRPr="00CD3E0E">
        <w:rPr>
          <w:rFonts w:ascii="Verdana" w:eastAsia="Arial" w:hAnsi="Verdana"/>
          <w:sz w:val="20"/>
          <w:szCs w:val="20"/>
        </w:rPr>
        <w:t>ti</w:t>
      </w:r>
      <w:r w:rsidRPr="00CD3E0E">
        <w:rPr>
          <w:rFonts w:ascii="Verdana" w:hAnsi="Verdana"/>
          <w:sz w:val="20"/>
          <w:szCs w:val="20"/>
        </w:rPr>
        <w:t>dades da Administração Pública estadual, distrital e municipal poderá ser exigida para fins de transferências voluntárias, não ficando sujeita ao limite de que trata o item 4.6, desde que seja des</w:t>
      </w:r>
      <w:r w:rsidRPr="00CD3E0E">
        <w:rPr>
          <w:rFonts w:ascii="Verdana" w:eastAsia="Arial" w:hAnsi="Verdana"/>
          <w:sz w:val="20"/>
          <w:szCs w:val="20"/>
        </w:rPr>
        <w:t>ti</w:t>
      </w:r>
      <w:r w:rsidRPr="00CD3E0E">
        <w:rPr>
          <w:rFonts w:ascii="Verdana" w:hAnsi="Verdana"/>
          <w:sz w:val="20"/>
          <w:szCs w:val="20"/>
        </w:rPr>
        <w:t>nada à execução descentralizada de programa ou projeto federal e comprovada a compatibilidade dos preços registrados com os valores praticados no mercado na forma do art. 23 da Lei nº 14.133, de 2021.</w:t>
      </w:r>
    </w:p>
    <w:p w14:paraId="7F489EF8" w14:textId="77777777" w:rsidR="002B5BFA" w:rsidRPr="00CD3E0E" w:rsidRDefault="002B5BFA" w:rsidP="00CD3E0E">
      <w:pPr>
        <w:pStyle w:val="Nivel2"/>
        <w:numPr>
          <w:ilvl w:val="0"/>
          <w:numId w:val="0"/>
        </w:numPr>
        <w:tabs>
          <w:tab w:val="left" w:pos="284"/>
        </w:tabs>
        <w:spacing w:before="0" w:after="0" w:line="360" w:lineRule="auto"/>
        <w:rPr>
          <w:rFonts w:ascii="Verdana" w:hAnsi="Verdana"/>
          <w:color w:val="00B050"/>
          <w:sz w:val="20"/>
          <w:szCs w:val="20"/>
        </w:rPr>
      </w:pPr>
      <w:r w:rsidRPr="00CD3E0E">
        <w:rPr>
          <w:rFonts w:ascii="Verdana" w:hAnsi="Verdana"/>
          <w:sz w:val="20"/>
          <w:szCs w:val="20"/>
        </w:rPr>
        <w:t>4.10. É vedado efetuar acréscimos nos quantitativos fixados na ata de registro de preços.</w:t>
      </w:r>
    </w:p>
    <w:p w14:paraId="5D1506E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5. VALIDADE, FORMALIZAÇÃO DA ATA DE REGISTRO DE PREÇOS E CADASTRO RESERVA</w:t>
      </w:r>
    </w:p>
    <w:p w14:paraId="0AB6DDB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2465148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1E8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5.1.2. Na formalização do contrato ou do instrumento substituto deverá haver a indicação da disponibilidade dos créditos orçamentários respectivos.</w:t>
      </w:r>
    </w:p>
    <w:p w14:paraId="13D20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 A contratação com os fornecedores registrados na ata será formalizada pelo órgão ou pela en</w:t>
      </w:r>
      <w:r w:rsidRPr="00CD3E0E">
        <w:rPr>
          <w:rFonts w:ascii="Verdana" w:eastAsia="Arial" w:hAnsi="Verdana" w:cs="Arial"/>
          <w:sz w:val="20"/>
          <w:szCs w:val="20"/>
        </w:rPr>
        <w:t>ti</w:t>
      </w:r>
      <w:r w:rsidRPr="00CD3E0E">
        <w:rPr>
          <w:rFonts w:ascii="Verdana" w:hAnsi="Verdana" w:cs="Arial"/>
          <w:sz w:val="20"/>
          <w:szCs w:val="20"/>
        </w:rPr>
        <w:t>dade interessada por intermédio de instrumento contratual, emissão de nota de empenho de despesa, autorização de compra ou outro instrumento hábil, conforme o art. 95 da Lei nº 14.133, de 2021.</w:t>
      </w:r>
    </w:p>
    <w:p w14:paraId="7CB720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5.2.1. O instrumento contratual de que trata o item 5.2 deverá ser assinado no prazo de validade da ata de registro de preços.</w:t>
      </w:r>
    </w:p>
    <w:p w14:paraId="186F1C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5.3. Os contratos decorrentes do sistema de registro de preços poderão ser alterados, observado o art. 124 da Lei nº 14.133, de 2021.</w:t>
      </w:r>
    </w:p>
    <w:p w14:paraId="79AD8BA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 Após a homologação da licitação ou da contratação direta, deverão ser observadas as seguintes condições para formalização da ata de registro de preços:</w:t>
      </w:r>
    </w:p>
    <w:p w14:paraId="11D319C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5.4.1. Serão registrados na ata os preços e os quantita</w:t>
      </w:r>
      <w:r w:rsidRPr="00CD3E0E">
        <w:rPr>
          <w:rFonts w:ascii="Verdana" w:eastAsia="Arial" w:hAnsi="Verdana" w:cs="Arial"/>
          <w:sz w:val="20"/>
          <w:szCs w:val="20"/>
        </w:rPr>
        <w:t>ti</w:t>
      </w:r>
      <w:r w:rsidRPr="00CD3E0E">
        <w:rPr>
          <w:rFonts w:ascii="Verdana" w:hAnsi="Verdana" w:cs="Arial"/>
          <w:sz w:val="20"/>
          <w:szCs w:val="20"/>
        </w:rPr>
        <w:t>vos do adjudicatário, devendo ser observada a possibilidade de o licitante oferecer ou não proposta em quantitativo inferior ao máximo previsto no Edital</w:t>
      </w:r>
      <w:r w:rsidRPr="00CD3E0E">
        <w:rPr>
          <w:rFonts w:ascii="Verdana" w:hAnsi="Verdana" w:cs="Arial"/>
          <w:i/>
          <w:sz w:val="20"/>
          <w:szCs w:val="20"/>
        </w:rPr>
        <w:t xml:space="preserve"> </w:t>
      </w:r>
      <w:r w:rsidRPr="00CD3E0E">
        <w:rPr>
          <w:rFonts w:ascii="Verdana" w:hAnsi="Verdana" w:cs="Arial"/>
          <w:sz w:val="20"/>
          <w:szCs w:val="20"/>
        </w:rPr>
        <w:t>e se obrigar nos limites dela;</w:t>
      </w:r>
    </w:p>
    <w:p w14:paraId="6A8FA8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5.4.2. Será incluído na ata, na forma de anexo, o registro dos licitantes ou dos fornecedores que:</w:t>
      </w:r>
    </w:p>
    <w:p w14:paraId="24386BBD"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 xml:space="preserve">5.4.2.1. Aceitarem cotar os bens, as obras ou os serviços com preços iguais aos do adjudicatário, observada a classificação da licitação; e </w:t>
      </w:r>
    </w:p>
    <w:p w14:paraId="2389FC5E"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5.4.2.2. Mantiverem sua proposta original. </w:t>
      </w:r>
      <w:bookmarkStart w:id="36" w:name="cadastro_reserva"/>
      <w:bookmarkEnd w:id="36"/>
    </w:p>
    <w:p w14:paraId="7FA35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5.4.3. Será respeitada, nas contratações, a ordem de classificação dos licitantes ou dos fornecedores registrados na ata.</w:t>
      </w:r>
    </w:p>
    <w:p w14:paraId="38A5867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5.5. O registro a que se refere o item 5.4.2</w:t>
      </w:r>
      <w:r w:rsidRPr="00CD3E0E">
        <w:rPr>
          <w:rFonts w:ascii="Verdana" w:hAnsi="Verdana"/>
          <w:b/>
          <w:sz w:val="20"/>
          <w:szCs w:val="20"/>
        </w:rPr>
        <w:t xml:space="preserve"> </w:t>
      </w:r>
      <w:r w:rsidRPr="00CD3E0E">
        <w:rPr>
          <w:rFonts w:ascii="Verdana" w:hAnsi="Verdana"/>
          <w:sz w:val="20"/>
          <w:szCs w:val="20"/>
        </w:rPr>
        <w:t>tem por obje</w:t>
      </w:r>
      <w:r w:rsidRPr="00CD3E0E">
        <w:rPr>
          <w:rFonts w:ascii="Verdana" w:eastAsia="Arial" w:hAnsi="Verdana"/>
          <w:sz w:val="20"/>
          <w:szCs w:val="20"/>
        </w:rPr>
        <w:t>ti</w:t>
      </w:r>
      <w:r w:rsidRPr="00CD3E0E">
        <w:rPr>
          <w:rFonts w:ascii="Verdana" w:hAnsi="Verdana"/>
          <w:sz w:val="20"/>
          <w:szCs w:val="20"/>
        </w:rPr>
        <w:t>vo a formação de cadastro de reserva para o caso de impossibilidade de atendimento pelo signatário da ata.</w:t>
      </w:r>
    </w:p>
    <w:p w14:paraId="41242C3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5.6. Para fins da ordem de classificação, os licitantes ou fornecedores que aceitarem reduzir suas propostas para o preço do adjudicatário antecederão aqueles que mantiverem sua proposta original.</w:t>
      </w:r>
    </w:p>
    <w:p w14:paraId="23C12189"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5.7. A habilitação dos licitantes que comporão o cadastro de reserva a que se refere o item </w:t>
      </w:r>
      <w:r w:rsidRPr="00CD3E0E">
        <w:rPr>
          <w:rFonts w:ascii="Verdana" w:hAnsi="Verdana"/>
          <w:sz w:val="20"/>
          <w:szCs w:val="20"/>
        </w:rPr>
        <w:fldChar w:fldCharType="begin"/>
      </w:r>
      <w:r w:rsidRPr="00CD3E0E">
        <w:rPr>
          <w:rFonts w:ascii="Verdana" w:hAnsi="Verdana"/>
          <w:sz w:val="20"/>
          <w:szCs w:val="20"/>
        </w:rPr>
        <w:instrText xml:space="preserve"> REF cadastro_reserva \r \h  \* MERGEFORMAT </w:instrText>
      </w:r>
      <w:r w:rsidRPr="00CD3E0E">
        <w:rPr>
          <w:rFonts w:ascii="Verdana" w:hAnsi="Verdana"/>
          <w:sz w:val="20"/>
          <w:szCs w:val="20"/>
        </w:rPr>
      </w:r>
      <w:r w:rsidRPr="00CD3E0E">
        <w:rPr>
          <w:rFonts w:ascii="Verdana" w:hAnsi="Verdana"/>
          <w:sz w:val="20"/>
          <w:szCs w:val="20"/>
        </w:rPr>
        <w:fldChar w:fldCharType="separate"/>
      </w:r>
      <w:r w:rsidRPr="00CD3E0E">
        <w:rPr>
          <w:rFonts w:ascii="Verdana" w:hAnsi="Verdana"/>
          <w:sz w:val="20"/>
          <w:szCs w:val="20"/>
        </w:rPr>
        <w:t>0</w:t>
      </w:r>
      <w:r w:rsidRPr="00CD3E0E">
        <w:rPr>
          <w:rFonts w:ascii="Verdana" w:hAnsi="Verdana"/>
          <w:sz w:val="20"/>
          <w:szCs w:val="20"/>
        </w:rPr>
        <w:fldChar w:fldCharType="end"/>
      </w:r>
      <w:r w:rsidRPr="00CD3E0E">
        <w:rPr>
          <w:rFonts w:ascii="Verdana" w:hAnsi="Verdana"/>
          <w:sz w:val="20"/>
          <w:szCs w:val="20"/>
        </w:rPr>
        <w:t xml:space="preserve"> somente será efetuada quando houver necessidade de contratação dos licitantes remanescentes, nas seguintes hipóteses:</w:t>
      </w:r>
      <w:bookmarkStart w:id="37" w:name="habilitacao_reserva"/>
      <w:bookmarkEnd w:id="37"/>
    </w:p>
    <w:p w14:paraId="43303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5.7.1. Quando o licitante vencedor não assinar a ata de registro de preços, no prazo e nas condições estabelecidos no Edital</w:t>
      </w:r>
      <w:r w:rsidRPr="00CD3E0E">
        <w:rPr>
          <w:rFonts w:ascii="Verdana" w:hAnsi="Verdana"/>
          <w:iCs/>
          <w:color w:val="auto"/>
        </w:rPr>
        <w:t xml:space="preserve">; </w:t>
      </w:r>
      <w:r w:rsidRPr="00CD3E0E">
        <w:rPr>
          <w:rFonts w:ascii="Verdana" w:hAnsi="Verdana"/>
          <w:color w:val="auto"/>
        </w:rPr>
        <w:t>e</w:t>
      </w:r>
    </w:p>
    <w:p w14:paraId="2C12D8C0" w14:textId="011E43CA"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5.7.2. Quando houver o cancelamento do registro do licitante ou do registro de preços nas hipóteses previstas.</w:t>
      </w:r>
    </w:p>
    <w:p w14:paraId="6A1203C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5.8. O preço registrado com indicação dos licitantes e fornecedores será divulgado no PNCP e ficará disponibilizado durante a vigência da ata de registro de preços.</w:t>
      </w:r>
    </w:p>
    <w:p w14:paraId="5028EFA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D7F5A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9B7F405"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5.10. A Ata de Registro de Preços será assinada por meio de assinatura digital e disponibilizada no Sistema de Registro de Preços.</w:t>
      </w:r>
    </w:p>
    <w:p w14:paraId="1119389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5.11. Quando o convocado não assinar a ata de registro de preços no prazo e nas condições estabelecidos no edital ou no aviso de contratação, e observado o disposto no item </w:t>
      </w:r>
      <w:r w:rsidRPr="00CD3E0E">
        <w:rPr>
          <w:rFonts w:ascii="Verdana" w:hAnsi="Verdana"/>
          <w:sz w:val="20"/>
          <w:szCs w:val="20"/>
        </w:rPr>
        <w:fldChar w:fldCharType="begin"/>
      </w:r>
      <w:r w:rsidRPr="00CD3E0E">
        <w:rPr>
          <w:rFonts w:ascii="Verdana" w:hAnsi="Verdana"/>
          <w:sz w:val="20"/>
          <w:szCs w:val="20"/>
        </w:rPr>
        <w:instrText xml:space="preserve"> REF habilitacao_reserva \r \h  \* MERGEFORMAT </w:instrText>
      </w:r>
      <w:r w:rsidRPr="00CD3E0E">
        <w:rPr>
          <w:rFonts w:ascii="Verdana" w:hAnsi="Verdana"/>
          <w:sz w:val="20"/>
          <w:szCs w:val="20"/>
        </w:rPr>
      </w:r>
      <w:r w:rsidRPr="00CD3E0E">
        <w:rPr>
          <w:rFonts w:ascii="Verdana" w:hAnsi="Verdana"/>
          <w:sz w:val="20"/>
          <w:szCs w:val="20"/>
        </w:rPr>
        <w:fldChar w:fldCharType="separate"/>
      </w:r>
      <w:r w:rsidRPr="00CD3E0E">
        <w:rPr>
          <w:rFonts w:ascii="Verdana" w:hAnsi="Verdana"/>
          <w:sz w:val="20"/>
          <w:szCs w:val="20"/>
        </w:rPr>
        <w:t>0</w:t>
      </w:r>
      <w:r w:rsidRPr="00CD3E0E">
        <w:rPr>
          <w:rFonts w:ascii="Verdana" w:hAnsi="Verdana"/>
          <w:sz w:val="20"/>
          <w:szCs w:val="20"/>
        </w:rPr>
        <w:fldChar w:fldCharType="end"/>
      </w:r>
      <w:r w:rsidRPr="00CD3E0E">
        <w:rPr>
          <w:rFonts w:ascii="Verdana" w:hAnsi="Verdana"/>
          <w:sz w:val="20"/>
          <w:szCs w:val="20"/>
        </w:rPr>
        <w:t>, 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14:paraId="0F9BB08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5.12. Na hipótese de nenhum dos licitantes que trata o item 5.4.2.1, aceitar a contratação nos termos do item anterior, a Administração, observados o valor es</w:t>
      </w:r>
      <w:r w:rsidRPr="00CD3E0E">
        <w:rPr>
          <w:rFonts w:ascii="Verdana" w:eastAsia="Arial" w:hAnsi="Verdana"/>
          <w:sz w:val="20"/>
          <w:szCs w:val="20"/>
        </w:rPr>
        <w:t>ti</w:t>
      </w:r>
      <w:r w:rsidRPr="00CD3E0E">
        <w:rPr>
          <w:rFonts w:ascii="Verdana" w:hAnsi="Verdana"/>
          <w:sz w:val="20"/>
          <w:szCs w:val="20"/>
        </w:rPr>
        <w:t>mado e sua eventual atualização nos termos no Edital, poderá:</w:t>
      </w:r>
    </w:p>
    <w:p w14:paraId="62CEDD3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5.12.1. Convocar para negociação os demais licitantes ou fornecedores remanescentes cujos preços foram registrados sem redução, observada a ordem de classificação, com vistas à obtenção de preço melhor, mesmo que acima do preço do adjudicatário; ou</w:t>
      </w:r>
    </w:p>
    <w:p w14:paraId="35096218"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5.12.2. Adjudicar e firmar o contrato nas condições ofertadas pelos licitantes ou fornecedores remanescentes, atendida a ordem classificatória, quando frustrada a negociação de melhor condição.</w:t>
      </w:r>
    </w:p>
    <w:p w14:paraId="440507C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278327"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6. ALTERAÇÃO OU ATUALIZAÇÃO DOS PREÇOS REGISTRADOS</w:t>
      </w:r>
    </w:p>
    <w:p w14:paraId="56DF256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 Os preços registrados poderão ser alterados ou atualizados em decorrência de eventual redução dos preços pra</w:t>
      </w:r>
      <w:r w:rsidRPr="00CD3E0E">
        <w:rPr>
          <w:rFonts w:ascii="Verdana" w:eastAsia="Calibri" w:hAnsi="Verdana" w:cs="Arial"/>
          <w:sz w:val="20"/>
          <w:szCs w:val="20"/>
        </w:rPr>
        <w:t>ti</w:t>
      </w:r>
      <w:r w:rsidRPr="00CD3E0E">
        <w:rPr>
          <w:rFonts w:ascii="Verdana" w:hAnsi="Verdana" w:cs="Arial"/>
          <w:sz w:val="20"/>
          <w:szCs w:val="20"/>
        </w:rPr>
        <w:t>cados no mercado ou de fato que eleve o custo dos bens, das obras ou dos serviços registrados, nas seguintes situações:</w:t>
      </w:r>
    </w:p>
    <w:p w14:paraId="49AB40D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9E2DF6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6.1.2. Em caso de criação, alteração ou ex</w:t>
      </w:r>
      <w:r w:rsidRPr="00CD3E0E">
        <w:rPr>
          <w:rFonts w:ascii="Verdana" w:eastAsia="Calibri" w:hAnsi="Verdana" w:cs="Arial"/>
          <w:sz w:val="20"/>
          <w:szCs w:val="20"/>
        </w:rPr>
        <w:t>ti</w:t>
      </w:r>
      <w:r w:rsidRPr="00CD3E0E">
        <w:rPr>
          <w:rFonts w:ascii="Verdana" w:hAnsi="Verdana" w:cs="Arial"/>
          <w:sz w:val="20"/>
          <w:szCs w:val="20"/>
        </w:rPr>
        <w:t xml:space="preserve">nção de quaisquer tributos ou encargos legais ou a superveniência de disposições legais, com comprovada repercussão sobre os preços registrados; </w:t>
      </w:r>
    </w:p>
    <w:p w14:paraId="1FA068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 Na hipótese de previsão no edital ou no aviso de contratação direta de cláusula de reajustamento ou repactuação sobre os preços registrados, nos termos da Lei nº 14.133, de 2021.</w:t>
      </w:r>
    </w:p>
    <w:p w14:paraId="67CF1B0E"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6.1.3.1. No caso do reajustamento, deverá ser respeitada a contagem da anualidade e o índice previstos para a contratação;  </w:t>
      </w:r>
    </w:p>
    <w:p w14:paraId="0F4DDF4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6.1.3.2. No caso da repactuação, poderá ser a pedido do interessado, conforme critérios definidos para a contratação.</w:t>
      </w:r>
    </w:p>
    <w:p w14:paraId="6EB2EE1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7. NEGOCIAÇÃO DE PREÇOS REGISTRADOS</w:t>
      </w:r>
    </w:p>
    <w:p w14:paraId="6164FCB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7.1. Na hipótese de o preço registrado tornar-se superior ao preço pra</w:t>
      </w:r>
      <w:r w:rsidRPr="00CD3E0E">
        <w:rPr>
          <w:rFonts w:ascii="Verdana" w:eastAsia="Calibri" w:hAnsi="Verdana"/>
          <w:sz w:val="20"/>
          <w:szCs w:val="20"/>
        </w:rPr>
        <w:t>ti</w:t>
      </w:r>
      <w:r w:rsidRPr="00CD3E0E">
        <w:rPr>
          <w:rFonts w:ascii="Verdana" w:hAnsi="Verdana"/>
          <w:sz w:val="20"/>
          <w:szCs w:val="20"/>
        </w:rPr>
        <w:t>cado no mercado por mo</w:t>
      </w:r>
      <w:r w:rsidRPr="00CD3E0E">
        <w:rPr>
          <w:rFonts w:ascii="Verdana" w:eastAsia="Calibri" w:hAnsi="Verdana"/>
          <w:sz w:val="20"/>
          <w:szCs w:val="20"/>
        </w:rPr>
        <w:t>ti</w:t>
      </w:r>
      <w:r w:rsidRPr="00CD3E0E">
        <w:rPr>
          <w:rFonts w:ascii="Verdana" w:hAnsi="Verdana"/>
          <w:sz w:val="20"/>
          <w:szCs w:val="20"/>
        </w:rPr>
        <w:t>vo superveniente, o órgão ou en</w:t>
      </w:r>
      <w:r w:rsidRPr="00CD3E0E">
        <w:rPr>
          <w:rFonts w:ascii="Verdana" w:eastAsia="Calibri" w:hAnsi="Verdana"/>
          <w:sz w:val="20"/>
          <w:szCs w:val="20"/>
        </w:rPr>
        <w:t>ti</w:t>
      </w:r>
      <w:r w:rsidRPr="00CD3E0E">
        <w:rPr>
          <w:rFonts w:ascii="Verdana" w:hAnsi="Verdana"/>
          <w:sz w:val="20"/>
          <w:szCs w:val="20"/>
        </w:rPr>
        <w:t>dade gerenciadora convocará o fornecedor para negociar a redução do preço registrado.</w:t>
      </w:r>
    </w:p>
    <w:p w14:paraId="7A3FC4D4"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7.1.1. Caso não aceite reduzir seu preço aos valores pra</w:t>
      </w:r>
      <w:r w:rsidRPr="00CD3E0E">
        <w:rPr>
          <w:rFonts w:ascii="Verdana" w:eastAsia="Calibri" w:hAnsi="Verdana"/>
          <w:color w:val="auto"/>
        </w:rPr>
        <w:t>ti</w:t>
      </w:r>
      <w:r w:rsidRPr="00CD3E0E">
        <w:rPr>
          <w:rFonts w:ascii="Verdana" w:hAnsi="Verdana"/>
          <w:color w:val="auto"/>
        </w:rPr>
        <w:t>cados pelo mercado, o fornecedor será liberado do compromisso assumido quanto ao item registrado, sem aplicação de penalidades administrativas.</w:t>
      </w:r>
    </w:p>
    <w:p w14:paraId="7B6EFCB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7.1.2. Na hipótese prevista no item anterior, o gerenciador convocará os fornecedores do cadastro de reserva, na ordem de classificação, para verificar se aceitam reduzir seus </w:t>
      </w:r>
      <w:r w:rsidRPr="00CD3E0E">
        <w:rPr>
          <w:rFonts w:ascii="Verdana" w:hAnsi="Verdana"/>
          <w:color w:val="auto"/>
        </w:rPr>
        <w:lastRenderedPageBreak/>
        <w:t xml:space="preserve">preços aos valores de mercado e não convocará os licitantes ou fornecedores que tiveram seu registro cancelado. </w:t>
      </w:r>
    </w:p>
    <w:p w14:paraId="6BE2C4EF"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7.1.3. Se não obtiver êxito nas negociações, o órgão ou en</w:t>
      </w:r>
      <w:r w:rsidRPr="00CD3E0E">
        <w:rPr>
          <w:rFonts w:ascii="Verdana" w:eastAsia="Calibri" w:hAnsi="Verdana"/>
          <w:color w:val="auto"/>
        </w:rPr>
        <w:t>tid</w:t>
      </w:r>
      <w:r w:rsidRPr="00CD3E0E">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14:paraId="75AA02C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7.1.4. Na hipótese de redução do preço registrado, o gerenciador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639732C"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14:paraId="3504219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14:paraId="7A89B06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7.2.2. Não hipótese de não comprovação da existência de fato superveniente que inviabilize o preço registrado, o pedido será indeferido pelo órgão ou en</w:t>
      </w:r>
      <w:r w:rsidRPr="00CD3E0E">
        <w:rPr>
          <w:rFonts w:ascii="Verdana" w:eastAsia="Calibri" w:hAnsi="Verdana"/>
          <w:color w:val="auto"/>
        </w:rPr>
        <w:t>ti</w:t>
      </w:r>
      <w:r w:rsidRPr="00CD3E0E">
        <w:rPr>
          <w:rFonts w:ascii="Verdana" w:hAnsi="Verdana"/>
          <w:color w:val="auto"/>
        </w:rPr>
        <w:t xml:space="preserve">dade gerenciadora e o fornecedor deverá cumprir as obrigações estabelecidas na ata, sob pena de cancelamento do seu registro, nos termos do item </w:t>
      </w:r>
      <w:r w:rsidRPr="00CD3E0E">
        <w:rPr>
          <w:rFonts w:ascii="Verdana" w:hAnsi="Verdana"/>
          <w:color w:val="auto"/>
        </w:rPr>
        <w:fldChar w:fldCharType="begin"/>
      </w:r>
      <w:r w:rsidRPr="00CD3E0E">
        <w:rPr>
          <w:rFonts w:ascii="Verdana" w:hAnsi="Verdana"/>
          <w:color w:val="auto"/>
        </w:rPr>
        <w:instrText xml:space="preserve"> REF cancelamento_do_fornecedor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sem prejuízo das sanções previstas na Lei nº 14.133, de 2021, e na legislação aplicável.</w:t>
      </w:r>
      <w:bookmarkStart w:id="42" w:name="nao_comprovacao_majoracao_mercado"/>
      <w:bookmarkEnd w:id="42"/>
    </w:p>
    <w:p w14:paraId="0F41B7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2710F0"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7.2.4. Se não obtiver êxito nas negociações, o órgão ou entidade gerenciadora procederá ao cancelamento da ata de registro de preços, nos termos do item </w:t>
      </w:r>
      <w:r w:rsidRPr="00CD3E0E">
        <w:rPr>
          <w:rFonts w:ascii="Verdana" w:hAnsi="Verdana"/>
          <w:color w:val="auto"/>
        </w:rPr>
        <w:fldChar w:fldCharType="begin"/>
      </w:r>
      <w:r w:rsidRPr="00CD3E0E">
        <w:rPr>
          <w:rFonts w:ascii="Verdana" w:hAnsi="Verdana"/>
          <w:color w:val="auto"/>
        </w:rPr>
        <w:instrText xml:space="preserve"> REF cancelamento_da_ata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e adotará as medidas cabíveis para a obtenção da contratação mais vantajosa.</w:t>
      </w:r>
      <w:bookmarkStart w:id="43" w:name="majora_preco_mercado_negociacao_frustra"/>
      <w:bookmarkEnd w:id="43"/>
    </w:p>
    <w:p w14:paraId="60C1AB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7.2.5. Na hipótese de comprovação da majoração do preço de mercado que inviabilize o preço registrado, conforme previsto no item </w:t>
      </w:r>
      <w:r w:rsidRPr="00CD3E0E">
        <w:rPr>
          <w:rFonts w:ascii="Verdana" w:hAnsi="Verdana"/>
          <w:color w:val="auto"/>
        </w:rPr>
        <w:fldChar w:fldCharType="begin"/>
      </w:r>
      <w:r w:rsidRPr="00CD3E0E">
        <w:rPr>
          <w:rFonts w:ascii="Verdana" w:hAnsi="Verdana"/>
          <w:color w:val="auto"/>
        </w:rPr>
        <w:instrText xml:space="preserve"> REF hipotese_preco_mercado_maior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xml:space="preserve"> e no item </w:t>
      </w:r>
      <w:r w:rsidRPr="00CD3E0E">
        <w:rPr>
          <w:rFonts w:ascii="Verdana" w:hAnsi="Verdana"/>
          <w:color w:val="auto"/>
        </w:rPr>
        <w:fldChar w:fldCharType="begin"/>
      </w:r>
      <w:r w:rsidRPr="00CD3E0E">
        <w:rPr>
          <w:rFonts w:ascii="Verdana" w:hAnsi="Verdana"/>
          <w:color w:val="auto"/>
        </w:rPr>
        <w:instrText xml:space="preserve"> REF prova_preco_mercado_maior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o órgão ou en</w:t>
      </w:r>
      <w:r w:rsidRPr="00CD3E0E">
        <w:rPr>
          <w:rFonts w:ascii="Verdana" w:eastAsia="Calibri" w:hAnsi="Verdana"/>
          <w:color w:val="auto"/>
        </w:rPr>
        <w:t>ti</w:t>
      </w:r>
      <w:r w:rsidRPr="00CD3E0E">
        <w:rPr>
          <w:rFonts w:ascii="Verdana" w:hAnsi="Verdana"/>
          <w:color w:val="auto"/>
        </w:rPr>
        <w:t>dade gerenciadora atualizará o preço registrado, de acordo com a realidade dos valores praticados pelo mercado.</w:t>
      </w:r>
    </w:p>
    <w:p w14:paraId="00DAE93E"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7.2.6. O órgão ou en</w:t>
      </w:r>
      <w:r w:rsidRPr="00CD3E0E">
        <w:rPr>
          <w:rFonts w:ascii="Verdana" w:eastAsia="Calibri" w:hAnsi="Verdana"/>
          <w:color w:val="auto"/>
        </w:rPr>
        <w:t>ti</w:t>
      </w:r>
      <w:r w:rsidRPr="00CD3E0E">
        <w:rPr>
          <w:rFonts w:ascii="Verdana" w:hAnsi="Verdana"/>
          <w:color w:val="auto"/>
        </w:rPr>
        <w:t>dade gerenciadora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sobre a efe</w:t>
      </w:r>
      <w:r w:rsidRPr="00CD3E0E">
        <w:rPr>
          <w:rFonts w:ascii="Verdana" w:eastAsia="Calibri" w:hAnsi="Verdana"/>
          <w:color w:val="auto"/>
        </w:rPr>
        <w:t>ti</w:t>
      </w:r>
      <w:r w:rsidRPr="00CD3E0E">
        <w:rPr>
          <w:rFonts w:ascii="Verdana" w:hAnsi="Verdana"/>
          <w:color w:val="auto"/>
        </w:rPr>
        <w:t>va alteração do preço registrado, para que avaliem a necessidade de alteração contratual, observado o disposto no art. 124 da Lei nº 14.133, de 2021.</w:t>
      </w:r>
    </w:p>
    <w:p w14:paraId="56F764EC"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vertAlign w:val="superscript"/>
        </w:rPr>
      </w:pPr>
      <w:r w:rsidRPr="00CD3E0E">
        <w:rPr>
          <w:rFonts w:ascii="Verdana" w:hAnsi="Verdana" w:cs="Arial"/>
          <w:b/>
          <w:bCs/>
          <w:color w:val="0F4761" w:themeColor="accent1" w:themeShade="BF"/>
          <w:sz w:val="20"/>
          <w:szCs w:val="20"/>
        </w:rPr>
        <w:t>8. REMANEJAMENTO DAS QUANTIDADES REGISTRADAS NA ATA DE REGISTRO DE PREÇOS</w:t>
      </w:r>
    </w:p>
    <w:p w14:paraId="6BE7922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lastRenderedPageBreak/>
        <w:t>8.1. As quan</w:t>
      </w:r>
      <w:r w:rsidRPr="00CD3E0E">
        <w:rPr>
          <w:rFonts w:ascii="Verdana" w:eastAsia="Arial" w:hAnsi="Verdana" w:cs="Arial"/>
          <w:sz w:val="20"/>
          <w:szCs w:val="20"/>
        </w:rPr>
        <w:t>ti</w:t>
      </w:r>
      <w:r w:rsidRPr="00CD3E0E">
        <w:rPr>
          <w:rFonts w:ascii="Verdana" w:hAnsi="Verdana" w:cs="Arial"/>
          <w:sz w:val="20"/>
          <w:szCs w:val="20"/>
        </w:rPr>
        <w:t>dades previstas para os itens com preços registrados nas atas de registro de preços poderão ser remanejadas pelo órgão ou en</w:t>
      </w:r>
      <w:r w:rsidRPr="00CD3E0E">
        <w:rPr>
          <w:rFonts w:ascii="Verdana" w:eastAsia="Arial" w:hAnsi="Verdana" w:cs="Arial"/>
          <w:sz w:val="20"/>
          <w:szCs w:val="20"/>
        </w:rPr>
        <w:t>ti</w:t>
      </w:r>
      <w:r w:rsidRPr="00CD3E0E">
        <w:rPr>
          <w:rFonts w:ascii="Verdana" w:hAnsi="Verdana" w:cs="Arial"/>
          <w:sz w:val="20"/>
          <w:szCs w:val="20"/>
        </w:rPr>
        <w:t>dade gerenciadora entre os órgãos ou as en</w:t>
      </w:r>
      <w:r w:rsidRPr="00CD3E0E">
        <w:rPr>
          <w:rFonts w:ascii="Verdana" w:eastAsia="Arial" w:hAnsi="Verdana" w:cs="Arial"/>
          <w:sz w:val="20"/>
          <w:szCs w:val="20"/>
        </w:rPr>
        <w:t>ti</w:t>
      </w:r>
      <w:r w:rsidRPr="00CD3E0E">
        <w:rPr>
          <w:rFonts w:ascii="Verdana" w:hAnsi="Verdana" w:cs="Arial"/>
          <w:sz w:val="20"/>
          <w:szCs w:val="20"/>
        </w:rPr>
        <w:t>dades par</w:t>
      </w:r>
      <w:r w:rsidRPr="00CD3E0E">
        <w:rPr>
          <w:rFonts w:ascii="Verdana" w:eastAsia="Arial" w:hAnsi="Verdana" w:cs="Arial"/>
          <w:sz w:val="20"/>
          <w:szCs w:val="20"/>
        </w:rPr>
        <w:t>ti</w:t>
      </w:r>
      <w:r w:rsidRPr="00CD3E0E">
        <w:rPr>
          <w:rFonts w:ascii="Verdana" w:hAnsi="Verdana" w:cs="Arial"/>
          <w:sz w:val="20"/>
          <w:szCs w:val="20"/>
        </w:rPr>
        <w:t>cipantes e não par</w:t>
      </w:r>
      <w:r w:rsidRPr="00CD3E0E">
        <w:rPr>
          <w:rFonts w:ascii="Verdana" w:eastAsia="Arial" w:hAnsi="Verdana" w:cs="Arial"/>
          <w:sz w:val="20"/>
          <w:szCs w:val="20"/>
        </w:rPr>
        <w:t>ti</w:t>
      </w:r>
      <w:r w:rsidRPr="00CD3E0E">
        <w:rPr>
          <w:rFonts w:ascii="Verdana" w:hAnsi="Verdana" w:cs="Arial"/>
          <w:sz w:val="20"/>
          <w:szCs w:val="20"/>
        </w:rPr>
        <w:t>cipantes do registro de preços.</w:t>
      </w:r>
    </w:p>
    <w:p w14:paraId="2DDF4C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 O remanejamento somente poderá ser feito:</w:t>
      </w:r>
    </w:p>
    <w:p w14:paraId="6A8E10AB"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8.2.1.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ou</w:t>
      </w:r>
    </w:p>
    <w:p w14:paraId="67225F5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8.2.2.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w:t>
      </w:r>
    </w:p>
    <w:p w14:paraId="2CAF6F2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8.3. O órgão ou en</w:t>
      </w:r>
      <w:r w:rsidRPr="00CD3E0E">
        <w:rPr>
          <w:rFonts w:ascii="Verdana" w:eastAsia="Arial" w:hAnsi="Verdana" w:cs="Arial"/>
          <w:sz w:val="20"/>
          <w:szCs w:val="20"/>
        </w:rPr>
        <w:t>ti</w:t>
      </w:r>
      <w:r w:rsidRPr="00CD3E0E">
        <w:rPr>
          <w:rFonts w:ascii="Verdana" w:hAnsi="Verdana" w:cs="Arial"/>
          <w:sz w:val="20"/>
          <w:szCs w:val="20"/>
        </w:rPr>
        <w:t>dade gerenciadora que tiver es</w:t>
      </w:r>
      <w:r w:rsidRPr="00CD3E0E">
        <w:rPr>
          <w:rFonts w:ascii="Verdana" w:eastAsia="Arial" w:hAnsi="Verdana" w:cs="Arial"/>
          <w:sz w:val="20"/>
          <w:szCs w:val="20"/>
        </w:rPr>
        <w:t>ti</w:t>
      </w:r>
      <w:r w:rsidRPr="00CD3E0E">
        <w:rPr>
          <w:rFonts w:ascii="Verdana" w:hAnsi="Verdana" w:cs="Arial"/>
          <w:sz w:val="20"/>
          <w:szCs w:val="20"/>
        </w:rPr>
        <w:t>mado as quan</w:t>
      </w:r>
      <w:r w:rsidRPr="00CD3E0E">
        <w:rPr>
          <w:rFonts w:ascii="Verdana" w:eastAsia="Arial" w:hAnsi="Verdana" w:cs="Arial"/>
          <w:sz w:val="20"/>
          <w:szCs w:val="20"/>
        </w:rPr>
        <w:t>ti</w:t>
      </w:r>
      <w:r w:rsidRPr="00CD3E0E">
        <w:rPr>
          <w:rFonts w:ascii="Verdana" w:hAnsi="Verdana" w:cs="Arial"/>
          <w:sz w:val="20"/>
          <w:szCs w:val="20"/>
        </w:rPr>
        <w:t>dades que pretende contratar será considerado participante para efeito do remanejamento.</w:t>
      </w:r>
      <w:bookmarkStart w:id="44" w:name="gerenciador_estimador_é_partic_em_remane"/>
      <w:bookmarkEnd w:id="44"/>
    </w:p>
    <w:p w14:paraId="61491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8.4. Na hipótese de remanejamento de órgão ou entidade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 serão observados os limites previstos em lei.</w:t>
      </w:r>
    </w:p>
    <w:p w14:paraId="4D58273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8.5. Competirá ao órgão ou à en</w:t>
      </w:r>
      <w:r w:rsidRPr="00CD3E0E">
        <w:rPr>
          <w:rFonts w:ascii="Verdana" w:eastAsia="Arial" w:hAnsi="Verdana" w:cs="Arial"/>
          <w:sz w:val="20"/>
          <w:szCs w:val="20"/>
        </w:rPr>
        <w:t>ti</w:t>
      </w:r>
      <w:r w:rsidRPr="00CD3E0E">
        <w:rPr>
          <w:rFonts w:ascii="Verdana" w:hAnsi="Verdana" w:cs="Arial"/>
          <w:sz w:val="20"/>
          <w:szCs w:val="20"/>
        </w:rPr>
        <w:t>dade gerenciadora autorizar o remanejamento solicitado, com a redução do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 inicialmente informado pelo órgão ou pela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desde que haja prévia anuência do órgão ou da en</w:t>
      </w:r>
      <w:r w:rsidRPr="00CD3E0E">
        <w:rPr>
          <w:rFonts w:ascii="Verdana" w:eastAsia="Arial" w:hAnsi="Verdana" w:cs="Arial"/>
          <w:sz w:val="20"/>
          <w:szCs w:val="20"/>
        </w:rPr>
        <w:t>ti</w:t>
      </w:r>
      <w:r w:rsidRPr="00CD3E0E">
        <w:rPr>
          <w:rFonts w:ascii="Verdana" w:hAnsi="Verdana" w:cs="Arial"/>
          <w:sz w:val="20"/>
          <w:szCs w:val="20"/>
        </w:rPr>
        <w:t>dade que sofrer redução dos quantitativos informados.</w:t>
      </w:r>
    </w:p>
    <w:p w14:paraId="49E46E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8.6. Caso o remanejamento seja feito entre órgãos ou en</w:t>
      </w:r>
      <w:r w:rsidRPr="00CD3E0E">
        <w:rPr>
          <w:rFonts w:ascii="Verdana" w:eastAsia="Arial" w:hAnsi="Verdana" w:cs="Arial"/>
          <w:sz w:val="20"/>
          <w:szCs w:val="20"/>
        </w:rPr>
        <w:t>ti</w:t>
      </w:r>
      <w:r w:rsidRPr="00CD3E0E">
        <w:rPr>
          <w:rFonts w:ascii="Verdana" w:hAnsi="Verdana" w:cs="Arial"/>
          <w:sz w:val="20"/>
          <w:szCs w:val="20"/>
        </w:rPr>
        <w:t>dades dos Estados, do Distrito Federal ou de Municípios dis</w:t>
      </w:r>
      <w:r w:rsidRPr="00CD3E0E">
        <w:rPr>
          <w:rFonts w:ascii="Verdana" w:eastAsia="Arial" w:hAnsi="Verdana" w:cs="Arial"/>
          <w:sz w:val="20"/>
          <w:szCs w:val="20"/>
        </w:rPr>
        <w:t>ti</w:t>
      </w:r>
      <w:r w:rsidRPr="00CD3E0E">
        <w:rPr>
          <w:rFonts w:ascii="Verdana" w:hAnsi="Verdana" w:cs="Arial"/>
          <w:sz w:val="20"/>
          <w:szCs w:val="20"/>
        </w:rPr>
        <w:t>ntos, caberá ao fornecedor beneficiário da ata de registro de preços, observadas as condições nela estabelecidas, optar pela aceitação ou não do fornecimento decorrente do remanejamento dos itens.</w:t>
      </w:r>
    </w:p>
    <w:p w14:paraId="5B77921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8.7. Na hipótese da compra centralizada, não havendo indicação pelo órgão ou pela en</w:t>
      </w:r>
      <w:r w:rsidRPr="00CD3E0E">
        <w:rPr>
          <w:rFonts w:ascii="Verdana" w:eastAsia="Arial" w:hAnsi="Verdana" w:cs="Arial"/>
          <w:sz w:val="20"/>
          <w:szCs w:val="20"/>
        </w:rPr>
        <w:t>ti</w:t>
      </w:r>
      <w:r w:rsidRPr="00CD3E0E">
        <w:rPr>
          <w:rFonts w:ascii="Verdana" w:hAnsi="Verdana" w:cs="Arial"/>
          <w:sz w:val="20"/>
          <w:szCs w:val="20"/>
        </w:rPr>
        <w:t>dade gerenciadora, dos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vos dos par</w:t>
      </w:r>
      <w:r w:rsidRPr="00CD3E0E">
        <w:rPr>
          <w:rFonts w:ascii="Verdana" w:eastAsia="Arial" w:hAnsi="Verdana" w:cs="Arial"/>
          <w:sz w:val="20"/>
          <w:szCs w:val="20"/>
        </w:rPr>
        <w:t>ti</w:t>
      </w:r>
      <w:r w:rsidRPr="00CD3E0E">
        <w:rPr>
          <w:rFonts w:ascii="Verdana" w:hAnsi="Verdana" w:cs="Arial"/>
          <w:sz w:val="20"/>
          <w:szCs w:val="20"/>
        </w:rPr>
        <w:t xml:space="preserve">cipantes da compra centralizada, nos termos do item </w:t>
      </w:r>
      <w:r w:rsidRPr="00CD3E0E">
        <w:rPr>
          <w:rFonts w:ascii="Verdana" w:hAnsi="Verdana" w:cs="Arial"/>
          <w:sz w:val="20"/>
          <w:szCs w:val="20"/>
        </w:rPr>
        <w:fldChar w:fldCharType="begin"/>
      </w:r>
      <w:r w:rsidRPr="00CD3E0E">
        <w:rPr>
          <w:rFonts w:ascii="Verdana" w:hAnsi="Verdana" w:cs="Arial"/>
          <w:sz w:val="20"/>
          <w:szCs w:val="20"/>
        </w:rPr>
        <w:instrText xml:space="preserve"> REF gerenciador_estimador_é_partic_em_remane \r \h  \* MERGEFORMAT </w:instrText>
      </w:r>
      <w:r w:rsidRPr="00CD3E0E">
        <w:rPr>
          <w:rFonts w:ascii="Verdana" w:hAnsi="Verdana" w:cs="Arial"/>
          <w:sz w:val="20"/>
          <w:szCs w:val="20"/>
        </w:rPr>
      </w:r>
      <w:r w:rsidRPr="00CD3E0E">
        <w:rPr>
          <w:rFonts w:ascii="Verdana" w:hAnsi="Verdana" w:cs="Arial"/>
          <w:sz w:val="20"/>
          <w:szCs w:val="20"/>
        </w:rPr>
        <w:fldChar w:fldCharType="separate"/>
      </w:r>
      <w:r w:rsidRPr="00CD3E0E">
        <w:rPr>
          <w:rFonts w:ascii="Verdana" w:hAnsi="Verdana" w:cs="Arial"/>
          <w:sz w:val="20"/>
          <w:szCs w:val="20"/>
        </w:rPr>
        <w:t>0</w:t>
      </w:r>
      <w:r w:rsidRPr="00CD3E0E">
        <w:rPr>
          <w:rFonts w:ascii="Verdana" w:hAnsi="Verdana" w:cs="Arial"/>
          <w:sz w:val="20"/>
          <w:szCs w:val="20"/>
        </w:rPr>
        <w:fldChar w:fldCharType="end"/>
      </w:r>
      <w:r w:rsidRPr="00CD3E0E">
        <w:rPr>
          <w:rFonts w:ascii="Verdana" w:hAnsi="Verdana" w:cs="Arial"/>
          <w:sz w:val="20"/>
          <w:szCs w:val="20"/>
        </w:rPr>
        <w:t>, a distribuição das quantidades para a execução descentralizada será por meio do remanejamento.</w:t>
      </w:r>
    </w:p>
    <w:p w14:paraId="5606ABAB"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9. CANCELAMENTO DO REGISTRO DO LICITANTE VENCEDOR E DOS PREÇOS REGISTRADOS</w:t>
      </w:r>
      <w:bookmarkStart w:id="45" w:name="cancelamento"/>
      <w:bookmarkEnd w:id="45"/>
    </w:p>
    <w:p w14:paraId="58F4AC8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 O registro do fornecedor será cancelado pelo gerenciador, quando o fornecedor:</w:t>
      </w:r>
      <w:bookmarkStart w:id="46" w:name="cancelamento_do_fornecedor"/>
      <w:bookmarkEnd w:id="46"/>
    </w:p>
    <w:p w14:paraId="3D8B2549"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9.1.1. Descumprir as condições da ata de registro de preços, sem motivo justificado;</w:t>
      </w:r>
    </w:p>
    <w:p w14:paraId="1E22397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9.1.2. Não re</w:t>
      </w:r>
      <w:r w:rsidRPr="00CD3E0E">
        <w:rPr>
          <w:rFonts w:ascii="Verdana" w:eastAsia="Arial" w:hAnsi="Verdana" w:cs="Arial"/>
          <w:sz w:val="20"/>
          <w:szCs w:val="20"/>
        </w:rPr>
        <w:t>ti</w:t>
      </w:r>
      <w:r w:rsidRPr="00CD3E0E">
        <w:rPr>
          <w:rFonts w:ascii="Verdana" w:hAnsi="Verdana" w:cs="Arial"/>
          <w:sz w:val="20"/>
          <w:szCs w:val="20"/>
        </w:rPr>
        <w:t>rar a nota de empenho, ou instrumento equivalente, no prazo estabelecido pela Administração sem justificativa razoável;</w:t>
      </w:r>
    </w:p>
    <w:p w14:paraId="22042D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9.1.3. Não aceitar manter seu preço registrado, na hipótese prevista §2º do art. 27 do Decreto nº 11.462, de 2023; ou</w:t>
      </w:r>
    </w:p>
    <w:p w14:paraId="154BBCD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 Sofrer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w:t>
      </w:r>
    </w:p>
    <w:p w14:paraId="15986F5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9.1.4.1. Na hipótese de aplicação de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3F3C09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lastRenderedPageBreak/>
        <w:t xml:space="preserve">9.2. O cancelamento de registros nas hipóteses previstas no item </w:t>
      </w:r>
      <w:r w:rsidRPr="00CD3E0E">
        <w:rPr>
          <w:rFonts w:ascii="Verdana" w:hAnsi="Verdana" w:cs="Arial"/>
          <w:sz w:val="20"/>
          <w:szCs w:val="20"/>
        </w:rPr>
        <w:fldChar w:fldCharType="begin"/>
      </w:r>
      <w:r w:rsidRPr="00CD3E0E">
        <w:rPr>
          <w:rFonts w:ascii="Verdana" w:hAnsi="Verdana" w:cs="Arial"/>
          <w:sz w:val="20"/>
          <w:szCs w:val="20"/>
        </w:rPr>
        <w:instrText xml:space="preserve"> REF cancelamento_do_fornecedor \r \h  \* MERGEFORMAT </w:instrText>
      </w:r>
      <w:r w:rsidRPr="00CD3E0E">
        <w:rPr>
          <w:rFonts w:ascii="Verdana" w:hAnsi="Verdana" w:cs="Arial"/>
          <w:sz w:val="20"/>
          <w:szCs w:val="20"/>
        </w:rPr>
      </w:r>
      <w:r w:rsidRPr="00CD3E0E">
        <w:rPr>
          <w:rFonts w:ascii="Verdana" w:hAnsi="Verdana" w:cs="Arial"/>
          <w:sz w:val="20"/>
          <w:szCs w:val="20"/>
        </w:rPr>
        <w:fldChar w:fldCharType="separate"/>
      </w:r>
      <w:r w:rsidRPr="00CD3E0E">
        <w:rPr>
          <w:rFonts w:ascii="Verdana" w:hAnsi="Verdana" w:cs="Arial"/>
          <w:sz w:val="20"/>
          <w:szCs w:val="20"/>
        </w:rPr>
        <w:t>0</w:t>
      </w:r>
      <w:r w:rsidRPr="00CD3E0E">
        <w:rPr>
          <w:rFonts w:ascii="Verdana" w:hAnsi="Verdana" w:cs="Arial"/>
          <w:sz w:val="20"/>
          <w:szCs w:val="20"/>
        </w:rPr>
        <w:fldChar w:fldCharType="end"/>
      </w:r>
      <w:r w:rsidRPr="00CD3E0E">
        <w:rPr>
          <w:rFonts w:ascii="Verdana" w:hAnsi="Verdana" w:cs="Arial"/>
          <w:sz w:val="20"/>
          <w:szCs w:val="20"/>
        </w:rPr>
        <w:t xml:space="preserve"> será formalizado por despacho do órgão ou da entidade gerenciadora, garantidos os princípios do contraditório e da ampla defesa.</w:t>
      </w:r>
    </w:p>
    <w:p w14:paraId="092FF0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9.3. Na hipótese de cancelamento do registro do fornecedor, o órgão ou a entidade gerenciadora poderá convocar os licitantes que compõem o cadastro de reserva, observada a ordem de classificação.</w:t>
      </w:r>
    </w:p>
    <w:p w14:paraId="0F2AD05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CD3E0E">
        <w:rPr>
          <w:rFonts w:ascii="Verdana" w:hAnsi="Verdana" w:cs="Arial"/>
          <w:sz w:val="20"/>
          <w:szCs w:val="20"/>
        </w:rPr>
        <w:t xml:space="preserve"> </w:t>
      </w:r>
    </w:p>
    <w:p w14:paraId="78888CD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9.4.1. Por razão de interesse público;</w:t>
      </w:r>
    </w:p>
    <w:p w14:paraId="29914857"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9.4.2. A pedido do fornecedor, decorrente de caso fortuito ou força maior; ou</w:t>
      </w:r>
    </w:p>
    <w:p w14:paraId="4590F8B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9.4.3. Se não houver êxito nas negociações, nas hipóteses em que o preço de mercado se tornar superior ou inferior ao preço registrado, nos termos §3º do art. 26 e §4º do art. 27, ambos do Decreto nº 11.462, de 2023. </w:t>
      </w:r>
    </w:p>
    <w:p w14:paraId="1D744AB8"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10. DAS PENALIDADES</w:t>
      </w:r>
    </w:p>
    <w:p w14:paraId="1163322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10.1. O descumprimento da Ata de Registro de Preços ensejará aplicação das penalidades estabelecidas no Edital.</w:t>
      </w:r>
    </w:p>
    <w:p w14:paraId="258732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10.1.1. As sanções também se aplicam aos integrantes do cadastro de reserva no registro de preços que, convocados, não honrarem o compromisso assumido injustificadamente após terem assinado a ata. </w:t>
      </w:r>
    </w:p>
    <w:p w14:paraId="4EA9EE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8401FC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10.3. O órgão ou entidade participante deverá comunicar ao órgão gerenciador qualquer das ocorrências previstas no item 9.1, dada a necessidade de instauração de procedimento para cancelamento do registro do fornecedor.</w:t>
      </w:r>
    </w:p>
    <w:p w14:paraId="0DD4BDAA"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11. CONDIÇÕES GERAIS</w:t>
      </w:r>
    </w:p>
    <w:p w14:paraId="357CEC9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48C26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 11.2. No caso de adjudicação por preço global de grupo de itens, só será admitida a contratação de parte de itens do grupo se houver prévia pesquisa de mercado e demonstração de sua vantagem para o órgão ou a entidade.</w:t>
      </w:r>
    </w:p>
    <w:p w14:paraId="2345A73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Para firmeza e validade do pactuado, a presente Ata foi lavrada em </w:t>
      </w:r>
      <w:r w:rsidRPr="00CD3E0E">
        <w:rPr>
          <w:rFonts w:ascii="Verdana" w:hAnsi="Verdana" w:cs="Arial"/>
          <w:bCs/>
          <w:iCs/>
          <w:sz w:val="20"/>
          <w:szCs w:val="20"/>
        </w:rPr>
        <w:t>02</w:t>
      </w:r>
      <w:r w:rsidRPr="00CD3E0E">
        <w:rPr>
          <w:rFonts w:ascii="Verdana" w:hAnsi="Verdana" w:cs="Arial"/>
          <w:b/>
          <w:bCs/>
          <w:i/>
          <w:iCs/>
          <w:color w:val="FF0000"/>
          <w:sz w:val="20"/>
          <w:szCs w:val="20"/>
        </w:rPr>
        <w:t xml:space="preserve"> </w:t>
      </w:r>
      <w:r w:rsidRPr="00CD3E0E">
        <w:rPr>
          <w:rFonts w:ascii="Verdana" w:hAnsi="Verdana" w:cs="Arial"/>
          <w:sz w:val="20"/>
          <w:szCs w:val="20"/>
        </w:rPr>
        <w:t xml:space="preserve">vias de igual teor, </w:t>
      </w:r>
      <w:r w:rsidRPr="00CD3E0E">
        <w:rPr>
          <w:rFonts w:ascii="Verdana" w:hAnsi="Verdana" w:cs="Arial"/>
          <w:sz w:val="20"/>
          <w:szCs w:val="20"/>
        </w:rPr>
        <w:lastRenderedPageBreak/>
        <w:t xml:space="preserve">que, depois de lida e achada em ordem, vai assinada pelas partes e encaminhada cópia aos demais órgãos participantes caso houver. </w:t>
      </w:r>
    </w:p>
    <w:p w14:paraId="422C0DA5" w14:textId="77777777" w:rsidR="002B5BFA" w:rsidRPr="00CD3E0E" w:rsidRDefault="002B5BFA" w:rsidP="00CD3E0E">
      <w:pPr>
        <w:tabs>
          <w:tab w:val="left" w:pos="284"/>
        </w:tabs>
        <w:spacing w:line="360" w:lineRule="auto"/>
        <w:rPr>
          <w:rFonts w:ascii="Verdana" w:hAnsi="Verdana" w:cs="Arial"/>
          <w:sz w:val="20"/>
          <w:szCs w:val="20"/>
        </w:rPr>
      </w:pPr>
    </w:p>
    <w:p w14:paraId="2F143CAC" w14:textId="2FE44EF0" w:rsidR="002B5BFA" w:rsidRPr="00CD3E0E" w:rsidRDefault="002B5BFA" w:rsidP="00CD3E0E">
      <w:pPr>
        <w:tabs>
          <w:tab w:val="left" w:pos="284"/>
        </w:tabs>
        <w:spacing w:line="360" w:lineRule="auto"/>
        <w:ind w:right="-15"/>
        <w:jc w:val="center"/>
        <w:rPr>
          <w:rFonts w:ascii="Verdana" w:hAnsi="Verdana" w:cs="Arial"/>
          <w:sz w:val="20"/>
          <w:szCs w:val="20"/>
        </w:rPr>
      </w:pPr>
      <w:r w:rsidRPr="00CD3E0E">
        <w:rPr>
          <w:rFonts w:ascii="Verdana" w:hAnsi="Verdana" w:cs="Arial"/>
          <w:b/>
          <w:i/>
          <w:sz w:val="20"/>
          <w:szCs w:val="20"/>
        </w:rPr>
        <w:t>Correntina</w:t>
      </w:r>
      <w:r w:rsidRPr="00CD3E0E">
        <w:rPr>
          <w:rFonts w:ascii="Verdana" w:hAnsi="Verdana" w:cs="Arial"/>
          <w:sz w:val="20"/>
          <w:szCs w:val="20"/>
        </w:rPr>
        <w:t xml:space="preserve">, </w:t>
      </w:r>
      <w:r w:rsidRPr="00CD3E0E">
        <w:rPr>
          <w:rFonts w:ascii="Verdana" w:hAnsi="Verdana" w:cs="Arial"/>
          <w:b/>
          <w:i/>
          <w:sz w:val="20"/>
          <w:szCs w:val="20"/>
        </w:rPr>
        <w:t>XX</w:t>
      </w:r>
      <w:r w:rsidRPr="00CD3E0E">
        <w:rPr>
          <w:rFonts w:ascii="Verdana" w:hAnsi="Verdana" w:cs="Arial"/>
          <w:i/>
          <w:sz w:val="20"/>
          <w:szCs w:val="20"/>
        </w:rPr>
        <w:t xml:space="preserve"> (dia)</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i/>
          <w:sz w:val="20"/>
          <w:szCs w:val="20"/>
        </w:rPr>
        <w:t xml:space="preserve"> (mês)</w:t>
      </w:r>
      <w:r w:rsidRPr="00CD3E0E">
        <w:rPr>
          <w:rFonts w:ascii="Verdana" w:hAnsi="Verdana" w:cs="Arial"/>
          <w:sz w:val="20"/>
          <w:szCs w:val="20"/>
        </w:rPr>
        <w:t xml:space="preserve"> de 202</w:t>
      </w:r>
      <w:r w:rsidR="00382AF9">
        <w:rPr>
          <w:rFonts w:ascii="Verdana" w:hAnsi="Verdana" w:cs="Arial"/>
          <w:sz w:val="20"/>
          <w:szCs w:val="20"/>
        </w:rPr>
        <w:t>6</w:t>
      </w:r>
    </w:p>
    <w:p w14:paraId="36686222"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5D898F69"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014F9FEA"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66B695A5"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Prefeitura Municipal de Correntina</w:t>
      </w:r>
    </w:p>
    <w:p w14:paraId="0597B94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CNPJ: 14.221.741/0001-07</w:t>
      </w:r>
    </w:p>
    <w:p w14:paraId="28ABB209"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p>
    <w:p w14:paraId="5DD9C38E" w14:textId="77777777" w:rsidR="002B5BFA" w:rsidRPr="00CD3E0E" w:rsidRDefault="002B5BFA" w:rsidP="00CD3E0E">
      <w:pPr>
        <w:tabs>
          <w:tab w:val="left" w:pos="284"/>
        </w:tabs>
        <w:adjustRightInd w:val="0"/>
        <w:spacing w:line="360" w:lineRule="auto"/>
        <w:ind w:right="-30"/>
        <w:jc w:val="center"/>
        <w:rPr>
          <w:rFonts w:ascii="Verdana" w:hAnsi="Verdana" w:cstheme="minorHAnsi"/>
          <w:color w:val="000000"/>
          <w:sz w:val="20"/>
          <w:szCs w:val="20"/>
        </w:rPr>
      </w:pPr>
    </w:p>
    <w:p w14:paraId="063018F3"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7E39C723"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Empresa Vencedora</w:t>
      </w:r>
    </w:p>
    <w:p w14:paraId="09999802"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color w:val="000000" w:themeColor="text1"/>
          <w:sz w:val="20"/>
          <w:szCs w:val="20"/>
        </w:rPr>
        <w:t>CNPJ: xxxxxxxxxx</w:t>
      </w:r>
    </w:p>
    <w:p w14:paraId="646935CD"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341F8B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04EED53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5975EE20"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FD9B287"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DA2C793" w14:textId="5CF352D5" w:rsidR="002B5BFA"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7DBDA5D8" w14:textId="6F9041F5" w:rsidR="00A22D98" w:rsidRDefault="00A22D98" w:rsidP="00CD3E0E">
      <w:pPr>
        <w:tabs>
          <w:tab w:val="left" w:pos="284"/>
        </w:tabs>
        <w:adjustRightInd w:val="0"/>
        <w:spacing w:line="360" w:lineRule="auto"/>
        <w:ind w:right="-30"/>
        <w:jc w:val="center"/>
        <w:rPr>
          <w:rFonts w:ascii="Verdana" w:hAnsi="Verdana" w:cs="Arial"/>
          <w:b/>
          <w:color w:val="000000"/>
          <w:sz w:val="20"/>
          <w:szCs w:val="20"/>
        </w:rPr>
      </w:pPr>
    </w:p>
    <w:p w14:paraId="0C3F42D4" w14:textId="71F36500" w:rsidR="00A22D98" w:rsidRDefault="00A22D98" w:rsidP="00CD3E0E">
      <w:pPr>
        <w:tabs>
          <w:tab w:val="left" w:pos="284"/>
        </w:tabs>
        <w:adjustRightInd w:val="0"/>
        <w:spacing w:line="360" w:lineRule="auto"/>
        <w:ind w:right="-30"/>
        <w:jc w:val="center"/>
        <w:rPr>
          <w:rFonts w:ascii="Verdana" w:hAnsi="Verdana" w:cs="Arial"/>
          <w:b/>
          <w:color w:val="000000"/>
          <w:sz w:val="20"/>
          <w:szCs w:val="20"/>
        </w:rPr>
      </w:pPr>
    </w:p>
    <w:p w14:paraId="2176B4BA" w14:textId="620003A2" w:rsidR="00A22D98" w:rsidRDefault="00A22D98" w:rsidP="00CD3E0E">
      <w:pPr>
        <w:tabs>
          <w:tab w:val="left" w:pos="284"/>
        </w:tabs>
        <w:adjustRightInd w:val="0"/>
        <w:spacing w:line="360" w:lineRule="auto"/>
        <w:ind w:right="-30"/>
        <w:jc w:val="center"/>
        <w:rPr>
          <w:rFonts w:ascii="Verdana" w:hAnsi="Verdana" w:cs="Arial"/>
          <w:b/>
          <w:color w:val="000000"/>
          <w:sz w:val="20"/>
          <w:szCs w:val="20"/>
        </w:rPr>
      </w:pPr>
    </w:p>
    <w:p w14:paraId="3598434E" w14:textId="2D5ADEEE" w:rsidR="00A22D98" w:rsidRDefault="00A22D98" w:rsidP="00CD3E0E">
      <w:pPr>
        <w:tabs>
          <w:tab w:val="left" w:pos="284"/>
        </w:tabs>
        <w:adjustRightInd w:val="0"/>
        <w:spacing w:line="360" w:lineRule="auto"/>
        <w:ind w:right="-30"/>
        <w:jc w:val="center"/>
        <w:rPr>
          <w:rFonts w:ascii="Verdana" w:hAnsi="Verdana" w:cs="Arial"/>
          <w:b/>
          <w:color w:val="000000"/>
          <w:sz w:val="20"/>
          <w:szCs w:val="20"/>
        </w:rPr>
      </w:pPr>
    </w:p>
    <w:p w14:paraId="122710E7" w14:textId="7FC0297B" w:rsidR="00A22D98" w:rsidRDefault="00A22D98" w:rsidP="00CD3E0E">
      <w:pPr>
        <w:tabs>
          <w:tab w:val="left" w:pos="284"/>
        </w:tabs>
        <w:adjustRightInd w:val="0"/>
        <w:spacing w:line="360" w:lineRule="auto"/>
        <w:ind w:right="-30"/>
        <w:jc w:val="center"/>
        <w:rPr>
          <w:rFonts w:ascii="Verdana" w:hAnsi="Verdana" w:cs="Arial"/>
          <w:b/>
          <w:color w:val="000000"/>
          <w:sz w:val="20"/>
          <w:szCs w:val="20"/>
        </w:rPr>
      </w:pPr>
    </w:p>
    <w:p w14:paraId="0A046366" w14:textId="65660284" w:rsidR="00A22D98" w:rsidRDefault="00A22D98" w:rsidP="00CD3E0E">
      <w:pPr>
        <w:tabs>
          <w:tab w:val="left" w:pos="284"/>
        </w:tabs>
        <w:adjustRightInd w:val="0"/>
        <w:spacing w:line="360" w:lineRule="auto"/>
        <w:ind w:right="-30"/>
        <w:jc w:val="center"/>
        <w:rPr>
          <w:rFonts w:ascii="Verdana" w:hAnsi="Verdana" w:cs="Arial"/>
          <w:b/>
          <w:color w:val="000000"/>
          <w:sz w:val="20"/>
          <w:szCs w:val="20"/>
        </w:rPr>
      </w:pPr>
    </w:p>
    <w:p w14:paraId="157B6037" w14:textId="3926E4CA" w:rsidR="00A22D98" w:rsidRDefault="00A22D98" w:rsidP="00CD3E0E">
      <w:pPr>
        <w:tabs>
          <w:tab w:val="left" w:pos="284"/>
        </w:tabs>
        <w:adjustRightInd w:val="0"/>
        <w:spacing w:line="360" w:lineRule="auto"/>
        <w:ind w:right="-30"/>
        <w:jc w:val="center"/>
        <w:rPr>
          <w:rFonts w:ascii="Verdana" w:hAnsi="Verdana" w:cs="Arial"/>
          <w:b/>
          <w:color w:val="000000"/>
          <w:sz w:val="20"/>
          <w:szCs w:val="20"/>
        </w:rPr>
      </w:pPr>
    </w:p>
    <w:p w14:paraId="2423E5D0" w14:textId="10341A88" w:rsidR="00A22D98" w:rsidRDefault="00A22D98" w:rsidP="00CD3E0E">
      <w:pPr>
        <w:tabs>
          <w:tab w:val="left" w:pos="284"/>
        </w:tabs>
        <w:adjustRightInd w:val="0"/>
        <w:spacing w:line="360" w:lineRule="auto"/>
        <w:ind w:right="-30"/>
        <w:jc w:val="center"/>
        <w:rPr>
          <w:rFonts w:ascii="Verdana" w:hAnsi="Verdana" w:cs="Arial"/>
          <w:b/>
          <w:color w:val="000000"/>
          <w:sz w:val="20"/>
          <w:szCs w:val="20"/>
        </w:rPr>
      </w:pPr>
    </w:p>
    <w:p w14:paraId="39EA8F33" w14:textId="76846F6A" w:rsidR="00A22D98" w:rsidRDefault="00A22D98" w:rsidP="00CD3E0E">
      <w:pPr>
        <w:tabs>
          <w:tab w:val="left" w:pos="284"/>
        </w:tabs>
        <w:adjustRightInd w:val="0"/>
        <w:spacing w:line="360" w:lineRule="auto"/>
        <w:ind w:right="-30"/>
        <w:jc w:val="center"/>
        <w:rPr>
          <w:rFonts w:ascii="Verdana" w:hAnsi="Verdana" w:cs="Arial"/>
          <w:b/>
          <w:color w:val="000000"/>
          <w:sz w:val="20"/>
          <w:szCs w:val="20"/>
        </w:rPr>
      </w:pPr>
    </w:p>
    <w:p w14:paraId="51B3382F" w14:textId="637F3485" w:rsidR="00A22D98" w:rsidRDefault="00A22D98" w:rsidP="00CD3E0E">
      <w:pPr>
        <w:tabs>
          <w:tab w:val="left" w:pos="284"/>
        </w:tabs>
        <w:adjustRightInd w:val="0"/>
        <w:spacing w:line="360" w:lineRule="auto"/>
        <w:ind w:right="-30"/>
        <w:jc w:val="center"/>
        <w:rPr>
          <w:rFonts w:ascii="Verdana" w:hAnsi="Verdana" w:cs="Arial"/>
          <w:b/>
          <w:color w:val="000000"/>
          <w:sz w:val="20"/>
          <w:szCs w:val="20"/>
        </w:rPr>
      </w:pPr>
    </w:p>
    <w:p w14:paraId="220EBD2B" w14:textId="2A7BCED9" w:rsidR="00A22D98" w:rsidRDefault="00A22D98" w:rsidP="00CD3E0E">
      <w:pPr>
        <w:tabs>
          <w:tab w:val="left" w:pos="284"/>
        </w:tabs>
        <w:adjustRightInd w:val="0"/>
        <w:spacing w:line="360" w:lineRule="auto"/>
        <w:ind w:right="-30"/>
        <w:jc w:val="center"/>
        <w:rPr>
          <w:rFonts w:ascii="Verdana" w:hAnsi="Verdana" w:cs="Arial"/>
          <w:b/>
          <w:color w:val="000000"/>
          <w:sz w:val="20"/>
          <w:szCs w:val="20"/>
        </w:rPr>
      </w:pPr>
    </w:p>
    <w:p w14:paraId="6ABB2575" w14:textId="2898F669" w:rsidR="00A22D98" w:rsidRDefault="00A22D98" w:rsidP="00CD3E0E">
      <w:pPr>
        <w:tabs>
          <w:tab w:val="left" w:pos="284"/>
        </w:tabs>
        <w:adjustRightInd w:val="0"/>
        <w:spacing w:line="360" w:lineRule="auto"/>
        <w:ind w:right="-30"/>
        <w:jc w:val="center"/>
        <w:rPr>
          <w:rFonts w:ascii="Verdana" w:hAnsi="Verdana" w:cs="Arial"/>
          <w:b/>
          <w:color w:val="000000"/>
          <w:sz w:val="20"/>
          <w:szCs w:val="20"/>
        </w:rPr>
      </w:pPr>
    </w:p>
    <w:p w14:paraId="0F31EC1F" w14:textId="093C09CD" w:rsidR="00A22D98" w:rsidRDefault="00A22D98" w:rsidP="00CD3E0E">
      <w:pPr>
        <w:tabs>
          <w:tab w:val="left" w:pos="284"/>
        </w:tabs>
        <w:adjustRightInd w:val="0"/>
        <w:spacing w:line="360" w:lineRule="auto"/>
        <w:ind w:right="-30"/>
        <w:jc w:val="center"/>
        <w:rPr>
          <w:rFonts w:ascii="Verdana" w:hAnsi="Verdana" w:cs="Arial"/>
          <w:b/>
          <w:color w:val="000000"/>
          <w:sz w:val="20"/>
          <w:szCs w:val="20"/>
        </w:rPr>
      </w:pPr>
    </w:p>
    <w:p w14:paraId="5F50BB36" w14:textId="372AFA3B" w:rsidR="00A22D98" w:rsidRDefault="00A22D98" w:rsidP="00CD3E0E">
      <w:pPr>
        <w:tabs>
          <w:tab w:val="left" w:pos="284"/>
        </w:tabs>
        <w:adjustRightInd w:val="0"/>
        <w:spacing w:line="360" w:lineRule="auto"/>
        <w:ind w:right="-30"/>
        <w:jc w:val="center"/>
        <w:rPr>
          <w:rFonts w:ascii="Verdana" w:hAnsi="Verdana" w:cs="Arial"/>
          <w:b/>
          <w:color w:val="000000"/>
          <w:sz w:val="20"/>
          <w:szCs w:val="20"/>
        </w:rPr>
      </w:pPr>
    </w:p>
    <w:p w14:paraId="06CE8DB1" w14:textId="77777777" w:rsidR="00A22D98" w:rsidRPr="00CD3E0E" w:rsidRDefault="00A22D98" w:rsidP="00CD3E0E">
      <w:pPr>
        <w:tabs>
          <w:tab w:val="left" w:pos="284"/>
        </w:tabs>
        <w:adjustRightInd w:val="0"/>
        <w:spacing w:line="360" w:lineRule="auto"/>
        <w:ind w:right="-30"/>
        <w:jc w:val="center"/>
        <w:rPr>
          <w:rFonts w:ascii="Verdana" w:hAnsi="Verdana" w:cs="Arial"/>
          <w:b/>
          <w:color w:val="000000"/>
          <w:sz w:val="20"/>
          <w:szCs w:val="20"/>
        </w:rPr>
      </w:pPr>
    </w:p>
    <w:p w14:paraId="08CF26C6"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E0F41A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C3D315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b/>
          <w:color w:val="000000"/>
          <w:sz w:val="20"/>
          <w:szCs w:val="20"/>
        </w:rPr>
        <w:lastRenderedPageBreak/>
        <w:t>ANEXO</w:t>
      </w:r>
    </w:p>
    <w:p w14:paraId="729AD023" w14:textId="77777777" w:rsidR="002B5BFA" w:rsidRPr="00CD3E0E" w:rsidRDefault="002B5BFA" w:rsidP="00CD3E0E">
      <w:pPr>
        <w:tabs>
          <w:tab w:val="left" w:pos="284"/>
        </w:tabs>
        <w:adjustRightInd w:val="0"/>
        <w:spacing w:line="360" w:lineRule="auto"/>
        <w:ind w:right="-30"/>
        <w:rPr>
          <w:rFonts w:ascii="Verdana" w:hAnsi="Verdana" w:cstheme="minorHAnsi"/>
          <w:b/>
          <w:bCs/>
          <w:color w:val="000000"/>
          <w:sz w:val="20"/>
          <w:szCs w:val="20"/>
        </w:rPr>
      </w:pPr>
    </w:p>
    <w:p w14:paraId="382FC062" w14:textId="77777777" w:rsidR="002B5BFA" w:rsidRPr="00CD3E0E" w:rsidRDefault="002B5BFA" w:rsidP="00CD3E0E">
      <w:pPr>
        <w:tabs>
          <w:tab w:val="left" w:pos="284"/>
        </w:tabs>
        <w:adjustRightInd w:val="0"/>
        <w:spacing w:line="360" w:lineRule="auto"/>
        <w:ind w:right="-30"/>
        <w:jc w:val="center"/>
        <w:rPr>
          <w:rFonts w:ascii="Verdana" w:hAnsi="Verdana" w:cs="Arial"/>
          <w:b/>
          <w:bCs/>
          <w:color w:val="000000"/>
          <w:sz w:val="20"/>
          <w:szCs w:val="20"/>
        </w:rPr>
      </w:pPr>
      <w:r w:rsidRPr="00CD3E0E">
        <w:rPr>
          <w:rFonts w:ascii="Verdana" w:hAnsi="Verdana" w:cs="Arial"/>
          <w:b/>
          <w:bCs/>
          <w:color w:val="000000"/>
          <w:sz w:val="20"/>
          <w:szCs w:val="20"/>
        </w:rPr>
        <w:t>CADASTRO RESERVA</w:t>
      </w:r>
    </w:p>
    <w:p w14:paraId="1AF43836"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p w14:paraId="261D2378"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aceitaram cotar os itens com preços iguais ao adjudicatário</w:t>
      </w:r>
      <w:r w:rsidRPr="00CD3E0E">
        <w:rPr>
          <w:rFonts w:ascii="Verdana" w:hAnsi="Verdana" w:cs="Arial"/>
          <w:color w:val="000000"/>
          <w:sz w:val="20"/>
          <w:szCs w:val="20"/>
        </w:rPr>
        <w:t>:</w:t>
      </w:r>
    </w:p>
    <w:p w14:paraId="46E680BE"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540EB65C"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13E5E42D"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756F3C14"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4760D223"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86A60C1"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BF91C43"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376D6FD"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12293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7681B5C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92734B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201E046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3A9BDEE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08C30496"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3C93989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055228E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11F72F8A" w14:textId="77777777" w:rsidTr="002B5BFA">
        <w:trPr>
          <w:trHeight w:val="174"/>
        </w:trPr>
        <w:tc>
          <w:tcPr>
            <w:tcW w:w="497" w:type="dxa"/>
            <w:tcBorders>
              <w:top w:val="nil"/>
              <w:left w:val="single" w:sz="2" w:space="0" w:color="000000"/>
              <w:bottom w:val="single" w:sz="2" w:space="0" w:color="000000"/>
              <w:right w:val="nil"/>
            </w:tcBorders>
            <w:hideMark/>
          </w:tcPr>
          <w:p w14:paraId="5EBDFC1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397D290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119C5C4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368D862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E608F5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0968ACA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0FB4D35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271CABC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52E77BBA" w14:textId="77777777" w:rsidR="002B5BFA" w:rsidRPr="00CD3E0E" w:rsidRDefault="002B5BFA" w:rsidP="00CD3E0E">
      <w:pPr>
        <w:tabs>
          <w:tab w:val="left" w:pos="284"/>
        </w:tabs>
        <w:adjustRightInd w:val="0"/>
        <w:spacing w:line="360" w:lineRule="auto"/>
        <w:ind w:right="-28"/>
        <w:rPr>
          <w:rFonts w:ascii="Verdana" w:eastAsia="Times New Roman" w:hAnsi="Verdana" w:cs="Arial"/>
          <w:sz w:val="20"/>
          <w:szCs w:val="20"/>
        </w:rPr>
      </w:pPr>
    </w:p>
    <w:p w14:paraId="15826A10" w14:textId="77777777" w:rsidR="002B5BFA" w:rsidRPr="00CD3E0E" w:rsidRDefault="002B5BFA" w:rsidP="00CD3E0E">
      <w:pPr>
        <w:tabs>
          <w:tab w:val="left" w:pos="284"/>
        </w:tabs>
        <w:adjustRightInd w:val="0"/>
        <w:spacing w:line="360" w:lineRule="auto"/>
        <w:ind w:right="-28"/>
        <w:rPr>
          <w:rFonts w:ascii="Verdana" w:hAnsi="Verdana" w:cs="Arial"/>
          <w:b/>
          <w:bCs/>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mantiveram sua proposta original:</w:t>
      </w:r>
    </w:p>
    <w:p w14:paraId="472B92F9" w14:textId="77777777" w:rsidR="002B5BFA" w:rsidRPr="00CD3E0E" w:rsidRDefault="002B5BFA" w:rsidP="00CD3E0E">
      <w:pPr>
        <w:tabs>
          <w:tab w:val="left" w:pos="284"/>
        </w:tabs>
        <w:adjustRightInd w:val="0"/>
        <w:spacing w:line="360" w:lineRule="auto"/>
        <w:ind w:right="-28"/>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38BA0DE6"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6DB225E8"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6665321C"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53404D8A"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4EB7A27"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8699A57"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4B40154"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8A3C604"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5DF03A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3FD6F0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0C99A2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7CFC20D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6F84496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410176F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703EE87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038882DE" w14:textId="77777777" w:rsidTr="002B5BFA">
        <w:trPr>
          <w:trHeight w:val="174"/>
        </w:trPr>
        <w:tc>
          <w:tcPr>
            <w:tcW w:w="497" w:type="dxa"/>
            <w:tcBorders>
              <w:top w:val="nil"/>
              <w:left w:val="single" w:sz="2" w:space="0" w:color="000000"/>
              <w:bottom w:val="single" w:sz="2" w:space="0" w:color="000000"/>
              <w:right w:val="nil"/>
            </w:tcBorders>
            <w:hideMark/>
          </w:tcPr>
          <w:p w14:paraId="4652C56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706C23C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7FA4C8C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FB76B8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AA445B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3B14A3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21CD794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62B2E1AD"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27112A09" w14:textId="77777777" w:rsidR="002B5BFA" w:rsidRPr="00CD3E0E" w:rsidRDefault="002B5BFA" w:rsidP="00CD3E0E">
      <w:pPr>
        <w:tabs>
          <w:tab w:val="left" w:pos="284"/>
        </w:tabs>
        <w:adjustRightInd w:val="0"/>
        <w:spacing w:line="360" w:lineRule="auto"/>
        <w:ind w:right="-30"/>
        <w:rPr>
          <w:rFonts w:ascii="Verdana" w:eastAsia="Times New Roman" w:hAnsi="Verdana" w:cstheme="minorHAnsi"/>
          <w:color w:val="000000"/>
          <w:sz w:val="20"/>
          <w:szCs w:val="20"/>
        </w:rPr>
      </w:pPr>
    </w:p>
    <w:p w14:paraId="58865543" w14:textId="77777777" w:rsidR="002B5BFA" w:rsidRPr="00CD3E0E" w:rsidRDefault="002B5BFA" w:rsidP="00CD3E0E">
      <w:pPr>
        <w:tabs>
          <w:tab w:val="left" w:pos="284"/>
        </w:tabs>
        <w:adjustRightInd w:val="0"/>
        <w:spacing w:line="360" w:lineRule="auto"/>
        <w:ind w:right="-30"/>
        <w:rPr>
          <w:rFonts w:ascii="Verdana" w:hAnsi="Verdana" w:cstheme="minorHAnsi"/>
          <w:color w:val="000000"/>
          <w:sz w:val="20"/>
          <w:szCs w:val="20"/>
        </w:rPr>
      </w:pPr>
    </w:p>
    <w:p w14:paraId="0B816647" w14:textId="77777777" w:rsidR="0063108E" w:rsidRDefault="0063108E" w:rsidP="0063108E">
      <w:pPr>
        <w:rPr>
          <w:rFonts w:ascii="Verdana" w:hAnsi="Verdana"/>
          <w:szCs w:val="20"/>
        </w:rPr>
      </w:pPr>
    </w:p>
    <w:p w14:paraId="748BE94B" w14:textId="48CA4FF3" w:rsidR="00CE1F07" w:rsidRPr="00CD3E0E" w:rsidRDefault="0063108E" w:rsidP="00686F65">
      <w:pPr>
        <w:rPr>
          <w:rFonts w:ascii="Verdana" w:hAnsi="Verdana"/>
          <w:sz w:val="20"/>
          <w:szCs w:val="20"/>
        </w:rPr>
      </w:pPr>
      <w:r>
        <w:rPr>
          <w:rFonts w:ascii="Verdana" w:hAnsi="Verdana"/>
          <w:szCs w:val="20"/>
        </w:rPr>
        <w:t>OBS: AS EMPRESAS INTERESSADAS TEM QUE MANISFESTAR O INTERESSE VIA EMAIL OU SISTEMA SUA VAGA NO CADASTRO RESERVA.</w:t>
      </w:r>
    </w:p>
    <w:sectPr w:rsidR="00CE1F07" w:rsidRPr="00CD3E0E" w:rsidSect="005833C4">
      <w:headerReference w:type="default" r:id="rId16"/>
      <w:footerReference w:type="default" r:id="rId17"/>
      <w:pgSz w:w="11906" w:h="16838"/>
      <w:pgMar w:top="1701" w:right="84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1412B" w14:textId="77777777" w:rsidR="00383DAF" w:rsidRDefault="00383DAF" w:rsidP="008D2EFD">
      <w:r>
        <w:separator/>
      </w:r>
    </w:p>
  </w:endnote>
  <w:endnote w:type="continuationSeparator" w:id="0">
    <w:p w14:paraId="27C7D4F5" w14:textId="77777777" w:rsidR="00383DAF" w:rsidRDefault="00383DAF"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D31B5" w14:textId="77777777" w:rsidR="00383DAF" w:rsidRDefault="00383DAF">
    <w:pPr>
      <w:pStyle w:val="Corpodetexto"/>
      <w:spacing w:line="14" w:lineRule="auto"/>
      <w:rPr>
        <w:sz w:val="20"/>
      </w:rPr>
    </w:pPr>
    <w:r>
      <w:rPr>
        <w:noProof/>
        <w:sz w:val="20"/>
      </w:rPr>
      <w:drawing>
        <wp:anchor distT="0" distB="0" distL="0" distR="0" simplePos="0" relativeHeight="251663360" behindDoc="1" locked="0" layoutInCell="1" allowOverlap="1" wp14:anchorId="5B26767C" wp14:editId="6D9C5BB8">
          <wp:simplePos x="0" y="0"/>
          <wp:positionH relativeFrom="page">
            <wp:posOffset>0</wp:posOffset>
          </wp:positionH>
          <wp:positionV relativeFrom="page">
            <wp:posOffset>9622168</wp:posOffset>
          </wp:positionV>
          <wp:extent cx="7563611" cy="1071739"/>
          <wp:effectExtent l="0" t="0" r="0" b="0"/>
          <wp:wrapNone/>
          <wp:docPr id="1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563611" cy="10717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758E" w14:textId="05B3C197" w:rsidR="00383DAF" w:rsidRDefault="00383DAF">
    <w:pPr>
      <w:pStyle w:val="Rodap"/>
    </w:pPr>
    <w:r>
      <w:rPr>
        <w:noProof/>
        <w:lang w:val="pt-BR" w:eastAsia="pt-BR"/>
      </w:rPr>
      <w:drawing>
        <wp:anchor distT="114300" distB="114300" distL="114300" distR="114300" simplePos="0" relativeHeight="251652096" behindDoc="0" locked="0" layoutInCell="1" allowOverlap="1" wp14:anchorId="75A8942F" wp14:editId="7ED7429F">
          <wp:simplePos x="0" y="0"/>
          <wp:positionH relativeFrom="margin">
            <wp:posOffset>-1072515</wp:posOffset>
          </wp:positionH>
          <wp:positionV relativeFrom="paragraph">
            <wp:posOffset>-287020</wp:posOffset>
          </wp:positionV>
          <wp:extent cx="7663180" cy="902335"/>
          <wp:effectExtent l="0" t="0" r="0" b="0"/>
          <wp:wrapNone/>
          <wp:docPr id="20"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9023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67144" w14:textId="77777777" w:rsidR="00383DAF" w:rsidRDefault="00383DAF" w:rsidP="008D2EFD">
      <w:r>
        <w:separator/>
      </w:r>
    </w:p>
  </w:footnote>
  <w:footnote w:type="continuationSeparator" w:id="0">
    <w:p w14:paraId="4BBEDAC6" w14:textId="77777777" w:rsidR="00383DAF" w:rsidRDefault="00383DAF"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4C9F3" w14:textId="77777777" w:rsidR="00383DAF" w:rsidRDefault="00383DAF">
    <w:pPr>
      <w:pStyle w:val="Corpodetexto"/>
      <w:spacing w:line="14" w:lineRule="auto"/>
      <w:rPr>
        <w:sz w:val="20"/>
      </w:rPr>
    </w:pPr>
    <w:r>
      <w:rPr>
        <w:noProof/>
        <w:sz w:val="20"/>
      </w:rPr>
      <w:drawing>
        <wp:anchor distT="0" distB="0" distL="0" distR="0" simplePos="0" relativeHeight="251657216" behindDoc="1" locked="0" layoutInCell="1" allowOverlap="1" wp14:anchorId="26314AC6" wp14:editId="4C0E497F">
          <wp:simplePos x="0" y="0"/>
          <wp:positionH relativeFrom="page">
            <wp:posOffset>515508</wp:posOffset>
          </wp:positionH>
          <wp:positionV relativeFrom="page">
            <wp:posOffset>28575</wp:posOffset>
          </wp:positionV>
          <wp:extent cx="7043530" cy="1127759"/>
          <wp:effectExtent l="0" t="0" r="0" b="0"/>
          <wp:wrapNone/>
          <wp:docPr id="1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043530" cy="112775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1A0D0" w14:textId="61AB3B82" w:rsidR="00383DAF" w:rsidRDefault="00383DAF">
    <w:pPr>
      <w:pStyle w:val="Cabealho"/>
    </w:pPr>
    <w:r>
      <w:rPr>
        <w:noProof/>
        <w:lang w:val="pt-BR" w:eastAsia="pt-BR"/>
      </w:rPr>
      <w:drawing>
        <wp:anchor distT="0" distB="0" distL="114300" distR="114300" simplePos="0" relativeHeight="251651072"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19"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383DAF" w:rsidRDefault="00383DAF">
    <w:pPr>
      <w:pStyle w:val="Cabealho"/>
    </w:pPr>
  </w:p>
  <w:p w14:paraId="7508D885" w14:textId="77777777" w:rsidR="00383DAF" w:rsidRDefault="00383DAF">
    <w:pPr>
      <w:pStyle w:val="Cabealho"/>
    </w:pPr>
  </w:p>
  <w:p w14:paraId="68AD3DE9" w14:textId="77777777" w:rsidR="00383DAF" w:rsidRDefault="00383DAF">
    <w:pPr>
      <w:pStyle w:val="Cabealho"/>
    </w:pPr>
  </w:p>
  <w:p w14:paraId="30E682F0" w14:textId="77777777" w:rsidR="00383DAF" w:rsidRDefault="00383DAF">
    <w:pPr>
      <w:pStyle w:val="Cabealho"/>
    </w:pPr>
  </w:p>
  <w:p w14:paraId="48E5FE52" w14:textId="77777777" w:rsidR="00383DAF" w:rsidRDefault="00383DA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3771B"/>
    <w:multiLevelType w:val="hybridMultilevel"/>
    <w:tmpl w:val="47587F76"/>
    <w:lvl w:ilvl="0" w:tplc="4D7623FA">
      <w:start w:val="1"/>
      <w:numFmt w:val="upperRoman"/>
      <w:lvlText w:val="%1"/>
      <w:lvlJc w:val="left"/>
      <w:pPr>
        <w:ind w:left="1253" w:hanging="118"/>
      </w:pPr>
      <w:rPr>
        <w:rFonts w:ascii="Tahoma" w:eastAsia="Tahoma" w:hAnsi="Tahoma" w:cs="Tahoma" w:hint="default"/>
        <w:b/>
        <w:bCs/>
        <w:i w:val="0"/>
        <w:iCs w:val="0"/>
        <w:spacing w:val="0"/>
        <w:w w:val="60"/>
        <w:sz w:val="24"/>
        <w:szCs w:val="24"/>
        <w:lang w:val="pt-PT" w:eastAsia="en-US" w:bidi="ar-SA"/>
      </w:rPr>
    </w:lvl>
    <w:lvl w:ilvl="1" w:tplc="8542DBC2">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2E584C70">
      <w:numFmt w:val="bullet"/>
      <w:lvlText w:val="•"/>
      <w:lvlJc w:val="left"/>
      <w:pPr>
        <w:ind w:left="2913" w:hanging="360"/>
      </w:pPr>
      <w:rPr>
        <w:rFonts w:hint="default"/>
        <w:lang w:val="pt-PT" w:eastAsia="en-US" w:bidi="ar-SA"/>
      </w:rPr>
    </w:lvl>
    <w:lvl w:ilvl="3" w:tplc="FA66B6CE">
      <w:numFmt w:val="bullet"/>
      <w:lvlText w:val="•"/>
      <w:lvlJc w:val="left"/>
      <w:pPr>
        <w:ind w:left="3967" w:hanging="360"/>
      </w:pPr>
      <w:rPr>
        <w:rFonts w:hint="default"/>
        <w:lang w:val="pt-PT" w:eastAsia="en-US" w:bidi="ar-SA"/>
      </w:rPr>
    </w:lvl>
    <w:lvl w:ilvl="4" w:tplc="6A360502">
      <w:numFmt w:val="bullet"/>
      <w:lvlText w:val="•"/>
      <w:lvlJc w:val="left"/>
      <w:pPr>
        <w:ind w:left="5021" w:hanging="360"/>
      </w:pPr>
      <w:rPr>
        <w:rFonts w:hint="default"/>
        <w:lang w:val="pt-PT" w:eastAsia="en-US" w:bidi="ar-SA"/>
      </w:rPr>
    </w:lvl>
    <w:lvl w:ilvl="5" w:tplc="8D265566">
      <w:numFmt w:val="bullet"/>
      <w:lvlText w:val="•"/>
      <w:lvlJc w:val="left"/>
      <w:pPr>
        <w:ind w:left="6075" w:hanging="360"/>
      </w:pPr>
      <w:rPr>
        <w:rFonts w:hint="default"/>
        <w:lang w:val="pt-PT" w:eastAsia="en-US" w:bidi="ar-SA"/>
      </w:rPr>
    </w:lvl>
    <w:lvl w:ilvl="6" w:tplc="C436FD8E">
      <w:numFmt w:val="bullet"/>
      <w:lvlText w:val="•"/>
      <w:lvlJc w:val="left"/>
      <w:pPr>
        <w:ind w:left="7129" w:hanging="360"/>
      </w:pPr>
      <w:rPr>
        <w:rFonts w:hint="default"/>
        <w:lang w:val="pt-PT" w:eastAsia="en-US" w:bidi="ar-SA"/>
      </w:rPr>
    </w:lvl>
    <w:lvl w:ilvl="7" w:tplc="F6E8D468">
      <w:numFmt w:val="bullet"/>
      <w:lvlText w:val="•"/>
      <w:lvlJc w:val="left"/>
      <w:pPr>
        <w:ind w:left="8183" w:hanging="360"/>
      </w:pPr>
      <w:rPr>
        <w:rFonts w:hint="default"/>
        <w:lang w:val="pt-PT" w:eastAsia="en-US" w:bidi="ar-SA"/>
      </w:rPr>
    </w:lvl>
    <w:lvl w:ilvl="8" w:tplc="48B26856">
      <w:numFmt w:val="bullet"/>
      <w:lvlText w:val="•"/>
      <w:lvlJc w:val="left"/>
      <w:pPr>
        <w:ind w:left="9237" w:hanging="360"/>
      </w:pPr>
      <w:rPr>
        <w:rFonts w:hint="default"/>
        <w:lang w:val="pt-PT" w:eastAsia="en-US" w:bidi="ar-SA"/>
      </w:rPr>
    </w:lvl>
  </w:abstractNum>
  <w:abstractNum w:abstractNumId="1" w15:restartNumberingAfterBreak="0">
    <w:nsid w:val="0C2645D7"/>
    <w:multiLevelType w:val="hybridMultilevel"/>
    <w:tmpl w:val="344EFE14"/>
    <w:lvl w:ilvl="0" w:tplc="EFCE4ADC">
      <w:start w:val="1"/>
      <w:numFmt w:val="upperRoman"/>
      <w:lvlText w:val="%1"/>
      <w:lvlJc w:val="left"/>
      <w:pPr>
        <w:ind w:left="1253" w:hanging="118"/>
      </w:pPr>
      <w:rPr>
        <w:rFonts w:ascii="Tahoma" w:eastAsia="Tahoma" w:hAnsi="Tahoma" w:cs="Tahoma" w:hint="default"/>
        <w:b/>
        <w:bCs/>
        <w:i w:val="0"/>
        <w:iCs w:val="0"/>
        <w:spacing w:val="0"/>
        <w:w w:val="60"/>
        <w:sz w:val="24"/>
        <w:szCs w:val="24"/>
        <w:lang w:val="pt-PT" w:eastAsia="en-US" w:bidi="ar-SA"/>
      </w:rPr>
    </w:lvl>
    <w:lvl w:ilvl="1" w:tplc="2EFC051A">
      <w:numFmt w:val="bullet"/>
      <w:lvlText w:val=""/>
      <w:lvlJc w:val="left"/>
      <w:pPr>
        <w:ind w:left="1855" w:hanging="360"/>
      </w:pPr>
      <w:rPr>
        <w:rFonts w:ascii="Symbol" w:eastAsia="Symbol" w:hAnsi="Symbol" w:cs="Symbol" w:hint="default"/>
        <w:spacing w:val="0"/>
        <w:w w:val="99"/>
        <w:lang w:val="pt-PT" w:eastAsia="en-US" w:bidi="ar-SA"/>
      </w:rPr>
    </w:lvl>
    <w:lvl w:ilvl="2" w:tplc="2B888D84">
      <w:numFmt w:val="bullet"/>
      <w:lvlText w:val="•"/>
      <w:lvlJc w:val="left"/>
      <w:pPr>
        <w:ind w:left="2913" w:hanging="360"/>
      </w:pPr>
      <w:rPr>
        <w:rFonts w:hint="default"/>
        <w:lang w:val="pt-PT" w:eastAsia="en-US" w:bidi="ar-SA"/>
      </w:rPr>
    </w:lvl>
    <w:lvl w:ilvl="3" w:tplc="6B5297D2">
      <w:numFmt w:val="bullet"/>
      <w:lvlText w:val="•"/>
      <w:lvlJc w:val="left"/>
      <w:pPr>
        <w:ind w:left="3967" w:hanging="360"/>
      </w:pPr>
      <w:rPr>
        <w:rFonts w:hint="default"/>
        <w:lang w:val="pt-PT" w:eastAsia="en-US" w:bidi="ar-SA"/>
      </w:rPr>
    </w:lvl>
    <w:lvl w:ilvl="4" w:tplc="C6A423A0">
      <w:numFmt w:val="bullet"/>
      <w:lvlText w:val="•"/>
      <w:lvlJc w:val="left"/>
      <w:pPr>
        <w:ind w:left="5021" w:hanging="360"/>
      </w:pPr>
      <w:rPr>
        <w:rFonts w:hint="default"/>
        <w:lang w:val="pt-PT" w:eastAsia="en-US" w:bidi="ar-SA"/>
      </w:rPr>
    </w:lvl>
    <w:lvl w:ilvl="5" w:tplc="0E10F7DE">
      <w:numFmt w:val="bullet"/>
      <w:lvlText w:val="•"/>
      <w:lvlJc w:val="left"/>
      <w:pPr>
        <w:ind w:left="6075" w:hanging="360"/>
      </w:pPr>
      <w:rPr>
        <w:rFonts w:hint="default"/>
        <w:lang w:val="pt-PT" w:eastAsia="en-US" w:bidi="ar-SA"/>
      </w:rPr>
    </w:lvl>
    <w:lvl w:ilvl="6" w:tplc="81CE58BA">
      <w:numFmt w:val="bullet"/>
      <w:lvlText w:val="•"/>
      <w:lvlJc w:val="left"/>
      <w:pPr>
        <w:ind w:left="7129" w:hanging="360"/>
      </w:pPr>
      <w:rPr>
        <w:rFonts w:hint="default"/>
        <w:lang w:val="pt-PT" w:eastAsia="en-US" w:bidi="ar-SA"/>
      </w:rPr>
    </w:lvl>
    <w:lvl w:ilvl="7" w:tplc="296C75EC">
      <w:numFmt w:val="bullet"/>
      <w:lvlText w:val="•"/>
      <w:lvlJc w:val="left"/>
      <w:pPr>
        <w:ind w:left="8183" w:hanging="360"/>
      </w:pPr>
      <w:rPr>
        <w:rFonts w:hint="default"/>
        <w:lang w:val="pt-PT" w:eastAsia="en-US" w:bidi="ar-SA"/>
      </w:rPr>
    </w:lvl>
    <w:lvl w:ilvl="8" w:tplc="633C6612">
      <w:numFmt w:val="bullet"/>
      <w:lvlText w:val="•"/>
      <w:lvlJc w:val="left"/>
      <w:pPr>
        <w:ind w:left="9237" w:hanging="360"/>
      </w:pPr>
      <w:rPr>
        <w:rFonts w:hint="default"/>
        <w:lang w:val="pt-PT" w:eastAsia="en-US" w:bidi="ar-SA"/>
      </w:rPr>
    </w:lvl>
  </w:abstractNum>
  <w:abstractNum w:abstractNumId="2" w15:restartNumberingAfterBreak="0">
    <w:nsid w:val="11983857"/>
    <w:multiLevelType w:val="multilevel"/>
    <w:tmpl w:val="736EE57C"/>
    <w:lvl w:ilvl="0">
      <w:start w:val="1"/>
      <w:numFmt w:val="decimal"/>
      <w:lvlText w:val="%1."/>
      <w:lvlJc w:val="left"/>
      <w:pPr>
        <w:ind w:left="360" w:hanging="360"/>
      </w:pPr>
      <w:rPr>
        <w:b/>
        <w:i w:val="0"/>
        <w:iCs/>
        <w:color w:val="0F4761"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2B0180D"/>
    <w:multiLevelType w:val="multilevel"/>
    <w:tmpl w:val="AAFAC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C65A24"/>
    <w:multiLevelType w:val="multilevel"/>
    <w:tmpl w:val="DFF0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C42486"/>
    <w:multiLevelType w:val="hybridMultilevel"/>
    <w:tmpl w:val="CA768530"/>
    <w:lvl w:ilvl="0" w:tplc="27F42D90">
      <w:start w:val="1"/>
      <w:numFmt w:val="upperRoman"/>
      <w:lvlText w:val="%1"/>
      <w:lvlJc w:val="left"/>
      <w:pPr>
        <w:ind w:left="1135" w:hanging="116"/>
      </w:pPr>
      <w:rPr>
        <w:rFonts w:ascii="Tahoma" w:eastAsia="Tahoma" w:hAnsi="Tahoma" w:cs="Tahoma" w:hint="default"/>
        <w:b w:val="0"/>
        <w:bCs w:val="0"/>
        <w:i w:val="0"/>
        <w:iCs w:val="0"/>
        <w:spacing w:val="0"/>
        <w:w w:val="69"/>
        <w:sz w:val="24"/>
        <w:szCs w:val="24"/>
        <w:lang w:val="pt-PT" w:eastAsia="en-US" w:bidi="ar-SA"/>
      </w:rPr>
    </w:lvl>
    <w:lvl w:ilvl="1" w:tplc="6E0C576A">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FA121CE4">
      <w:numFmt w:val="bullet"/>
      <w:lvlText w:val="•"/>
      <w:lvlJc w:val="left"/>
      <w:pPr>
        <w:ind w:left="2913" w:hanging="360"/>
      </w:pPr>
      <w:rPr>
        <w:rFonts w:hint="default"/>
        <w:lang w:val="pt-PT" w:eastAsia="en-US" w:bidi="ar-SA"/>
      </w:rPr>
    </w:lvl>
    <w:lvl w:ilvl="3" w:tplc="A218E3E0">
      <w:numFmt w:val="bullet"/>
      <w:lvlText w:val="•"/>
      <w:lvlJc w:val="left"/>
      <w:pPr>
        <w:ind w:left="3967" w:hanging="360"/>
      </w:pPr>
      <w:rPr>
        <w:rFonts w:hint="default"/>
        <w:lang w:val="pt-PT" w:eastAsia="en-US" w:bidi="ar-SA"/>
      </w:rPr>
    </w:lvl>
    <w:lvl w:ilvl="4" w:tplc="C98EFA66">
      <w:numFmt w:val="bullet"/>
      <w:lvlText w:val="•"/>
      <w:lvlJc w:val="left"/>
      <w:pPr>
        <w:ind w:left="5021" w:hanging="360"/>
      </w:pPr>
      <w:rPr>
        <w:rFonts w:hint="default"/>
        <w:lang w:val="pt-PT" w:eastAsia="en-US" w:bidi="ar-SA"/>
      </w:rPr>
    </w:lvl>
    <w:lvl w:ilvl="5" w:tplc="D78498B6">
      <w:numFmt w:val="bullet"/>
      <w:lvlText w:val="•"/>
      <w:lvlJc w:val="left"/>
      <w:pPr>
        <w:ind w:left="6075" w:hanging="360"/>
      </w:pPr>
      <w:rPr>
        <w:rFonts w:hint="default"/>
        <w:lang w:val="pt-PT" w:eastAsia="en-US" w:bidi="ar-SA"/>
      </w:rPr>
    </w:lvl>
    <w:lvl w:ilvl="6" w:tplc="1038A648">
      <w:numFmt w:val="bullet"/>
      <w:lvlText w:val="•"/>
      <w:lvlJc w:val="left"/>
      <w:pPr>
        <w:ind w:left="7129" w:hanging="360"/>
      </w:pPr>
      <w:rPr>
        <w:rFonts w:hint="default"/>
        <w:lang w:val="pt-PT" w:eastAsia="en-US" w:bidi="ar-SA"/>
      </w:rPr>
    </w:lvl>
    <w:lvl w:ilvl="7" w:tplc="BD2E0498">
      <w:numFmt w:val="bullet"/>
      <w:lvlText w:val="•"/>
      <w:lvlJc w:val="left"/>
      <w:pPr>
        <w:ind w:left="8183" w:hanging="360"/>
      </w:pPr>
      <w:rPr>
        <w:rFonts w:hint="default"/>
        <w:lang w:val="pt-PT" w:eastAsia="en-US" w:bidi="ar-SA"/>
      </w:rPr>
    </w:lvl>
    <w:lvl w:ilvl="8" w:tplc="A8DC989E">
      <w:numFmt w:val="bullet"/>
      <w:lvlText w:val="•"/>
      <w:lvlJc w:val="left"/>
      <w:pPr>
        <w:ind w:left="9237" w:hanging="360"/>
      </w:pPr>
      <w:rPr>
        <w:rFonts w:hint="default"/>
        <w:lang w:val="pt-PT" w:eastAsia="en-US" w:bidi="ar-SA"/>
      </w:rPr>
    </w:lvl>
  </w:abstractNum>
  <w:abstractNum w:abstractNumId="6" w15:restartNumberingAfterBreak="0">
    <w:nsid w:val="1AE62684"/>
    <w:multiLevelType w:val="multilevel"/>
    <w:tmpl w:val="A7421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5C100D"/>
    <w:multiLevelType w:val="multilevel"/>
    <w:tmpl w:val="B8C62052"/>
    <w:lvl w:ilvl="0">
      <w:start w:val="1"/>
      <w:numFmt w:val="decimal"/>
      <w:pStyle w:val="Nvel3-R"/>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D716E3"/>
    <w:multiLevelType w:val="hybridMultilevel"/>
    <w:tmpl w:val="4F087A12"/>
    <w:lvl w:ilvl="0" w:tplc="66A8DBB0">
      <w:start w:val="1"/>
      <w:numFmt w:val="upperRoman"/>
      <w:lvlText w:val="%1"/>
      <w:lvlJc w:val="left"/>
      <w:pPr>
        <w:ind w:left="1253" w:hanging="118"/>
      </w:pPr>
      <w:rPr>
        <w:rFonts w:ascii="Tahoma" w:eastAsia="Tahoma" w:hAnsi="Tahoma" w:cs="Tahoma" w:hint="default"/>
        <w:b/>
        <w:bCs/>
        <w:i w:val="0"/>
        <w:iCs w:val="0"/>
        <w:spacing w:val="0"/>
        <w:w w:val="60"/>
        <w:sz w:val="24"/>
        <w:szCs w:val="24"/>
        <w:lang w:val="pt-PT" w:eastAsia="en-US" w:bidi="ar-SA"/>
      </w:rPr>
    </w:lvl>
    <w:lvl w:ilvl="1" w:tplc="8B50FBF6">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94D40C7A">
      <w:numFmt w:val="bullet"/>
      <w:lvlText w:val="•"/>
      <w:lvlJc w:val="left"/>
      <w:pPr>
        <w:ind w:left="2913" w:hanging="360"/>
      </w:pPr>
      <w:rPr>
        <w:rFonts w:hint="default"/>
        <w:lang w:val="pt-PT" w:eastAsia="en-US" w:bidi="ar-SA"/>
      </w:rPr>
    </w:lvl>
    <w:lvl w:ilvl="3" w:tplc="DEAE4C3E">
      <w:numFmt w:val="bullet"/>
      <w:lvlText w:val="•"/>
      <w:lvlJc w:val="left"/>
      <w:pPr>
        <w:ind w:left="3967" w:hanging="360"/>
      </w:pPr>
      <w:rPr>
        <w:rFonts w:hint="default"/>
        <w:lang w:val="pt-PT" w:eastAsia="en-US" w:bidi="ar-SA"/>
      </w:rPr>
    </w:lvl>
    <w:lvl w:ilvl="4" w:tplc="67CC5654">
      <w:numFmt w:val="bullet"/>
      <w:lvlText w:val="•"/>
      <w:lvlJc w:val="left"/>
      <w:pPr>
        <w:ind w:left="5021" w:hanging="360"/>
      </w:pPr>
      <w:rPr>
        <w:rFonts w:hint="default"/>
        <w:lang w:val="pt-PT" w:eastAsia="en-US" w:bidi="ar-SA"/>
      </w:rPr>
    </w:lvl>
    <w:lvl w:ilvl="5" w:tplc="5ADAD344">
      <w:numFmt w:val="bullet"/>
      <w:lvlText w:val="•"/>
      <w:lvlJc w:val="left"/>
      <w:pPr>
        <w:ind w:left="6075" w:hanging="360"/>
      </w:pPr>
      <w:rPr>
        <w:rFonts w:hint="default"/>
        <w:lang w:val="pt-PT" w:eastAsia="en-US" w:bidi="ar-SA"/>
      </w:rPr>
    </w:lvl>
    <w:lvl w:ilvl="6" w:tplc="905CB72E">
      <w:numFmt w:val="bullet"/>
      <w:lvlText w:val="•"/>
      <w:lvlJc w:val="left"/>
      <w:pPr>
        <w:ind w:left="7129" w:hanging="360"/>
      </w:pPr>
      <w:rPr>
        <w:rFonts w:hint="default"/>
        <w:lang w:val="pt-PT" w:eastAsia="en-US" w:bidi="ar-SA"/>
      </w:rPr>
    </w:lvl>
    <w:lvl w:ilvl="7" w:tplc="0300756E">
      <w:numFmt w:val="bullet"/>
      <w:lvlText w:val="•"/>
      <w:lvlJc w:val="left"/>
      <w:pPr>
        <w:ind w:left="8183" w:hanging="360"/>
      </w:pPr>
      <w:rPr>
        <w:rFonts w:hint="default"/>
        <w:lang w:val="pt-PT" w:eastAsia="en-US" w:bidi="ar-SA"/>
      </w:rPr>
    </w:lvl>
    <w:lvl w:ilvl="8" w:tplc="8EBE7234">
      <w:numFmt w:val="bullet"/>
      <w:lvlText w:val="•"/>
      <w:lvlJc w:val="left"/>
      <w:pPr>
        <w:ind w:left="9237" w:hanging="360"/>
      </w:pPr>
      <w:rPr>
        <w:rFonts w:hint="default"/>
        <w:lang w:val="pt-PT" w:eastAsia="en-US" w:bidi="ar-SA"/>
      </w:rPr>
    </w:lvl>
  </w:abstractNum>
  <w:abstractNum w:abstractNumId="9" w15:restartNumberingAfterBreak="0">
    <w:nsid w:val="29B419C0"/>
    <w:multiLevelType w:val="multilevel"/>
    <w:tmpl w:val="FEE2D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4705B9"/>
    <w:multiLevelType w:val="hybridMultilevel"/>
    <w:tmpl w:val="9398A95E"/>
    <w:lvl w:ilvl="0" w:tplc="0596CDD8">
      <w:start w:val="1"/>
      <w:numFmt w:val="upperRoman"/>
      <w:lvlText w:val="%1"/>
      <w:lvlJc w:val="left"/>
      <w:pPr>
        <w:ind w:left="1253" w:hanging="118"/>
      </w:pPr>
      <w:rPr>
        <w:rFonts w:ascii="Tahoma" w:eastAsia="Tahoma" w:hAnsi="Tahoma" w:cs="Tahoma" w:hint="default"/>
        <w:b/>
        <w:bCs/>
        <w:i w:val="0"/>
        <w:iCs w:val="0"/>
        <w:spacing w:val="0"/>
        <w:w w:val="60"/>
        <w:sz w:val="24"/>
        <w:szCs w:val="24"/>
        <w:lang w:val="pt-PT" w:eastAsia="en-US" w:bidi="ar-SA"/>
      </w:rPr>
    </w:lvl>
    <w:lvl w:ilvl="1" w:tplc="82CC330A">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66820864">
      <w:numFmt w:val="bullet"/>
      <w:lvlText w:val="•"/>
      <w:lvlJc w:val="left"/>
      <w:pPr>
        <w:ind w:left="2913" w:hanging="360"/>
      </w:pPr>
      <w:rPr>
        <w:rFonts w:hint="default"/>
        <w:lang w:val="pt-PT" w:eastAsia="en-US" w:bidi="ar-SA"/>
      </w:rPr>
    </w:lvl>
    <w:lvl w:ilvl="3" w:tplc="3CBEBB00">
      <w:numFmt w:val="bullet"/>
      <w:lvlText w:val="•"/>
      <w:lvlJc w:val="left"/>
      <w:pPr>
        <w:ind w:left="3967" w:hanging="360"/>
      </w:pPr>
      <w:rPr>
        <w:rFonts w:hint="default"/>
        <w:lang w:val="pt-PT" w:eastAsia="en-US" w:bidi="ar-SA"/>
      </w:rPr>
    </w:lvl>
    <w:lvl w:ilvl="4" w:tplc="A9C69E88">
      <w:numFmt w:val="bullet"/>
      <w:lvlText w:val="•"/>
      <w:lvlJc w:val="left"/>
      <w:pPr>
        <w:ind w:left="5021" w:hanging="360"/>
      </w:pPr>
      <w:rPr>
        <w:rFonts w:hint="default"/>
        <w:lang w:val="pt-PT" w:eastAsia="en-US" w:bidi="ar-SA"/>
      </w:rPr>
    </w:lvl>
    <w:lvl w:ilvl="5" w:tplc="30AED168">
      <w:numFmt w:val="bullet"/>
      <w:lvlText w:val="•"/>
      <w:lvlJc w:val="left"/>
      <w:pPr>
        <w:ind w:left="6075" w:hanging="360"/>
      </w:pPr>
      <w:rPr>
        <w:rFonts w:hint="default"/>
        <w:lang w:val="pt-PT" w:eastAsia="en-US" w:bidi="ar-SA"/>
      </w:rPr>
    </w:lvl>
    <w:lvl w:ilvl="6" w:tplc="265048A2">
      <w:numFmt w:val="bullet"/>
      <w:lvlText w:val="•"/>
      <w:lvlJc w:val="left"/>
      <w:pPr>
        <w:ind w:left="7129" w:hanging="360"/>
      </w:pPr>
      <w:rPr>
        <w:rFonts w:hint="default"/>
        <w:lang w:val="pt-PT" w:eastAsia="en-US" w:bidi="ar-SA"/>
      </w:rPr>
    </w:lvl>
    <w:lvl w:ilvl="7" w:tplc="C0DAF426">
      <w:numFmt w:val="bullet"/>
      <w:lvlText w:val="•"/>
      <w:lvlJc w:val="left"/>
      <w:pPr>
        <w:ind w:left="8183" w:hanging="360"/>
      </w:pPr>
      <w:rPr>
        <w:rFonts w:hint="default"/>
        <w:lang w:val="pt-PT" w:eastAsia="en-US" w:bidi="ar-SA"/>
      </w:rPr>
    </w:lvl>
    <w:lvl w:ilvl="8" w:tplc="F3104B64">
      <w:numFmt w:val="bullet"/>
      <w:lvlText w:val="•"/>
      <w:lvlJc w:val="left"/>
      <w:pPr>
        <w:ind w:left="9237" w:hanging="360"/>
      </w:pPr>
      <w:rPr>
        <w:rFonts w:hint="default"/>
        <w:lang w:val="pt-PT" w:eastAsia="en-US" w:bidi="ar-SA"/>
      </w:rPr>
    </w:lvl>
  </w:abstractNum>
  <w:abstractNum w:abstractNumId="11" w15:restartNumberingAfterBreak="0">
    <w:nsid w:val="33EE6423"/>
    <w:multiLevelType w:val="multilevel"/>
    <w:tmpl w:val="9FBEBF80"/>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Opcional"/>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31754B"/>
    <w:multiLevelType w:val="multilevel"/>
    <w:tmpl w:val="FAF06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D54E1A"/>
    <w:multiLevelType w:val="multilevel"/>
    <w:tmpl w:val="173A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403CE4"/>
    <w:multiLevelType w:val="multilevel"/>
    <w:tmpl w:val="9438A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642204"/>
    <w:multiLevelType w:val="hybridMultilevel"/>
    <w:tmpl w:val="7D5CCA04"/>
    <w:lvl w:ilvl="0" w:tplc="7256B9CE">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1" w:tplc="AE64D6E0">
      <w:numFmt w:val="bullet"/>
      <w:lvlText w:val="•"/>
      <w:lvlJc w:val="left"/>
      <w:pPr>
        <w:ind w:left="2808" w:hanging="360"/>
      </w:pPr>
      <w:rPr>
        <w:rFonts w:hint="default"/>
        <w:lang w:val="pt-PT" w:eastAsia="en-US" w:bidi="ar-SA"/>
      </w:rPr>
    </w:lvl>
    <w:lvl w:ilvl="2" w:tplc="CAF0FB06">
      <w:numFmt w:val="bullet"/>
      <w:lvlText w:val="•"/>
      <w:lvlJc w:val="left"/>
      <w:pPr>
        <w:ind w:left="3757" w:hanging="360"/>
      </w:pPr>
      <w:rPr>
        <w:rFonts w:hint="default"/>
        <w:lang w:val="pt-PT" w:eastAsia="en-US" w:bidi="ar-SA"/>
      </w:rPr>
    </w:lvl>
    <w:lvl w:ilvl="3" w:tplc="D0C00946">
      <w:numFmt w:val="bullet"/>
      <w:lvlText w:val="•"/>
      <w:lvlJc w:val="left"/>
      <w:pPr>
        <w:ind w:left="4705" w:hanging="360"/>
      </w:pPr>
      <w:rPr>
        <w:rFonts w:hint="default"/>
        <w:lang w:val="pt-PT" w:eastAsia="en-US" w:bidi="ar-SA"/>
      </w:rPr>
    </w:lvl>
    <w:lvl w:ilvl="4" w:tplc="463E2714">
      <w:numFmt w:val="bullet"/>
      <w:lvlText w:val="•"/>
      <w:lvlJc w:val="left"/>
      <w:pPr>
        <w:ind w:left="5654" w:hanging="360"/>
      </w:pPr>
      <w:rPr>
        <w:rFonts w:hint="default"/>
        <w:lang w:val="pt-PT" w:eastAsia="en-US" w:bidi="ar-SA"/>
      </w:rPr>
    </w:lvl>
    <w:lvl w:ilvl="5" w:tplc="8624BA04">
      <w:numFmt w:val="bullet"/>
      <w:lvlText w:val="•"/>
      <w:lvlJc w:val="left"/>
      <w:pPr>
        <w:ind w:left="6602" w:hanging="360"/>
      </w:pPr>
      <w:rPr>
        <w:rFonts w:hint="default"/>
        <w:lang w:val="pt-PT" w:eastAsia="en-US" w:bidi="ar-SA"/>
      </w:rPr>
    </w:lvl>
    <w:lvl w:ilvl="6" w:tplc="C2607D2E">
      <w:numFmt w:val="bullet"/>
      <w:lvlText w:val="•"/>
      <w:lvlJc w:val="left"/>
      <w:pPr>
        <w:ind w:left="7551" w:hanging="360"/>
      </w:pPr>
      <w:rPr>
        <w:rFonts w:hint="default"/>
        <w:lang w:val="pt-PT" w:eastAsia="en-US" w:bidi="ar-SA"/>
      </w:rPr>
    </w:lvl>
    <w:lvl w:ilvl="7" w:tplc="D75471FE">
      <w:numFmt w:val="bullet"/>
      <w:lvlText w:val="•"/>
      <w:lvlJc w:val="left"/>
      <w:pPr>
        <w:ind w:left="8499" w:hanging="360"/>
      </w:pPr>
      <w:rPr>
        <w:rFonts w:hint="default"/>
        <w:lang w:val="pt-PT" w:eastAsia="en-US" w:bidi="ar-SA"/>
      </w:rPr>
    </w:lvl>
    <w:lvl w:ilvl="8" w:tplc="7896913C">
      <w:numFmt w:val="bullet"/>
      <w:lvlText w:val="•"/>
      <w:lvlJc w:val="left"/>
      <w:pPr>
        <w:ind w:left="9448" w:hanging="360"/>
      </w:pPr>
      <w:rPr>
        <w:rFonts w:hint="default"/>
        <w:lang w:val="pt-PT" w:eastAsia="en-US" w:bidi="ar-SA"/>
      </w:rPr>
    </w:lvl>
  </w:abstractNum>
  <w:abstractNum w:abstractNumId="16" w15:restartNumberingAfterBreak="0">
    <w:nsid w:val="400F3FB7"/>
    <w:multiLevelType w:val="multilevel"/>
    <w:tmpl w:val="3D765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pStyle w:val="Nvel3-Opcion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367EA4"/>
    <w:multiLevelType w:val="multilevel"/>
    <w:tmpl w:val="3BEA0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D70E72"/>
    <w:multiLevelType w:val="multilevel"/>
    <w:tmpl w:val="ACB40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A85FA9"/>
    <w:multiLevelType w:val="hybridMultilevel"/>
    <w:tmpl w:val="28EC3CE4"/>
    <w:lvl w:ilvl="0" w:tplc="60806C3A">
      <w:start w:val="1"/>
      <w:numFmt w:val="upperRoman"/>
      <w:lvlText w:val="%1"/>
      <w:lvlJc w:val="left"/>
      <w:pPr>
        <w:ind w:left="1253" w:hanging="118"/>
      </w:pPr>
      <w:rPr>
        <w:rFonts w:ascii="Tahoma" w:eastAsia="Tahoma" w:hAnsi="Tahoma" w:cs="Tahoma" w:hint="default"/>
        <w:b/>
        <w:bCs/>
        <w:i w:val="0"/>
        <w:iCs w:val="0"/>
        <w:spacing w:val="0"/>
        <w:w w:val="60"/>
        <w:sz w:val="24"/>
        <w:szCs w:val="24"/>
        <w:lang w:val="pt-PT" w:eastAsia="en-US" w:bidi="ar-SA"/>
      </w:rPr>
    </w:lvl>
    <w:lvl w:ilvl="1" w:tplc="60A61B5A">
      <w:numFmt w:val="bullet"/>
      <w:lvlText w:val="•"/>
      <w:lvlJc w:val="left"/>
      <w:pPr>
        <w:ind w:left="2268" w:hanging="118"/>
      </w:pPr>
      <w:rPr>
        <w:rFonts w:hint="default"/>
        <w:lang w:val="pt-PT" w:eastAsia="en-US" w:bidi="ar-SA"/>
      </w:rPr>
    </w:lvl>
    <w:lvl w:ilvl="2" w:tplc="D24EBC0C">
      <w:numFmt w:val="bullet"/>
      <w:lvlText w:val="•"/>
      <w:lvlJc w:val="left"/>
      <w:pPr>
        <w:ind w:left="3277" w:hanging="118"/>
      </w:pPr>
      <w:rPr>
        <w:rFonts w:hint="default"/>
        <w:lang w:val="pt-PT" w:eastAsia="en-US" w:bidi="ar-SA"/>
      </w:rPr>
    </w:lvl>
    <w:lvl w:ilvl="3" w:tplc="9886EEFA">
      <w:numFmt w:val="bullet"/>
      <w:lvlText w:val="•"/>
      <w:lvlJc w:val="left"/>
      <w:pPr>
        <w:ind w:left="4285" w:hanging="118"/>
      </w:pPr>
      <w:rPr>
        <w:rFonts w:hint="default"/>
        <w:lang w:val="pt-PT" w:eastAsia="en-US" w:bidi="ar-SA"/>
      </w:rPr>
    </w:lvl>
    <w:lvl w:ilvl="4" w:tplc="8BE4150C">
      <w:numFmt w:val="bullet"/>
      <w:lvlText w:val="•"/>
      <w:lvlJc w:val="left"/>
      <w:pPr>
        <w:ind w:left="5294" w:hanging="118"/>
      </w:pPr>
      <w:rPr>
        <w:rFonts w:hint="default"/>
        <w:lang w:val="pt-PT" w:eastAsia="en-US" w:bidi="ar-SA"/>
      </w:rPr>
    </w:lvl>
    <w:lvl w:ilvl="5" w:tplc="BBFEA9E2">
      <w:numFmt w:val="bullet"/>
      <w:lvlText w:val="•"/>
      <w:lvlJc w:val="left"/>
      <w:pPr>
        <w:ind w:left="6302" w:hanging="118"/>
      </w:pPr>
      <w:rPr>
        <w:rFonts w:hint="default"/>
        <w:lang w:val="pt-PT" w:eastAsia="en-US" w:bidi="ar-SA"/>
      </w:rPr>
    </w:lvl>
    <w:lvl w:ilvl="6" w:tplc="EBA003E2">
      <w:numFmt w:val="bullet"/>
      <w:lvlText w:val="•"/>
      <w:lvlJc w:val="left"/>
      <w:pPr>
        <w:ind w:left="7311" w:hanging="118"/>
      </w:pPr>
      <w:rPr>
        <w:rFonts w:hint="default"/>
        <w:lang w:val="pt-PT" w:eastAsia="en-US" w:bidi="ar-SA"/>
      </w:rPr>
    </w:lvl>
    <w:lvl w:ilvl="7" w:tplc="730404B0">
      <w:numFmt w:val="bullet"/>
      <w:lvlText w:val="•"/>
      <w:lvlJc w:val="left"/>
      <w:pPr>
        <w:ind w:left="8319" w:hanging="118"/>
      </w:pPr>
      <w:rPr>
        <w:rFonts w:hint="default"/>
        <w:lang w:val="pt-PT" w:eastAsia="en-US" w:bidi="ar-SA"/>
      </w:rPr>
    </w:lvl>
    <w:lvl w:ilvl="8" w:tplc="20026DD0">
      <w:numFmt w:val="bullet"/>
      <w:lvlText w:val="•"/>
      <w:lvlJc w:val="left"/>
      <w:pPr>
        <w:ind w:left="9328" w:hanging="118"/>
      </w:pPr>
      <w:rPr>
        <w:rFonts w:hint="default"/>
        <w:lang w:val="pt-PT" w:eastAsia="en-US" w:bidi="ar-SA"/>
      </w:rPr>
    </w:lvl>
  </w:abstractNum>
  <w:abstractNum w:abstractNumId="2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924C2F"/>
    <w:multiLevelType w:val="multilevel"/>
    <w:tmpl w:val="C2A83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DD361E"/>
    <w:multiLevelType w:val="multilevel"/>
    <w:tmpl w:val="AB9AA196"/>
    <w:lvl w:ilvl="0">
      <w:start w:val="1"/>
      <w:numFmt w:val="decimal"/>
      <w:pStyle w:val="Nivel01Titulo"/>
      <w:lvlText w:val="%1."/>
      <w:lvlJc w:val="left"/>
      <w:pPr>
        <w:ind w:left="360" w:hanging="360"/>
      </w:pPr>
      <w:rPr>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62BB60DB"/>
    <w:multiLevelType w:val="hybridMultilevel"/>
    <w:tmpl w:val="143800B0"/>
    <w:lvl w:ilvl="0" w:tplc="97BEF670">
      <w:start w:val="1"/>
      <w:numFmt w:val="upperRoman"/>
      <w:lvlText w:val="%1"/>
      <w:lvlJc w:val="left"/>
      <w:pPr>
        <w:ind w:left="1253" w:hanging="118"/>
      </w:pPr>
      <w:rPr>
        <w:rFonts w:ascii="Tahoma" w:eastAsia="Tahoma" w:hAnsi="Tahoma" w:cs="Tahoma" w:hint="default"/>
        <w:b/>
        <w:bCs/>
        <w:i w:val="0"/>
        <w:iCs w:val="0"/>
        <w:spacing w:val="0"/>
        <w:w w:val="60"/>
        <w:sz w:val="24"/>
        <w:szCs w:val="24"/>
        <w:lang w:val="pt-PT" w:eastAsia="en-US" w:bidi="ar-SA"/>
      </w:rPr>
    </w:lvl>
    <w:lvl w:ilvl="1" w:tplc="EF402A74">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28AA6C02">
      <w:numFmt w:val="bullet"/>
      <w:lvlText w:val="•"/>
      <w:lvlJc w:val="left"/>
      <w:pPr>
        <w:ind w:left="2913" w:hanging="360"/>
      </w:pPr>
      <w:rPr>
        <w:rFonts w:hint="default"/>
        <w:lang w:val="pt-PT" w:eastAsia="en-US" w:bidi="ar-SA"/>
      </w:rPr>
    </w:lvl>
    <w:lvl w:ilvl="3" w:tplc="F0966E7E">
      <w:numFmt w:val="bullet"/>
      <w:lvlText w:val="•"/>
      <w:lvlJc w:val="left"/>
      <w:pPr>
        <w:ind w:left="3967" w:hanging="360"/>
      </w:pPr>
      <w:rPr>
        <w:rFonts w:hint="default"/>
        <w:lang w:val="pt-PT" w:eastAsia="en-US" w:bidi="ar-SA"/>
      </w:rPr>
    </w:lvl>
    <w:lvl w:ilvl="4" w:tplc="5EEE395C">
      <w:numFmt w:val="bullet"/>
      <w:lvlText w:val="•"/>
      <w:lvlJc w:val="left"/>
      <w:pPr>
        <w:ind w:left="5021" w:hanging="360"/>
      </w:pPr>
      <w:rPr>
        <w:rFonts w:hint="default"/>
        <w:lang w:val="pt-PT" w:eastAsia="en-US" w:bidi="ar-SA"/>
      </w:rPr>
    </w:lvl>
    <w:lvl w:ilvl="5" w:tplc="C922BB38">
      <w:numFmt w:val="bullet"/>
      <w:lvlText w:val="•"/>
      <w:lvlJc w:val="left"/>
      <w:pPr>
        <w:ind w:left="6075" w:hanging="360"/>
      </w:pPr>
      <w:rPr>
        <w:rFonts w:hint="default"/>
        <w:lang w:val="pt-PT" w:eastAsia="en-US" w:bidi="ar-SA"/>
      </w:rPr>
    </w:lvl>
    <w:lvl w:ilvl="6" w:tplc="CAE06A64">
      <w:numFmt w:val="bullet"/>
      <w:lvlText w:val="•"/>
      <w:lvlJc w:val="left"/>
      <w:pPr>
        <w:ind w:left="7129" w:hanging="360"/>
      </w:pPr>
      <w:rPr>
        <w:rFonts w:hint="default"/>
        <w:lang w:val="pt-PT" w:eastAsia="en-US" w:bidi="ar-SA"/>
      </w:rPr>
    </w:lvl>
    <w:lvl w:ilvl="7" w:tplc="D6507214">
      <w:numFmt w:val="bullet"/>
      <w:lvlText w:val="•"/>
      <w:lvlJc w:val="left"/>
      <w:pPr>
        <w:ind w:left="8183" w:hanging="360"/>
      </w:pPr>
      <w:rPr>
        <w:rFonts w:hint="default"/>
        <w:lang w:val="pt-PT" w:eastAsia="en-US" w:bidi="ar-SA"/>
      </w:rPr>
    </w:lvl>
    <w:lvl w:ilvl="8" w:tplc="04B867D6">
      <w:numFmt w:val="bullet"/>
      <w:lvlText w:val="•"/>
      <w:lvlJc w:val="left"/>
      <w:pPr>
        <w:ind w:left="9237" w:hanging="360"/>
      </w:pPr>
      <w:rPr>
        <w:rFonts w:hint="default"/>
        <w:lang w:val="pt-PT" w:eastAsia="en-US" w:bidi="ar-SA"/>
      </w:rPr>
    </w:lvl>
  </w:abstractNum>
  <w:abstractNum w:abstractNumId="24" w15:restartNumberingAfterBreak="0">
    <w:nsid w:val="62CF69BB"/>
    <w:multiLevelType w:val="multilevel"/>
    <w:tmpl w:val="2F5C35F0"/>
    <w:lvl w:ilvl="0">
      <w:start w:val="7"/>
      <w:numFmt w:val="decimal"/>
      <w:lvlText w:val="%1."/>
      <w:lvlJc w:val="left"/>
      <w:pPr>
        <w:ind w:left="744" w:hanging="384"/>
      </w:pPr>
      <w:rPr>
        <w:rFonts w:hint="default"/>
        <w:b w:val="0"/>
      </w:rPr>
    </w:lvl>
    <w:lvl w:ilvl="1">
      <w:start w:val="2"/>
      <w:numFmt w:val="decimal"/>
      <w:pStyle w:val="Nvel02"/>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63CD7570"/>
    <w:multiLevelType w:val="multilevel"/>
    <w:tmpl w:val="2668B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9B29C4"/>
    <w:multiLevelType w:val="hybridMultilevel"/>
    <w:tmpl w:val="1DD4A7A2"/>
    <w:lvl w:ilvl="0" w:tplc="70725A0E">
      <w:start w:val="1"/>
      <w:numFmt w:val="upperRoman"/>
      <w:lvlText w:val="%1"/>
      <w:lvlJc w:val="left"/>
      <w:pPr>
        <w:ind w:left="1253" w:hanging="118"/>
      </w:pPr>
      <w:rPr>
        <w:rFonts w:ascii="Tahoma" w:eastAsia="Tahoma" w:hAnsi="Tahoma" w:cs="Tahoma" w:hint="default"/>
        <w:b/>
        <w:bCs/>
        <w:i w:val="0"/>
        <w:iCs w:val="0"/>
        <w:spacing w:val="0"/>
        <w:w w:val="60"/>
        <w:sz w:val="24"/>
        <w:szCs w:val="24"/>
        <w:lang w:val="pt-PT" w:eastAsia="en-US" w:bidi="ar-SA"/>
      </w:rPr>
    </w:lvl>
    <w:lvl w:ilvl="1" w:tplc="38DA5D12">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DF02F00C">
      <w:numFmt w:val="bullet"/>
      <w:lvlText w:val="•"/>
      <w:lvlJc w:val="left"/>
      <w:pPr>
        <w:ind w:left="2913" w:hanging="360"/>
      </w:pPr>
      <w:rPr>
        <w:rFonts w:hint="default"/>
        <w:lang w:val="pt-PT" w:eastAsia="en-US" w:bidi="ar-SA"/>
      </w:rPr>
    </w:lvl>
    <w:lvl w:ilvl="3" w:tplc="AEA0B7B8">
      <w:numFmt w:val="bullet"/>
      <w:lvlText w:val="•"/>
      <w:lvlJc w:val="left"/>
      <w:pPr>
        <w:ind w:left="3967" w:hanging="360"/>
      </w:pPr>
      <w:rPr>
        <w:rFonts w:hint="default"/>
        <w:lang w:val="pt-PT" w:eastAsia="en-US" w:bidi="ar-SA"/>
      </w:rPr>
    </w:lvl>
    <w:lvl w:ilvl="4" w:tplc="B9CC784C">
      <w:numFmt w:val="bullet"/>
      <w:lvlText w:val="•"/>
      <w:lvlJc w:val="left"/>
      <w:pPr>
        <w:ind w:left="5021" w:hanging="360"/>
      </w:pPr>
      <w:rPr>
        <w:rFonts w:hint="default"/>
        <w:lang w:val="pt-PT" w:eastAsia="en-US" w:bidi="ar-SA"/>
      </w:rPr>
    </w:lvl>
    <w:lvl w:ilvl="5" w:tplc="97B47E80">
      <w:numFmt w:val="bullet"/>
      <w:lvlText w:val="•"/>
      <w:lvlJc w:val="left"/>
      <w:pPr>
        <w:ind w:left="6075" w:hanging="360"/>
      </w:pPr>
      <w:rPr>
        <w:rFonts w:hint="default"/>
        <w:lang w:val="pt-PT" w:eastAsia="en-US" w:bidi="ar-SA"/>
      </w:rPr>
    </w:lvl>
    <w:lvl w:ilvl="6" w:tplc="78082C78">
      <w:numFmt w:val="bullet"/>
      <w:lvlText w:val="•"/>
      <w:lvlJc w:val="left"/>
      <w:pPr>
        <w:ind w:left="7129" w:hanging="360"/>
      </w:pPr>
      <w:rPr>
        <w:rFonts w:hint="default"/>
        <w:lang w:val="pt-PT" w:eastAsia="en-US" w:bidi="ar-SA"/>
      </w:rPr>
    </w:lvl>
    <w:lvl w:ilvl="7" w:tplc="7450A8A8">
      <w:numFmt w:val="bullet"/>
      <w:lvlText w:val="•"/>
      <w:lvlJc w:val="left"/>
      <w:pPr>
        <w:ind w:left="8183" w:hanging="360"/>
      </w:pPr>
      <w:rPr>
        <w:rFonts w:hint="default"/>
        <w:lang w:val="pt-PT" w:eastAsia="en-US" w:bidi="ar-SA"/>
      </w:rPr>
    </w:lvl>
    <w:lvl w:ilvl="8" w:tplc="AEDEE8E6">
      <w:numFmt w:val="bullet"/>
      <w:lvlText w:val="•"/>
      <w:lvlJc w:val="left"/>
      <w:pPr>
        <w:ind w:left="9237" w:hanging="360"/>
      </w:pPr>
      <w:rPr>
        <w:rFonts w:hint="default"/>
        <w:lang w:val="pt-PT" w:eastAsia="en-US" w:bidi="ar-SA"/>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6"/>
  </w:num>
  <w:num w:numId="7">
    <w:abstractNumId w:val="24"/>
  </w:num>
  <w:num w:numId="8">
    <w:abstractNumId w:val="26"/>
  </w:num>
  <w:num w:numId="9">
    <w:abstractNumId w:val="8"/>
  </w:num>
  <w:num w:numId="10">
    <w:abstractNumId w:val="19"/>
  </w:num>
  <w:num w:numId="11">
    <w:abstractNumId w:val="10"/>
  </w:num>
  <w:num w:numId="12">
    <w:abstractNumId w:val="23"/>
  </w:num>
  <w:num w:numId="13">
    <w:abstractNumId w:val="0"/>
  </w:num>
  <w:num w:numId="14">
    <w:abstractNumId w:val="1"/>
  </w:num>
  <w:num w:numId="15">
    <w:abstractNumId w:val="5"/>
  </w:num>
  <w:num w:numId="16">
    <w:abstractNumId w:val="15"/>
  </w:num>
  <w:num w:numId="17">
    <w:abstractNumId w:val="17"/>
  </w:num>
  <w:num w:numId="18">
    <w:abstractNumId w:val="14"/>
  </w:num>
  <w:num w:numId="19">
    <w:abstractNumId w:val="21"/>
  </w:num>
  <w:num w:numId="20">
    <w:abstractNumId w:val="13"/>
  </w:num>
  <w:num w:numId="21">
    <w:abstractNumId w:val="9"/>
  </w:num>
  <w:num w:numId="22">
    <w:abstractNumId w:val="12"/>
  </w:num>
  <w:num w:numId="23">
    <w:abstractNumId w:val="3"/>
  </w:num>
  <w:num w:numId="24">
    <w:abstractNumId w:val="25"/>
  </w:num>
  <w:num w:numId="25">
    <w:abstractNumId w:val="18"/>
  </w:num>
  <w:num w:numId="26">
    <w:abstractNumId w:val="4"/>
  </w:num>
  <w:num w:numId="27">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FD"/>
    <w:rsid w:val="00015EF9"/>
    <w:rsid w:val="000400FA"/>
    <w:rsid w:val="00076F97"/>
    <w:rsid w:val="000918CA"/>
    <w:rsid w:val="0009350C"/>
    <w:rsid w:val="000A59D9"/>
    <w:rsid w:val="000B47E8"/>
    <w:rsid w:val="000C0EB0"/>
    <w:rsid w:val="000C56EA"/>
    <w:rsid w:val="000D16FD"/>
    <w:rsid w:val="000E4181"/>
    <w:rsid w:val="000E52ED"/>
    <w:rsid w:val="000F36A9"/>
    <w:rsid w:val="000F5B20"/>
    <w:rsid w:val="000F6A94"/>
    <w:rsid w:val="0010474E"/>
    <w:rsid w:val="00113B27"/>
    <w:rsid w:val="00124BEB"/>
    <w:rsid w:val="00126661"/>
    <w:rsid w:val="00142C55"/>
    <w:rsid w:val="0014569D"/>
    <w:rsid w:val="00166974"/>
    <w:rsid w:val="001818B2"/>
    <w:rsid w:val="00181C46"/>
    <w:rsid w:val="00181E83"/>
    <w:rsid w:val="001A299E"/>
    <w:rsid w:val="001A2B38"/>
    <w:rsid w:val="001A6D6E"/>
    <w:rsid w:val="001B0E69"/>
    <w:rsid w:val="001B7B70"/>
    <w:rsid w:val="001C13B2"/>
    <w:rsid w:val="00201F2A"/>
    <w:rsid w:val="0020258A"/>
    <w:rsid w:val="002066A6"/>
    <w:rsid w:val="002225D0"/>
    <w:rsid w:val="00227F72"/>
    <w:rsid w:val="00230115"/>
    <w:rsid w:val="0023431F"/>
    <w:rsid w:val="002378EF"/>
    <w:rsid w:val="00237F34"/>
    <w:rsid w:val="002419CD"/>
    <w:rsid w:val="002444B6"/>
    <w:rsid w:val="002474B3"/>
    <w:rsid w:val="00261334"/>
    <w:rsid w:val="00263715"/>
    <w:rsid w:val="002A009A"/>
    <w:rsid w:val="002A689A"/>
    <w:rsid w:val="002B0E40"/>
    <w:rsid w:val="002B0FEE"/>
    <w:rsid w:val="002B5993"/>
    <w:rsid w:val="002B5BFA"/>
    <w:rsid w:val="002E2F31"/>
    <w:rsid w:val="002F4756"/>
    <w:rsid w:val="002F5229"/>
    <w:rsid w:val="002F6AFC"/>
    <w:rsid w:val="0031048B"/>
    <w:rsid w:val="00316384"/>
    <w:rsid w:val="00327210"/>
    <w:rsid w:val="003413E5"/>
    <w:rsid w:val="00342852"/>
    <w:rsid w:val="00343515"/>
    <w:rsid w:val="00343C06"/>
    <w:rsid w:val="00347CED"/>
    <w:rsid w:val="003504C0"/>
    <w:rsid w:val="00355884"/>
    <w:rsid w:val="00361C23"/>
    <w:rsid w:val="00377C9A"/>
    <w:rsid w:val="00382AF9"/>
    <w:rsid w:val="00383DAF"/>
    <w:rsid w:val="0039127D"/>
    <w:rsid w:val="003924D0"/>
    <w:rsid w:val="00392D35"/>
    <w:rsid w:val="0039640C"/>
    <w:rsid w:val="003A3F02"/>
    <w:rsid w:val="003B650F"/>
    <w:rsid w:val="003C5723"/>
    <w:rsid w:val="003C628C"/>
    <w:rsid w:val="003D130D"/>
    <w:rsid w:val="003E4C1B"/>
    <w:rsid w:val="003F4EDA"/>
    <w:rsid w:val="00402F12"/>
    <w:rsid w:val="00405A65"/>
    <w:rsid w:val="00406172"/>
    <w:rsid w:val="00430CED"/>
    <w:rsid w:val="00441238"/>
    <w:rsid w:val="00441448"/>
    <w:rsid w:val="00461200"/>
    <w:rsid w:val="004655A8"/>
    <w:rsid w:val="00477B90"/>
    <w:rsid w:val="004827D2"/>
    <w:rsid w:val="00485D09"/>
    <w:rsid w:val="004911F9"/>
    <w:rsid w:val="004A4F5C"/>
    <w:rsid w:val="004B15AD"/>
    <w:rsid w:val="004D69BE"/>
    <w:rsid w:val="004E473D"/>
    <w:rsid w:val="004E5F50"/>
    <w:rsid w:val="00505A65"/>
    <w:rsid w:val="00510D4E"/>
    <w:rsid w:val="0051511E"/>
    <w:rsid w:val="005167D6"/>
    <w:rsid w:val="005300EE"/>
    <w:rsid w:val="005517B3"/>
    <w:rsid w:val="00556498"/>
    <w:rsid w:val="005633B6"/>
    <w:rsid w:val="0057179F"/>
    <w:rsid w:val="005723BF"/>
    <w:rsid w:val="00580887"/>
    <w:rsid w:val="005833C4"/>
    <w:rsid w:val="005874F5"/>
    <w:rsid w:val="005A66F3"/>
    <w:rsid w:val="005A78C3"/>
    <w:rsid w:val="005C5A3B"/>
    <w:rsid w:val="005D5F68"/>
    <w:rsid w:val="005E259D"/>
    <w:rsid w:val="005E3C06"/>
    <w:rsid w:val="005F2D15"/>
    <w:rsid w:val="006008ED"/>
    <w:rsid w:val="00603CE8"/>
    <w:rsid w:val="00610684"/>
    <w:rsid w:val="006111DB"/>
    <w:rsid w:val="00615016"/>
    <w:rsid w:val="0063108E"/>
    <w:rsid w:val="006376E0"/>
    <w:rsid w:val="00642111"/>
    <w:rsid w:val="00675D25"/>
    <w:rsid w:val="006825DA"/>
    <w:rsid w:val="00686F65"/>
    <w:rsid w:val="00696927"/>
    <w:rsid w:val="00697E72"/>
    <w:rsid w:val="006A1AE6"/>
    <w:rsid w:val="006A5396"/>
    <w:rsid w:val="006B0BC8"/>
    <w:rsid w:val="006C1A58"/>
    <w:rsid w:val="006C42EB"/>
    <w:rsid w:val="006C5514"/>
    <w:rsid w:val="006D2A4A"/>
    <w:rsid w:val="006F57F2"/>
    <w:rsid w:val="0070494B"/>
    <w:rsid w:val="007138C5"/>
    <w:rsid w:val="00723DA1"/>
    <w:rsid w:val="007258D3"/>
    <w:rsid w:val="007259FD"/>
    <w:rsid w:val="00741BE1"/>
    <w:rsid w:val="0074766E"/>
    <w:rsid w:val="0076304D"/>
    <w:rsid w:val="0076734C"/>
    <w:rsid w:val="007A009E"/>
    <w:rsid w:val="007A0597"/>
    <w:rsid w:val="007A6EE5"/>
    <w:rsid w:val="007B053C"/>
    <w:rsid w:val="007B668E"/>
    <w:rsid w:val="007B7068"/>
    <w:rsid w:val="007C1B99"/>
    <w:rsid w:val="007C531B"/>
    <w:rsid w:val="007E27C7"/>
    <w:rsid w:val="007E534E"/>
    <w:rsid w:val="007E791E"/>
    <w:rsid w:val="007F03AC"/>
    <w:rsid w:val="007F37FC"/>
    <w:rsid w:val="00800561"/>
    <w:rsid w:val="0080619F"/>
    <w:rsid w:val="00811EB0"/>
    <w:rsid w:val="00822DF7"/>
    <w:rsid w:val="008404DE"/>
    <w:rsid w:val="00847360"/>
    <w:rsid w:val="008577F6"/>
    <w:rsid w:val="008612E0"/>
    <w:rsid w:val="008626E1"/>
    <w:rsid w:val="00864B9C"/>
    <w:rsid w:val="0086522C"/>
    <w:rsid w:val="00891076"/>
    <w:rsid w:val="008966CD"/>
    <w:rsid w:val="008B495E"/>
    <w:rsid w:val="008C5333"/>
    <w:rsid w:val="008C62B0"/>
    <w:rsid w:val="008D0B30"/>
    <w:rsid w:val="008D2EFD"/>
    <w:rsid w:val="008E483A"/>
    <w:rsid w:val="00907B90"/>
    <w:rsid w:val="00943D82"/>
    <w:rsid w:val="00947281"/>
    <w:rsid w:val="009507F4"/>
    <w:rsid w:val="00952E33"/>
    <w:rsid w:val="00956E2C"/>
    <w:rsid w:val="00957065"/>
    <w:rsid w:val="009A3A9C"/>
    <w:rsid w:val="009C2E6E"/>
    <w:rsid w:val="009C6865"/>
    <w:rsid w:val="009D1351"/>
    <w:rsid w:val="009D136F"/>
    <w:rsid w:val="009D204B"/>
    <w:rsid w:val="009E5544"/>
    <w:rsid w:val="009F2351"/>
    <w:rsid w:val="00A0132D"/>
    <w:rsid w:val="00A21016"/>
    <w:rsid w:val="00A22D98"/>
    <w:rsid w:val="00A259FC"/>
    <w:rsid w:val="00A43284"/>
    <w:rsid w:val="00A505C4"/>
    <w:rsid w:val="00A55DEE"/>
    <w:rsid w:val="00A61FEC"/>
    <w:rsid w:val="00A80275"/>
    <w:rsid w:val="00A9291D"/>
    <w:rsid w:val="00A93859"/>
    <w:rsid w:val="00AC4F71"/>
    <w:rsid w:val="00AD0E29"/>
    <w:rsid w:val="00AF2CAA"/>
    <w:rsid w:val="00B169D1"/>
    <w:rsid w:val="00B242D8"/>
    <w:rsid w:val="00B4146A"/>
    <w:rsid w:val="00B4155E"/>
    <w:rsid w:val="00B5103C"/>
    <w:rsid w:val="00B612DD"/>
    <w:rsid w:val="00B62F80"/>
    <w:rsid w:val="00B652A7"/>
    <w:rsid w:val="00B7011B"/>
    <w:rsid w:val="00B7374B"/>
    <w:rsid w:val="00B90F82"/>
    <w:rsid w:val="00BA0744"/>
    <w:rsid w:val="00BB3283"/>
    <w:rsid w:val="00BB3F80"/>
    <w:rsid w:val="00BD5A05"/>
    <w:rsid w:val="00BE09B2"/>
    <w:rsid w:val="00BE4BCF"/>
    <w:rsid w:val="00BF1B08"/>
    <w:rsid w:val="00BF44E4"/>
    <w:rsid w:val="00C01183"/>
    <w:rsid w:val="00C037E5"/>
    <w:rsid w:val="00C10319"/>
    <w:rsid w:val="00C2062F"/>
    <w:rsid w:val="00C24E3A"/>
    <w:rsid w:val="00C35635"/>
    <w:rsid w:val="00C50213"/>
    <w:rsid w:val="00C65A8A"/>
    <w:rsid w:val="00C65DF7"/>
    <w:rsid w:val="00C74F06"/>
    <w:rsid w:val="00CA0B5D"/>
    <w:rsid w:val="00CA43D1"/>
    <w:rsid w:val="00CC35E4"/>
    <w:rsid w:val="00CC71D7"/>
    <w:rsid w:val="00CD192D"/>
    <w:rsid w:val="00CD3E0E"/>
    <w:rsid w:val="00CD6A88"/>
    <w:rsid w:val="00CE1F07"/>
    <w:rsid w:val="00CE48D1"/>
    <w:rsid w:val="00CF7EDF"/>
    <w:rsid w:val="00D042B7"/>
    <w:rsid w:val="00D12227"/>
    <w:rsid w:val="00D13BBA"/>
    <w:rsid w:val="00D22D73"/>
    <w:rsid w:val="00D46A84"/>
    <w:rsid w:val="00D6097B"/>
    <w:rsid w:val="00D634AD"/>
    <w:rsid w:val="00D90BF6"/>
    <w:rsid w:val="00DB4226"/>
    <w:rsid w:val="00DC2B27"/>
    <w:rsid w:val="00DC48E5"/>
    <w:rsid w:val="00DD21D7"/>
    <w:rsid w:val="00DD351D"/>
    <w:rsid w:val="00DF0FA8"/>
    <w:rsid w:val="00DF6DC9"/>
    <w:rsid w:val="00E041E1"/>
    <w:rsid w:val="00E33B1E"/>
    <w:rsid w:val="00E5072A"/>
    <w:rsid w:val="00E57AD2"/>
    <w:rsid w:val="00EA0BDF"/>
    <w:rsid w:val="00ED16D1"/>
    <w:rsid w:val="00ED2F74"/>
    <w:rsid w:val="00ED6810"/>
    <w:rsid w:val="00EE2A27"/>
    <w:rsid w:val="00EE2DB2"/>
    <w:rsid w:val="00EF6D8F"/>
    <w:rsid w:val="00F002EC"/>
    <w:rsid w:val="00F01E03"/>
    <w:rsid w:val="00F05130"/>
    <w:rsid w:val="00F0529A"/>
    <w:rsid w:val="00F16F3F"/>
    <w:rsid w:val="00F20E81"/>
    <w:rsid w:val="00F2266D"/>
    <w:rsid w:val="00F3462A"/>
    <w:rsid w:val="00F36033"/>
    <w:rsid w:val="00F413C7"/>
    <w:rsid w:val="00F504E0"/>
    <w:rsid w:val="00F6685C"/>
    <w:rsid w:val="00F74EB4"/>
    <w:rsid w:val="00F851E6"/>
    <w:rsid w:val="00FA40A3"/>
    <w:rsid w:val="00FA7F63"/>
    <w:rsid w:val="00FB567D"/>
    <w:rsid w:val="00FD4D7B"/>
    <w:rsid w:val="00FD6095"/>
    <w:rsid w:val="00FE26AD"/>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docId w15:val="{02FD1C6C-486C-44E4-BDC8-5E03E8DE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aliases w:val="CEP título"/>
    <w:basedOn w:val="Normal"/>
    <w:next w:val="Normal"/>
    <w:link w:val="Ttulo1Char"/>
    <w:uiPriority w:val="1"/>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1"/>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8D2EFD"/>
    <w:rPr>
      <w:rFonts w:eastAsiaTheme="majorEastAsia" w:cstheme="majorBidi"/>
      <w:i/>
      <w:iCs/>
      <w:color w:val="0F4761" w:themeColor="accent1" w:themeShade="BF"/>
    </w:rPr>
  </w:style>
  <w:style w:type="character" w:customStyle="1" w:styleId="Ttulo5Char">
    <w:name w:val="Título 5 Char"/>
    <w:basedOn w:val="Fontepargpadro"/>
    <w:link w:val="Ttulo5"/>
    <w:rsid w:val="008D2EFD"/>
    <w:rPr>
      <w:rFonts w:eastAsiaTheme="majorEastAsia" w:cstheme="majorBidi"/>
      <w:color w:val="0F4761" w:themeColor="accent1" w:themeShade="BF"/>
    </w:rPr>
  </w:style>
  <w:style w:type="character" w:customStyle="1" w:styleId="Ttulo6Char">
    <w:name w:val="Título 6 Char"/>
    <w:basedOn w:val="Fontepargpadro"/>
    <w:link w:val="Ttulo6"/>
    <w:rsid w:val="008D2EFD"/>
    <w:rPr>
      <w:rFonts w:eastAsiaTheme="majorEastAsia" w:cstheme="majorBidi"/>
      <w:i/>
      <w:iCs/>
      <w:color w:val="595959" w:themeColor="text1" w:themeTint="A6"/>
    </w:rPr>
  </w:style>
  <w:style w:type="character" w:customStyle="1" w:styleId="Ttulo7Char">
    <w:name w:val="Título 7 Char"/>
    <w:basedOn w:val="Fontepargpadro"/>
    <w:link w:val="Ttulo7"/>
    <w:semiHidden/>
    <w:rsid w:val="008D2EFD"/>
    <w:rPr>
      <w:rFonts w:eastAsiaTheme="majorEastAsia" w:cstheme="majorBidi"/>
      <w:color w:val="595959" w:themeColor="text1" w:themeTint="A6"/>
    </w:rPr>
  </w:style>
  <w:style w:type="character" w:customStyle="1" w:styleId="Ttulo8Char">
    <w:name w:val="Título 8 Char"/>
    <w:basedOn w:val="Fontepargpadro"/>
    <w:link w:val="Ttulo8"/>
    <w:rsid w:val="008D2EFD"/>
    <w:rPr>
      <w:rFonts w:eastAsiaTheme="majorEastAsia" w:cstheme="majorBidi"/>
      <w:i/>
      <w:iCs/>
      <w:color w:val="272727" w:themeColor="text1" w:themeTint="D8"/>
    </w:rPr>
  </w:style>
  <w:style w:type="character" w:customStyle="1" w:styleId="Ttulo9Char">
    <w:name w:val="Título 9 Char"/>
    <w:basedOn w:val="Fontepargpadro"/>
    <w:link w:val="Ttulo9"/>
    <w:rsid w:val="008D2EFD"/>
    <w:rPr>
      <w:rFonts w:eastAsiaTheme="majorEastAsia" w:cstheme="majorBidi"/>
      <w:color w:val="272727" w:themeColor="text1" w:themeTint="D8"/>
    </w:rPr>
  </w:style>
  <w:style w:type="paragraph" w:styleId="Ttulo">
    <w:name w:val="Title"/>
    <w:basedOn w:val="Normal"/>
    <w:next w:val="Normal"/>
    <w:link w:val="TtuloChar"/>
    <w:uiPriority w:val="1"/>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D2EFD"/>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qFormat/>
    <w:rsid w:val="008D2EFD"/>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rsid w:val="008D2EFD"/>
    <w:rPr>
      <w:i/>
      <w:iCs/>
      <w:color w:val="404040" w:themeColor="text1" w:themeTint="BF"/>
    </w:rPr>
  </w:style>
  <w:style w:type="paragraph" w:styleId="PargrafodaLista">
    <w:name w:val="List Paragraph"/>
    <w:basedOn w:val="Normal"/>
    <w:link w:val="PargrafodaListaChar"/>
    <w:uiPriority w:val="1"/>
    <w:qFormat/>
    <w:rsid w:val="008D2EFD"/>
    <w:pPr>
      <w:ind w:left="720"/>
      <w:contextualSpacing/>
    </w:pPr>
  </w:style>
  <w:style w:type="character" w:customStyle="1" w:styleId="PargrafodaListaChar">
    <w:name w:val="Parágrafo da Lista Char"/>
    <w:basedOn w:val="Fontepargpadro"/>
    <w:link w:val="PargrafodaLista"/>
    <w:uiPriority w:val="34"/>
    <w:locked/>
    <w:rsid w:val="002B5BFA"/>
    <w:rPr>
      <w:kern w:val="0"/>
      <w:sz w:val="22"/>
      <w:szCs w:val="22"/>
      <w:lang w:val="pt-PT"/>
      <w14:ligatures w14:val="none"/>
    </w:r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aliases w:val="Cabeçalho superior,encabezado,Heading 1a,Char,Char Char, Char, Char Char Char, Char Char"/>
    <w:basedOn w:val="Normal"/>
    <w:link w:val="CabealhoChar"/>
    <w:unhideWhenUsed/>
    <w:rsid w:val="008D2EFD"/>
    <w:pPr>
      <w:tabs>
        <w:tab w:val="center" w:pos="4252"/>
        <w:tab w:val="right" w:pos="8504"/>
      </w:tabs>
    </w:pPr>
  </w:style>
  <w:style w:type="character" w:customStyle="1" w:styleId="CabealhoChar">
    <w:name w:val="Cabeçalho Char"/>
    <w:aliases w:val="Cabeçalho superior Char,encabezado Char,Heading 1a Char,Char Char1,Char Char Char, Char Char1, Char Char Char Char, Char Char Char1"/>
    <w:basedOn w:val="Fontepargpadro"/>
    <w:link w:val="Cabealho"/>
    <w:rsid w:val="008D2EFD"/>
  </w:style>
  <w:style w:type="paragraph" w:styleId="Rodap">
    <w:name w:val="footer"/>
    <w:basedOn w:val="Normal"/>
    <w:link w:val="RodapChar"/>
    <w:uiPriority w:val="99"/>
    <w:unhideWhenUsed/>
    <w:rsid w:val="008D2EFD"/>
    <w:pPr>
      <w:tabs>
        <w:tab w:val="center" w:pos="4252"/>
        <w:tab w:val="right" w:pos="8504"/>
      </w:tabs>
    </w:pPr>
  </w:style>
  <w:style w:type="character" w:customStyle="1" w:styleId="RodapChar">
    <w:name w:val="Rodapé Char"/>
    <w:basedOn w:val="Fontepargpadro"/>
    <w:link w:val="Rodap"/>
    <w:uiPriority w:val="99"/>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uiPriority w:val="1"/>
    <w:qFormat/>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uiPriority w:val="1"/>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rsid w:val="00142C5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nhideWhenUsed/>
    <w:rsid w:val="002B5BFA"/>
    <w:rPr>
      <w:rFonts w:ascii="Tahoma" w:hAnsi="Tahoma" w:cs="Tahoma"/>
      <w:sz w:val="16"/>
      <w:szCs w:val="16"/>
    </w:rPr>
  </w:style>
  <w:style w:type="character" w:customStyle="1" w:styleId="TextodebaloChar">
    <w:name w:val="Texto de balão Char"/>
    <w:basedOn w:val="Fontepargpadro"/>
    <w:link w:val="Textodebalo"/>
    <w:rsid w:val="002B5BFA"/>
    <w:rPr>
      <w:rFonts w:ascii="Tahoma" w:hAnsi="Tahoma" w:cs="Tahoma"/>
      <w:kern w:val="0"/>
      <w:sz w:val="16"/>
      <w:szCs w:val="16"/>
      <w:lang w:val="pt-PT"/>
      <w14:ligatures w14:val="none"/>
    </w:rPr>
  </w:style>
  <w:style w:type="character" w:styleId="Hyperlink">
    <w:name w:val="Hyperlink"/>
    <w:uiPriority w:val="99"/>
    <w:unhideWhenUsed/>
    <w:rsid w:val="002B5BFA"/>
    <w:rPr>
      <w:color w:val="000080"/>
      <w:u w:val="single"/>
    </w:rPr>
  </w:style>
  <w:style w:type="character" w:styleId="HiperlinkVisitado">
    <w:name w:val="FollowedHyperlink"/>
    <w:basedOn w:val="Fontepargpadro"/>
    <w:uiPriority w:val="99"/>
    <w:unhideWhenUsed/>
    <w:rsid w:val="002B5BFA"/>
    <w:rPr>
      <w:color w:val="96607D" w:themeColor="followedHyperlink"/>
      <w:u w:val="single"/>
    </w:rPr>
  </w:style>
  <w:style w:type="character" w:customStyle="1" w:styleId="Ttulo1Char1">
    <w:name w:val="Título 1 Char1"/>
    <w:aliases w:val="CEP título Char1"/>
    <w:basedOn w:val="Fontepargpadro"/>
    <w:uiPriority w:val="99"/>
    <w:rsid w:val="002B5BFA"/>
    <w:rPr>
      <w:rFonts w:asciiTheme="majorHAnsi" w:eastAsiaTheme="majorEastAsia" w:hAnsiTheme="majorHAnsi" w:cstheme="majorBidi"/>
      <w:b/>
      <w:bCs/>
      <w:color w:val="0F4761" w:themeColor="accent1" w:themeShade="BF"/>
      <w:sz w:val="28"/>
      <w:szCs w:val="28"/>
      <w:lang w:eastAsia="pt-BR"/>
    </w:rPr>
  </w:style>
  <w:style w:type="paragraph" w:styleId="NormalWeb">
    <w:name w:val="Normal (Web)"/>
    <w:basedOn w:val="Normal"/>
    <w:uiPriority w:val="99"/>
    <w:unhideWhenUsed/>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styleId="Sumrio1">
    <w:name w:val="toc 1"/>
    <w:basedOn w:val="Normal"/>
    <w:next w:val="Normal"/>
    <w:autoRedefine/>
    <w:uiPriority w:val="39"/>
    <w:unhideWhenUsed/>
    <w:rsid w:val="002B5BFA"/>
    <w:pPr>
      <w:widowControl/>
      <w:autoSpaceDE/>
      <w:autoSpaceDN/>
      <w:spacing w:after="100" w:line="360" w:lineRule="auto"/>
      <w:jc w:val="both"/>
    </w:pPr>
    <w:rPr>
      <w:rFonts w:ascii="Arial" w:eastAsia="Times New Roman" w:hAnsi="Arial" w:cs="Tahoma"/>
      <w:sz w:val="20"/>
      <w:szCs w:val="24"/>
      <w:lang w:val="pt-BR" w:eastAsia="pt-BR"/>
    </w:rPr>
  </w:style>
  <w:style w:type="paragraph" w:styleId="Textodenotaderodap">
    <w:name w:val="footnote text"/>
    <w:basedOn w:val="Normal"/>
    <w:link w:val="TextodenotaderodapChar"/>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rodapChar">
    <w:name w:val="Texto de nota de rodapé Char"/>
    <w:basedOn w:val="Fontepargpadro"/>
    <w:link w:val="Textodenotaderodap"/>
    <w:semiHidden/>
    <w:rsid w:val="002B5BFA"/>
    <w:rPr>
      <w:rFonts w:ascii="Arial" w:eastAsia="Times New Roman" w:hAnsi="Arial" w:cs="Tahoma"/>
      <w:kern w:val="0"/>
      <w:sz w:val="20"/>
      <w:szCs w:val="20"/>
      <w:lang w:eastAsia="pt-BR"/>
      <w14:ligatures w14:val="none"/>
    </w:rPr>
  </w:style>
  <w:style w:type="paragraph" w:styleId="Textodecomentrio">
    <w:name w:val="annotation text"/>
    <w:basedOn w:val="Normal"/>
    <w:link w:val="TextodecomentrioChar"/>
    <w:uiPriority w:val="99"/>
    <w:unhideWhenUsed/>
    <w:qFormat/>
    <w:rsid w:val="002B5BFA"/>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qFormat/>
    <w:rsid w:val="002B5BFA"/>
    <w:rPr>
      <w:rFonts w:ascii="Arial" w:eastAsia="Times New Roman" w:hAnsi="Arial" w:cs="Tahoma"/>
      <w:kern w:val="0"/>
      <w:sz w:val="20"/>
      <w:szCs w:val="20"/>
      <w:lang w:eastAsia="pt-BR"/>
      <w14:ligatures w14:val="none"/>
    </w:rPr>
  </w:style>
  <w:style w:type="paragraph" w:styleId="Legenda">
    <w:name w:val="caption"/>
    <w:basedOn w:val="Normal"/>
    <w:next w:val="Normal"/>
    <w:unhideWhenUsed/>
    <w:qFormat/>
    <w:rsid w:val="002B5BFA"/>
    <w:pPr>
      <w:widowControl/>
      <w:autoSpaceDE/>
      <w:autoSpaceDN/>
      <w:ind w:right="51"/>
      <w:jc w:val="both"/>
    </w:pPr>
    <w:rPr>
      <w:rFonts w:ascii="Times New Roman" w:eastAsia="Times New Roman" w:hAnsi="Times New Roman" w:cs="Times New Roman"/>
      <w:sz w:val="24"/>
      <w:szCs w:val="20"/>
      <w:lang w:val="pt-BR" w:eastAsia="pt-BR"/>
    </w:rPr>
  </w:style>
  <w:style w:type="paragraph" w:styleId="Textodenotadefim">
    <w:name w:val="endnote text"/>
    <w:basedOn w:val="Normal"/>
    <w:link w:val="TextodenotadefimChar"/>
    <w:uiPriority w:val="99"/>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fimChar">
    <w:name w:val="Texto de nota de fim Char"/>
    <w:basedOn w:val="Fontepargpadro"/>
    <w:link w:val="Textodenotadefim"/>
    <w:uiPriority w:val="99"/>
    <w:semiHidden/>
    <w:rsid w:val="002B5BFA"/>
    <w:rPr>
      <w:rFonts w:ascii="Arial" w:eastAsia="Times New Roman" w:hAnsi="Arial" w:cs="Tahoma"/>
      <w:kern w:val="0"/>
      <w:sz w:val="20"/>
      <w:szCs w:val="20"/>
      <w:lang w:eastAsia="pt-BR"/>
      <w14:ligatures w14:val="none"/>
    </w:rPr>
  </w:style>
  <w:style w:type="paragraph" w:styleId="Lista">
    <w:name w:val="List"/>
    <w:basedOn w:val="Normal"/>
    <w:semiHidden/>
    <w:unhideWhenUsed/>
    <w:rsid w:val="002B5BFA"/>
    <w:pPr>
      <w:widowControl/>
      <w:autoSpaceDE/>
      <w:autoSpaceDN/>
      <w:ind w:left="283" w:hanging="283"/>
    </w:pPr>
    <w:rPr>
      <w:rFonts w:ascii="Times New Roman" w:eastAsia="Times New Roman" w:hAnsi="Times New Roman" w:cs="Times New Roman"/>
      <w:sz w:val="24"/>
      <w:szCs w:val="24"/>
      <w:lang w:val="pt-BR" w:eastAsia="pt-BR"/>
    </w:rPr>
  </w:style>
  <w:style w:type="paragraph" w:styleId="Lista2">
    <w:name w:val="List 2"/>
    <w:basedOn w:val="Normal"/>
    <w:semiHidden/>
    <w:unhideWhenUsed/>
    <w:rsid w:val="002B5BFA"/>
    <w:pPr>
      <w:widowControl/>
      <w:autoSpaceDE/>
      <w:autoSpaceDN/>
      <w:ind w:left="566" w:hanging="283"/>
    </w:pPr>
    <w:rPr>
      <w:rFonts w:ascii="Times New Roman" w:eastAsia="Times New Roman" w:hAnsi="Times New Roman" w:cs="Times New Roman"/>
      <w:sz w:val="24"/>
      <w:szCs w:val="24"/>
      <w:lang w:val="pt-BR" w:eastAsia="pt-BR"/>
    </w:rPr>
  </w:style>
  <w:style w:type="paragraph" w:styleId="Commarcadores2">
    <w:name w:val="List Bullet 2"/>
    <w:basedOn w:val="Normal"/>
    <w:autoRedefine/>
    <w:semiHidden/>
    <w:unhideWhenUsed/>
    <w:rsid w:val="002B5BFA"/>
    <w:pPr>
      <w:widowControl/>
      <w:autoSpaceDE/>
      <w:autoSpaceDN/>
      <w:spacing w:line="276" w:lineRule="auto"/>
      <w:jc w:val="both"/>
    </w:pPr>
    <w:rPr>
      <w:rFonts w:ascii="Book Antiqua" w:eastAsia="Times New Roman" w:hAnsi="Book Antiqua" w:cs="Times New Roman"/>
      <w:lang w:val="pt-BR" w:eastAsia="pt-BR"/>
    </w:rPr>
  </w:style>
  <w:style w:type="paragraph" w:styleId="Recuodecorpodetexto">
    <w:name w:val="Body Text Indent"/>
    <w:basedOn w:val="Normal"/>
    <w:link w:val="RecuodecorpodetextoChar"/>
    <w:unhideWhenUsed/>
    <w:rsid w:val="002B5BF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rsid w:val="002B5BFA"/>
    <w:rPr>
      <w:rFonts w:ascii="Calibri" w:eastAsia="Calibri" w:hAnsi="Calibri" w:cs="Times New Roman"/>
      <w:kern w:val="0"/>
      <w:sz w:val="20"/>
      <w:szCs w:val="20"/>
      <w:lang w:val="x-none" w:eastAsia="x-none"/>
      <w14:ligatures w14:val="none"/>
    </w:rPr>
  </w:style>
  <w:style w:type="paragraph" w:styleId="Corpodetexto2">
    <w:name w:val="Body Text 2"/>
    <w:basedOn w:val="Normal"/>
    <w:link w:val="Corpodetexto2Char"/>
    <w:unhideWhenUsed/>
    <w:rsid w:val="002B5BFA"/>
    <w:pPr>
      <w:widowControl/>
      <w:autoSpaceDE/>
      <w:autoSpaceDN/>
      <w:jc w:val="both"/>
    </w:pPr>
    <w:rPr>
      <w:rFonts w:ascii="Arial" w:eastAsia="Times New Roman" w:hAnsi="Arial" w:cs="Times New Roman"/>
      <w:color w:val="000000"/>
      <w:sz w:val="24"/>
      <w:szCs w:val="20"/>
      <w:lang w:val="pt-BR" w:eastAsia="pt-BR"/>
    </w:rPr>
  </w:style>
  <w:style w:type="character" w:customStyle="1" w:styleId="Corpodetexto2Char">
    <w:name w:val="Corpo de texto 2 Char"/>
    <w:basedOn w:val="Fontepargpadro"/>
    <w:link w:val="Corpodetexto2"/>
    <w:rsid w:val="002B5BFA"/>
    <w:rPr>
      <w:rFonts w:ascii="Arial" w:eastAsia="Times New Roman" w:hAnsi="Arial" w:cs="Times New Roman"/>
      <w:color w:val="000000"/>
      <w:kern w:val="0"/>
      <w:szCs w:val="20"/>
      <w:lang w:eastAsia="pt-BR"/>
      <w14:ligatures w14:val="none"/>
    </w:rPr>
  </w:style>
  <w:style w:type="paragraph" w:styleId="Corpodetexto3">
    <w:name w:val="Body Text 3"/>
    <w:basedOn w:val="Normal"/>
    <w:link w:val="Corpodetexto3Char"/>
    <w:unhideWhenUsed/>
    <w:rsid w:val="002B5BFA"/>
    <w:pPr>
      <w:widowControl/>
      <w:autoSpaceDE/>
      <w:autoSpaceDN/>
      <w:spacing w:after="120"/>
      <w:jc w:val="both"/>
    </w:pPr>
    <w:rPr>
      <w:rFonts w:ascii="Arial" w:eastAsia="Times New Roman" w:hAnsi="Arial" w:cs="Times New Roman"/>
      <w:szCs w:val="20"/>
      <w:lang w:val="pt-BR" w:eastAsia="pt-BR"/>
    </w:rPr>
  </w:style>
  <w:style w:type="character" w:customStyle="1" w:styleId="Corpodetexto3Char">
    <w:name w:val="Corpo de texto 3 Char"/>
    <w:basedOn w:val="Fontepargpadro"/>
    <w:link w:val="Corpodetexto3"/>
    <w:rsid w:val="002B5BFA"/>
    <w:rPr>
      <w:rFonts w:ascii="Arial" w:eastAsia="Times New Roman" w:hAnsi="Arial" w:cs="Times New Roman"/>
      <w:kern w:val="0"/>
      <w:sz w:val="22"/>
      <w:szCs w:val="20"/>
      <w:lang w:eastAsia="pt-BR"/>
      <w14:ligatures w14:val="none"/>
    </w:rPr>
  </w:style>
  <w:style w:type="paragraph" w:styleId="Recuodecorpodetexto2">
    <w:name w:val="Body Text Indent 2"/>
    <w:basedOn w:val="Normal"/>
    <w:link w:val="Recuodecorpodetexto2Char"/>
    <w:unhideWhenUsed/>
    <w:rsid w:val="002B5BFA"/>
    <w:pPr>
      <w:widowControl/>
      <w:autoSpaceDE/>
      <w:autoSpaceDN/>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rsid w:val="002B5BFA"/>
    <w:rPr>
      <w:rFonts w:ascii="Calibri" w:eastAsia="Calibri" w:hAnsi="Calibri" w:cs="Times New Roman"/>
      <w:kern w:val="0"/>
      <w:sz w:val="20"/>
      <w:szCs w:val="20"/>
      <w:lang w:val="x-none" w:eastAsia="x-none"/>
      <w14:ligatures w14:val="none"/>
    </w:rPr>
  </w:style>
  <w:style w:type="paragraph" w:styleId="Recuodecorpodetexto3">
    <w:name w:val="Body Text Indent 3"/>
    <w:basedOn w:val="Normal"/>
    <w:link w:val="Recuodecorpodetexto3Char"/>
    <w:unhideWhenUsed/>
    <w:rsid w:val="002B5BFA"/>
    <w:pPr>
      <w:widowControl/>
      <w:autoSpaceDE/>
      <w:autoSpaceDN/>
      <w:spacing w:after="120" w:line="276" w:lineRule="auto"/>
      <w:ind w:left="283"/>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2B5BFA"/>
    <w:rPr>
      <w:rFonts w:ascii="Calibri" w:eastAsia="Calibri" w:hAnsi="Calibri" w:cs="Times New Roman"/>
      <w:kern w:val="0"/>
      <w:sz w:val="16"/>
      <w:szCs w:val="16"/>
      <w:lang w:val="x-none" w:eastAsia="x-none"/>
      <w14:ligatures w14:val="none"/>
    </w:rPr>
  </w:style>
  <w:style w:type="paragraph" w:styleId="Textoembloco">
    <w:name w:val="Block Text"/>
    <w:basedOn w:val="Normal"/>
    <w:unhideWhenUsed/>
    <w:rsid w:val="002B5BFA"/>
    <w:pPr>
      <w:widowControl/>
      <w:autoSpaceDE/>
      <w:autoSpaceDN/>
      <w:ind w:left="567" w:right="51" w:hanging="567"/>
      <w:jc w:val="both"/>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semiHidden/>
    <w:unhideWhenUsed/>
    <w:rsid w:val="002B5BFA"/>
    <w:pPr>
      <w:widowControl/>
      <w:shd w:val="clear" w:color="auto" w:fill="000080"/>
      <w:autoSpaceDE/>
      <w:autoSpaceDN/>
    </w:pPr>
    <w:rPr>
      <w:rFonts w:ascii="Tahoma" w:eastAsia="Times New Roman" w:hAnsi="Tahoma"/>
      <w:lang w:val="pt-BR"/>
    </w:rPr>
  </w:style>
  <w:style w:type="character" w:customStyle="1" w:styleId="MapadoDocumentoChar">
    <w:name w:val="Mapa do Documento Char"/>
    <w:basedOn w:val="Fontepargpadro"/>
    <w:link w:val="MapadoDocumento"/>
    <w:semiHidden/>
    <w:rsid w:val="002B5BFA"/>
    <w:rPr>
      <w:rFonts w:ascii="Tahoma" w:eastAsia="Times New Roman" w:hAnsi="Tahoma"/>
      <w:kern w:val="0"/>
      <w:sz w:val="22"/>
      <w:szCs w:val="22"/>
      <w:shd w:val="clear" w:color="auto" w:fill="000080"/>
      <w14:ligatures w14:val="none"/>
    </w:rPr>
  </w:style>
  <w:style w:type="paragraph" w:styleId="TextosemFormatao">
    <w:name w:val="Plain Text"/>
    <w:basedOn w:val="Normal"/>
    <w:link w:val="TextosemFormataoChar"/>
    <w:unhideWhenUsed/>
    <w:rsid w:val="002B5BFA"/>
    <w:pPr>
      <w:widowControl/>
      <w:autoSpaceDE/>
      <w:autoSpaceDN/>
      <w:spacing w:before="100" w:after="100"/>
    </w:pPr>
    <w:rPr>
      <w:rFonts w:ascii="Times New Roman" w:eastAsia="Times New Roman" w:hAnsi="Times New Roman" w:cs="Times New Roman"/>
      <w:sz w:val="24"/>
      <w:szCs w:val="20"/>
      <w:lang w:val="pt-BR" w:eastAsia="pt-BR"/>
    </w:rPr>
  </w:style>
  <w:style w:type="character" w:customStyle="1" w:styleId="TextosemFormataoChar">
    <w:name w:val="Texto sem Formatação Char"/>
    <w:basedOn w:val="Fontepargpadro"/>
    <w:link w:val="TextosemFormatao"/>
    <w:rsid w:val="002B5BFA"/>
    <w:rPr>
      <w:rFonts w:ascii="Times New Roman" w:eastAsia="Times New Roman" w:hAnsi="Times New Roman" w:cs="Times New Roman"/>
      <w:kern w:val="0"/>
      <w:szCs w:val="20"/>
      <w:lang w:eastAsia="pt-BR"/>
      <w14:ligatures w14:val="none"/>
    </w:rPr>
  </w:style>
  <w:style w:type="paragraph" w:styleId="Assuntodocomentrio">
    <w:name w:val="annotation subject"/>
    <w:basedOn w:val="Textodecomentrio"/>
    <w:next w:val="Textodecomentrio"/>
    <w:link w:val="AssuntodocomentrioChar"/>
    <w:unhideWhenUsed/>
    <w:rsid w:val="002B5BFA"/>
    <w:rPr>
      <w:b/>
      <w:bCs/>
    </w:rPr>
  </w:style>
  <w:style w:type="character" w:customStyle="1" w:styleId="AssuntodocomentrioChar">
    <w:name w:val="Assunto do comentário Char"/>
    <w:basedOn w:val="TextodecomentrioChar"/>
    <w:link w:val="Assuntodocomentrio"/>
    <w:rsid w:val="002B5BFA"/>
    <w:rPr>
      <w:rFonts w:ascii="Arial" w:eastAsia="Times New Roman" w:hAnsi="Arial" w:cs="Tahoma"/>
      <w:b/>
      <w:bCs/>
      <w:kern w:val="0"/>
      <w:sz w:val="20"/>
      <w:szCs w:val="20"/>
      <w:lang w:eastAsia="pt-BR"/>
      <w14:ligatures w14:val="none"/>
    </w:rPr>
  </w:style>
  <w:style w:type="paragraph" w:styleId="CabealhodoSumrio">
    <w:name w:val="TOC Heading"/>
    <w:basedOn w:val="Ttulo1"/>
    <w:next w:val="Normal"/>
    <w:uiPriority w:val="39"/>
    <w:semiHidden/>
    <w:unhideWhenUsed/>
    <w:qFormat/>
    <w:rsid w:val="002B5BFA"/>
    <w:pPr>
      <w:widowControl/>
      <w:autoSpaceDE/>
      <w:autoSpaceDN/>
      <w:spacing w:before="240" w:after="0" w:line="256" w:lineRule="auto"/>
      <w:jc w:val="both"/>
      <w:outlineLvl w:val="9"/>
    </w:pPr>
    <w:rPr>
      <w:rFonts w:ascii="Arial" w:hAnsi="Arial"/>
      <w:b/>
      <w:sz w:val="28"/>
      <w:szCs w:val="32"/>
      <w:lang w:val="pt-BR" w:eastAsia="pt-BR"/>
    </w:rPr>
  </w:style>
  <w:style w:type="character" w:customStyle="1" w:styleId="Nivel01Char">
    <w:name w:val="Nivel 01 Char"/>
    <w:basedOn w:val="Ttulo1Char"/>
    <w:link w:val="Nivel01"/>
    <w:locked/>
    <w:rsid w:val="002B5BFA"/>
    <w:rPr>
      <w:rFonts w:ascii="Arial" w:eastAsiaTheme="majorEastAsia" w:hAnsi="Arial" w:cs="Times New Roman"/>
      <w:color w:val="000000"/>
      <w:kern w:val="0"/>
      <w:sz w:val="20"/>
      <w:szCs w:val="20"/>
      <w:lang w:eastAsia="pt-BR"/>
      <w14:ligatures w14:val="none"/>
    </w:rPr>
  </w:style>
  <w:style w:type="paragraph" w:customStyle="1" w:styleId="Nivel01">
    <w:name w:val="Nivel 01"/>
    <w:basedOn w:val="Ttulo1"/>
    <w:next w:val="Normal"/>
    <w:link w:val="Nivel01Char"/>
    <w:qFormat/>
    <w:rsid w:val="002B5BFA"/>
    <w:pPr>
      <w:widowControl/>
      <w:autoSpaceDE/>
      <w:autoSpaceDN/>
      <w:spacing w:before="480" w:after="120" w:line="276" w:lineRule="auto"/>
      <w:ind w:right="-15"/>
      <w:jc w:val="both"/>
    </w:pPr>
    <w:rPr>
      <w:rFonts w:ascii="Arial" w:hAnsi="Arial" w:cs="Times New Roman"/>
      <w:color w:val="000000"/>
      <w:sz w:val="20"/>
      <w:szCs w:val="20"/>
      <w:lang w:val="pt-BR" w:eastAsia="pt-BR"/>
    </w:rPr>
  </w:style>
  <w:style w:type="paragraph" w:customStyle="1" w:styleId="PADRO">
    <w:name w:val="PADRÃO"/>
    <w:rsid w:val="002B5B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2B5BFA"/>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Arial" w:eastAsia="Calibri" w:hAnsi="Arial" w:cs="Tahoma"/>
      <w:color w:val="000000"/>
      <w:sz w:val="20"/>
      <w:szCs w:val="20"/>
      <w:lang w:val="pt-BR"/>
    </w:rPr>
  </w:style>
  <w:style w:type="character" w:customStyle="1" w:styleId="QuoteChar">
    <w:name w:val="Quote Char"/>
    <w:basedOn w:val="Fontepargpadro"/>
    <w:link w:val="Citao1"/>
    <w:locked/>
    <w:rsid w:val="002B5B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Ecofont_Spranq_eco_Sans" w:eastAsia="Calibri" w:hAnsi="Ecofont_Spranq_eco_Sans" w:cs="Tahoma"/>
      <w:i/>
      <w:iCs/>
      <w:color w:val="000000"/>
      <w:kern w:val="2"/>
      <w:sz w:val="24"/>
      <w:szCs w:val="24"/>
      <w:lang w:val="pt-BR"/>
      <w14:ligatures w14:val="standardContextual"/>
    </w:rPr>
  </w:style>
  <w:style w:type="paragraph" w:customStyle="1" w:styleId="Nivel10">
    <w:name w:val="Nivel1"/>
    <w:basedOn w:val="Ttulo1"/>
    <w:qFormat/>
    <w:rsid w:val="002B5BFA"/>
    <w:pPr>
      <w:widowControl/>
      <w:autoSpaceDE/>
      <w:autoSpaceDN/>
      <w:spacing w:before="480" w:after="0" w:line="276" w:lineRule="auto"/>
      <w:ind w:left="644" w:hanging="360"/>
      <w:jc w:val="both"/>
    </w:pPr>
    <w:rPr>
      <w:rFonts w:ascii="Arial" w:hAnsi="Arial" w:cs="Times New Roman"/>
      <w:color w:val="000000"/>
      <w:sz w:val="20"/>
      <w:szCs w:val="20"/>
      <w:lang w:val="pt-BR" w:eastAsia="pt-BR"/>
    </w:rPr>
  </w:style>
  <w:style w:type="character" w:customStyle="1" w:styleId="Nivel2Char">
    <w:name w:val="Nivel 2 Char"/>
    <w:basedOn w:val="Fontepargpadro"/>
    <w:link w:val="Nivel2"/>
    <w:locked/>
    <w:rsid w:val="002B5BFA"/>
    <w:rPr>
      <w:rFonts w:ascii="Ecofont_Spranq_eco_Sans" w:eastAsia="Arial Unicode MS" w:hAnsi="Ecofont_Spranq_eco_Sans" w:cs="Times New Roman"/>
      <w:lang w:eastAsia="pt-BR"/>
    </w:rPr>
  </w:style>
  <w:style w:type="paragraph" w:customStyle="1" w:styleId="Nivel2">
    <w:name w:val="Nivel 2"/>
    <w:link w:val="Nivel2Char"/>
    <w:qFormat/>
    <w:rsid w:val="002B5BFA"/>
    <w:pPr>
      <w:numPr>
        <w:ilvl w:val="1"/>
        <w:numId w:val="1"/>
      </w:numPr>
      <w:spacing w:before="120" w:after="120" w:line="276" w:lineRule="auto"/>
      <w:jc w:val="both"/>
    </w:pPr>
    <w:rPr>
      <w:rFonts w:ascii="Ecofont_Spranq_eco_Sans" w:eastAsia="Arial Unicode MS" w:hAnsi="Ecofont_Spranq_eco_Sans" w:cs="Times New Roman"/>
      <w:lang w:eastAsia="pt-BR"/>
    </w:rPr>
  </w:style>
  <w:style w:type="paragraph" w:customStyle="1" w:styleId="Nivel1">
    <w:name w:val="Nivel 1"/>
    <w:basedOn w:val="Nivel2"/>
    <w:next w:val="Nivel2"/>
    <w:qFormat/>
    <w:rsid w:val="002B5BFA"/>
    <w:pPr>
      <w:numPr>
        <w:ilvl w:val="2"/>
      </w:numPr>
      <w:tabs>
        <w:tab w:val="num" w:pos="360"/>
      </w:tabs>
      <w:ind w:left="858" w:hanging="432"/>
    </w:pPr>
    <w:rPr>
      <w:rFonts w:cs="Arial"/>
      <w:b/>
    </w:rPr>
  </w:style>
  <w:style w:type="character" w:customStyle="1" w:styleId="Nivel3Char">
    <w:name w:val="Nivel 3 Char"/>
    <w:basedOn w:val="Fontepargpadro"/>
    <w:link w:val="Nivel3"/>
    <w:locked/>
    <w:rsid w:val="002B5BFA"/>
    <w:rPr>
      <w:rFonts w:ascii="Ecofont_Spranq_eco_Sans" w:eastAsia="Arial Unicode MS" w:hAnsi="Ecofont_Spranq_eco_Sans" w:cs="Arial"/>
      <w:color w:val="000000"/>
      <w:sz w:val="20"/>
      <w:szCs w:val="20"/>
      <w:lang w:eastAsia="pt-BR"/>
    </w:rPr>
  </w:style>
  <w:style w:type="paragraph" w:customStyle="1" w:styleId="Nivel3">
    <w:name w:val="Nivel 3"/>
    <w:basedOn w:val="Nivel2"/>
    <w:link w:val="Nivel3Char"/>
    <w:qFormat/>
    <w:rsid w:val="002B5BFA"/>
    <w:pPr>
      <w:numPr>
        <w:ilvl w:val="0"/>
        <w:numId w:val="0"/>
      </w:numPr>
      <w:ind w:left="1224" w:hanging="504"/>
    </w:pPr>
    <w:rPr>
      <w:rFonts w:cs="Arial"/>
      <w:color w:val="000000"/>
      <w:sz w:val="20"/>
      <w:szCs w:val="20"/>
    </w:rPr>
  </w:style>
  <w:style w:type="character" w:customStyle="1" w:styleId="Nivel4Char">
    <w:name w:val="Nivel 4 Char"/>
    <w:basedOn w:val="Fontepargpadro"/>
    <w:link w:val="Nivel4"/>
    <w:locked/>
    <w:rsid w:val="002B5BFA"/>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2B5BFA"/>
    <w:rPr>
      <w:color w:val="auto"/>
    </w:rPr>
  </w:style>
  <w:style w:type="paragraph" w:customStyle="1" w:styleId="Nivel5">
    <w:name w:val="Nivel 5"/>
    <w:basedOn w:val="Nivel4"/>
    <w:qFormat/>
    <w:rsid w:val="002B5BFA"/>
    <w:pPr>
      <w:tabs>
        <w:tab w:val="num" w:pos="360"/>
      </w:tabs>
    </w:pPr>
  </w:style>
  <w:style w:type="character" w:customStyle="1" w:styleId="GradeColorida-nfase1Char">
    <w:name w:val="Grade Colorida - Ênfase 1 Char"/>
    <w:link w:val="GradeColorida-nfase11"/>
    <w:uiPriority w:val="29"/>
    <w:locked/>
    <w:rsid w:val="002B5BFA"/>
    <w:rPr>
      <w:rFonts w:ascii="Arial" w:eastAsia="Calibri" w:hAnsi="Arial" w:cs="Times New Roman"/>
      <w:i/>
      <w:iCs/>
      <w:color w:val="000000"/>
      <w:sz w:val="20"/>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kern w:val="2"/>
      <w:sz w:val="20"/>
      <w:szCs w:val="24"/>
      <w:lang w:val="x-none"/>
      <w14:ligatures w14:val="standardContextual"/>
    </w:rPr>
  </w:style>
  <w:style w:type="character" w:customStyle="1" w:styleId="Nivel01TituloChar">
    <w:name w:val="Nivel_01_Titulo Char"/>
    <w:basedOn w:val="Ttulo1Char"/>
    <w:link w:val="Nivel01Titulo"/>
    <w:locked/>
    <w:rsid w:val="002B5BFA"/>
    <w:rPr>
      <w:rFonts w:ascii="Arial" w:eastAsiaTheme="majorEastAsia" w:hAnsi="Arial" w:cs="Times New Roman"/>
      <w:b/>
      <w:color w:val="0F4761" w:themeColor="accent1" w:themeShade="BF"/>
      <w:kern w:val="0"/>
      <w:sz w:val="28"/>
      <w:szCs w:val="32"/>
      <w:lang w:eastAsia="pt-BR"/>
      <w14:ligatures w14:val="none"/>
    </w:rPr>
  </w:style>
  <w:style w:type="paragraph" w:customStyle="1" w:styleId="Nivel01Titulo">
    <w:name w:val="Nivel_01_Titulo"/>
    <w:basedOn w:val="Ttulo1"/>
    <w:next w:val="Normal"/>
    <w:link w:val="Nivel01TituloChar"/>
    <w:qFormat/>
    <w:rsid w:val="002B5BFA"/>
    <w:pPr>
      <w:widowControl/>
      <w:numPr>
        <w:numId w:val="2"/>
      </w:numPr>
      <w:tabs>
        <w:tab w:val="left" w:pos="567"/>
      </w:tabs>
      <w:autoSpaceDE/>
      <w:autoSpaceDN/>
      <w:spacing w:before="240" w:after="0" w:line="360" w:lineRule="auto"/>
      <w:jc w:val="both"/>
    </w:pPr>
    <w:rPr>
      <w:rFonts w:ascii="Arial" w:hAnsi="Arial" w:cs="Times New Roman"/>
      <w:b/>
      <w:sz w:val="28"/>
      <w:szCs w:val="32"/>
      <w:lang w:val="pt-BR" w:eastAsia="pt-BR"/>
    </w:rPr>
  </w:style>
  <w:style w:type="paragraph" w:customStyle="1" w:styleId="PargrafodaLista1">
    <w:name w:val="Parágrafo da Lista1"/>
    <w:basedOn w:val="Normal"/>
    <w:qFormat/>
    <w:rsid w:val="002B5BFA"/>
    <w:pPr>
      <w:widowControl/>
      <w:autoSpaceDE/>
      <w:autoSpaceDN/>
      <w:ind w:left="720"/>
      <w:jc w:val="both"/>
    </w:pPr>
    <w:rPr>
      <w:rFonts w:ascii="Ecofont_Spranq_eco_Sans" w:eastAsia="Times New Roman" w:hAnsi="Ecofont_Spranq_eco_Sans" w:cs="Ecofont_Spranq_eco_Sans"/>
      <w:sz w:val="20"/>
      <w:szCs w:val="24"/>
      <w:lang w:val="pt-BR" w:eastAsia="pt-BR"/>
    </w:rPr>
  </w:style>
  <w:style w:type="paragraph" w:customStyle="1" w:styleId="paragraph">
    <w:name w:val="paragraph"/>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citacao">
    <w:name w:val="citacao"/>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textojustificadorecuoprimeiralinha">
    <w:name w:val="texto_justificado_recuo_primeira_linha"/>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character" w:customStyle="1" w:styleId="TTULOChar0">
    <w:name w:val="TÍTULO Char"/>
    <w:basedOn w:val="Nivel01TituloChar"/>
    <w:link w:val="TTULO0"/>
    <w:locked/>
    <w:rsid w:val="002B5BFA"/>
    <w:rPr>
      <w:rFonts w:ascii="Arial" w:eastAsiaTheme="majorEastAsia" w:hAnsi="Arial" w:cstheme="minorHAnsi"/>
      <w:b/>
      <w:color w:val="0F4761" w:themeColor="accent1" w:themeShade="BF"/>
      <w:kern w:val="0"/>
      <w:sz w:val="28"/>
      <w:szCs w:val="20"/>
      <w:lang w:eastAsia="pt-BR"/>
      <w14:ligatures w14:val="none"/>
    </w:rPr>
  </w:style>
  <w:style w:type="paragraph" w:customStyle="1" w:styleId="TTULO0">
    <w:name w:val="TÍTULO"/>
    <w:basedOn w:val="Nivel01Titulo"/>
    <w:link w:val="TTULOChar0"/>
    <w:qFormat/>
    <w:rsid w:val="002B5BFA"/>
    <w:pPr>
      <w:numPr>
        <w:numId w:val="0"/>
      </w:numPr>
    </w:pPr>
    <w:rPr>
      <w:rFonts w:cstheme="minorHAnsi"/>
      <w:szCs w:val="20"/>
    </w:rPr>
  </w:style>
  <w:style w:type="character" w:customStyle="1" w:styleId="NotasexplicativasChar">
    <w:name w:val="Notas explicativas Char"/>
    <w:basedOn w:val="Fontepargpadro"/>
    <w:link w:val="Notasexplicativas"/>
    <w:locked/>
    <w:rsid w:val="002B5BFA"/>
    <w:rPr>
      <w:rFonts w:ascii="Arial" w:eastAsia="Times New Roman" w:hAnsi="Arial" w:cs="Tahoma"/>
      <w:sz w:val="20"/>
      <w:szCs w:val="20"/>
      <w:lang w:eastAsia="pt-BR"/>
    </w:rPr>
  </w:style>
  <w:style w:type="paragraph" w:customStyle="1" w:styleId="Notasexplicativas">
    <w:name w:val="Notas explicativas"/>
    <w:basedOn w:val="Normal"/>
    <w:link w:val="NotasexplicativasChar"/>
    <w:qFormat/>
    <w:rsid w:val="002B5BFA"/>
    <w:pPr>
      <w:widowControl/>
      <w:autoSpaceDE/>
      <w:autoSpaceDN/>
      <w:jc w:val="both"/>
    </w:pPr>
    <w:rPr>
      <w:rFonts w:ascii="Arial" w:eastAsia="Times New Roman" w:hAnsi="Arial" w:cs="Tahoma"/>
      <w:kern w:val="2"/>
      <w:sz w:val="20"/>
      <w:szCs w:val="20"/>
      <w:lang w:val="pt-BR" w:eastAsia="pt-BR"/>
      <w14:ligatures w14:val="standardContextual"/>
    </w:rPr>
  </w:style>
  <w:style w:type="paragraph" w:customStyle="1" w:styleId="tabelatextocentralizado">
    <w:name w:val="tabela_texto_centraliz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customStyle="1" w:styleId="tabelatextojustificado">
    <w:name w:val="tabela_texto_justific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3-RChar">
    <w:name w:val="Nível 3-R Char"/>
    <w:basedOn w:val="Nivel3Char"/>
    <w:link w:val="Nvel3-R"/>
    <w:locked/>
    <w:rsid w:val="002B5BFA"/>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2B5BFA"/>
    <w:pPr>
      <w:numPr>
        <w:numId w:val="3"/>
      </w:numPr>
    </w:pPr>
    <w:rPr>
      <w:rFonts w:ascii="Arial" w:eastAsiaTheme="minorEastAsia" w:hAnsi="Arial"/>
      <w:i/>
      <w:iCs/>
      <w:color w:val="FF0000"/>
    </w:rPr>
  </w:style>
  <w:style w:type="paragraph" w:customStyle="1" w:styleId="pf0">
    <w:name w:val="pf0"/>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2-RedChar">
    <w:name w:val="Nível 2 -Red Char"/>
    <w:basedOn w:val="Nivel2Char"/>
    <w:link w:val="Nvel2-Red"/>
    <w:locked/>
    <w:rsid w:val="002B5BFA"/>
    <w:rPr>
      <w:rFonts w:ascii="Arial" w:eastAsia="Times New Roman" w:hAnsi="Arial" w:cs="Arial"/>
      <w:i/>
      <w:iCs/>
      <w:color w:val="FF0000"/>
      <w:sz w:val="20"/>
      <w:szCs w:val="20"/>
      <w:lang w:eastAsia="pt-BR"/>
    </w:rPr>
  </w:style>
  <w:style w:type="paragraph" w:customStyle="1" w:styleId="Nvel2-Red">
    <w:name w:val="Nível 2 -Red"/>
    <w:basedOn w:val="Nivel2"/>
    <w:link w:val="Nvel2-RedChar"/>
    <w:qFormat/>
    <w:rsid w:val="002B5BFA"/>
    <w:pPr>
      <w:numPr>
        <w:ilvl w:val="0"/>
        <w:numId w:val="0"/>
      </w:numPr>
      <w:autoSpaceDE w:val="0"/>
      <w:autoSpaceDN w:val="0"/>
      <w:adjustRightInd w:val="0"/>
      <w:ind w:left="1283" w:hanging="432"/>
    </w:pPr>
    <w:rPr>
      <w:rFonts w:ascii="Arial" w:eastAsia="Times New Roman" w:hAnsi="Arial" w:cs="Arial"/>
      <w:i/>
      <w:iCs/>
      <w:color w:val="FF0000"/>
      <w:sz w:val="20"/>
      <w:szCs w:val="20"/>
    </w:rPr>
  </w:style>
  <w:style w:type="character" w:customStyle="1" w:styleId="Nvel3Char">
    <w:name w:val="Nível 3 Char"/>
    <w:basedOn w:val="Nvel3-RChar"/>
    <w:link w:val="Nvel3"/>
    <w:locked/>
    <w:rsid w:val="002B5BFA"/>
    <w:rPr>
      <w:rFonts w:ascii="Arial" w:eastAsia="Times New Roman" w:hAnsi="Arial" w:cs="Arial"/>
      <w:i w:val="0"/>
      <w:iCs w:val="0"/>
      <w:color w:val="FF0000"/>
      <w:sz w:val="20"/>
      <w:szCs w:val="20"/>
      <w:lang w:eastAsia="pt-BR"/>
    </w:rPr>
  </w:style>
  <w:style w:type="paragraph" w:customStyle="1" w:styleId="Nvel3">
    <w:name w:val="Nível 3"/>
    <w:basedOn w:val="Nvel3-R"/>
    <w:link w:val="Nvel3Char"/>
    <w:rsid w:val="002B5BFA"/>
    <w:pPr>
      <w:numPr>
        <w:numId w:val="0"/>
      </w:numPr>
      <w:ind w:left="1497" w:hanging="504"/>
    </w:pPr>
    <w:rPr>
      <w:rFonts w:eastAsia="Times New Roman"/>
      <w:i w:val="0"/>
      <w:iCs w:val="0"/>
    </w:rPr>
  </w:style>
  <w:style w:type="character" w:customStyle="1" w:styleId="Nvel4Char">
    <w:name w:val="Nível 4 Char"/>
    <w:basedOn w:val="Nvel3Char"/>
    <w:link w:val="Nvel4"/>
    <w:locked/>
    <w:rsid w:val="002B5BFA"/>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2B5BFA"/>
    <w:pPr>
      <w:ind w:left="1728" w:hanging="648"/>
    </w:pPr>
  </w:style>
  <w:style w:type="character" w:customStyle="1" w:styleId="SubTitNNChar">
    <w:name w:val="SubTitNN Char"/>
    <w:basedOn w:val="Fontepargpadro"/>
    <w:link w:val="SubTitNN"/>
    <w:locked/>
    <w:rsid w:val="002B5BFA"/>
    <w:rPr>
      <w:rFonts w:ascii="Arial" w:eastAsia="Times New Roman" w:hAnsi="Arial" w:cs="Arial"/>
      <w:b/>
      <w:bCs/>
      <w:iCs/>
      <w:sz w:val="20"/>
      <w:szCs w:val="20"/>
      <w:lang w:eastAsia="pt-BR"/>
    </w:rPr>
  </w:style>
  <w:style w:type="paragraph" w:customStyle="1" w:styleId="SubTitNN">
    <w:name w:val="SubTitNN"/>
    <w:basedOn w:val="Normal"/>
    <w:link w:val="SubTitNNChar"/>
    <w:rsid w:val="002B5BFA"/>
    <w:pPr>
      <w:widowControl/>
      <w:autoSpaceDE/>
      <w:autoSpaceDN/>
      <w:spacing w:before="240" w:after="120" w:line="276" w:lineRule="auto"/>
      <w:jc w:val="both"/>
    </w:pPr>
    <w:rPr>
      <w:rFonts w:ascii="Arial" w:eastAsia="Times New Roman" w:hAnsi="Arial" w:cs="Arial"/>
      <w:b/>
      <w:bCs/>
      <w:iCs/>
      <w:kern w:val="2"/>
      <w:sz w:val="20"/>
      <w:szCs w:val="20"/>
      <w:lang w:val="pt-BR" w:eastAsia="pt-BR"/>
      <w14:ligatures w14:val="standardContextual"/>
    </w:rPr>
  </w:style>
  <w:style w:type="paragraph" w:customStyle="1" w:styleId="TableParagraph">
    <w:name w:val="Table Paragraph"/>
    <w:basedOn w:val="Normal"/>
    <w:uiPriority w:val="1"/>
    <w:qFormat/>
    <w:rsid w:val="002B5BFA"/>
    <w:rPr>
      <w:rFonts w:ascii="Calibri" w:eastAsia="Calibri" w:hAnsi="Calibri" w:cs="Calibri"/>
    </w:rPr>
  </w:style>
  <w:style w:type="paragraph" w:customStyle="1" w:styleId="Ttulo11">
    <w:name w:val="Título 11"/>
    <w:basedOn w:val="Normal"/>
    <w:uiPriority w:val="1"/>
    <w:qFormat/>
    <w:rsid w:val="002B5BFA"/>
    <w:pPr>
      <w:ind w:left="499"/>
      <w:outlineLvl w:val="1"/>
    </w:pPr>
    <w:rPr>
      <w:rFonts w:ascii="Calibri" w:eastAsia="Calibri" w:hAnsi="Calibri" w:cs="Calibri"/>
      <w:b/>
      <w:bCs/>
      <w:sz w:val="24"/>
      <w:szCs w:val="24"/>
    </w:rPr>
  </w:style>
  <w:style w:type="paragraph" w:customStyle="1" w:styleId="Ttulo21">
    <w:name w:val="Título 21"/>
    <w:basedOn w:val="Normal"/>
    <w:uiPriority w:val="1"/>
    <w:qFormat/>
    <w:rsid w:val="002B5BFA"/>
    <w:pPr>
      <w:ind w:right="285"/>
      <w:jc w:val="center"/>
      <w:outlineLvl w:val="2"/>
    </w:pPr>
    <w:rPr>
      <w:rFonts w:ascii="Calibri" w:eastAsia="Calibri" w:hAnsi="Calibri" w:cs="Calibri"/>
      <w:b/>
      <w:bCs/>
      <w:i/>
      <w:sz w:val="24"/>
      <w:szCs w:val="24"/>
    </w:rPr>
  </w:style>
  <w:style w:type="paragraph" w:customStyle="1" w:styleId="Textoembloco1">
    <w:name w:val="Texto em bloco1"/>
    <w:basedOn w:val="Normal"/>
    <w:rsid w:val="002B5BFA"/>
    <w:pPr>
      <w:widowControl/>
      <w:suppressAutoHyphens/>
      <w:autoSpaceDE/>
      <w:autoSpaceDN/>
      <w:ind w:left="284" w:right="-45"/>
      <w:jc w:val="both"/>
    </w:pPr>
    <w:rPr>
      <w:rFonts w:ascii="Arial" w:eastAsia="Batang" w:hAnsi="Arial" w:cs="Arial"/>
      <w:sz w:val="20"/>
      <w:szCs w:val="20"/>
      <w:lang w:val="pt-BR" w:eastAsia="ar-SA"/>
    </w:rPr>
  </w:style>
  <w:style w:type="paragraph" w:customStyle="1" w:styleId="Artigo">
    <w:name w:val="Artigo"/>
    <w:basedOn w:val="Normal"/>
    <w:rsid w:val="002B5BFA"/>
    <w:pPr>
      <w:widowControl/>
      <w:adjustRightInd w:val="0"/>
      <w:spacing w:before="85" w:after="85"/>
      <w:jc w:val="both"/>
    </w:pPr>
    <w:rPr>
      <w:rFonts w:ascii="Arial" w:eastAsia="Times New Roman" w:hAnsi="Arial" w:cs="Arial"/>
      <w:sz w:val="20"/>
      <w:szCs w:val="20"/>
      <w:lang w:val="pt-BR" w:eastAsia="pt-BR"/>
    </w:rPr>
  </w:style>
  <w:style w:type="paragraph" w:customStyle="1" w:styleId="Nvel2">
    <w:name w:val="Nível 2"/>
    <w:basedOn w:val="Normal"/>
    <w:next w:val="Normal"/>
    <w:rsid w:val="002B5BFA"/>
    <w:pPr>
      <w:widowControl/>
      <w:autoSpaceDE/>
      <w:autoSpaceDN/>
      <w:spacing w:after="120"/>
      <w:jc w:val="both"/>
    </w:pPr>
    <w:rPr>
      <w:rFonts w:ascii="Arial" w:eastAsia="Times New Roman" w:hAnsi="Arial" w:cs="Times New Roman"/>
      <w:b/>
      <w:sz w:val="24"/>
      <w:szCs w:val="20"/>
      <w:lang w:val="pt-BR" w:eastAsia="pt-BR"/>
    </w:rPr>
  </w:style>
  <w:style w:type="paragraph" w:customStyle="1" w:styleId="PADRAO">
    <w:name w:val="PADRAO"/>
    <w:basedOn w:val="Normal"/>
    <w:rsid w:val="002B5BFA"/>
    <w:pPr>
      <w:widowControl/>
      <w:autoSpaceDE/>
      <w:autoSpaceDN/>
      <w:jc w:val="both"/>
    </w:pPr>
    <w:rPr>
      <w:rFonts w:ascii="Tms Rmn" w:eastAsia="Times New Roman" w:hAnsi="Tms Rmn" w:cs="Times New Roman"/>
      <w:sz w:val="24"/>
      <w:szCs w:val="20"/>
      <w:lang w:val="pt-BR" w:eastAsia="pt-BR"/>
    </w:rPr>
  </w:style>
  <w:style w:type="paragraph" w:customStyle="1" w:styleId="C">
    <w:name w:val="C"/>
    <w:basedOn w:val="Normal"/>
    <w:rsid w:val="002B5BFA"/>
    <w:pPr>
      <w:widowControl/>
      <w:tabs>
        <w:tab w:val="left" w:pos="1418"/>
      </w:tabs>
      <w:autoSpaceDE/>
      <w:autoSpaceDN/>
      <w:jc w:val="both"/>
    </w:pPr>
    <w:rPr>
      <w:rFonts w:ascii="Times New Roman" w:eastAsia="Times New Roman" w:hAnsi="Times New Roman" w:cs="Times New Roman"/>
      <w:sz w:val="24"/>
      <w:szCs w:val="20"/>
      <w:lang w:val="pt-BR" w:eastAsia="pt-BR"/>
    </w:rPr>
  </w:style>
  <w:style w:type="paragraph" w:customStyle="1" w:styleId="Texto">
    <w:name w:val="Texto"/>
    <w:basedOn w:val="Normal"/>
    <w:autoRedefine/>
    <w:rsid w:val="002B5BFA"/>
    <w:pPr>
      <w:widowControl/>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jc w:val="both"/>
    </w:pPr>
    <w:rPr>
      <w:rFonts w:ascii="Times New Roman" w:eastAsia="Times New Roman" w:hAnsi="Times New Roman" w:cs="Times New Roman"/>
      <w:color w:val="FF0000"/>
      <w:sz w:val="24"/>
      <w:szCs w:val="24"/>
      <w:lang w:val="pt-BR" w:eastAsia="pt-BR"/>
    </w:rPr>
  </w:style>
  <w:style w:type="paragraph" w:customStyle="1" w:styleId="Estilo1">
    <w:name w:val="Estilo1"/>
    <w:basedOn w:val="Normal"/>
    <w:rsid w:val="002B5BFA"/>
    <w:pPr>
      <w:widowControl/>
      <w:autoSpaceDE/>
      <w:autoSpaceDN/>
      <w:jc w:val="both"/>
    </w:pPr>
    <w:rPr>
      <w:rFonts w:ascii="Times New Roman" w:eastAsia="Times New Roman" w:hAnsi="Times New Roman" w:cs="Times New Roman"/>
      <w:sz w:val="24"/>
      <w:szCs w:val="20"/>
      <w:lang w:val="pt-BR" w:eastAsia="pt-BR"/>
    </w:rPr>
  </w:style>
  <w:style w:type="paragraph" w:customStyle="1" w:styleId="A010770">
    <w:name w:val="_A010770"/>
    <w:rsid w:val="002B5BFA"/>
    <w:pPr>
      <w:tabs>
        <w:tab w:val="left" w:pos="1728"/>
      </w:tabs>
      <w:spacing w:after="0" w:line="240" w:lineRule="auto"/>
      <w:ind w:left="864" w:right="1152" w:hanging="864"/>
      <w:jc w:val="both"/>
    </w:pPr>
    <w:rPr>
      <w:rFonts w:ascii="Times New Roman" w:eastAsia="Times New Roman" w:hAnsi="Times New Roman" w:cs="Times New Roman"/>
      <w:color w:val="000000"/>
      <w:kern w:val="0"/>
      <w:szCs w:val="20"/>
      <w:lang w:eastAsia="pt-BR"/>
      <w14:ligatures w14:val="none"/>
    </w:rPr>
  </w:style>
  <w:style w:type="paragraph" w:customStyle="1" w:styleId="Corpodetexto21">
    <w:name w:val="Corpo de texto 21"/>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A010178">
    <w:name w:val="_A010178"/>
    <w:rsid w:val="002B5BFA"/>
    <w:pPr>
      <w:spacing w:after="0" w:line="240" w:lineRule="auto"/>
      <w:jc w:val="both"/>
    </w:pPr>
    <w:rPr>
      <w:rFonts w:ascii="Times New Roman" w:eastAsia="Times New Roman" w:hAnsi="Times New Roman" w:cs="Times New Roman"/>
      <w:color w:val="000000"/>
      <w:kern w:val="0"/>
      <w:szCs w:val="20"/>
      <w:lang w:eastAsia="pt-BR"/>
      <w14:ligatures w14:val="none"/>
    </w:rPr>
  </w:style>
  <w:style w:type="paragraph" w:customStyle="1" w:styleId="A010170">
    <w:name w:val="_A010170"/>
    <w:rsid w:val="002B5BFA"/>
    <w:pPr>
      <w:spacing w:after="0" w:line="240" w:lineRule="auto"/>
      <w:ind w:right="1152"/>
      <w:jc w:val="both"/>
    </w:pPr>
    <w:rPr>
      <w:rFonts w:ascii="Times New Roman" w:eastAsia="Times New Roman" w:hAnsi="Times New Roman" w:cs="Times New Roman"/>
      <w:color w:val="000000"/>
      <w:kern w:val="0"/>
      <w:szCs w:val="20"/>
      <w:lang w:eastAsia="pt-BR"/>
      <w14:ligatures w14:val="none"/>
    </w:rPr>
  </w:style>
  <w:style w:type="paragraph" w:customStyle="1" w:styleId="A010670">
    <w:name w:val="_A010670"/>
    <w:rsid w:val="002B5BFA"/>
    <w:pPr>
      <w:spacing w:after="0" w:line="240" w:lineRule="auto"/>
      <w:ind w:left="720" w:right="1152" w:hanging="720"/>
      <w:jc w:val="both"/>
    </w:pPr>
    <w:rPr>
      <w:rFonts w:ascii="Times New Roman" w:eastAsia="Times New Roman" w:hAnsi="Times New Roman" w:cs="Times New Roman"/>
      <w:color w:val="000000"/>
      <w:kern w:val="0"/>
      <w:szCs w:val="20"/>
      <w:lang w:eastAsia="pt-BR"/>
      <w14:ligatures w14:val="none"/>
    </w:rPr>
  </w:style>
  <w:style w:type="paragraph" w:customStyle="1" w:styleId="xl37">
    <w:name w:val="xl37"/>
    <w:basedOn w:val="Normal"/>
    <w:rsid w:val="002B5BFA"/>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4">
    <w:name w:val="xl24"/>
    <w:basedOn w:val="Normal"/>
    <w:rsid w:val="002B5BFA"/>
    <w:pPr>
      <w:widowControl/>
      <w:pBdr>
        <w:top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5">
    <w:name w:val="xl25"/>
    <w:basedOn w:val="Normal"/>
    <w:rsid w:val="002B5BFA"/>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2B5BFA"/>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2B5BFA"/>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1">
    <w:name w:val="xl31"/>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2">
    <w:name w:val="xl32"/>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1">
    <w:name w:val="xl41"/>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2B5BFA"/>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2B5BFA"/>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3">
    <w:name w:val="xl63"/>
    <w:basedOn w:val="Normal"/>
    <w:rsid w:val="002B5BFA"/>
    <w:pPr>
      <w:widowControl/>
      <w:pBdr>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4">
    <w:name w:val="xl64"/>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5">
    <w:name w:val="xl65"/>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6">
    <w:name w:val="xl66"/>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7">
    <w:name w:val="xl6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8">
    <w:name w:val="xl68"/>
    <w:basedOn w:val="Normal"/>
    <w:rsid w:val="002B5BFA"/>
    <w:pPr>
      <w:widowControl/>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9">
    <w:name w:val="xl6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0">
    <w:name w:val="xl7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1">
    <w:name w:val="xl71"/>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2">
    <w:name w:val="xl72"/>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3">
    <w:name w:val="xl73"/>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4">
    <w:name w:val="xl74"/>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5">
    <w:name w:val="xl75"/>
    <w:basedOn w:val="Normal"/>
    <w:rsid w:val="002B5BFA"/>
    <w:pPr>
      <w:widowControl/>
      <w:pBdr>
        <w:top w:val="single" w:sz="4" w:space="0" w:color="auto"/>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6">
    <w:name w:val="xl76"/>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77">
    <w:name w:val="xl77"/>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8">
    <w:name w:val="xl78"/>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9">
    <w:name w:val="xl7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0">
    <w:name w:val="xl80"/>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2">
    <w:name w:val="xl82"/>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83">
    <w:name w:val="xl83"/>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4">
    <w:name w:val="xl84"/>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5">
    <w:name w:val="xl85"/>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6">
    <w:name w:val="xl86"/>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7">
    <w:name w:val="xl87"/>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8">
    <w:name w:val="xl88"/>
    <w:basedOn w:val="Normal"/>
    <w:rsid w:val="002B5BFA"/>
    <w:pPr>
      <w:widowControl/>
      <w:pBdr>
        <w:top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9">
    <w:name w:val="xl89"/>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0">
    <w:name w:val="xl9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1">
    <w:name w:val="xl91"/>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2">
    <w:name w:val="xl92"/>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3">
    <w:name w:val="xl93"/>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4">
    <w:name w:val="xl94"/>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5">
    <w:name w:val="xl95"/>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6">
    <w:name w:val="xl96"/>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7">
    <w:name w:val="xl97"/>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8">
    <w:name w:val="xl98"/>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99">
    <w:name w:val="xl99"/>
    <w:basedOn w:val="Normal"/>
    <w:rsid w:val="002B5BFA"/>
    <w:pPr>
      <w:widowControl/>
      <w:pBdr>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100">
    <w:name w:val="xl100"/>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xl101">
    <w:name w:val="xl10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Corpodetexto22">
    <w:name w:val="Corpo de texto 22"/>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1">
    <w:name w:val="1"/>
    <w:basedOn w:val="Normal"/>
    <w:next w:val="TextosemFormatao"/>
    <w:rsid w:val="002B5BFA"/>
    <w:pPr>
      <w:widowControl/>
      <w:autoSpaceDE/>
      <w:autoSpaceDN/>
    </w:pPr>
    <w:rPr>
      <w:rFonts w:ascii="Courier New" w:eastAsia="Times New Roman" w:hAnsi="Courier New" w:cs="Times New Roman"/>
      <w:sz w:val="20"/>
      <w:szCs w:val="20"/>
      <w:lang w:val="pt-BR" w:eastAsia="pt-BR"/>
    </w:rPr>
  </w:style>
  <w:style w:type="paragraph" w:customStyle="1" w:styleId="font7">
    <w:name w:val="font7"/>
    <w:basedOn w:val="Normal"/>
    <w:rsid w:val="002B5BFA"/>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Corpodetexto23">
    <w:name w:val="Corpo de texto 23"/>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TextoPargrafo">
    <w:name w:val="Texto Parágrafo"/>
    <w:basedOn w:val="Normal"/>
    <w:rsid w:val="002B5BF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Contrato">
    <w:name w:val="Contrato"/>
    <w:basedOn w:val="Normal"/>
    <w:rsid w:val="002B5BFA"/>
    <w:pPr>
      <w:widowControl/>
      <w:autoSpaceDE/>
      <w:autoSpaceDN/>
      <w:spacing w:after="240"/>
      <w:jc w:val="both"/>
    </w:pPr>
    <w:rPr>
      <w:rFonts w:ascii="Times New Roman" w:eastAsia="Times New Roman" w:hAnsi="Times New Roman" w:cs="Times New Roman"/>
      <w:sz w:val="24"/>
      <w:szCs w:val="20"/>
      <w:lang w:val="pt-BR" w:eastAsia="pt-BR"/>
    </w:rPr>
  </w:style>
  <w:style w:type="paragraph" w:customStyle="1" w:styleId="Estilo2">
    <w:name w:val="Estilo2"/>
    <w:basedOn w:val="Normal"/>
    <w:rsid w:val="002B5BFA"/>
    <w:pPr>
      <w:widowControl/>
      <w:tabs>
        <w:tab w:val="left" w:pos="2268"/>
      </w:tabs>
      <w:autoSpaceDE/>
      <w:autoSpaceDN/>
      <w:snapToGrid w:val="0"/>
      <w:ind w:left="2410" w:hanging="992"/>
      <w:jc w:val="both"/>
    </w:pPr>
    <w:rPr>
      <w:rFonts w:ascii="Times New Roman" w:eastAsia="Times New Roman" w:hAnsi="Times New Roman" w:cs="Times New Roman"/>
      <w:sz w:val="24"/>
      <w:szCs w:val="24"/>
      <w:lang w:val="pt-BR" w:eastAsia="pt-BR"/>
    </w:rPr>
  </w:style>
  <w:style w:type="paragraph" w:customStyle="1" w:styleId="Default">
    <w:name w:val="Default"/>
    <w:rsid w:val="002B5BF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lockquote">
    <w:name w:val="blockquote"/>
    <w:basedOn w:val="Normal"/>
    <w:rsid w:val="002B5BFA"/>
    <w:pPr>
      <w:widowControl/>
      <w:autoSpaceDE/>
      <w:autoSpaceDN/>
      <w:snapToGrid w:val="0"/>
      <w:spacing w:before="100" w:after="100"/>
      <w:ind w:left="360" w:right="360"/>
    </w:pPr>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2B5BFA"/>
    <w:pPr>
      <w:widowControl/>
      <w:suppressAutoHyphens/>
      <w:autoSpaceDE/>
      <w:autoSpaceDN/>
    </w:pPr>
    <w:rPr>
      <w:rFonts w:ascii="Courier New" w:eastAsia="Times New Roman" w:hAnsi="Courier New" w:cs="Times New Roman"/>
      <w:sz w:val="24"/>
      <w:szCs w:val="24"/>
      <w:lang w:val="pt-BR" w:eastAsia="ar-SA"/>
    </w:rPr>
  </w:style>
  <w:style w:type="paragraph" w:customStyle="1" w:styleId="Textopadro2">
    <w:name w:val="Texto padrão:2"/>
    <w:basedOn w:val="Normal"/>
    <w:rsid w:val="002B5BFA"/>
    <w:pPr>
      <w:widowControl/>
      <w:suppressAutoHyphens/>
      <w:autoSpaceDN/>
    </w:pPr>
    <w:rPr>
      <w:rFonts w:ascii="Times New Roman" w:eastAsia="Times New Roman" w:hAnsi="Times New Roman" w:cs="Times New Roman"/>
      <w:sz w:val="20"/>
      <w:szCs w:val="20"/>
      <w:lang w:val="en-US" w:eastAsia="ar-SA"/>
    </w:rPr>
  </w:style>
  <w:style w:type="paragraph" w:customStyle="1" w:styleId="p25">
    <w:name w:val="p25"/>
    <w:basedOn w:val="Normal"/>
    <w:rsid w:val="002B5BFA"/>
    <w:pPr>
      <w:tabs>
        <w:tab w:val="left" w:pos="174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TextosemFormatao1">
    <w:name w:val="Texto sem Formatação1"/>
    <w:basedOn w:val="Normal"/>
    <w:rsid w:val="002B5BFA"/>
    <w:pPr>
      <w:widowControl/>
      <w:suppressAutoHyphens/>
      <w:autoSpaceDE/>
      <w:autoSpaceDN/>
    </w:pPr>
    <w:rPr>
      <w:rFonts w:ascii="Courier New" w:eastAsia="Times New Roman" w:hAnsi="Courier New" w:cs="Courier New"/>
      <w:sz w:val="24"/>
      <w:szCs w:val="24"/>
      <w:lang w:val="pt-BR" w:eastAsia="ar-SA"/>
    </w:rPr>
  </w:style>
  <w:style w:type="paragraph" w:customStyle="1" w:styleId="Corpodetexto31">
    <w:name w:val="Corpo de texto 31"/>
    <w:basedOn w:val="Normal"/>
    <w:rsid w:val="002B5BFA"/>
    <w:pPr>
      <w:widowControl/>
      <w:suppressAutoHyphens/>
      <w:autoSpaceDE/>
      <w:autoSpaceDN/>
    </w:pPr>
    <w:rPr>
      <w:rFonts w:ascii="Times New Roman" w:eastAsia="Times New Roman" w:hAnsi="Times New Roman" w:cs="Times New Roman"/>
      <w:b/>
      <w:bCs/>
      <w:sz w:val="24"/>
      <w:szCs w:val="24"/>
      <w:lang w:val="pt-BR" w:eastAsia="ar-SA"/>
    </w:rPr>
  </w:style>
  <w:style w:type="paragraph" w:customStyle="1" w:styleId="WW-Padro">
    <w:name w:val="WW-Padrão"/>
    <w:rsid w:val="002B5BFA"/>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Recuodecorpodetexto31">
    <w:name w:val="Recuo de corpo de texto 31"/>
    <w:basedOn w:val="Normal"/>
    <w:rsid w:val="002B5BFA"/>
    <w:pPr>
      <w:widowControl/>
      <w:suppressAutoHyphens/>
      <w:autoSpaceDE/>
      <w:autoSpaceDN/>
      <w:ind w:firstLine="1700"/>
      <w:jc w:val="both"/>
    </w:pPr>
    <w:rPr>
      <w:rFonts w:ascii="Times New Roman" w:eastAsia="Times New Roman" w:hAnsi="Times New Roman" w:cs="Times New Roman"/>
      <w:sz w:val="28"/>
      <w:szCs w:val="28"/>
      <w:lang w:val="pt-BR" w:eastAsia="ar-SA"/>
    </w:rPr>
  </w:style>
  <w:style w:type="paragraph" w:customStyle="1" w:styleId="Textopadro">
    <w:name w:val="Texto padrão"/>
    <w:basedOn w:val="Normal"/>
    <w:rsid w:val="002B5BFA"/>
    <w:pPr>
      <w:widowControl/>
      <w:suppressAutoHyphens/>
      <w:autoSpaceDN/>
    </w:pPr>
    <w:rPr>
      <w:rFonts w:ascii="Times New Roman" w:eastAsia="Times New Roman" w:hAnsi="Times New Roman" w:cs="Times New Roman"/>
      <w:sz w:val="24"/>
      <w:szCs w:val="24"/>
      <w:lang w:val="en-US" w:eastAsia="ar-SA"/>
    </w:rPr>
  </w:style>
  <w:style w:type="paragraph" w:customStyle="1" w:styleId="Captulo">
    <w:name w:val="Capítulo"/>
    <w:basedOn w:val="Normal"/>
    <w:next w:val="Corpodetexto"/>
    <w:rsid w:val="002B5BFA"/>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2B5BFA"/>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Legenda2">
    <w:name w:val="Legenda2"/>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Legenda1">
    <w:name w:val="Legenda1"/>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WW-Corpodetexto2">
    <w:name w:val="WW-Corpo de texto 2"/>
    <w:basedOn w:val="Normal"/>
    <w:rsid w:val="002B5BFA"/>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Contedodatabela">
    <w:name w:val="Conteúdo da tabela"/>
    <w:basedOn w:val="Normal"/>
    <w:rsid w:val="002B5BFA"/>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2B5BFA"/>
    <w:pPr>
      <w:jc w:val="center"/>
    </w:pPr>
    <w:rPr>
      <w:b/>
      <w:bCs/>
    </w:rPr>
  </w:style>
  <w:style w:type="paragraph" w:customStyle="1" w:styleId="Contedodoquadro">
    <w:name w:val="Conteúdo do quadro"/>
    <w:basedOn w:val="Corpodetexto"/>
    <w:rsid w:val="002B5BFA"/>
    <w:pPr>
      <w:suppressAutoHyphens/>
      <w:spacing w:after="120"/>
    </w:pPr>
    <w:rPr>
      <w:rFonts w:eastAsia="Times New Roman"/>
      <w:b w:val="0"/>
      <w:sz w:val="24"/>
      <w:szCs w:val="24"/>
      <w:lang w:val="x-none" w:eastAsia="ar-SA"/>
    </w:rPr>
  </w:style>
  <w:style w:type="paragraph" w:customStyle="1" w:styleId="Recuodecorpodetexto21">
    <w:name w:val="Recuo de corpo de texto 21"/>
    <w:basedOn w:val="Normal"/>
    <w:rsid w:val="002B5BFA"/>
    <w:pPr>
      <w:widowControl/>
      <w:suppressAutoHyphens/>
      <w:autoSpaceDE/>
      <w:autoSpaceDN/>
      <w:ind w:firstLine="567"/>
      <w:jc w:val="both"/>
    </w:pPr>
    <w:rPr>
      <w:rFonts w:ascii="Verdana" w:eastAsia="Times New Roman" w:hAnsi="Verdana" w:cs="Times New Roman"/>
      <w:lang w:val="pt-BR" w:eastAsia="ar-SA"/>
    </w:rPr>
  </w:style>
  <w:style w:type="character" w:styleId="Refdenotaderodap">
    <w:name w:val="footnote reference"/>
    <w:basedOn w:val="Fontepargpadro"/>
    <w:uiPriority w:val="99"/>
    <w:semiHidden/>
    <w:unhideWhenUsed/>
    <w:rsid w:val="002B5BFA"/>
    <w:rPr>
      <w:vertAlign w:val="superscript"/>
    </w:rPr>
  </w:style>
  <w:style w:type="character" w:styleId="Refdecomentrio">
    <w:name w:val="annotation reference"/>
    <w:basedOn w:val="Fontepargpadro"/>
    <w:unhideWhenUsed/>
    <w:qFormat/>
    <w:rsid w:val="002B5BFA"/>
    <w:rPr>
      <w:sz w:val="16"/>
      <w:szCs w:val="16"/>
    </w:rPr>
  </w:style>
  <w:style w:type="character" w:customStyle="1" w:styleId="UnresolvedMention1">
    <w:name w:val="Unresolved Mention1"/>
    <w:basedOn w:val="Fontepargpadro"/>
    <w:uiPriority w:val="99"/>
    <w:semiHidden/>
    <w:rsid w:val="002B5BFA"/>
    <w:rPr>
      <w:color w:val="605E5C"/>
      <w:shd w:val="clear" w:color="auto" w:fill="E1DFDD"/>
    </w:rPr>
  </w:style>
  <w:style w:type="character" w:customStyle="1" w:styleId="normaltextrun">
    <w:name w:val="normaltextrun"/>
    <w:basedOn w:val="Fontepargpadro"/>
    <w:rsid w:val="002B5BFA"/>
  </w:style>
  <w:style w:type="character" w:customStyle="1" w:styleId="eop">
    <w:name w:val="eop"/>
    <w:basedOn w:val="Fontepargpadro"/>
    <w:rsid w:val="002B5BFA"/>
  </w:style>
  <w:style w:type="character" w:customStyle="1" w:styleId="cf01">
    <w:name w:val="cf01"/>
    <w:basedOn w:val="Fontepargpadro"/>
    <w:rsid w:val="002B5BFA"/>
    <w:rPr>
      <w:rFonts w:ascii="Segoe UI" w:hAnsi="Segoe UI" w:cs="Segoe UI" w:hint="default"/>
      <w:sz w:val="18"/>
      <w:szCs w:val="18"/>
    </w:rPr>
  </w:style>
  <w:style w:type="character" w:customStyle="1" w:styleId="cf11">
    <w:name w:val="cf11"/>
    <w:basedOn w:val="Fontepargpadro"/>
    <w:rsid w:val="002B5BFA"/>
    <w:rPr>
      <w:rFonts w:ascii="Segoe UI" w:hAnsi="Segoe UI" w:cs="Segoe UI" w:hint="default"/>
      <w:i/>
      <w:iCs/>
      <w:sz w:val="18"/>
      <w:szCs w:val="18"/>
    </w:rPr>
  </w:style>
  <w:style w:type="character" w:customStyle="1" w:styleId="LinkdaInternet">
    <w:name w:val="Link da Internet"/>
    <w:uiPriority w:val="99"/>
    <w:rsid w:val="002B5BFA"/>
    <w:rPr>
      <w:color w:val="0563C1"/>
      <w:u w:val="single"/>
    </w:rPr>
  </w:style>
  <w:style w:type="character" w:customStyle="1" w:styleId="MapadoDocumentoChar1">
    <w:name w:val="Mapa do Documento Char1"/>
    <w:basedOn w:val="Fontepargpadro"/>
    <w:uiPriority w:val="99"/>
    <w:semiHidden/>
    <w:rsid w:val="002B5BFA"/>
    <w:rPr>
      <w:rFonts w:ascii="Tahoma" w:eastAsia="Times New Roman" w:hAnsi="Tahoma" w:cs="Tahoma" w:hint="default"/>
      <w:sz w:val="16"/>
      <w:szCs w:val="16"/>
      <w:lang w:eastAsia="pt-BR"/>
    </w:rPr>
  </w:style>
  <w:style w:type="character" w:customStyle="1" w:styleId="st1">
    <w:name w:val="st1"/>
    <w:rsid w:val="002B5BFA"/>
  </w:style>
  <w:style w:type="character" w:customStyle="1" w:styleId="apple-style-span">
    <w:name w:val="apple-style-span"/>
    <w:rsid w:val="002B5BFA"/>
  </w:style>
  <w:style w:type="character" w:customStyle="1" w:styleId="apple-converted-space">
    <w:name w:val="apple-converted-space"/>
    <w:rsid w:val="002B5BFA"/>
  </w:style>
  <w:style w:type="character" w:customStyle="1" w:styleId="textonormal">
    <w:name w:val="texto_normal"/>
    <w:rsid w:val="002B5BFA"/>
  </w:style>
  <w:style w:type="character" w:customStyle="1" w:styleId="prodmarriedfirst">
    <w:name w:val="prod_married_first"/>
    <w:rsid w:val="002B5BFA"/>
  </w:style>
  <w:style w:type="character" w:customStyle="1" w:styleId="keywords">
    <w:name w:val="keywords"/>
    <w:rsid w:val="002B5BFA"/>
  </w:style>
  <w:style w:type="character" w:customStyle="1" w:styleId="A0">
    <w:name w:val="A0"/>
    <w:rsid w:val="002B5BFA"/>
    <w:rPr>
      <w:color w:val="000000"/>
      <w:sz w:val="22"/>
    </w:rPr>
  </w:style>
  <w:style w:type="character" w:customStyle="1" w:styleId="textonormal1">
    <w:name w:val="texto_normal1"/>
    <w:rsid w:val="002B5BFA"/>
    <w:rPr>
      <w:rFonts w:ascii="Verdana" w:hAnsi="Verdana" w:hint="default"/>
      <w:color w:val="000000"/>
      <w:sz w:val="20"/>
      <w:szCs w:val="20"/>
    </w:rPr>
  </w:style>
  <w:style w:type="character" w:customStyle="1" w:styleId="Absatz-Standardschriftart">
    <w:name w:val="Absatz-Standardschriftart"/>
    <w:rsid w:val="002B5BFA"/>
  </w:style>
  <w:style w:type="character" w:customStyle="1" w:styleId="WW-Absatz-Standardschriftart">
    <w:name w:val="WW-Absatz-Standardschriftart"/>
    <w:rsid w:val="002B5BFA"/>
  </w:style>
  <w:style w:type="character" w:customStyle="1" w:styleId="WW-Absatz-Standardschriftart1">
    <w:name w:val="WW-Absatz-Standardschriftart1"/>
    <w:rsid w:val="002B5BFA"/>
  </w:style>
  <w:style w:type="character" w:customStyle="1" w:styleId="WW-Absatz-Standardschriftart11">
    <w:name w:val="WW-Absatz-Standardschriftart11"/>
    <w:rsid w:val="002B5BFA"/>
  </w:style>
  <w:style w:type="character" w:customStyle="1" w:styleId="WW-Absatz-Standardschriftart111">
    <w:name w:val="WW-Absatz-Standardschriftart111"/>
    <w:rsid w:val="002B5BFA"/>
  </w:style>
  <w:style w:type="character" w:customStyle="1" w:styleId="WW-Absatz-Standardschriftart1111">
    <w:name w:val="WW-Absatz-Standardschriftart1111"/>
    <w:rsid w:val="002B5BFA"/>
  </w:style>
  <w:style w:type="character" w:customStyle="1" w:styleId="WW-Absatz-Standardschriftart11111">
    <w:name w:val="WW-Absatz-Standardschriftart11111"/>
    <w:rsid w:val="002B5BFA"/>
  </w:style>
  <w:style w:type="character" w:customStyle="1" w:styleId="WW-Absatz-Standardschriftart111111">
    <w:name w:val="WW-Absatz-Standardschriftart111111"/>
    <w:rsid w:val="002B5BFA"/>
  </w:style>
  <w:style w:type="character" w:customStyle="1" w:styleId="WW-Absatz-Standardschriftart1111111">
    <w:name w:val="WW-Absatz-Standardschriftart1111111"/>
    <w:rsid w:val="002B5BFA"/>
  </w:style>
  <w:style w:type="character" w:customStyle="1" w:styleId="WW-Absatz-Standardschriftart11111111">
    <w:name w:val="WW-Absatz-Standardschriftart11111111"/>
    <w:rsid w:val="002B5BFA"/>
  </w:style>
  <w:style w:type="character" w:customStyle="1" w:styleId="WW-Absatz-Standardschriftart111111111">
    <w:name w:val="WW-Absatz-Standardschriftart111111111"/>
    <w:rsid w:val="002B5BFA"/>
  </w:style>
  <w:style w:type="character" w:customStyle="1" w:styleId="WW-Absatz-Standardschriftart1111111111">
    <w:name w:val="WW-Absatz-Standardschriftart1111111111"/>
    <w:rsid w:val="002B5BFA"/>
  </w:style>
  <w:style w:type="character" w:customStyle="1" w:styleId="WW-Absatz-Standardschriftart11111111111">
    <w:name w:val="WW-Absatz-Standardschriftart11111111111"/>
    <w:rsid w:val="002B5BFA"/>
  </w:style>
  <w:style w:type="character" w:customStyle="1" w:styleId="WW-Absatz-Standardschriftart111111111111">
    <w:name w:val="WW-Absatz-Standardschriftart111111111111"/>
    <w:rsid w:val="002B5BFA"/>
  </w:style>
  <w:style w:type="character" w:customStyle="1" w:styleId="WW-Absatz-Standardschriftart1111111111111">
    <w:name w:val="WW-Absatz-Standardschriftart1111111111111"/>
    <w:rsid w:val="002B5BFA"/>
  </w:style>
  <w:style w:type="character" w:customStyle="1" w:styleId="WW-Absatz-Standardschriftart11111111111111">
    <w:name w:val="WW-Absatz-Standardschriftart11111111111111"/>
    <w:rsid w:val="002B5BFA"/>
  </w:style>
  <w:style w:type="character" w:customStyle="1" w:styleId="WW-Absatz-Standardschriftart111111111111111">
    <w:name w:val="WW-Absatz-Standardschriftart111111111111111"/>
    <w:rsid w:val="002B5BFA"/>
  </w:style>
  <w:style w:type="character" w:customStyle="1" w:styleId="WW-Absatz-Standardschriftart1111111111111111">
    <w:name w:val="WW-Absatz-Standardschriftart1111111111111111"/>
    <w:rsid w:val="002B5BFA"/>
  </w:style>
  <w:style w:type="character" w:customStyle="1" w:styleId="WW-Absatz-Standardschriftart11111111111111111">
    <w:name w:val="WW-Absatz-Standardschriftart11111111111111111"/>
    <w:rsid w:val="002B5BFA"/>
  </w:style>
  <w:style w:type="character" w:customStyle="1" w:styleId="WW-Absatz-Standardschriftart111111111111111111">
    <w:name w:val="WW-Absatz-Standardschriftart111111111111111111"/>
    <w:rsid w:val="002B5BFA"/>
  </w:style>
  <w:style w:type="character" w:customStyle="1" w:styleId="WW-Absatz-Standardschriftart1111111111111111111">
    <w:name w:val="WW-Absatz-Standardschriftart1111111111111111111"/>
    <w:rsid w:val="002B5BFA"/>
  </w:style>
  <w:style w:type="character" w:customStyle="1" w:styleId="WW-Absatz-Standardschriftart11111111111111111111">
    <w:name w:val="WW-Absatz-Standardschriftart11111111111111111111"/>
    <w:rsid w:val="002B5BFA"/>
  </w:style>
  <w:style w:type="character" w:customStyle="1" w:styleId="WW-Absatz-Standardschriftart111111111111111111111">
    <w:name w:val="WW-Absatz-Standardschriftart111111111111111111111"/>
    <w:rsid w:val="002B5BFA"/>
  </w:style>
  <w:style w:type="character" w:customStyle="1" w:styleId="WW-Absatz-Standardschriftart1111111111111111111111">
    <w:name w:val="WW-Absatz-Standardschriftart1111111111111111111111"/>
    <w:rsid w:val="002B5BFA"/>
  </w:style>
  <w:style w:type="character" w:customStyle="1" w:styleId="WW-Absatz-Standardschriftart11111111111111111111111">
    <w:name w:val="WW-Absatz-Standardschriftart11111111111111111111111"/>
    <w:rsid w:val="002B5BFA"/>
  </w:style>
  <w:style w:type="character" w:customStyle="1" w:styleId="WW-Absatz-Standardschriftart111111111111111111111111">
    <w:name w:val="WW-Absatz-Standardschriftart111111111111111111111111"/>
    <w:rsid w:val="002B5BFA"/>
  </w:style>
  <w:style w:type="character" w:customStyle="1" w:styleId="Fontepargpadro3">
    <w:name w:val="Fonte parág. padrão3"/>
    <w:rsid w:val="002B5BFA"/>
  </w:style>
  <w:style w:type="character" w:customStyle="1" w:styleId="WW-Absatz-Standardschriftart1111111111111111111111111">
    <w:name w:val="WW-Absatz-Standardschriftart1111111111111111111111111"/>
    <w:rsid w:val="002B5BFA"/>
  </w:style>
  <w:style w:type="character" w:customStyle="1" w:styleId="WW-Absatz-Standardschriftart11111111111111111111111111">
    <w:name w:val="WW-Absatz-Standardschriftart11111111111111111111111111"/>
    <w:rsid w:val="002B5BFA"/>
  </w:style>
  <w:style w:type="character" w:customStyle="1" w:styleId="WW-Absatz-Standardschriftart111111111111111111111111111">
    <w:name w:val="WW-Absatz-Standardschriftart111111111111111111111111111"/>
    <w:rsid w:val="002B5BFA"/>
  </w:style>
  <w:style w:type="character" w:customStyle="1" w:styleId="WW-Absatz-Standardschriftart1111111111111111111111111111">
    <w:name w:val="WW-Absatz-Standardschriftart1111111111111111111111111111"/>
    <w:rsid w:val="002B5BFA"/>
  </w:style>
  <w:style w:type="character" w:customStyle="1" w:styleId="WW-Absatz-Standardschriftart11111111111111111111111111111">
    <w:name w:val="WW-Absatz-Standardschriftart11111111111111111111111111111"/>
    <w:rsid w:val="002B5BFA"/>
  </w:style>
  <w:style w:type="character" w:customStyle="1" w:styleId="WW-Absatz-Standardschriftart111111111111111111111111111111">
    <w:name w:val="WW-Absatz-Standardschriftart111111111111111111111111111111"/>
    <w:rsid w:val="002B5BFA"/>
  </w:style>
  <w:style w:type="character" w:customStyle="1" w:styleId="WW-Absatz-Standardschriftart1111111111111111111111111111111">
    <w:name w:val="WW-Absatz-Standardschriftart1111111111111111111111111111111"/>
    <w:rsid w:val="002B5BFA"/>
  </w:style>
  <w:style w:type="character" w:customStyle="1" w:styleId="WW-Absatz-Standardschriftart11111111111111111111111111111111">
    <w:name w:val="WW-Absatz-Standardschriftart11111111111111111111111111111111"/>
    <w:rsid w:val="002B5BFA"/>
  </w:style>
  <w:style w:type="character" w:customStyle="1" w:styleId="Fontepargpadro2">
    <w:name w:val="Fonte parág. padrão2"/>
    <w:rsid w:val="002B5BFA"/>
  </w:style>
  <w:style w:type="character" w:customStyle="1" w:styleId="CaracteresdeNotadeRodap">
    <w:name w:val="Caracteres de Nota de Rodapé"/>
    <w:rsid w:val="002B5BFA"/>
  </w:style>
  <w:style w:type="character" w:customStyle="1" w:styleId="Smbolosdenumerao">
    <w:name w:val="Símbolos de numeração"/>
    <w:rsid w:val="002B5BFA"/>
  </w:style>
  <w:style w:type="character" w:customStyle="1" w:styleId="CaracteresdeNotadeFim">
    <w:name w:val="Caracteres de Nota de Fim"/>
    <w:rsid w:val="002B5BFA"/>
  </w:style>
  <w:style w:type="character" w:customStyle="1" w:styleId="Refdenotaderodap1">
    <w:name w:val="Ref. de nota de rodapé1"/>
    <w:rsid w:val="002B5BFA"/>
    <w:rPr>
      <w:vertAlign w:val="superscript"/>
    </w:rPr>
  </w:style>
  <w:style w:type="character" w:customStyle="1" w:styleId="Refdenotadefim1">
    <w:name w:val="Ref. de nota de fim1"/>
    <w:rsid w:val="002B5BFA"/>
    <w:rPr>
      <w:vertAlign w:val="superscript"/>
    </w:rPr>
  </w:style>
  <w:style w:type="character" w:customStyle="1" w:styleId="Fontepargpadro1">
    <w:name w:val="Fonte parág. padrão1"/>
    <w:rsid w:val="002B5BFA"/>
  </w:style>
  <w:style w:type="character" w:customStyle="1" w:styleId="Corpodetexto2Char1">
    <w:name w:val="Corpo de texto 2 Char1"/>
    <w:basedOn w:val="Fontepargpadro"/>
    <w:uiPriority w:val="99"/>
    <w:rsid w:val="002B5BFA"/>
    <w:rPr>
      <w:sz w:val="22"/>
      <w:szCs w:val="22"/>
      <w:lang w:eastAsia="en-US"/>
    </w:rPr>
  </w:style>
  <w:style w:type="character" w:customStyle="1" w:styleId="ircsu">
    <w:name w:val="irc_su"/>
    <w:rsid w:val="002B5BFA"/>
  </w:style>
  <w:style w:type="table" w:customStyle="1" w:styleId="TableNormal">
    <w:name w:val="Table Normal"/>
    <w:uiPriority w:val="2"/>
    <w:semiHidden/>
    <w:qFormat/>
    <w:rsid w:val="002B5BF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39"/>
    <w:rsid w:val="002B5BFA"/>
    <w:pPr>
      <w:spacing w:after="0" w:line="240" w:lineRule="auto"/>
      <w:ind w:left="851" w:hanging="567"/>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uiPriority w:val="22"/>
    <w:qFormat/>
    <w:rsid w:val="002B5BFA"/>
    <w:rPr>
      <w:b/>
      <w:bCs/>
    </w:rPr>
  </w:style>
  <w:style w:type="paragraph" w:customStyle="1" w:styleId="BNDES">
    <w:name w:val="BNDES"/>
    <w:rsid w:val="00ED16D1"/>
    <w:pPr>
      <w:spacing w:after="0" w:line="240" w:lineRule="auto"/>
      <w:jc w:val="both"/>
    </w:pPr>
    <w:rPr>
      <w:rFonts w:ascii="Arial" w:eastAsia="Times New Roman" w:hAnsi="Arial" w:cs="Times New Roman"/>
      <w:kern w:val="0"/>
      <w:szCs w:val="20"/>
      <w:lang w:eastAsia="pt-BR"/>
      <w14:ligatures w14:val="none"/>
    </w:rPr>
  </w:style>
  <w:style w:type="paragraph" w:customStyle="1" w:styleId="Saphira">
    <w:name w:val="Saphira"/>
    <w:basedOn w:val="Normal"/>
    <w:autoRedefine/>
    <w:rsid w:val="00ED16D1"/>
    <w:pPr>
      <w:widowControl/>
      <w:autoSpaceDE/>
      <w:autoSpaceDN/>
      <w:spacing w:line="300" w:lineRule="exact"/>
    </w:pPr>
    <w:rPr>
      <w:rFonts w:ascii="Trebuchet MS" w:eastAsia="Times New Roman" w:hAnsi="Trebuchet MS" w:cs="Times New Roman"/>
      <w:color w:val="003366"/>
      <w:szCs w:val="24"/>
      <w:lang w:val="pt-BR" w:eastAsia="pt-BR"/>
    </w:rPr>
  </w:style>
  <w:style w:type="character" w:styleId="Nmerodepgina">
    <w:name w:val="page number"/>
    <w:basedOn w:val="Fontepargpadro"/>
    <w:rsid w:val="00ED16D1"/>
  </w:style>
  <w:style w:type="character" w:customStyle="1" w:styleId="normal21">
    <w:name w:val="normal21"/>
    <w:rsid w:val="00ED16D1"/>
    <w:rPr>
      <w:rFonts w:ascii="Verdana" w:hAnsi="Verdana" w:hint="default"/>
      <w:i w:val="0"/>
      <w:iCs w:val="0"/>
      <w:strike w:val="0"/>
      <w:dstrike w:val="0"/>
      <w:color w:val="333333"/>
      <w:sz w:val="22"/>
      <w:szCs w:val="22"/>
      <w:u w:val="none"/>
      <w:effect w:val="none"/>
    </w:rPr>
  </w:style>
  <w:style w:type="paragraph" w:customStyle="1" w:styleId="Corpo">
    <w:name w:val="Corpo"/>
    <w:rsid w:val="00ED16D1"/>
    <w:pPr>
      <w:widowControl w:val="0"/>
      <w:spacing w:after="0" w:line="240" w:lineRule="auto"/>
      <w:jc w:val="both"/>
    </w:pPr>
    <w:rPr>
      <w:rFonts w:ascii="Arial" w:eastAsia="Times New Roman" w:hAnsi="Arial" w:cs="Times New Roman"/>
      <w:color w:val="000000"/>
      <w:kern w:val="0"/>
      <w:szCs w:val="20"/>
      <w:lang w:eastAsia="pt-BR"/>
      <w14:ligatures w14:val="none"/>
    </w:rPr>
  </w:style>
  <w:style w:type="paragraph" w:customStyle="1" w:styleId="11-Subitens-Alt2">
    <w:name w:val="1.1. - Subitens - Alt + 2"/>
    <w:rsid w:val="00ED16D1"/>
    <w:pPr>
      <w:tabs>
        <w:tab w:val="num" w:pos="720"/>
        <w:tab w:val="left" w:pos="1134"/>
        <w:tab w:val="left" w:pos="1418"/>
        <w:tab w:val="left" w:pos="1701"/>
        <w:tab w:val="left" w:pos="1985"/>
      </w:tabs>
      <w:spacing w:before="240" w:after="0" w:line="240" w:lineRule="auto"/>
      <w:ind w:left="720" w:hanging="720"/>
      <w:jc w:val="both"/>
    </w:pPr>
    <w:rPr>
      <w:rFonts w:ascii="Arial" w:eastAsia="Times New Roman" w:hAnsi="Arial" w:cs="Times New Roman"/>
      <w:noProof/>
      <w:kern w:val="0"/>
      <w:szCs w:val="20"/>
      <w:lang w:eastAsia="pt-BR"/>
      <w14:ligatures w14:val="none"/>
    </w:rPr>
  </w:style>
  <w:style w:type="paragraph" w:customStyle="1" w:styleId="Corpodetexto32">
    <w:name w:val="Corpo de texto 32"/>
    <w:basedOn w:val="Normal"/>
    <w:rsid w:val="00ED16D1"/>
    <w:pPr>
      <w:autoSpaceDE/>
      <w:autoSpaceDN/>
      <w:jc w:val="both"/>
    </w:pPr>
    <w:rPr>
      <w:rFonts w:ascii="Times New Roman" w:eastAsia="Times New Roman" w:hAnsi="Times New Roman" w:cs="Times New Roman"/>
      <w:sz w:val="20"/>
      <w:szCs w:val="20"/>
      <w:lang w:val="pt-BR" w:eastAsia="pt-BR"/>
    </w:rPr>
  </w:style>
  <w:style w:type="paragraph" w:customStyle="1" w:styleId="cabealhoencabezado">
    <w:name w:val="cabealhoencabezado"/>
    <w:basedOn w:val="Normal"/>
    <w:rsid w:val="00ED16D1"/>
    <w:pPr>
      <w:widowControl/>
      <w:tabs>
        <w:tab w:val="center" w:pos="4419"/>
        <w:tab w:val="right" w:pos="8838"/>
      </w:tabs>
      <w:autoSpaceDE/>
      <w:autoSpaceDN/>
    </w:pPr>
    <w:rPr>
      <w:rFonts w:ascii="Arial" w:eastAsia="Times New Roman" w:hAnsi="Arial" w:cs="Arial"/>
      <w:sz w:val="24"/>
      <w:szCs w:val="24"/>
      <w:lang w:val="pt-BR" w:eastAsia="pt-BR"/>
    </w:rPr>
  </w:style>
  <w:style w:type="paragraph" w:customStyle="1" w:styleId="WW-Listadecont2">
    <w:name w:val="WW-Lista de cont. 2"/>
    <w:basedOn w:val="Normal"/>
    <w:rsid w:val="00ED16D1"/>
    <w:pPr>
      <w:widowControl/>
      <w:tabs>
        <w:tab w:val="left" w:pos="720"/>
      </w:tabs>
      <w:suppressAutoHyphens/>
      <w:autoSpaceDE/>
      <w:autoSpaceDN/>
      <w:spacing w:after="160"/>
      <w:ind w:left="1080" w:hanging="360"/>
    </w:pPr>
    <w:rPr>
      <w:rFonts w:ascii="Times New Roman" w:eastAsia="Times New Roman" w:hAnsi="Times New Roman" w:cs="Times New Roman"/>
      <w:sz w:val="20"/>
      <w:szCs w:val="20"/>
      <w:lang w:val="pt-BR" w:eastAsia="pt-BR"/>
    </w:rPr>
  </w:style>
  <w:style w:type="paragraph" w:customStyle="1" w:styleId="BodyText21">
    <w:name w:val="Body Text 21"/>
    <w:basedOn w:val="Normal"/>
    <w:rsid w:val="00ED16D1"/>
    <w:pPr>
      <w:autoSpaceDE/>
      <w:autoSpaceDN/>
      <w:spacing w:after="120"/>
      <w:jc w:val="both"/>
    </w:pPr>
    <w:rPr>
      <w:rFonts w:ascii="Arial" w:eastAsia="Times New Roman" w:hAnsi="Arial" w:cs="Times New Roman"/>
      <w:sz w:val="24"/>
      <w:szCs w:val="20"/>
      <w:lang w:val="pt-BR" w:eastAsia="pt-BR"/>
    </w:rPr>
  </w:style>
  <w:style w:type="paragraph" w:customStyle="1" w:styleId="font5">
    <w:name w:val="font5"/>
    <w:basedOn w:val="Normal"/>
    <w:rsid w:val="00ED16D1"/>
    <w:pPr>
      <w:widowControl/>
      <w:autoSpaceDE/>
      <w:autoSpaceDN/>
      <w:spacing w:before="100" w:beforeAutospacing="1" w:after="100" w:afterAutospacing="1"/>
    </w:pPr>
    <w:rPr>
      <w:rFonts w:ascii="Calibri" w:eastAsia="Times New Roman" w:hAnsi="Calibri" w:cs="Times New Roman"/>
      <w:b/>
      <w:bCs/>
      <w:color w:val="000000"/>
      <w:sz w:val="20"/>
      <w:szCs w:val="20"/>
      <w:lang w:val="pt-BR" w:eastAsia="pt-BR"/>
    </w:rPr>
  </w:style>
  <w:style w:type="paragraph" w:customStyle="1" w:styleId="font6">
    <w:name w:val="font6"/>
    <w:basedOn w:val="Normal"/>
    <w:rsid w:val="00ED16D1"/>
    <w:pPr>
      <w:widowControl/>
      <w:autoSpaceDE/>
      <w:autoSpaceDN/>
      <w:spacing w:before="100" w:beforeAutospacing="1" w:after="100" w:afterAutospacing="1"/>
    </w:pPr>
    <w:rPr>
      <w:rFonts w:ascii="Calibri" w:eastAsia="Times New Roman" w:hAnsi="Calibri" w:cs="Times New Roman"/>
      <w:color w:val="000000"/>
      <w:sz w:val="20"/>
      <w:szCs w:val="20"/>
      <w:lang w:val="pt-BR" w:eastAsia="pt-BR"/>
    </w:rPr>
  </w:style>
  <w:style w:type="paragraph" w:customStyle="1" w:styleId="xl102">
    <w:name w:val="xl102"/>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03">
    <w:name w:val="xl103"/>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4">
    <w:name w:val="xl104"/>
    <w:basedOn w:val="Normal"/>
    <w:rsid w:val="00ED16D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ED16D1"/>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6">
    <w:name w:val="xl106"/>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107">
    <w:name w:val="xl107"/>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8">
    <w:name w:val="xl108"/>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9">
    <w:name w:val="xl109"/>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0">
    <w:name w:val="xl110"/>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1">
    <w:name w:val="xl111"/>
    <w:basedOn w:val="Normal"/>
    <w:rsid w:val="00ED16D1"/>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2">
    <w:name w:val="xl112"/>
    <w:basedOn w:val="Normal"/>
    <w:rsid w:val="00ED16D1"/>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3">
    <w:name w:val="xl113"/>
    <w:basedOn w:val="Normal"/>
    <w:rsid w:val="00ED16D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4">
    <w:name w:val="xl114"/>
    <w:basedOn w:val="Normal"/>
    <w:rsid w:val="00ED16D1"/>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5">
    <w:name w:val="xl115"/>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16">
    <w:name w:val="xl116"/>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7">
    <w:name w:val="xl117"/>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18">
    <w:name w:val="xl118"/>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9">
    <w:name w:val="xl119"/>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corptext3">
    <w:name w:val="corptext3"/>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1">
    <w:name w:val="texto1"/>
    <w:basedOn w:val="Normal"/>
    <w:rsid w:val="00ED16D1"/>
    <w:pPr>
      <w:widowControl/>
      <w:suppressAutoHyphens/>
      <w:autoSpaceDE/>
      <w:autoSpaceDN/>
      <w:spacing w:before="280" w:after="280" w:line="300" w:lineRule="atLeast"/>
      <w:jc w:val="both"/>
    </w:pPr>
    <w:rPr>
      <w:rFonts w:ascii="Arial" w:eastAsia="Times New Roman" w:hAnsi="Arial" w:cs="Arial"/>
      <w:sz w:val="17"/>
      <w:szCs w:val="17"/>
      <w:lang w:val="pt-BR" w:eastAsia="ar-SA"/>
    </w:rPr>
  </w:style>
  <w:style w:type="paragraph" w:customStyle="1" w:styleId="msonormal0">
    <w:name w:val="msonormal"/>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cuodecorpodetexto1">
    <w:name w:val="Recuo de corpo de texto1"/>
    <w:basedOn w:val="Normal"/>
    <w:rsid w:val="00ED16D1"/>
    <w:pPr>
      <w:widowControl/>
      <w:ind w:right="-1"/>
      <w:jc w:val="both"/>
    </w:pPr>
    <w:rPr>
      <w:rFonts w:ascii="Times New Roman" w:eastAsia="Times New Roman" w:hAnsi="Times New Roman" w:cs="Times New Roman"/>
      <w:sz w:val="20"/>
      <w:szCs w:val="20"/>
      <w:lang w:val="pt-BR" w:eastAsia="pt-BR"/>
    </w:rPr>
  </w:style>
  <w:style w:type="character" w:customStyle="1" w:styleId="Nvel02Char">
    <w:name w:val="Nível 02 Char"/>
    <w:basedOn w:val="Fontepargpadro"/>
    <w:link w:val="Nvel02"/>
    <w:locked/>
    <w:rsid w:val="00ED16D1"/>
    <w:rPr>
      <w:rFonts w:ascii="Arial" w:eastAsia="Arial" w:hAnsi="Arial" w:cs="Arial"/>
      <w:iCs/>
      <w:color w:val="FF0000"/>
      <w:lang w:eastAsia="pt-BR"/>
    </w:rPr>
  </w:style>
  <w:style w:type="paragraph" w:customStyle="1" w:styleId="Nvel02">
    <w:name w:val="Nível 02"/>
    <w:basedOn w:val="Normal"/>
    <w:link w:val="Nvel02Char"/>
    <w:autoRedefine/>
    <w:qFormat/>
    <w:rsid w:val="00ED16D1"/>
    <w:pPr>
      <w:widowControl/>
      <w:numPr>
        <w:ilvl w:val="1"/>
        <w:numId w:val="7"/>
      </w:numPr>
      <w:autoSpaceDE/>
      <w:autoSpaceDN/>
      <w:spacing w:before="120" w:after="120" w:line="276" w:lineRule="auto"/>
      <w:jc w:val="both"/>
    </w:pPr>
    <w:rPr>
      <w:rFonts w:ascii="Arial" w:eastAsia="Arial" w:hAnsi="Arial" w:cs="Arial"/>
      <w:iCs/>
      <w:color w:val="FF0000"/>
      <w:kern w:val="2"/>
      <w:sz w:val="24"/>
      <w:szCs w:val="24"/>
      <w:lang w:val="pt-BR" w:eastAsia="pt-BR"/>
      <w14:ligatures w14:val="standardContextual"/>
    </w:rPr>
  </w:style>
  <w:style w:type="character" w:styleId="nfase">
    <w:name w:val="Emphasis"/>
    <w:basedOn w:val="Fontepargpadro"/>
    <w:uiPriority w:val="20"/>
    <w:qFormat/>
    <w:rsid w:val="00ED16D1"/>
    <w:rPr>
      <w:i/>
      <w:iCs/>
    </w:rPr>
  </w:style>
  <w:style w:type="paragraph" w:customStyle="1" w:styleId="ds-markdown-paragraph">
    <w:name w:val="ds-markdown-paragraph"/>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d813de27">
    <w:name w:val="d813de27"/>
    <w:basedOn w:val="Fontepargpadro"/>
    <w:rsid w:val="00ED16D1"/>
  </w:style>
  <w:style w:type="character" w:customStyle="1" w:styleId="Pr-formataoHTMLChar">
    <w:name w:val="Pré-formatação HTML Char"/>
    <w:basedOn w:val="Fontepargpadro"/>
    <w:link w:val="Pr-formataoHTML"/>
    <w:uiPriority w:val="99"/>
    <w:semiHidden/>
    <w:rsid w:val="00ED16D1"/>
    <w:rPr>
      <w:rFonts w:ascii="Courier New" w:eastAsia="Times New Roman" w:hAnsi="Courier New" w:cs="Courier New"/>
      <w:kern w:val="0"/>
      <w:sz w:val="20"/>
      <w:szCs w:val="20"/>
      <w:lang w:eastAsia="pt-BR"/>
      <w14:ligatures w14:val="none"/>
    </w:rPr>
  </w:style>
  <w:style w:type="paragraph" w:styleId="Pr-formataoHTML">
    <w:name w:val="HTML Preformatted"/>
    <w:basedOn w:val="Normal"/>
    <w:link w:val="Pr-formataoHTMLChar"/>
    <w:uiPriority w:val="99"/>
    <w:semiHidden/>
    <w:unhideWhenUsed/>
    <w:rsid w:val="00ED16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paragraph" w:customStyle="1" w:styleId="Nivel2-Opcional">
    <w:name w:val="Nivel 2-Opcional"/>
    <w:basedOn w:val="Normal"/>
    <w:autoRedefine/>
    <w:rsid w:val="00ED16D1"/>
    <w:pPr>
      <w:widowControl/>
      <w:shd w:val="clear" w:color="auto" w:fill="124F1A"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4-R">
    <w:name w:val="Nível 4-R"/>
    <w:basedOn w:val="Normal"/>
    <w:link w:val="Nvel4-RChar"/>
    <w:autoRedefine/>
    <w:qFormat/>
    <w:rsid w:val="00ED16D1"/>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character" w:customStyle="1" w:styleId="Nvel4-RChar">
    <w:name w:val="Nível 4-R Char"/>
    <w:basedOn w:val="Nivel4Char"/>
    <w:link w:val="Nvel4-R"/>
    <w:rsid w:val="00ED16D1"/>
    <w:rPr>
      <w:rFonts w:ascii="Arial" w:eastAsiaTheme="minorEastAsia" w:hAnsi="Arial" w:cs="Arial"/>
      <w:bCs/>
      <w:i/>
      <w:color w:val="FF0000"/>
      <w:kern w:val="0"/>
      <w:sz w:val="20"/>
      <w:szCs w:val="20"/>
      <w:lang w:eastAsia="pt-BR"/>
      <w14:ligatures w14:val="none"/>
    </w:rPr>
  </w:style>
  <w:style w:type="paragraph" w:customStyle="1" w:styleId="Nvel1-SemNumerao">
    <w:name w:val="Nível 1-Sem Numeração"/>
    <w:basedOn w:val="Normal"/>
    <w:link w:val="Nvel1-SemNumeraoChar"/>
    <w:autoRedefine/>
    <w:qFormat/>
    <w:rsid w:val="00ED16D1"/>
    <w:pPr>
      <w:widowControl/>
      <w:autoSpaceDE/>
      <w:autoSpaceDN/>
      <w:spacing w:before="120" w:after="120" w:line="276" w:lineRule="auto"/>
      <w:jc w:val="both"/>
      <w:outlineLvl w:val="1"/>
    </w:pPr>
    <w:rPr>
      <w:rFonts w:ascii="Arial" w:eastAsia="Arial" w:hAnsi="Arial" w:cs="Arial"/>
      <w:b/>
      <w:sz w:val="24"/>
      <w:szCs w:val="24"/>
      <w:lang w:val="pt-BR" w:eastAsia="pt-BR"/>
    </w:rPr>
  </w:style>
  <w:style w:type="character" w:customStyle="1" w:styleId="Nvel1-SemNumeraoChar">
    <w:name w:val="Nível 1-Sem Numeração Char"/>
    <w:basedOn w:val="Fontepargpadro"/>
    <w:link w:val="Nvel1-SemNumerao"/>
    <w:rsid w:val="00ED16D1"/>
    <w:rPr>
      <w:rFonts w:ascii="Arial" w:eastAsia="Arial" w:hAnsi="Arial" w:cs="Arial"/>
      <w:b/>
      <w:kern w:val="0"/>
      <w:lang w:eastAsia="pt-BR"/>
      <w14:ligatures w14:val="none"/>
    </w:rPr>
  </w:style>
  <w:style w:type="paragraph" w:customStyle="1" w:styleId="Nvel2-Opcional">
    <w:name w:val="Nível 2-Opcional"/>
    <w:basedOn w:val="Nvel02"/>
    <w:link w:val="Nvel2-OpcionalChar"/>
    <w:qFormat/>
    <w:rsid w:val="00ED16D1"/>
    <w:pPr>
      <w:numPr>
        <w:numId w:val="5"/>
      </w:numPr>
      <w:ind w:left="0" w:firstLine="0"/>
    </w:pPr>
    <w:rPr>
      <w:i/>
      <w:sz w:val="20"/>
      <w:szCs w:val="20"/>
    </w:rPr>
  </w:style>
  <w:style w:type="character" w:customStyle="1" w:styleId="Nvel2-OpcionalChar">
    <w:name w:val="Nível 2-Opcional Char"/>
    <w:basedOn w:val="Nvel02Char"/>
    <w:link w:val="Nvel2-Opcional"/>
    <w:rsid w:val="00ED16D1"/>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ED16D1"/>
    <w:pPr>
      <w:numPr>
        <w:ilvl w:val="2"/>
        <w:numId w:val="6"/>
      </w:numPr>
      <w:ind w:left="284" w:firstLine="0"/>
    </w:pPr>
    <w:rPr>
      <w:rFonts w:ascii="Arial" w:eastAsiaTheme="minorEastAsia" w:hAnsi="Arial" w:cs="Tahoma"/>
      <w:i/>
      <w:color w:val="FF0000"/>
      <w:kern w:val="0"/>
      <w14:ligatures w14:val="none"/>
    </w:rPr>
  </w:style>
  <w:style w:type="character" w:customStyle="1" w:styleId="Nvel3-OpcionalChar">
    <w:name w:val="Nível 3-Opcional Char"/>
    <w:basedOn w:val="Nivel3Char"/>
    <w:link w:val="Nvel3-Opcional"/>
    <w:rsid w:val="00ED16D1"/>
    <w:rPr>
      <w:rFonts w:ascii="Arial" w:eastAsiaTheme="minorEastAsia" w:hAnsi="Arial" w:cs="Tahoma"/>
      <w:i/>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57012">
      <w:bodyDiv w:val="1"/>
      <w:marLeft w:val="0"/>
      <w:marRight w:val="0"/>
      <w:marTop w:val="0"/>
      <w:marBottom w:val="0"/>
      <w:divBdr>
        <w:top w:val="none" w:sz="0" w:space="0" w:color="auto"/>
        <w:left w:val="none" w:sz="0" w:space="0" w:color="auto"/>
        <w:bottom w:val="none" w:sz="0" w:space="0" w:color="auto"/>
        <w:right w:val="none" w:sz="0" w:space="0" w:color="auto"/>
      </w:divBdr>
    </w:div>
    <w:div w:id="379942263">
      <w:bodyDiv w:val="1"/>
      <w:marLeft w:val="0"/>
      <w:marRight w:val="0"/>
      <w:marTop w:val="0"/>
      <w:marBottom w:val="0"/>
      <w:divBdr>
        <w:top w:val="none" w:sz="0" w:space="0" w:color="auto"/>
        <w:left w:val="none" w:sz="0" w:space="0" w:color="auto"/>
        <w:bottom w:val="none" w:sz="0" w:space="0" w:color="auto"/>
        <w:right w:val="none" w:sz="0" w:space="0" w:color="auto"/>
      </w:divBdr>
      <w:divsChild>
        <w:div w:id="427240539">
          <w:marLeft w:val="0"/>
          <w:marRight w:val="0"/>
          <w:marTop w:val="0"/>
          <w:marBottom w:val="0"/>
          <w:divBdr>
            <w:top w:val="none" w:sz="0" w:space="0" w:color="auto"/>
            <w:left w:val="none" w:sz="0" w:space="0" w:color="auto"/>
            <w:bottom w:val="none" w:sz="0" w:space="0" w:color="auto"/>
            <w:right w:val="none" w:sz="0" w:space="0" w:color="auto"/>
          </w:divBdr>
          <w:divsChild>
            <w:div w:id="964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889085">
      <w:bodyDiv w:val="1"/>
      <w:marLeft w:val="0"/>
      <w:marRight w:val="0"/>
      <w:marTop w:val="0"/>
      <w:marBottom w:val="0"/>
      <w:divBdr>
        <w:top w:val="none" w:sz="0" w:space="0" w:color="auto"/>
        <w:left w:val="none" w:sz="0" w:space="0" w:color="auto"/>
        <w:bottom w:val="none" w:sz="0" w:space="0" w:color="auto"/>
        <w:right w:val="none" w:sz="0" w:space="0" w:color="auto"/>
      </w:divBdr>
    </w:div>
    <w:div w:id="527723149">
      <w:bodyDiv w:val="1"/>
      <w:marLeft w:val="0"/>
      <w:marRight w:val="0"/>
      <w:marTop w:val="0"/>
      <w:marBottom w:val="0"/>
      <w:divBdr>
        <w:top w:val="none" w:sz="0" w:space="0" w:color="auto"/>
        <w:left w:val="none" w:sz="0" w:space="0" w:color="auto"/>
        <w:bottom w:val="none" w:sz="0" w:space="0" w:color="auto"/>
        <w:right w:val="none" w:sz="0" w:space="0" w:color="auto"/>
      </w:divBdr>
    </w:div>
    <w:div w:id="626156507">
      <w:bodyDiv w:val="1"/>
      <w:marLeft w:val="0"/>
      <w:marRight w:val="0"/>
      <w:marTop w:val="0"/>
      <w:marBottom w:val="0"/>
      <w:divBdr>
        <w:top w:val="none" w:sz="0" w:space="0" w:color="auto"/>
        <w:left w:val="none" w:sz="0" w:space="0" w:color="auto"/>
        <w:bottom w:val="none" w:sz="0" w:space="0" w:color="auto"/>
        <w:right w:val="none" w:sz="0" w:space="0" w:color="auto"/>
      </w:divBdr>
    </w:div>
    <w:div w:id="834541034">
      <w:bodyDiv w:val="1"/>
      <w:marLeft w:val="0"/>
      <w:marRight w:val="0"/>
      <w:marTop w:val="0"/>
      <w:marBottom w:val="0"/>
      <w:divBdr>
        <w:top w:val="none" w:sz="0" w:space="0" w:color="auto"/>
        <w:left w:val="none" w:sz="0" w:space="0" w:color="auto"/>
        <w:bottom w:val="none" w:sz="0" w:space="0" w:color="auto"/>
        <w:right w:val="none" w:sz="0" w:space="0" w:color="auto"/>
      </w:divBdr>
    </w:div>
    <w:div w:id="1113785482">
      <w:bodyDiv w:val="1"/>
      <w:marLeft w:val="0"/>
      <w:marRight w:val="0"/>
      <w:marTop w:val="0"/>
      <w:marBottom w:val="0"/>
      <w:divBdr>
        <w:top w:val="none" w:sz="0" w:space="0" w:color="auto"/>
        <w:left w:val="none" w:sz="0" w:space="0" w:color="auto"/>
        <w:bottom w:val="none" w:sz="0" w:space="0" w:color="auto"/>
        <w:right w:val="none" w:sz="0" w:space="0" w:color="auto"/>
      </w:divBdr>
    </w:div>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427186721">
      <w:bodyDiv w:val="1"/>
      <w:marLeft w:val="0"/>
      <w:marRight w:val="0"/>
      <w:marTop w:val="0"/>
      <w:marBottom w:val="0"/>
      <w:divBdr>
        <w:top w:val="none" w:sz="0" w:space="0" w:color="auto"/>
        <w:left w:val="none" w:sz="0" w:space="0" w:color="auto"/>
        <w:bottom w:val="none" w:sz="0" w:space="0" w:color="auto"/>
        <w:right w:val="none" w:sz="0" w:space="0" w:color="auto"/>
      </w:divBdr>
    </w:div>
    <w:div w:id="1568493066">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 w:id="1815097170">
      <w:bodyDiv w:val="1"/>
      <w:marLeft w:val="0"/>
      <w:marRight w:val="0"/>
      <w:marTop w:val="0"/>
      <w:marBottom w:val="0"/>
      <w:divBdr>
        <w:top w:val="none" w:sz="0" w:space="0" w:color="auto"/>
        <w:left w:val="none" w:sz="0" w:space="0" w:color="auto"/>
        <w:bottom w:val="none" w:sz="0" w:space="0" w:color="auto"/>
        <w:right w:val="none" w:sz="0" w:space="0" w:color="auto"/>
      </w:divBdr>
    </w:div>
    <w:div w:id="204421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hyperlink" Target="https://www.cora.com.br/blog/para-que-serve-o-ipca/" TargetMode="Externa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237D7-364F-4F6F-9CF2-DB0BA90F1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47</Pages>
  <Words>17961</Words>
  <Characters>96994</Characters>
  <Application>Microsoft Office Word</Application>
  <DocSecurity>0</DocSecurity>
  <Lines>808</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DOS SANTOS EVANGELISTA</dc:creator>
  <cp:lastModifiedBy>User</cp:lastModifiedBy>
  <cp:revision>191</cp:revision>
  <dcterms:created xsi:type="dcterms:W3CDTF">2025-05-05T17:54:00Z</dcterms:created>
  <dcterms:modified xsi:type="dcterms:W3CDTF">2026-05-14T18:49:00Z</dcterms:modified>
</cp:coreProperties>
</file>