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43E6645B"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29A85399"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3B650F">
        <w:rPr>
          <w:rFonts w:ascii="Verdana" w:hAnsi="Verdana" w:cs="Arial"/>
          <w:b/>
          <w:sz w:val="20"/>
          <w:szCs w:val="20"/>
        </w:rPr>
        <w:t>0</w:t>
      </w:r>
      <w:r w:rsidR="00C50213">
        <w:rPr>
          <w:rFonts w:ascii="Verdana" w:hAnsi="Verdana" w:cs="Arial"/>
          <w:b/>
          <w:sz w:val="20"/>
          <w:szCs w:val="20"/>
        </w:rPr>
        <w:t>1</w:t>
      </w:r>
      <w:r w:rsidR="00705E56">
        <w:rPr>
          <w:rFonts w:ascii="Verdana" w:hAnsi="Verdana" w:cs="Arial"/>
          <w:b/>
          <w:sz w:val="20"/>
          <w:szCs w:val="20"/>
        </w:rPr>
        <w:t>8</w:t>
      </w:r>
      <w:r w:rsidR="003B650F">
        <w:rPr>
          <w:rFonts w:ascii="Verdana" w:hAnsi="Verdana" w:cs="Arial"/>
          <w:b/>
          <w:sz w:val="20"/>
          <w:szCs w:val="20"/>
        </w:rPr>
        <w:t>/202</w:t>
      </w:r>
      <w:r w:rsidR="008612E0">
        <w:rPr>
          <w:rFonts w:ascii="Verdana" w:hAnsi="Verdana" w:cs="Arial"/>
          <w:b/>
          <w:sz w:val="20"/>
          <w:szCs w:val="20"/>
        </w:rPr>
        <w:t>6</w:t>
      </w:r>
      <w:r w:rsidRPr="00C65DF7">
        <w:rPr>
          <w:rFonts w:ascii="Verdana" w:hAnsi="Verdana" w:cs="Arial"/>
          <w:b/>
          <w:sz w:val="20"/>
          <w:szCs w:val="20"/>
        </w:rPr>
        <w:t>.</w:t>
      </w:r>
    </w:p>
    <w:p w14:paraId="3D15D8A8" w14:textId="2C16CDEE"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5517B3">
        <w:rPr>
          <w:rFonts w:ascii="Verdana" w:hAnsi="Verdana" w:cs="Arial"/>
          <w:b/>
          <w:sz w:val="20"/>
          <w:szCs w:val="20"/>
        </w:rPr>
        <w:t>0</w:t>
      </w:r>
      <w:r w:rsidR="001A299E">
        <w:rPr>
          <w:rFonts w:ascii="Verdana" w:hAnsi="Verdana" w:cs="Arial"/>
          <w:b/>
          <w:sz w:val="20"/>
          <w:szCs w:val="20"/>
        </w:rPr>
        <w:t>8</w:t>
      </w:r>
      <w:r w:rsidR="00705E56">
        <w:rPr>
          <w:rFonts w:ascii="Verdana" w:hAnsi="Verdana" w:cs="Arial"/>
          <w:b/>
          <w:sz w:val="20"/>
          <w:szCs w:val="20"/>
        </w:rPr>
        <w:t>7</w:t>
      </w:r>
      <w:r w:rsidR="00405A65">
        <w:rPr>
          <w:rFonts w:ascii="Verdana" w:hAnsi="Verdana" w:cs="Arial"/>
          <w:b/>
          <w:sz w:val="20"/>
          <w:szCs w:val="20"/>
        </w:rPr>
        <w:t>/2026</w:t>
      </w: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04D762FE" w14:textId="432757DF" w:rsidR="00C65DF7" w:rsidRPr="001818B2"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3A3F02">
        <w:rPr>
          <w:rFonts w:ascii="Verdana" w:hAnsi="Verdana" w:cs="Arial"/>
          <w:b/>
          <w:i/>
          <w:iCs/>
          <w:sz w:val="20"/>
          <w:szCs w:val="20"/>
        </w:rPr>
        <w:t>0</w:t>
      </w:r>
      <w:r w:rsidR="00C50213">
        <w:rPr>
          <w:rFonts w:ascii="Verdana" w:hAnsi="Verdana" w:cs="Arial"/>
          <w:b/>
          <w:i/>
          <w:iCs/>
          <w:sz w:val="20"/>
          <w:szCs w:val="20"/>
        </w:rPr>
        <w:t>1</w:t>
      </w:r>
      <w:r w:rsidR="00C155EA">
        <w:rPr>
          <w:rFonts w:ascii="Verdana" w:hAnsi="Verdana" w:cs="Arial"/>
          <w:b/>
          <w:i/>
          <w:iCs/>
          <w:sz w:val="20"/>
          <w:szCs w:val="20"/>
        </w:rPr>
        <w:t>8</w:t>
      </w:r>
      <w:r w:rsidR="003B650F">
        <w:rPr>
          <w:rFonts w:ascii="Verdana" w:hAnsi="Verdana" w:cs="Arial"/>
          <w:b/>
          <w:i/>
          <w:iCs/>
          <w:sz w:val="20"/>
          <w:szCs w:val="20"/>
        </w:rPr>
        <w:t>/202</w:t>
      </w:r>
      <w:r w:rsidR="004655A8">
        <w:rPr>
          <w:rFonts w:ascii="Verdana" w:hAnsi="Verdana" w:cs="Arial"/>
          <w:b/>
          <w:i/>
          <w:iCs/>
          <w:sz w:val="20"/>
          <w:szCs w:val="20"/>
        </w:rPr>
        <w:t>6</w:t>
      </w:r>
    </w:p>
    <w:p w14:paraId="55FD5F79" w14:textId="08913018" w:rsidR="00C65DF7" w:rsidRPr="005633B6" w:rsidRDefault="002B5BFA" w:rsidP="00C65DF7">
      <w:pPr>
        <w:spacing w:line="360" w:lineRule="auto"/>
        <w:rPr>
          <w:rFonts w:ascii="Verdana" w:hAnsi="Verdana" w:cs="Arial"/>
          <w:bCs/>
          <w:sz w:val="20"/>
          <w:szCs w:val="20"/>
        </w:rPr>
      </w:pPr>
      <w:r w:rsidRPr="005633B6">
        <w:rPr>
          <w:rFonts w:ascii="Verdana" w:hAnsi="Verdana" w:cs="Arial"/>
          <w:b/>
          <w:sz w:val="20"/>
          <w:szCs w:val="20"/>
        </w:rPr>
        <w:t>Data da sessão pública:</w:t>
      </w:r>
      <w:r w:rsidRPr="005633B6">
        <w:rPr>
          <w:rFonts w:ascii="Verdana" w:hAnsi="Verdana" w:cs="Arial"/>
          <w:b/>
          <w:bCs/>
          <w:sz w:val="20"/>
          <w:szCs w:val="20"/>
        </w:rPr>
        <w:t xml:space="preserve"> </w:t>
      </w:r>
      <w:r w:rsidR="00166974">
        <w:rPr>
          <w:rFonts w:ascii="Verdana" w:hAnsi="Verdana" w:cs="Arial"/>
          <w:b/>
          <w:bCs/>
          <w:sz w:val="20"/>
          <w:szCs w:val="20"/>
        </w:rPr>
        <w:t>2</w:t>
      </w:r>
      <w:r w:rsidR="00C155EA">
        <w:rPr>
          <w:rFonts w:ascii="Verdana" w:hAnsi="Verdana" w:cs="Arial"/>
          <w:b/>
          <w:bCs/>
          <w:sz w:val="20"/>
          <w:szCs w:val="20"/>
        </w:rPr>
        <w:t>9</w:t>
      </w:r>
      <w:r w:rsidR="004655A8" w:rsidRPr="005633B6">
        <w:rPr>
          <w:rFonts w:ascii="Verdana" w:hAnsi="Verdana" w:cs="Arial"/>
          <w:b/>
          <w:bCs/>
          <w:sz w:val="20"/>
          <w:szCs w:val="20"/>
        </w:rPr>
        <w:t>/0</w:t>
      </w:r>
      <w:r w:rsidR="00943D82">
        <w:rPr>
          <w:rFonts w:ascii="Verdana" w:hAnsi="Verdana" w:cs="Arial"/>
          <w:b/>
          <w:bCs/>
          <w:sz w:val="20"/>
          <w:szCs w:val="20"/>
        </w:rPr>
        <w:t>5</w:t>
      </w:r>
      <w:r w:rsidR="00402F12" w:rsidRPr="005633B6">
        <w:rPr>
          <w:rFonts w:ascii="Verdana" w:hAnsi="Verdana" w:cs="Arial"/>
          <w:b/>
          <w:bCs/>
          <w:sz w:val="20"/>
          <w:szCs w:val="20"/>
        </w:rPr>
        <w:t>/202</w:t>
      </w:r>
      <w:r w:rsidR="004655A8" w:rsidRPr="005633B6">
        <w:rPr>
          <w:rFonts w:ascii="Verdana" w:hAnsi="Verdana" w:cs="Arial"/>
          <w:b/>
          <w:bCs/>
          <w:sz w:val="20"/>
          <w:szCs w:val="20"/>
        </w:rPr>
        <w:t>6</w:t>
      </w:r>
      <w:r w:rsidRPr="005633B6">
        <w:rPr>
          <w:rFonts w:ascii="Verdana" w:hAnsi="Verdana" w:cs="Arial"/>
          <w:b/>
          <w:i/>
          <w:iCs/>
          <w:sz w:val="20"/>
          <w:szCs w:val="20"/>
        </w:rPr>
        <w:t>.</w:t>
      </w:r>
      <w:r w:rsidR="001818B2" w:rsidRPr="005633B6">
        <w:rPr>
          <w:rFonts w:ascii="Verdana" w:hAnsi="Verdana" w:cs="Arial"/>
          <w:bCs/>
          <w:sz w:val="20"/>
          <w:szCs w:val="20"/>
        </w:rPr>
        <w:t xml:space="preserve"> </w:t>
      </w:r>
    </w:p>
    <w:p w14:paraId="74447D72" w14:textId="0FB7DDEB" w:rsidR="00C65DF7" w:rsidRPr="005633B6" w:rsidRDefault="002B5BFA" w:rsidP="00C65DF7">
      <w:pPr>
        <w:spacing w:line="360" w:lineRule="auto"/>
        <w:rPr>
          <w:rFonts w:ascii="Verdana" w:hAnsi="Verdana" w:cs="Arial"/>
          <w:b/>
          <w:bCs/>
          <w:sz w:val="20"/>
          <w:szCs w:val="20"/>
        </w:rPr>
      </w:pPr>
      <w:r w:rsidRPr="005633B6">
        <w:rPr>
          <w:rFonts w:ascii="Verdana" w:hAnsi="Verdana" w:cs="Arial"/>
          <w:b/>
          <w:sz w:val="20"/>
          <w:szCs w:val="20"/>
        </w:rPr>
        <w:t>Horário da sessão pública:</w:t>
      </w:r>
      <w:r w:rsidRPr="005633B6">
        <w:rPr>
          <w:rFonts w:ascii="Verdana" w:hAnsi="Verdana" w:cs="Arial"/>
          <w:b/>
          <w:bCs/>
          <w:sz w:val="20"/>
          <w:szCs w:val="20"/>
        </w:rPr>
        <w:t xml:space="preserve"> de </w:t>
      </w:r>
      <w:r w:rsidR="00C155EA">
        <w:rPr>
          <w:rFonts w:ascii="Verdana" w:hAnsi="Verdana" w:cs="Arial"/>
          <w:b/>
          <w:bCs/>
          <w:sz w:val="20"/>
          <w:szCs w:val="20"/>
        </w:rPr>
        <w:t>10:30</w:t>
      </w:r>
    </w:p>
    <w:p w14:paraId="76FAA48E" w14:textId="53A754E6" w:rsidR="002B5BFA" w:rsidRPr="00166974" w:rsidRDefault="002B5BFA" w:rsidP="00C65DF7">
      <w:pPr>
        <w:spacing w:line="360" w:lineRule="auto"/>
        <w:rPr>
          <w:rFonts w:ascii="Verdana" w:hAnsi="Verdana" w:cs="Arial"/>
          <w:bCs/>
          <w:sz w:val="20"/>
          <w:szCs w:val="20"/>
        </w:rPr>
      </w:pPr>
    </w:p>
    <w:p w14:paraId="0C995931" w14:textId="3E46AE89" w:rsidR="00943D82" w:rsidRPr="00520875" w:rsidRDefault="002B5BFA" w:rsidP="00943D82">
      <w:pPr>
        <w:pStyle w:val="Corpodetexto"/>
        <w:spacing w:before="49" w:line="278" w:lineRule="auto"/>
        <w:ind w:right="156"/>
        <w:jc w:val="both"/>
        <w:rPr>
          <w:rFonts w:ascii="Verdana" w:hAnsi="Verdana"/>
          <w:sz w:val="20"/>
        </w:rPr>
      </w:pPr>
      <w:r w:rsidRPr="00520875">
        <w:rPr>
          <w:rFonts w:ascii="Verdana" w:hAnsi="Verdana" w:cs="Arial"/>
          <w:sz w:val="20"/>
        </w:rPr>
        <w:t xml:space="preserve">Objeto: </w:t>
      </w:r>
      <w:r w:rsidR="00520875" w:rsidRPr="00520875">
        <w:rPr>
          <w:rFonts w:ascii="Verdana" w:hAnsi="Verdana"/>
          <w:sz w:val="20"/>
        </w:rPr>
        <w:t>Registro de Preços para futura e eventual aquisição de equipamentos e instrumentos de menor potencial ofensivo destinados ao aparelhamento e fortalecimento das atividades operacionais da Guarda Civil Municipal de Correntina/BA, compreendendo pistolas de impulso elétrico (Taser), algemas em aço inox e spray de pimenta paralisante, visando atender às necessidades de atuação preventiva, ostensiva, proteção patrimonial, controle de distúrbios, contenção de indivíduos e apoio às ações de segurança pública municipal, conforme especificações, quantitativos e condições estabelecidas no Termo de Referência e demais anexos do Edital</w:t>
      </w:r>
      <w:r w:rsidR="00943D82" w:rsidRPr="00520875">
        <w:rPr>
          <w:rFonts w:ascii="Verdana" w:hAnsi="Verdana"/>
          <w:spacing w:val="-2"/>
          <w:sz w:val="20"/>
        </w:rPr>
        <w:t>.</w:t>
      </w:r>
    </w:p>
    <w:p w14:paraId="06794505" w14:textId="77777777" w:rsidR="00C65DF7" w:rsidRPr="00520875" w:rsidRDefault="00C65DF7" w:rsidP="00C65DF7">
      <w:pPr>
        <w:spacing w:line="360" w:lineRule="auto"/>
        <w:rPr>
          <w:rFonts w:ascii="Verdana" w:hAnsi="Verdana" w:cs="Arial"/>
          <w:bCs/>
          <w:sz w:val="20"/>
          <w:szCs w:val="20"/>
        </w:rPr>
      </w:pPr>
    </w:p>
    <w:p w14:paraId="6085F4DA" w14:textId="348AD31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Critério de julgamento:</w:t>
      </w:r>
      <w:r w:rsidRPr="00520875">
        <w:rPr>
          <w:rFonts w:ascii="Verdana" w:hAnsi="Verdana" w:cs="Arial"/>
          <w:bCs/>
          <w:sz w:val="20"/>
          <w:szCs w:val="20"/>
        </w:rPr>
        <w:t xml:space="preserve"> menor preço</w:t>
      </w:r>
      <w:r w:rsidR="003A3F02" w:rsidRPr="00520875">
        <w:rPr>
          <w:rFonts w:ascii="Verdana" w:hAnsi="Verdana" w:cs="Arial"/>
          <w:bCs/>
          <w:sz w:val="20"/>
          <w:szCs w:val="20"/>
        </w:rPr>
        <w:t xml:space="preserve"> </w:t>
      </w:r>
      <w:r w:rsidR="00705E56" w:rsidRPr="00520875">
        <w:rPr>
          <w:rFonts w:ascii="Verdana" w:hAnsi="Verdana" w:cs="Arial"/>
          <w:bCs/>
          <w:sz w:val="20"/>
          <w:szCs w:val="20"/>
        </w:rPr>
        <w:t>Por Item</w:t>
      </w:r>
      <w:r w:rsidRPr="00520875">
        <w:rPr>
          <w:rFonts w:ascii="Verdana" w:hAnsi="Verdana" w:cs="Arial"/>
          <w:bCs/>
          <w:sz w:val="20"/>
          <w:szCs w:val="20"/>
        </w:rPr>
        <w:t>.</w:t>
      </w:r>
    </w:p>
    <w:p w14:paraId="0E0F43F0" w14:textId="5A63A553"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 xml:space="preserve">Modo de disputa: </w:t>
      </w:r>
      <w:r w:rsidRPr="00520875">
        <w:rPr>
          <w:rFonts w:ascii="Verdana" w:hAnsi="Verdana" w:cs="Arial"/>
          <w:bCs/>
          <w:sz w:val="20"/>
          <w:szCs w:val="20"/>
        </w:rPr>
        <w:t>aberto.</w:t>
      </w:r>
    </w:p>
    <w:p w14:paraId="007CE8B1" w14:textId="77777777" w:rsidR="002B5BFA" w:rsidRPr="00520875" w:rsidRDefault="002B5BFA" w:rsidP="00C65DF7">
      <w:pPr>
        <w:spacing w:line="360" w:lineRule="auto"/>
        <w:rPr>
          <w:rFonts w:ascii="Verdana" w:hAnsi="Verdana" w:cs="Arial"/>
          <w:bCs/>
          <w:sz w:val="20"/>
          <w:szCs w:val="20"/>
        </w:rPr>
      </w:pPr>
      <w:r w:rsidRPr="00520875">
        <w:rPr>
          <w:rFonts w:ascii="Verdana" w:hAnsi="Verdana" w:cs="Arial"/>
          <w:b/>
          <w:sz w:val="20"/>
          <w:szCs w:val="20"/>
        </w:rPr>
        <w:t>Link:</w:t>
      </w:r>
      <w:r w:rsidRPr="00520875">
        <w:rPr>
          <w:rFonts w:ascii="Verdana" w:hAnsi="Verdana" w:cs="Arial"/>
          <w:bCs/>
          <w:sz w:val="20"/>
          <w:szCs w:val="20"/>
        </w:rPr>
        <w:t xml:space="preserve">  </w:t>
      </w:r>
      <w:hyperlink r:id="rId8" w:history="1">
        <w:r w:rsidRPr="00520875">
          <w:rPr>
            <w:rStyle w:val="Hyperlink"/>
            <w:rFonts w:ascii="Verdana" w:eastAsia="Calibri" w:hAnsi="Verdana" w:cs="Arial"/>
            <w:b/>
            <w:bCs/>
            <w:sz w:val="20"/>
            <w:szCs w:val="20"/>
          </w:rPr>
          <w:t>https://bnc.org.br/</w:t>
        </w:r>
      </w:hyperlink>
    </w:p>
    <w:p w14:paraId="7D657383" w14:textId="77777777" w:rsidR="002B5BFA" w:rsidRPr="00520875" w:rsidRDefault="002B5BFA" w:rsidP="00C65DF7">
      <w:pPr>
        <w:pStyle w:val="Ttulo1"/>
        <w:spacing w:before="0" w:after="0" w:line="360" w:lineRule="auto"/>
        <w:rPr>
          <w:rFonts w:ascii="Verdana" w:hAnsi="Verdana" w:cs="Arial"/>
          <w:sz w:val="20"/>
          <w:szCs w:val="20"/>
        </w:rPr>
      </w:pPr>
      <w:bookmarkStart w:id="0" w:name="_Toc138354308"/>
      <w:r w:rsidRPr="00520875">
        <w:rPr>
          <w:rFonts w:ascii="Verdana" w:hAnsi="Verdana" w:cs="Arial"/>
          <w:sz w:val="20"/>
          <w:szCs w:val="20"/>
        </w:rPr>
        <w:t>1. DO OBJETO</w:t>
      </w:r>
      <w:bookmarkEnd w:id="0"/>
      <w:r w:rsidRPr="00520875">
        <w:rPr>
          <w:rFonts w:ascii="Verdana" w:hAnsi="Verdana" w:cs="Arial"/>
          <w:sz w:val="20"/>
          <w:szCs w:val="20"/>
        </w:rPr>
        <w:t xml:space="preserve">  </w:t>
      </w:r>
    </w:p>
    <w:p w14:paraId="380D6D37" w14:textId="0319243C" w:rsidR="002B5BFA" w:rsidRPr="007C531B" w:rsidRDefault="002B5BFA" w:rsidP="00520875">
      <w:pPr>
        <w:pStyle w:val="Corpodetexto"/>
        <w:spacing w:before="49" w:line="278" w:lineRule="auto"/>
        <w:ind w:right="297"/>
        <w:jc w:val="both"/>
        <w:rPr>
          <w:rFonts w:ascii="Verdana" w:hAnsi="Verdana"/>
          <w:sz w:val="20"/>
        </w:rPr>
      </w:pPr>
      <w:r w:rsidRPr="00520875">
        <w:rPr>
          <w:rFonts w:ascii="Verdana" w:hAnsi="Verdana" w:cs="Arial"/>
          <w:bCs/>
          <w:sz w:val="20"/>
        </w:rPr>
        <w:t xml:space="preserve">1.1. O objeto da presente licitação é </w:t>
      </w:r>
      <w:r w:rsidR="00520875" w:rsidRPr="00520875">
        <w:rPr>
          <w:rFonts w:ascii="Verdana" w:hAnsi="Verdana"/>
          <w:sz w:val="20"/>
        </w:rPr>
        <w:t>Registro de Preços para futura e eventual aquisição de equipamentos e instrumentos de menor potencial ofensivo destinados ao aparelhamento e fortalecimento das atividades operacionais da Guarda Civil Municipal de Correntina/BA, compreendendo pistolas de impulso elétrico (Taser), algemas em aço inox e spray de pimenta paralisante, visando atender às necessidades de atuação preventiva, ostensiva, proteção patrimonial, controle de distúrbios, contenção de indivíduos e apoio às ações de segurança pública municipal, conforme especificações, quantitativos e condições estabelecidas no Termo de Referência e demais anexos do Edital</w:t>
      </w:r>
      <w:r w:rsidRPr="00441238">
        <w:rPr>
          <w:rFonts w:ascii="Verdana" w:hAnsi="Verdana" w:cs="Arial"/>
          <w:bCs/>
          <w:sz w:val="20"/>
        </w:rPr>
        <w:t xml:space="preserve">. </w:t>
      </w:r>
    </w:p>
    <w:p w14:paraId="76239DC9" w14:textId="72C25968" w:rsidR="002B5BFA" w:rsidRPr="00C65DF7" w:rsidRDefault="002B5BFA" w:rsidP="00C65DF7">
      <w:pPr>
        <w:spacing w:line="360" w:lineRule="auto"/>
        <w:rPr>
          <w:rFonts w:ascii="Verdana" w:hAnsi="Verdana" w:cs="Arial"/>
          <w:bCs/>
          <w:sz w:val="20"/>
          <w:szCs w:val="20"/>
        </w:rPr>
      </w:pPr>
      <w:r w:rsidRPr="00441238">
        <w:rPr>
          <w:rFonts w:ascii="Verdana" w:hAnsi="Verdana" w:cs="Arial"/>
          <w:bCs/>
          <w:sz w:val="20"/>
          <w:szCs w:val="20"/>
        </w:rPr>
        <w:t xml:space="preserve">1.2. A licitação será </w:t>
      </w:r>
      <w:r w:rsidR="00957065">
        <w:rPr>
          <w:rFonts w:ascii="Verdana" w:hAnsi="Verdana" w:cs="Arial"/>
          <w:bCs/>
          <w:sz w:val="20"/>
          <w:szCs w:val="20"/>
        </w:rPr>
        <w:t>valor global</w:t>
      </w:r>
      <w:r w:rsidRPr="00C65DF7">
        <w:rPr>
          <w:rFonts w:ascii="Verdana" w:hAnsi="Verdana" w:cs="Arial"/>
          <w:bCs/>
          <w:sz w:val="20"/>
          <w:szCs w:val="20"/>
        </w:rPr>
        <w:t xml:space="preserve">, conforme tabela constante do Termo de Referência, facultando-se ao licitante a </w:t>
      </w:r>
      <w:r w:rsidR="00957065">
        <w:rPr>
          <w:rFonts w:ascii="Verdana" w:hAnsi="Verdana" w:cs="Arial"/>
          <w:bCs/>
          <w:sz w:val="20"/>
          <w:szCs w:val="20"/>
        </w:rPr>
        <w:t xml:space="preserve">sua participação se for do </w:t>
      </w:r>
      <w:r w:rsidRPr="00C65DF7">
        <w:rPr>
          <w:rFonts w:ascii="Verdana" w:hAnsi="Verdana" w:cs="Arial"/>
          <w:bCs/>
          <w:sz w:val="20"/>
          <w:szCs w:val="20"/>
        </w:rPr>
        <w:t>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1" w:name="_Toc138354309"/>
      <w:r w:rsidRPr="00C65DF7">
        <w:rPr>
          <w:rFonts w:ascii="Verdana" w:hAnsi="Verdana" w:cs="Arial"/>
          <w:color w:val="156082" w:themeColor="accent1"/>
          <w:sz w:val="20"/>
          <w:szCs w:val="20"/>
        </w:rPr>
        <w:t>2. DO REGISTRO DE PREÇOS</w:t>
      </w:r>
      <w:bookmarkEnd w:id="1"/>
    </w:p>
    <w:p w14:paraId="56622C33"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2" w:name="_Toc138354310"/>
      <w:r w:rsidRPr="00C65DF7">
        <w:rPr>
          <w:rFonts w:ascii="Verdana" w:hAnsi="Verdana" w:cs="Arial"/>
          <w:sz w:val="20"/>
          <w:szCs w:val="20"/>
        </w:rPr>
        <w:t>3. DA PARTICIPAÇÃO NA LICITAÇÃO</w:t>
      </w:r>
      <w:bookmarkEnd w:id="2"/>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520875">
      <w:pPr>
        <w:pStyle w:val="Nivel2"/>
        <w:numPr>
          <w:ilvl w:val="0"/>
          <w:numId w:val="0"/>
        </w:numPr>
        <w:spacing w:before="0" w:after="0" w:line="360" w:lineRule="auto"/>
        <w:ind w:right="155"/>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C65DF7" w:rsidRDefault="002B5BFA" w:rsidP="00520875">
      <w:pPr>
        <w:spacing w:line="360" w:lineRule="auto"/>
        <w:ind w:right="155"/>
        <w:rPr>
          <w:rFonts w:ascii="Verdana" w:hAnsi="Verdana" w:cs="Arial"/>
          <w:bCs/>
          <w:sz w:val="20"/>
          <w:szCs w:val="20"/>
        </w:rPr>
      </w:pPr>
      <w:r w:rsidRPr="00C65DF7">
        <w:rPr>
          <w:rFonts w:ascii="Verdana" w:hAnsi="Verdana" w:cs="Arial"/>
          <w:bCs/>
          <w:sz w:val="20"/>
          <w:szCs w:val="20"/>
        </w:rPr>
        <w:t>3.4. A não observância do disposto no item anterior poderá ensejar desclassificação no momento da habilitação.</w:t>
      </w:r>
    </w:p>
    <w:p w14:paraId="67DBD768" w14:textId="330ACF4C" w:rsidR="002B5BFA" w:rsidRPr="00C65DF7" w:rsidRDefault="0086522C" w:rsidP="00C65DF7">
      <w:pPr>
        <w:spacing w:line="360" w:lineRule="auto"/>
        <w:rPr>
          <w:rFonts w:ascii="Verdana" w:hAnsi="Verdana" w:cs="Arial"/>
          <w:bCs/>
          <w:sz w:val="20"/>
          <w:szCs w:val="20"/>
        </w:rPr>
      </w:pPr>
      <w:r>
        <w:rPr>
          <w:rFonts w:ascii="Verdana" w:hAnsi="Verdana" w:cs="Arial"/>
          <w:bCs/>
          <w:sz w:val="20"/>
          <w:szCs w:val="20"/>
        </w:rPr>
        <w:t xml:space="preserve">3.5. Não Ha itens nem lotes para a </w:t>
      </w:r>
      <w:r w:rsidR="002B5BFA" w:rsidRPr="00C65DF7">
        <w:rPr>
          <w:rFonts w:ascii="Verdana" w:hAnsi="Verdana" w:cs="Arial"/>
          <w:bCs/>
          <w:sz w:val="20"/>
          <w:szCs w:val="20"/>
        </w:rPr>
        <w:t>participação é exclusiva a microempresas e empresas de pequeno porte, nos termos do art. 48 da Lei Complementar nº 123, de 14 de dezembro de 2006.</w:t>
      </w:r>
    </w:p>
    <w:p w14:paraId="77E3A930" w14:textId="500F415F" w:rsidR="002B5BFA" w:rsidRPr="00800561" w:rsidRDefault="002B5BFA" w:rsidP="00C65DF7">
      <w:pPr>
        <w:spacing w:line="360" w:lineRule="auto"/>
        <w:rPr>
          <w:rFonts w:ascii="Verdana" w:hAnsi="Verdana" w:cs="Arial"/>
          <w:bCs/>
          <w:sz w:val="20"/>
          <w:szCs w:val="20"/>
        </w:rPr>
      </w:pPr>
      <w:r w:rsidRPr="00C65DF7">
        <w:rPr>
          <w:rFonts w:ascii="Verdana" w:hAnsi="Verdana" w:cs="Arial"/>
          <w:bCs/>
          <w:sz w:val="20"/>
          <w:szCs w:val="20"/>
        </w:rPr>
        <w:t>3.5.1. A obtenção do benefício a que se refere o item anterior fica limitada às microempresas e às empresas de pequeno porte que, no ano-</w:t>
      </w:r>
      <w:r w:rsidRPr="00800561">
        <w:rPr>
          <w:rFonts w:ascii="Verdana" w:hAnsi="Verdana" w:cs="Arial"/>
          <w:bCs/>
          <w:sz w:val="20"/>
          <w:szCs w:val="20"/>
        </w:rPr>
        <w:t>calendário de realização da licitação, ainda não tenham celebrado contratos com a Administração Pública cujos valores somados extrapolem a receita bruta máxima admitida para fins de enquadramento como empresa de pequeno porte</w:t>
      </w:r>
      <w:r w:rsidR="00800561" w:rsidRPr="00800561">
        <w:rPr>
          <w:rFonts w:ascii="Verdana" w:hAnsi="Verdana" w:cs="Arial"/>
          <w:bCs/>
          <w:sz w:val="20"/>
          <w:szCs w:val="20"/>
        </w:rPr>
        <w:t xml:space="preserve">, </w:t>
      </w:r>
      <w:r w:rsidR="00800561" w:rsidRPr="00800561">
        <w:rPr>
          <w:rFonts w:ascii="Verdana" w:hAnsi="Verdana"/>
          <w:sz w:val="20"/>
          <w:szCs w:val="20"/>
        </w:rPr>
        <w:t>mas haverá tratamento favorecido conforme LC 123”</w:t>
      </w:r>
      <w:r w:rsidRPr="00800561">
        <w:rPr>
          <w:rFonts w:ascii="Verdana" w:hAnsi="Verdana" w:cs="Arial"/>
          <w:bCs/>
          <w:sz w:val="20"/>
          <w:szCs w:val="20"/>
        </w:rPr>
        <w:t>.</w:t>
      </w:r>
    </w:p>
    <w:p w14:paraId="73DE92AA" w14:textId="77777777" w:rsidR="002B5BFA" w:rsidRPr="00C65DF7" w:rsidRDefault="002B5BFA" w:rsidP="00C65DF7">
      <w:pPr>
        <w:spacing w:line="360" w:lineRule="auto"/>
        <w:rPr>
          <w:rFonts w:ascii="Verdana" w:hAnsi="Verdana" w:cs="Arial"/>
          <w:sz w:val="20"/>
          <w:szCs w:val="20"/>
        </w:rPr>
      </w:pPr>
      <w:r w:rsidRPr="00800561">
        <w:rPr>
          <w:rFonts w:ascii="Verdana" w:hAnsi="Verdana" w:cs="Arial"/>
          <w:bCs/>
          <w:sz w:val="20"/>
          <w:szCs w:val="20"/>
        </w:rPr>
        <w:t>3.6. Será concedido tratamento favorecido para as microempresas</w:t>
      </w:r>
      <w:r w:rsidRPr="00C65DF7">
        <w:rPr>
          <w:rFonts w:ascii="Verdana" w:hAnsi="Verdana" w:cs="Arial"/>
          <w:bCs/>
          <w:sz w:val="20"/>
          <w:szCs w:val="20"/>
        </w:rPr>
        <w:t xml:space="preserve">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520875">
      <w:pPr>
        <w:pStyle w:val="Nivel3"/>
        <w:spacing w:before="0" w:after="0" w:line="360" w:lineRule="auto"/>
        <w:ind w:left="0" w:right="155" w:firstLine="0"/>
        <w:rPr>
          <w:rFonts w:ascii="Verdana" w:hAnsi="Verdana"/>
        </w:rPr>
      </w:pPr>
      <w:r w:rsidRPr="00C65DF7">
        <w:rPr>
          <w:rFonts w:ascii="Verdana" w:hAnsi="Verdana"/>
          <w:bCs/>
        </w:rPr>
        <w:lastRenderedPageBreak/>
        <w:t>3.7.3. A</w:t>
      </w:r>
      <w:r w:rsidRPr="00C65DF7">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6A650FF" w14:textId="77777777" w:rsidR="002B5BFA" w:rsidRPr="00C65DF7" w:rsidRDefault="002B5BFA" w:rsidP="00520875">
      <w:pPr>
        <w:pStyle w:val="Nivel3"/>
        <w:spacing w:before="0" w:after="0" w:line="360" w:lineRule="auto"/>
        <w:ind w:left="0" w:right="155" w:firstLine="0"/>
        <w:rPr>
          <w:rFonts w:ascii="Verdana" w:hAnsi="Verdana"/>
        </w:rPr>
      </w:pPr>
      <w:bookmarkStart w:id="3" w:name="_Ref113883579"/>
      <w:r w:rsidRPr="00C65DF7">
        <w:rPr>
          <w:rFonts w:ascii="Verdana" w:hAnsi="Verdana"/>
        </w:rPr>
        <w:t>3.7.4. Empresas controladoras, controladas ou coligadas, nos termos da Lei nº 6.404, de 15 de dezembro de 1976, concorrendo entre si;</w:t>
      </w:r>
      <w:bookmarkEnd w:id="3"/>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4" w:name="_Ref113962336"/>
      <w:r w:rsidRPr="00C65DF7">
        <w:rPr>
          <w:rFonts w:ascii="Verdana" w:hAnsi="Verdana"/>
        </w:rPr>
        <w:t>3.7.6. Agente público do órgão ou entidade licitante;</w:t>
      </w:r>
      <w:bookmarkEnd w:id="4"/>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5" w:name="_Toc138354311"/>
      <w:r w:rsidRPr="00C65DF7">
        <w:rPr>
          <w:rFonts w:ascii="Verdana" w:hAnsi="Verdana" w:cs="Arial"/>
          <w:sz w:val="20"/>
          <w:szCs w:val="20"/>
        </w:rPr>
        <w:t>4. DA APRESENTAÇÃO DA PROPOSTA E DOS DOCUMENTOS DE HABILITAÇÃO</w:t>
      </w:r>
      <w:bookmarkEnd w:id="5"/>
    </w:p>
    <w:p w14:paraId="3FB01B51" w14:textId="62A23D95" w:rsidR="002B5BFA" w:rsidRPr="00957065"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 </w:t>
      </w:r>
      <w:r w:rsidR="00957065" w:rsidRPr="00957065">
        <w:rPr>
          <w:rFonts w:ascii="Verdana" w:hAnsi="Verdana"/>
          <w:sz w:val="20"/>
          <w:szCs w:val="20"/>
        </w:rPr>
        <w:t xml:space="preserve">Na presente licitação, será adotada a inversão de fases, de modo que a fase de apresentação de propostas e lances ocorrerá inicialmente, seguida da fase de julgamento </w:t>
      </w:r>
      <w:r w:rsidR="00957065" w:rsidRPr="00957065">
        <w:rPr>
          <w:rFonts w:ascii="Verdana" w:hAnsi="Verdana"/>
          <w:sz w:val="20"/>
          <w:szCs w:val="20"/>
        </w:rPr>
        <w:lastRenderedPageBreak/>
        <w:t>das propostas. Somente após a divulgação do resultado do julgamento é que será realizada a fase de habilitação da licitante provisoriamente vencedora</w:t>
      </w:r>
      <w:r w:rsidRPr="00957065">
        <w:rPr>
          <w:rFonts w:ascii="Verdana" w:hAnsi="Verdana" w:cs="Arial"/>
          <w:bCs/>
          <w:sz w:val="20"/>
          <w:szCs w:val="20"/>
        </w:rPr>
        <w:t>.</w:t>
      </w:r>
    </w:p>
    <w:p w14:paraId="6214DB66" w14:textId="77777777" w:rsidR="002B5BFA" w:rsidRPr="00C65DF7" w:rsidRDefault="002B5BFA" w:rsidP="00C65DF7">
      <w:pPr>
        <w:spacing w:line="360" w:lineRule="auto"/>
        <w:rPr>
          <w:rFonts w:ascii="Verdana" w:hAnsi="Verdana" w:cs="Arial"/>
          <w:bCs/>
          <w:sz w:val="20"/>
          <w:szCs w:val="20"/>
        </w:rPr>
      </w:pPr>
      <w:r w:rsidRPr="00957065">
        <w:rPr>
          <w:rFonts w:ascii="Verdana" w:hAnsi="Verdana" w:cs="Arial"/>
          <w:bCs/>
          <w:sz w:val="20"/>
          <w:szCs w:val="20"/>
        </w:rPr>
        <w:t>4.2. Os licitantes</w:t>
      </w:r>
      <w:r w:rsidRPr="00C65DF7">
        <w:rPr>
          <w:rFonts w:ascii="Verdana" w:hAnsi="Verdana" w:cs="Arial"/>
          <w:bCs/>
          <w:sz w:val="20"/>
          <w:szCs w:val="20"/>
        </w:rPr>
        <w:t xml:space="preserve"> encaminharão, exclusivamente por meio do sistema eletrônico, a proposta com o preço ou o percentual de desconto, conforme o critério de julgamento adotado neste Edital, até a data e o horário estabelecidos para abertura da sessão 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4.14. Caberá ao licitante interessado em participar da licitação acompanhar as operações no sistema eletrônico durante o processo licitatório e se responsabilizar pelo ônus decorrente da perda de negócios diante da inobservância de mensagens emitidas pela </w:t>
      </w:r>
      <w:r w:rsidRPr="00C65DF7">
        <w:rPr>
          <w:rFonts w:ascii="Verdana" w:hAnsi="Verdana" w:cs="Arial"/>
          <w:bCs/>
          <w:sz w:val="20"/>
          <w:szCs w:val="20"/>
        </w:rPr>
        <w:lastRenderedPageBreak/>
        <w:t>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t>5</w:t>
      </w:r>
      <w:r w:rsidRPr="00C65DF7">
        <w:rPr>
          <w:rFonts w:ascii="Verdana" w:eastAsiaTheme="majorEastAsia" w:hAnsi="Verdana"/>
          <w:b/>
          <w:color w:val="156082" w:themeColor="accent1"/>
          <w:sz w:val="20"/>
          <w:szCs w:val="20"/>
        </w:rPr>
        <w:t>. DA GARANTIA DA PROPOSTA</w:t>
      </w:r>
    </w:p>
    <w:p w14:paraId="1FCB05B2" w14:textId="674D0503" w:rsidR="002B5BFA" w:rsidRPr="00C65DF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ser </w:t>
      </w:r>
      <w:r w:rsidRPr="00C65DF7">
        <w:rPr>
          <w:rFonts w:ascii="Verdana" w:hAnsi="Verdana"/>
        </w:rPr>
        <w:t>exigido o recolhimento de 1% (um por cento) do estimado da contratação</w:t>
      </w:r>
      <w:r w:rsidRPr="00C65DF7">
        <w:rPr>
          <w:rFonts w:ascii="Verdana" w:hAnsi="Verdana"/>
          <w:b/>
          <w:bCs/>
          <w:i/>
          <w:iCs/>
        </w:rPr>
        <w:t xml:space="preserve"> </w:t>
      </w:r>
      <w:r w:rsidRPr="00C65DF7">
        <w:rPr>
          <w:rFonts w:ascii="Verdana" w:hAnsi="Verdana"/>
        </w:rPr>
        <w:t>a título de garantia de proposta.</w:t>
      </w:r>
    </w:p>
    <w:p w14:paraId="68E83382"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2"/>
      <w:r w:rsidRPr="00C65DF7">
        <w:rPr>
          <w:rFonts w:ascii="Verdana" w:hAnsi="Verdana" w:cs="Arial"/>
          <w:sz w:val="20"/>
          <w:szCs w:val="20"/>
        </w:rPr>
        <w:t>6. DO PREENCHIMENTO DA PROPOSTA</w:t>
      </w:r>
      <w:bookmarkEnd w:id="6"/>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w:t>
      </w:r>
      <w:r w:rsidRPr="00C65DF7">
        <w:rPr>
          <w:rFonts w:ascii="Verdana" w:hAnsi="Verdana" w:cs="Arial"/>
          <w:bCs/>
          <w:sz w:val="20"/>
          <w:szCs w:val="20"/>
        </w:rPr>
        <w:lastRenderedPageBreak/>
        <w:t xml:space="preserve">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3"/>
      <w:r w:rsidRPr="00C65DF7">
        <w:rPr>
          <w:rFonts w:ascii="Verdana" w:hAnsi="Verdana" w:cs="Arial"/>
          <w:sz w:val="20"/>
          <w:szCs w:val="20"/>
        </w:rPr>
        <w:t>7. DA ABERTURA DA SESSÃO, CLASSIFICAÇÃO DAS PROPOSTAS E FORMULAÇÃO DE LANCES</w:t>
      </w:r>
      <w:bookmarkEnd w:id="7"/>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w:t>
      </w:r>
      <w:r w:rsidRPr="00C65DF7">
        <w:rPr>
          <w:rFonts w:ascii="Verdana" w:hAnsi="Verdana" w:cs="Arial"/>
          <w:bCs/>
          <w:sz w:val="20"/>
          <w:szCs w:val="20"/>
        </w:rPr>
        <w:lastRenderedPageBreak/>
        <w:t xml:space="preserve">exclusivamente por meio de sistema eletrônico, sendo imediatamente informados do seu recebimento e do valor consignado no registro. </w:t>
      </w:r>
    </w:p>
    <w:p w14:paraId="4EEF4928" w14:textId="011B5ED9"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7.12.1. A etapa de lances da sessão pública terá duração inicial de 15 (quinze) minutos. Após esse prazo, o sistema encaminhará aviso de fechamento iminente dos lances, após o que transcorrerá o período de até 10 (dez) minutos, aleatoriamente determinado, findo </w:t>
      </w:r>
      <w:r w:rsidRPr="00C65DF7">
        <w:rPr>
          <w:rFonts w:ascii="Verdana" w:hAnsi="Verdana" w:cs="Arial"/>
          <w:bCs/>
          <w:sz w:val="20"/>
          <w:szCs w:val="20"/>
        </w:rPr>
        <w:lastRenderedPageBreak/>
        <w:t>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012B911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8E483A">
        <w:rPr>
          <w:rFonts w:ascii="Verdana" w:hAnsi="Verdana" w:cs="Arial"/>
          <w:b/>
          <w:bCs/>
          <w:sz w:val="20"/>
          <w:szCs w:val="20"/>
          <w:u w:val="single"/>
        </w:rPr>
        <w:t xml:space="preserve"> </w:t>
      </w:r>
      <w:r w:rsidR="00520875">
        <w:rPr>
          <w:rFonts w:ascii="Verdana" w:hAnsi="Verdana" w:cs="Arial"/>
          <w:b/>
          <w:bCs/>
          <w:sz w:val="20"/>
          <w:szCs w:val="20"/>
          <w:u w:val="single"/>
        </w:rPr>
        <w:t>POR ITEM</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25A7BA75"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7.13.5. Definida a melhor proposta, se a diferença em relação à proposta classificada em segundo lugar for de pelo menos </w:t>
      </w:r>
      <w:r w:rsidR="00C01183">
        <w:rPr>
          <w:rFonts w:ascii="Verdana" w:hAnsi="Verdana" w:cs="Arial"/>
          <w:bCs/>
          <w:sz w:val="20"/>
          <w:szCs w:val="20"/>
        </w:rPr>
        <w:t>1</w:t>
      </w:r>
      <w:r w:rsidRPr="00C65DF7">
        <w:rPr>
          <w:rFonts w:ascii="Verdana" w:hAnsi="Verdana" w:cs="Arial"/>
          <w:bCs/>
          <w:sz w:val="20"/>
          <w:szCs w:val="20"/>
        </w:rPr>
        <w:t>% (</w:t>
      </w:r>
      <w:r w:rsidR="00C01183">
        <w:rPr>
          <w:rFonts w:ascii="Verdana" w:hAnsi="Verdana" w:cs="Arial"/>
          <w:bCs/>
          <w:sz w:val="20"/>
          <w:szCs w:val="20"/>
        </w:rPr>
        <w:t>um</w:t>
      </w:r>
      <w:r w:rsidRPr="00C65DF7">
        <w:rPr>
          <w:rFonts w:ascii="Verdana" w:hAnsi="Verdana" w:cs="Arial"/>
          <w:bCs/>
          <w:sz w:val="20"/>
          <w:szCs w:val="20"/>
        </w:rPr>
        <w:t xml:space="preserve">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7.14. Após o término dos prazos estabelecidos nos subitens anteriores, o sistema </w:t>
      </w:r>
      <w:r w:rsidRPr="00C65DF7">
        <w:rPr>
          <w:rFonts w:ascii="Verdana" w:hAnsi="Verdana" w:cs="Arial"/>
          <w:bCs/>
          <w:sz w:val="20"/>
          <w:szCs w:val="20"/>
        </w:rPr>
        <w:lastRenderedPageBreak/>
        <w:t>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7.21.1.1. Disputa final, hipótese em que os licitantes empatados poderão apresentar 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7.22.5. O resultado da negociação será divulgado a todos os licitantes e anexado aos </w:t>
      </w:r>
      <w:r w:rsidRPr="00C65DF7">
        <w:rPr>
          <w:rFonts w:ascii="Verdana" w:hAnsi="Verdana" w:cs="Arial"/>
          <w:bCs/>
          <w:sz w:val="20"/>
          <w:szCs w:val="20"/>
        </w:rPr>
        <w:lastRenderedPageBreak/>
        <w:t>autos do processo licitatório.</w:t>
      </w:r>
    </w:p>
    <w:p w14:paraId="217255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7.22.6. O Pregoeiro solicitará ao licitante mais bem classificado que, no prazo de 24</w:t>
      </w:r>
      <w:r w:rsidRPr="00C65DF7">
        <w:rPr>
          <w:rFonts w:ascii="Verdana" w:hAnsi="Verdana" w:cs="Arial"/>
          <w:sz w:val="20"/>
          <w:szCs w:val="20"/>
        </w:rPr>
        <w:t xml:space="preserve"> </w:t>
      </w:r>
      <w:r w:rsidRPr="00C65DF7">
        <w:rPr>
          <w:rFonts w:ascii="Verdana" w:hAnsi="Verdana" w:cs="Arial"/>
          <w:i/>
          <w:iCs/>
          <w:sz w:val="20"/>
          <w:szCs w:val="20"/>
        </w:rPr>
        <w:t>(vinte e quatro horas)</w:t>
      </w:r>
      <w:r w:rsidRPr="00C65DF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7.22.7. É facultado ao Pregoeiro prorrogar o prazo estabelecido, a partir de solicitação fundamentada feita no chat pelo licitante, antes de findo o prazo.</w:t>
      </w:r>
    </w:p>
    <w:p w14:paraId="7A4B8DA7" w14:textId="40754176" w:rsidR="002B5BFA" w:rsidRPr="001818B2" w:rsidRDefault="002B5BFA" w:rsidP="001818B2">
      <w:pPr>
        <w:spacing w:line="360" w:lineRule="auto"/>
        <w:rPr>
          <w:rFonts w:ascii="Verdana" w:hAnsi="Verdana" w:cs="Arial"/>
          <w:bCs/>
          <w:sz w:val="20"/>
          <w:szCs w:val="20"/>
        </w:rPr>
      </w:pPr>
      <w:r w:rsidRPr="00C65DF7">
        <w:rPr>
          <w:rFonts w:ascii="Verdana" w:hAnsi="Verdana" w:cs="Arial"/>
          <w:bCs/>
          <w:sz w:val="20"/>
          <w:szCs w:val="20"/>
        </w:rPr>
        <w:t>7.23. Após a negociação do preço, o Pregoeiro iniciará a fase de acei</w:t>
      </w:r>
      <w:r w:rsidR="001818B2">
        <w:rPr>
          <w:rFonts w:ascii="Verdana" w:hAnsi="Verdana" w:cs="Arial"/>
          <w:bCs/>
          <w:sz w:val="20"/>
          <w:szCs w:val="20"/>
        </w:rPr>
        <w:t>tação e julgamento da proposta.</w:t>
      </w: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4"/>
      <w:r w:rsidRPr="00C65DF7">
        <w:rPr>
          <w:rFonts w:ascii="Verdana" w:hAnsi="Verdana" w:cs="Arial"/>
          <w:sz w:val="20"/>
          <w:szCs w:val="20"/>
        </w:rPr>
        <w:t>8. DA FASE DE JULGAMENTO</w:t>
      </w:r>
      <w:bookmarkEnd w:id="8"/>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8.7. Se houver indícios de inexequibilidade da proposta de preço, ou em caso da necessidade de esclarecimentos complementares, poderão ser efetuadas diligências, para 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 xml:space="preserve">s) amostra(s) apresentada(s) pelo primeiro classificado não for(em) aceita(s), o Pregoeiro analisará a aceitabilidade da proposta ou lance ofertado pelo segundo classificado. Seguir-se-á com a verificação </w:t>
      </w:r>
      <w:proofErr w:type="gramStart"/>
      <w:r w:rsidRPr="00C65DF7">
        <w:rPr>
          <w:rFonts w:ascii="Verdana" w:hAnsi="Verdana" w:cs="Arial"/>
          <w:color w:val="000000"/>
          <w:szCs w:val="20"/>
        </w:rPr>
        <w:t>da(</w:t>
      </w:r>
      <w:proofErr w:type="gramEnd"/>
      <w:r w:rsidRPr="00C65DF7">
        <w:rPr>
          <w:rFonts w:ascii="Verdana" w:hAnsi="Verdana" w:cs="Arial"/>
          <w:color w:val="000000"/>
          <w:szCs w:val="20"/>
        </w:rPr>
        <w:t>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5"/>
      <w:r w:rsidRPr="00C65DF7">
        <w:rPr>
          <w:rFonts w:ascii="Verdana" w:hAnsi="Verdana" w:cs="Arial"/>
          <w:sz w:val="20"/>
          <w:szCs w:val="20"/>
        </w:rPr>
        <w:t>9. DA FASE DE HABILITAÇÃO</w:t>
      </w:r>
      <w:bookmarkEnd w:id="9"/>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9.9. O licitante deverá apresentar, sob pena de desclassificação, declaração de que suas propostas econômicas compreendem a integralidade dos custos para atendimento dos </w:t>
      </w:r>
      <w:r w:rsidRPr="00C65DF7">
        <w:rPr>
          <w:rFonts w:ascii="Verdana" w:hAnsi="Verdana" w:cs="Arial"/>
          <w:bCs/>
          <w:sz w:val="20"/>
          <w:szCs w:val="20"/>
        </w:rPr>
        <w:lastRenderedPageBreak/>
        <w:t>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 A verificação pelo Pregoeiro, em sítios eletrônicos oficiais de órgãos e entidades 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9.15. Somente serão disponibilizados para acesso público os documentos de habilitação </w:t>
      </w:r>
      <w:r w:rsidRPr="00C65DF7">
        <w:rPr>
          <w:rFonts w:ascii="Verdana" w:hAnsi="Verdana" w:cs="Arial"/>
          <w:bCs/>
          <w:sz w:val="20"/>
          <w:szCs w:val="20"/>
        </w:rPr>
        <w:lastRenderedPageBreak/>
        <w:t>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9.16. Quando a fase de habilitação anteceder a de julgamento e já tiver sido encerrada, não caberá exclusão de licitante por motivo relacionado à habilitação, salvo em razão de 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0"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0"/>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10.4. Serão formalizadas tantas Atas de Registro de Preços quantas forem necessárias para o registro de todos os itens constantes no Termo de Referência, com a indicação do licitante vencedor, a descrição </w:t>
      </w:r>
      <w:proofErr w:type="gramStart"/>
      <w:r w:rsidRPr="00C65DF7">
        <w:rPr>
          <w:rFonts w:ascii="Verdana" w:hAnsi="Verdana" w:cs="Arial"/>
          <w:sz w:val="20"/>
          <w:szCs w:val="20"/>
        </w:rPr>
        <w:t>do(</w:t>
      </w:r>
      <w:proofErr w:type="gramEnd"/>
      <w:r w:rsidRPr="00C65DF7">
        <w:rPr>
          <w:rFonts w:ascii="Verdana" w:hAnsi="Verdana" w:cs="Arial"/>
          <w:sz w:val="20"/>
          <w:szCs w:val="20"/>
        </w:rPr>
        <w:t>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D4805A" w14:textId="091DB17D" w:rsidR="002B5BFA" w:rsidRPr="00C65DF7" w:rsidRDefault="002B5BFA" w:rsidP="001818B2">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w:t>
      </w:r>
      <w:r w:rsidR="001818B2">
        <w:rPr>
          <w:rFonts w:ascii="Verdana" w:hAnsi="Verdana" w:cs="Arial"/>
          <w:sz w:val="20"/>
          <w:szCs w:val="20"/>
        </w:rPr>
        <w:t>tas pelo primeiro classificado.</w:t>
      </w: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7"/>
      <w:r w:rsidRPr="00C65DF7">
        <w:rPr>
          <w:rFonts w:ascii="Verdana" w:hAnsi="Verdana" w:cs="Arial"/>
          <w:color w:val="auto"/>
          <w:sz w:val="20"/>
          <w:szCs w:val="20"/>
        </w:rPr>
        <w:t>11. DA FORMAÇÃO DO CADASTRO DE RESERVA</w:t>
      </w:r>
      <w:bookmarkEnd w:id="11"/>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lastRenderedPageBreak/>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2" w:name="_Hlk132991372"/>
      <w:r w:rsidRPr="00C65DF7">
        <w:rPr>
          <w:rFonts w:ascii="Verdana" w:hAnsi="Verdana"/>
          <w:color w:val="auto"/>
        </w:rPr>
        <w:t xml:space="preserve">que </w:t>
      </w:r>
      <w:bookmarkStart w:id="13" w:name="_Hlk132989696"/>
      <w:r w:rsidRPr="00C65DF7">
        <w:rPr>
          <w:rFonts w:ascii="Verdana" w:hAnsi="Verdana"/>
          <w:color w:val="auto"/>
        </w:rPr>
        <w:t>aceitarem cotar o objeto com preço igual ao do adjudicatári</w:t>
      </w:r>
      <w:bookmarkEnd w:id="12"/>
      <w:r w:rsidRPr="00C65DF7">
        <w:rPr>
          <w:rFonts w:ascii="Verdana" w:hAnsi="Verdana"/>
          <w:color w:val="auto"/>
        </w:rPr>
        <w:t>o</w:t>
      </w:r>
      <w:bookmarkEnd w:id="13"/>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1E685535" w14:textId="0E46C02E" w:rsidR="002B5BFA" w:rsidRPr="001818B2" w:rsidRDefault="002B5BFA" w:rsidP="001818B2">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w:t>
      </w:r>
      <w:r w:rsidR="001818B2">
        <w:rPr>
          <w:rFonts w:ascii="Verdana" w:hAnsi="Verdana"/>
          <w:color w:val="auto"/>
        </w:rPr>
        <w:t>gociação de melhor condição.</w:t>
      </w: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4" w:name="_Toc138354318"/>
      <w:r w:rsidRPr="00C65DF7">
        <w:rPr>
          <w:rFonts w:ascii="Verdana" w:hAnsi="Verdana" w:cs="Arial"/>
          <w:sz w:val="20"/>
          <w:szCs w:val="20"/>
        </w:rPr>
        <w:t>12. DOS RECURSOS</w:t>
      </w:r>
      <w:bookmarkEnd w:id="14"/>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0B17D983" w14:textId="4F174914"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9"/>
      <w:r w:rsidRPr="00C65DF7">
        <w:rPr>
          <w:rFonts w:ascii="Verdana" w:hAnsi="Verdana" w:cs="Arial"/>
          <w:sz w:val="20"/>
          <w:szCs w:val="20"/>
        </w:rPr>
        <w:t>13. DAS INFRAÇÕES ADMINISTRATIVAS E SANÇÕES</w:t>
      </w:r>
      <w:bookmarkEnd w:id="15"/>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13.1.3. Não celebrar o contrato ou não entregar a documentação exigida para a </w:t>
      </w:r>
      <w:r w:rsidRPr="00C65DF7">
        <w:rPr>
          <w:rFonts w:ascii="Verdana" w:hAnsi="Verdana" w:cs="Arial"/>
          <w:bCs/>
          <w:sz w:val="20"/>
          <w:szCs w:val="20"/>
        </w:rPr>
        <w:lastRenderedPageBreak/>
        <w:t>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13.5. As sanções de advertência, impedimento de licitar e contratar e declaração de 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DF6DC9"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w:t>
      </w:r>
      <w:r w:rsidRPr="00DF6DC9">
        <w:rPr>
          <w:rFonts w:ascii="Verdana" w:hAnsi="Verdana" w:cs="Arial"/>
          <w:bCs/>
          <w:sz w:val="20"/>
          <w:szCs w:val="20"/>
        </w:rPr>
        <w:t xml:space="preserve">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13.12. Caberá a apresentação de pedido de reconsideração da aplicação da sanção de declaração de inidoneidade para licitar ou contratar no prazo de 15 (quinze) dias úteis, contado da data da intimação, e decidido no prazo máximo de 20 (vinte) dias úteis, </w:t>
      </w:r>
      <w:r w:rsidRPr="00DF6DC9">
        <w:rPr>
          <w:rFonts w:ascii="Verdana" w:hAnsi="Verdana" w:cs="Arial"/>
          <w:bCs/>
          <w:sz w:val="20"/>
          <w:szCs w:val="20"/>
        </w:rPr>
        <w:lastRenderedPageBreak/>
        <w:t>contado do seu recebimento.</w:t>
      </w:r>
    </w:p>
    <w:p w14:paraId="76E536CA"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13.13. O recurso e o pedido de reconsideração terão efeito suspensivo do ato ou da decisão recorrida até que sobrevenha decisão final da autoridade competente.</w:t>
      </w:r>
    </w:p>
    <w:p w14:paraId="3EFDD08F" w14:textId="25C36641" w:rsidR="002B5BFA" w:rsidRPr="00DF6DC9" w:rsidRDefault="002B5BFA" w:rsidP="001818B2">
      <w:pPr>
        <w:spacing w:line="360" w:lineRule="auto"/>
        <w:rPr>
          <w:rFonts w:ascii="Verdana" w:hAnsi="Verdana" w:cstheme="minorHAnsi"/>
          <w:bCs/>
          <w:sz w:val="20"/>
          <w:szCs w:val="20"/>
        </w:rPr>
      </w:pPr>
      <w:r w:rsidRPr="00DF6DC9">
        <w:rPr>
          <w:rFonts w:ascii="Verdana" w:hAnsi="Verdana" w:cs="Arial"/>
          <w:bCs/>
          <w:sz w:val="20"/>
          <w:szCs w:val="20"/>
        </w:rPr>
        <w:t>13.14. A aplicação das sanções previstas neste Edital não exclui, em hipótese alguma, a obrigação de reparação integral dos danos causados</w:t>
      </w:r>
      <w:r w:rsidR="001818B2" w:rsidRPr="00DF6DC9">
        <w:rPr>
          <w:rFonts w:ascii="Verdana" w:hAnsi="Verdana" w:cstheme="minorHAnsi"/>
          <w:bCs/>
          <w:sz w:val="20"/>
          <w:szCs w:val="20"/>
        </w:rPr>
        <w:t>.</w:t>
      </w:r>
    </w:p>
    <w:p w14:paraId="2A36CC0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6" w:name="_Toc138354320"/>
      <w:r w:rsidRPr="00DF6DC9">
        <w:rPr>
          <w:rFonts w:ascii="Verdana" w:hAnsi="Verdana" w:cs="Arial"/>
          <w:color w:val="auto"/>
          <w:sz w:val="20"/>
          <w:szCs w:val="20"/>
        </w:rPr>
        <w:t>14. DA IMPUGNAÇÃO AO EDITAL E DO PEDIDO DE ESCLARECIMENTO</w:t>
      </w:r>
      <w:bookmarkEnd w:id="16"/>
    </w:p>
    <w:p w14:paraId="133DE65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14.3. A impugnação e o pedido de esclarecimento</w:t>
      </w:r>
      <w:r w:rsidR="006D2A4A" w:rsidRPr="00DF6DC9">
        <w:rPr>
          <w:rFonts w:ascii="Verdana" w:hAnsi="Verdana" w:cs="Arial"/>
          <w:bCs/>
          <w:sz w:val="20"/>
          <w:szCs w:val="20"/>
        </w:rPr>
        <w:t xml:space="preserve"> só poderão</w:t>
      </w:r>
      <w:r w:rsidRPr="00DF6DC9">
        <w:rPr>
          <w:rFonts w:ascii="Verdana" w:hAnsi="Verdana" w:cs="Arial"/>
          <w:bCs/>
          <w:sz w:val="20"/>
          <w:szCs w:val="20"/>
        </w:rPr>
        <w:t xml:space="preserve"> poderão ser realizados </w:t>
      </w:r>
      <w:r w:rsidR="006D2A4A" w:rsidRPr="00DF6DC9">
        <w:rPr>
          <w:rFonts w:ascii="Verdana" w:hAnsi="Verdana" w:cs="Arial"/>
          <w:bCs/>
          <w:sz w:val="20"/>
          <w:szCs w:val="20"/>
        </w:rPr>
        <w:t>na platoforma eletronica do BNC</w:t>
      </w:r>
    </w:p>
    <w:p w14:paraId="6588ABA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 As impugnações e pedidos de esclarecimentos não suspendem os prazos previstos no certame.</w:t>
      </w:r>
    </w:p>
    <w:p w14:paraId="472F0AB3"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36A2A0C" w14:textId="6F6BA442"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14.5. Acolhida a impugnação, será definida e publicada nova dat</w:t>
      </w:r>
      <w:r w:rsidR="001818B2" w:rsidRPr="00DF6DC9">
        <w:rPr>
          <w:rFonts w:ascii="Verdana" w:hAnsi="Verdana" w:cs="Arial"/>
          <w:bCs/>
          <w:sz w:val="20"/>
          <w:szCs w:val="20"/>
        </w:rPr>
        <w:t>a para a realização do certame.</w:t>
      </w:r>
    </w:p>
    <w:p w14:paraId="4ADBFC47" w14:textId="77777777" w:rsidR="002B5BFA" w:rsidRPr="00DF6DC9" w:rsidRDefault="002B5BFA" w:rsidP="00C65DF7">
      <w:pPr>
        <w:pStyle w:val="Ttulo1"/>
        <w:spacing w:before="0" w:after="0" w:line="360" w:lineRule="auto"/>
        <w:rPr>
          <w:rFonts w:ascii="Verdana" w:hAnsi="Verdana" w:cs="Arial"/>
          <w:color w:val="auto"/>
          <w:sz w:val="20"/>
          <w:szCs w:val="20"/>
        </w:rPr>
      </w:pPr>
      <w:bookmarkStart w:id="17" w:name="_Toc138354321"/>
      <w:r w:rsidRPr="00DF6DC9">
        <w:rPr>
          <w:rFonts w:ascii="Verdana" w:hAnsi="Verdana" w:cs="Arial"/>
          <w:color w:val="auto"/>
          <w:sz w:val="20"/>
          <w:szCs w:val="20"/>
        </w:rPr>
        <w:t>15. DAS DISPOSIÇÕES GERAIS</w:t>
      </w:r>
      <w:bookmarkEnd w:id="17"/>
    </w:p>
    <w:p w14:paraId="746A1B9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15.1. Será divulgada ata da sessão pública no sistema eletrônico.</w:t>
      </w:r>
    </w:p>
    <w:p w14:paraId="25B23E7D" w14:textId="77777777" w:rsidR="002B5BFA" w:rsidRPr="00DF6DC9" w:rsidRDefault="002B5BFA" w:rsidP="00C65DF7">
      <w:pPr>
        <w:spacing w:line="360" w:lineRule="auto"/>
        <w:rPr>
          <w:rFonts w:ascii="Verdana" w:hAnsi="Verdana" w:cs="Arial"/>
          <w:bCs/>
          <w:sz w:val="20"/>
          <w:szCs w:val="20"/>
        </w:rPr>
      </w:pPr>
      <w:r w:rsidRPr="00DF6DC9">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ED16D1" w:rsidRDefault="002B5BFA" w:rsidP="00C65DF7">
      <w:pPr>
        <w:spacing w:line="360" w:lineRule="auto"/>
        <w:rPr>
          <w:rFonts w:ascii="Verdana" w:hAnsi="Verdana" w:cs="Arial"/>
          <w:bCs/>
          <w:sz w:val="20"/>
          <w:szCs w:val="20"/>
        </w:rPr>
      </w:pPr>
      <w:r w:rsidRPr="00DF6DC9">
        <w:rPr>
          <w:rFonts w:ascii="Verdana" w:hAnsi="Verdana" w:cs="Arial"/>
          <w:bCs/>
          <w:sz w:val="20"/>
          <w:szCs w:val="20"/>
        </w:rPr>
        <w:t xml:space="preserve">15.3. Todas as referências de tempo no Edital, no aviso e durante a sessão pública observarão o </w:t>
      </w:r>
      <w:r w:rsidRPr="00ED16D1">
        <w:rPr>
          <w:rFonts w:ascii="Verdana" w:hAnsi="Verdana" w:cs="Arial"/>
          <w:bCs/>
          <w:sz w:val="20"/>
          <w:szCs w:val="20"/>
        </w:rPr>
        <w:t>horário de Brasília - DF.</w:t>
      </w:r>
    </w:p>
    <w:p w14:paraId="13D72C6E"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15.4. A homologação do resultado desta licitação não implicará direito à contratação.</w:t>
      </w:r>
    </w:p>
    <w:p w14:paraId="40D04284"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 xml:space="preserve">15.7. Na contagem dos prazos estabelecidos neste Edital e seus Anexos, excluir-se-á o </w:t>
      </w:r>
      <w:r w:rsidRPr="00ED16D1">
        <w:rPr>
          <w:rFonts w:ascii="Verdana" w:hAnsi="Verdana" w:cs="Arial"/>
          <w:bCs/>
          <w:sz w:val="20"/>
          <w:szCs w:val="20"/>
        </w:rPr>
        <w:lastRenderedPageBreak/>
        <w:t>dia do início e incluir-se-á o do vencimento. Só se iniciam e vencem os prazos em dias de expediente na Administração.</w:t>
      </w:r>
    </w:p>
    <w:p w14:paraId="414E133D"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ED16D1">
          <w:rPr>
            <w:rStyle w:val="Hyperlink"/>
            <w:rFonts w:ascii="Verdana" w:eastAsia="Calibri" w:hAnsi="Verdana" w:cs="Arial"/>
            <w:b/>
            <w:bCs/>
            <w:color w:val="auto"/>
            <w:sz w:val="20"/>
            <w:szCs w:val="20"/>
          </w:rPr>
          <w:t>https://bnc.org.br/</w:t>
        </w:r>
      </w:hyperlink>
      <w:r w:rsidRPr="00ED16D1">
        <w:rPr>
          <w:rFonts w:ascii="Verdana" w:hAnsi="Verdana" w:cs="Arial"/>
          <w:bCs/>
          <w:sz w:val="20"/>
          <w:szCs w:val="20"/>
        </w:rPr>
        <w:t xml:space="preserve">. </w:t>
      </w:r>
    </w:p>
    <w:p w14:paraId="099975C2"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15.11. Integram este Edital, para todos os fins e efeitos, os seguintes anexos:</w:t>
      </w:r>
    </w:p>
    <w:p w14:paraId="5F4759E8" w14:textId="77777777" w:rsidR="002B5BFA" w:rsidRPr="00ED16D1" w:rsidRDefault="002B5BFA" w:rsidP="00C65DF7">
      <w:pPr>
        <w:spacing w:line="360" w:lineRule="auto"/>
        <w:rPr>
          <w:rFonts w:ascii="Verdana" w:hAnsi="Verdana" w:cs="Arial"/>
          <w:sz w:val="20"/>
          <w:szCs w:val="20"/>
        </w:rPr>
      </w:pPr>
      <w:r w:rsidRPr="00ED16D1">
        <w:rPr>
          <w:rFonts w:ascii="Verdana" w:hAnsi="Verdana" w:cs="Arial"/>
          <w:bCs/>
          <w:sz w:val="20"/>
          <w:szCs w:val="20"/>
        </w:rPr>
        <w:t xml:space="preserve">ANEXO I – </w:t>
      </w:r>
      <w:r w:rsidRPr="00ED16D1">
        <w:rPr>
          <w:rFonts w:ascii="Verdana" w:hAnsi="Verdana" w:cs="Arial"/>
          <w:sz w:val="20"/>
          <w:szCs w:val="20"/>
        </w:rPr>
        <w:t>Termo de Referência</w:t>
      </w:r>
    </w:p>
    <w:p w14:paraId="4F510F98" w14:textId="77777777" w:rsidR="002B5BFA" w:rsidRPr="00ED16D1" w:rsidRDefault="002B5BFA" w:rsidP="00C65DF7">
      <w:pPr>
        <w:spacing w:line="360" w:lineRule="auto"/>
        <w:rPr>
          <w:rFonts w:ascii="Verdana" w:hAnsi="Verdana" w:cs="Arial"/>
          <w:bCs/>
          <w:sz w:val="20"/>
          <w:szCs w:val="20"/>
        </w:rPr>
      </w:pPr>
      <w:r w:rsidRPr="00ED16D1">
        <w:rPr>
          <w:rFonts w:ascii="Verdana" w:hAnsi="Verdana" w:cs="Arial"/>
          <w:bCs/>
          <w:sz w:val="20"/>
          <w:szCs w:val="20"/>
        </w:rPr>
        <w:t>ANEXO II – Minuta de Termo de Contrato</w:t>
      </w:r>
    </w:p>
    <w:p w14:paraId="73D00CC9" w14:textId="77777777" w:rsidR="002B5BFA" w:rsidRPr="00ED16D1" w:rsidRDefault="002B5BFA" w:rsidP="00C65DF7">
      <w:pPr>
        <w:spacing w:line="360" w:lineRule="auto"/>
        <w:rPr>
          <w:rFonts w:ascii="Verdana" w:hAnsi="Verdana" w:cs="Arial"/>
          <w:iCs/>
          <w:sz w:val="20"/>
          <w:szCs w:val="20"/>
        </w:rPr>
      </w:pPr>
      <w:r w:rsidRPr="00ED16D1">
        <w:rPr>
          <w:rFonts w:ascii="Verdana" w:hAnsi="Verdana" w:cs="Arial"/>
          <w:bCs/>
          <w:sz w:val="20"/>
          <w:szCs w:val="20"/>
        </w:rPr>
        <w:t xml:space="preserve">ANEXO III – </w:t>
      </w:r>
      <w:r w:rsidRPr="00ED16D1">
        <w:rPr>
          <w:rFonts w:ascii="Verdana" w:hAnsi="Verdana" w:cs="Arial"/>
          <w:iCs/>
          <w:sz w:val="20"/>
          <w:szCs w:val="20"/>
        </w:rPr>
        <w:t>Minuta da Ata de Registro de Preços</w:t>
      </w:r>
    </w:p>
    <w:p w14:paraId="0F8781AB" w14:textId="77777777" w:rsidR="002B5BFA" w:rsidRPr="00ED16D1" w:rsidRDefault="002B5BFA" w:rsidP="00C65DF7">
      <w:pPr>
        <w:spacing w:line="360" w:lineRule="auto"/>
        <w:rPr>
          <w:rFonts w:ascii="Verdana" w:hAnsi="Verdana" w:cs="Arial"/>
          <w:bCs/>
          <w:sz w:val="20"/>
          <w:szCs w:val="20"/>
        </w:rPr>
      </w:pPr>
    </w:p>
    <w:p w14:paraId="5C864055" w14:textId="28C865B0" w:rsidR="002B5BFA" w:rsidRPr="00ED16D1" w:rsidRDefault="002B5BFA" w:rsidP="00C65DF7">
      <w:pPr>
        <w:spacing w:line="360" w:lineRule="auto"/>
        <w:ind w:right="-15"/>
        <w:jc w:val="center"/>
        <w:rPr>
          <w:rFonts w:ascii="Verdana" w:hAnsi="Verdana" w:cs="Arial"/>
          <w:sz w:val="20"/>
          <w:szCs w:val="20"/>
        </w:rPr>
      </w:pPr>
      <w:r w:rsidRPr="00ED16D1">
        <w:rPr>
          <w:rFonts w:ascii="Verdana" w:hAnsi="Verdana" w:cs="Arial"/>
          <w:b/>
          <w:i/>
          <w:sz w:val="20"/>
          <w:szCs w:val="20"/>
        </w:rPr>
        <w:t>Correntina</w:t>
      </w:r>
      <w:r w:rsidR="00741BE1" w:rsidRPr="00ED16D1">
        <w:rPr>
          <w:rFonts w:ascii="Verdana" w:hAnsi="Verdana" w:cs="Arial"/>
          <w:b/>
          <w:i/>
          <w:sz w:val="20"/>
          <w:szCs w:val="20"/>
        </w:rPr>
        <w:t xml:space="preserve"> - BA</w:t>
      </w:r>
      <w:r w:rsidRPr="00ED16D1">
        <w:rPr>
          <w:rFonts w:ascii="Verdana" w:hAnsi="Verdana" w:cs="Arial"/>
          <w:sz w:val="20"/>
          <w:szCs w:val="20"/>
        </w:rPr>
        <w:t xml:space="preserve">, </w:t>
      </w:r>
      <w:r w:rsidR="00427687" w:rsidRPr="00427687">
        <w:rPr>
          <w:rFonts w:ascii="Verdana" w:hAnsi="Verdana" w:cs="Arial"/>
          <w:b/>
          <w:sz w:val="20"/>
          <w:szCs w:val="20"/>
        </w:rPr>
        <w:t>12</w:t>
      </w:r>
      <w:r w:rsidR="006D2A4A" w:rsidRPr="00427687">
        <w:rPr>
          <w:rFonts w:ascii="Verdana" w:hAnsi="Verdana" w:cs="Arial"/>
          <w:b/>
          <w:sz w:val="20"/>
          <w:szCs w:val="20"/>
        </w:rPr>
        <w:t xml:space="preserve"> </w:t>
      </w:r>
      <w:r w:rsidRPr="002B0FEE">
        <w:rPr>
          <w:rFonts w:ascii="Verdana" w:hAnsi="Verdana" w:cs="Arial"/>
          <w:b/>
          <w:sz w:val="20"/>
          <w:szCs w:val="20"/>
        </w:rPr>
        <w:t xml:space="preserve">de </w:t>
      </w:r>
      <w:r w:rsidR="007E534E" w:rsidRPr="002B0FEE">
        <w:rPr>
          <w:rFonts w:ascii="Verdana" w:hAnsi="Verdana" w:cs="Arial"/>
          <w:b/>
          <w:sz w:val="20"/>
          <w:szCs w:val="20"/>
        </w:rPr>
        <w:t>maio</w:t>
      </w:r>
      <w:r w:rsidR="006D2A4A" w:rsidRPr="002B0FEE">
        <w:rPr>
          <w:rFonts w:ascii="Verdana" w:hAnsi="Verdana" w:cs="Arial"/>
          <w:b/>
          <w:sz w:val="20"/>
          <w:szCs w:val="20"/>
        </w:rPr>
        <w:t xml:space="preserve"> </w:t>
      </w:r>
      <w:r w:rsidRPr="002B0FEE">
        <w:rPr>
          <w:rFonts w:ascii="Verdana" w:hAnsi="Verdana" w:cs="Arial"/>
          <w:b/>
          <w:sz w:val="20"/>
          <w:szCs w:val="20"/>
        </w:rPr>
        <w:t>de 202</w:t>
      </w:r>
      <w:r w:rsidR="009C2E6E" w:rsidRPr="002B0FEE">
        <w:rPr>
          <w:rFonts w:ascii="Verdana" w:hAnsi="Verdana" w:cs="Arial"/>
          <w:b/>
          <w:sz w:val="20"/>
          <w:szCs w:val="20"/>
        </w:rPr>
        <w:t>6</w:t>
      </w:r>
      <w:r w:rsidR="002225D0" w:rsidRPr="002B0FEE">
        <w:rPr>
          <w:rFonts w:ascii="Verdana" w:hAnsi="Verdana" w:cs="Arial"/>
          <w:b/>
          <w:sz w:val="20"/>
          <w:szCs w:val="20"/>
        </w:rPr>
        <w:t>.</w:t>
      </w:r>
    </w:p>
    <w:p w14:paraId="6978812B" w14:textId="77777777" w:rsidR="002B5BFA" w:rsidRPr="00ED16D1" w:rsidRDefault="002B5BFA" w:rsidP="00C65DF7">
      <w:pPr>
        <w:spacing w:line="360" w:lineRule="auto"/>
        <w:ind w:right="-15"/>
        <w:jc w:val="center"/>
        <w:rPr>
          <w:rFonts w:ascii="Verdana" w:hAnsi="Verdana" w:cs="Arial"/>
          <w:sz w:val="20"/>
          <w:szCs w:val="20"/>
        </w:rPr>
      </w:pPr>
    </w:p>
    <w:p w14:paraId="4F003619" w14:textId="77777777" w:rsidR="002B5BFA" w:rsidRPr="00ED16D1" w:rsidRDefault="002B5BFA" w:rsidP="00C65DF7">
      <w:pPr>
        <w:spacing w:line="360" w:lineRule="auto"/>
        <w:jc w:val="center"/>
        <w:rPr>
          <w:rFonts w:ascii="Verdana" w:hAnsi="Verdana" w:cs="Arial"/>
          <w:sz w:val="20"/>
          <w:szCs w:val="20"/>
        </w:rPr>
      </w:pPr>
      <w:r w:rsidRPr="00ED16D1">
        <w:rPr>
          <w:rFonts w:ascii="Verdana" w:hAnsi="Verdana" w:cs="Arial"/>
          <w:sz w:val="20"/>
          <w:szCs w:val="20"/>
        </w:rPr>
        <w:t>_______________________________________________________</w:t>
      </w:r>
    </w:p>
    <w:p w14:paraId="7DA0677C" w14:textId="7F482DC9" w:rsidR="006D2A4A" w:rsidRPr="00ED16D1" w:rsidRDefault="006D2A4A" w:rsidP="006D2A4A">
      <w:pPr>
        <w:spacing w:line="360" w:lineRule="auto"/>
        <w:jc w:val="center"/>
        <w:rPr>
          <w:rFonts w:ascii="Verdana" w:hAnsi="Verdana" w:cs="Arial"/>
          <w:sz w:val="20"/>
          <w:szCs w:val="20"/>
        </w:rPr>
      </w:pPr>
      <w:r w:rsidRPr="00ED16D1">
        <w:rPr>
          <w:rFonts w:ascii="Verdana" w:hAnsi="Verdana" w:cs="Arial"/>
          <w:sz w:val="20"/>
          <w:szCs w:val="20"/>
        </w:rPr>
        <w:t>Walter Mariano Messias de Souza</w:t>
      </w:r>
    </w:p>
    <w:p w14:paraId="0F116F3C" w14:textId="46F3443A" w:rsidR="006D2A4A" w:rsidRDefault="006D2A4A" w:rsidP="006D2A4A">
      <w:pPr>
        <w:spacing w:line="360" w:lineRule="auto"/>
        <w:jc w:val="center"/>
        <w:rPr>
          <w:rFonts w:ascii="Verdana" w:hAnsi="Verdana" w:cs="Arial"/>
          <w:sz w:val="20"/>
          <w:szCs w:val="20"/>
        </w:rPr>
      </w:pPr>
      <w:r w:rsidRPr="00ED16D1">
        <w:rPr>
          <w:rFonts w:ascii="Verdana" w:hAnsi="Verdana" w:cs="Arial"/>
          <w:sz w:val="20"/>
          <w:szCs w:val="20"/>
        </w:rPr>
        <w:t>Autoridade Competente</w:t>
      </w:r>
    </w:p>
    <w:p w14:paraId="7D8D3A1C" w14:textId="2DFB4A98" w:rsidR="007E534E" w:rsidRDefault="007E534E" w:rsidP="006D2A4A">
      <w:pPr>
        <w:spacing w:line="360" w:lineRule="auto"/>
        <w:jc w:val="center"/>
        <w:rPr>
          <w:rFonts w:ascii="Verdana" w:hAnsi="Verdana" w:cs="Arial"/>
          <w:sz w:val="20"/>
          <w:szCs w:val="20"/>
        </w:rPr>
      </w:pPr>
    </w:p>
    <w:p w14:paraId="1C697DF7" w14:textId="0445DB54" w:rsidR="007E534E" w:rsidRDefault="007E534E" w:rsidP="006D2A4A">
      <w:pPr>
        <w:spacing w:line="360" w:lineRule="auto"/>
        <w:jc w:val="center"/>
        <w:rPr>
          <w:rFonts w:ascii="Verdana" w:hAnsi="Verdana" w:cs="Arial"/>
          <w:sz w:val="20"/>
          <w:szCs w:val="20"/>
        </w:rPr>
      </w:pPr>
    </w:p>
    <w:p w14:paraId="06FBDE64" w14:textId="078F50A3" w:rsidR="00D34879" w:rsidRDefault="00D34879" w:rsidP="006D2A4A">
      <w:pPr>
        <w:spacing w:line="360" w:lineRule="auto"/>
        <w:jc w:val="center"/>
        <w:rPr>
          <w:rFonts w:ascii="Verdana" w:hAnsi="Verdana" w:cs="Arial"/>
          <w:sz w:val="20"/>
          <w:szCs w:val="20"/>
        </w:rPr>
      </w:pPr>
    </w:p>
    <w:p w14:paraId="20153A6F" w14:textId="696F7728" w:rsidR="00D34879" w:rsidRDefault="00D34879" w:rsidP="006D2A4A">
      <w:pPr>
        <w:spacing w:line="360" w:lineRule="auto"/>
        <w:jc w:val="center"/>
        <w:rPr>
          <w:rFonts w:ascii="Verdana" w:hAnsi="Verdana" w:cs="Arial"/>
          <w:sz w:val="20"/>
          <w:szCs w:val="20"/>
        </w:rPr>
      </w:pPr>
    </w:p>
    <w:p w14:paraId="743B3AA1" w14:textId="1F45316B" w:rsidR="00D34879" w:rsidRDefault="00D34879" w:rsidP="006D2A4A">
      <w:pPr>
        <w:spacing w:line="360" w:lineRule="auto"/>
        <w:jc w:val="center"/>
        <w:rPr>
          <w:rFonts w:ascii="Verdana" w:hAnsi="Verdana" w:cs="Arial"/>
          <w:sz w:val="20"/>
          <w:szCs w:val="20"/>
        </w:rPr>
      </w:pPr>
    </w:p>
    <w:p w14:paraId="3C85A452" w14:textId="6DFDBE72" w:rsidR="00D34879" w:rsidRDefault="00D34879" w:rsidP="006D2A4A">
      <w:pPr>
        <w:spacing w:line="360" w:lineRule="auto"/>
        <w:jc w:val="center"/>
        <w:rPr>
          <w:rFonts w:ascii="Verdana" w:hAnsi="Verdana" w:cs="Arial"/>
          <w:sz w:val="20"/>
          <w:szCs w:val="20"/>
        </w:rPr>
      </w:pPr>
    </w:p>
    <w:p w14:paraId="3A800164" w14:textId="5BC23B68" w:rsidR="00D34879" w:rsidRDefault="00D34879" w:rsidP="006D2A4A">
      <w:pPr>
        <w:spacing w:line="360" w:lineRule="auto"/>
        <w:jc w:val="center"/>
        <w:rPr>
          <w:rFonts w:ascii="Verdana" w:hAnsi="Verdana" w:cs="Arial"/>
          <w:sz w:val="20"/>
          <w:szCs w:val="20"/>
        </w:rPr>
      </w:pPr>
    </w:p>
    <w:p w14:paraId="456DFC11" w14:textId="276BF89C" w:rsidR="00D34879" w:rsidRDefault="00D34879" w:rsidP="006D2A4A">
      <w:pPr>
        <w:spacing w:line="360" w:lineRule="auto"/>
        <w:jc w:val="center"/>
        <w:rPr>
          <w:rFonts w:ascii="Verdana" w:hAnsi="Verdana" w:cs="Arial"/>
          <w:sz w:val="20"/>
          <w:szCs w:val="20"/>
        </w:rPr>
      </w:pPr>
    </w:p>
    <w:p w14:paraId="742D49BE" w14:textId="0872EC66" w:rsidR="00D34879" w:rsidRDefault="00D34879" w:rsidP="006D2A4A">
      <w:pPr>
        <w:spacing w:line="360" w:lineRule="auto"/>
        <w:jc w:val="center"/>
        <w:rPr>
          <w:rFonts w:ascii="Verdana" w:hAnsi="Verdana" w:cs="Arial"/>
          <w:sz w:val="20"/>
          <w:szCs w:val="20"/>
        </w:rPr>
      </w:pPr>
    </w:p>
    <w:p w14:paraId="3BE3A799" w14:textId="27A1684F" w:rsidR="00D34879" w:rsidRDefault="00D34879" w:rsidP="006D2A4A">
      <w:pPr>
        <w:spacing w:line="360" w:lineRule="auto"/>
        <w:jc w:val="center"/>
        <w:rPr>
          <w:rFonts w:ascii="Verdana" w:hAnsi="Verdana" w:cs="Arial"/>
          <w:sz w:val="20"/>
          <w:szCs w:val="20"/>
        </w:rPr>
      </w:pPr>
    </w:p>
    <w:p w14:paraId="762B5C5D" w14:textId="77777777" w:rsidR="00D34879" w:rsidRDefault="00D34879" w:rsidP="006D2A4A">
      <w:pPr>
        <w:spacing w:line="360" w:lineRule="auto"/>
        <w:jc w:val="center"/>
        <w:rPr>
          <w:rFonts w:ascii="Verdana" w:hAnsi="Verdana" w:cs="Arial"/>
          <w:sz w:val="20"/>
          <w:szCs w:val="20"/>
        </w:rPr>
      </w:pPr>
    </w:p>
    <w:p w14:paraId="0F0B656A" w14:textId="77777777" w:rsidR="00427687" w:rsidRPr="00427687" w:rsidRDefault="00427687" w:rsidP="00427687">
      <w:pPr>
        <w:pStyle w:val="Ttulo1"/>
        <w:jc w:val="center"/>
        <w:rPr>
          <w:rFonts w:ascii="Verdana" w:hAnsi="Verdana"/>
          <w:color w:val="auto"/>
          <w:sz w:val="20"/>
          <w:szCs w:val="20"/>
          <w:lang w:val="pt-BR"/>
        </w:rPr>
      </w:pPr>
      <w:r w:rsidRPr="00427687">
        <w:rPr>
          <w:rFonts w:ascii="Verdana" w:hAnsi="Verdana"/>
          <w:color w:val="auto"/>
          <w:sz w:val="20"/>
          <w:szCs w:val="20"/>
        </w:rPr>
        <w:lastRenderedPageBreak/>
        <w:t>TERMO DE REFERÊNCIA</w:t>
      </w:r>
    </w:p>
    <w:p w14:paraId="433E5AD7" w14:textId="77777777" w:rsidR="00427687" w:rsidRPr="00427687" w:rsidRDefault="00427687" w:rsidP="00427687">
      <w:pPr>
        <w:pStyle w:val="Ttulo2"/>
        <w:jc w:val="center"/>
        <w:rPr>
          <w:rFonts w:ascii="Verdana" w:hAnsi="Verdana"/>
          <w:color w:val="auto"/>
          <w:sz w:val="20"/>
          <w:szCs w:val="20"/>
        </w:rPr>
      </w:pPr>
      <w:r w:rsidRPr="00427687">
        <w:rPr>
          <w:rFonts w:ascii="Verdana" w:hAnsi="Verdana"/>
          <w:color w:val="auto"/>
          <w:sz w:val="20"/>
          <w:szCs w:val="20"/>
        </w:rPr>
        <w:t>PREGÃO ELETRÔNICO Nº 018/2026</w:t>
      </w:r>
    </w:p>
    <w:p w14:paraId="4A2FC0F2" w14:textId="77777777" w:rsidR="00427687" w:rsidRPr="00427687" w:rsidRDefault="00427687" w:rsidP="00427687">
      <w:pPr>
        <w:pStyle w:val="Ttulo3"/>
        <w:jc w:val="center"/>
        <w:rPr>
          <w:rFonts w:ascii="Verdana" w:hAnsi="Verdana"/>
          <w:color w:val="auto"/>
          <w:sz w:val="20"/>
          <w:szCs w:val="20"/>
        </w:rPr>
      </w:pPr>
      <w:r w:rsidRPr="00427687">
        <w:rPr>
          <w:rFonts w:ascii="Verdana" w:hAnsi="Verdana"/>
          <w:color w:val="auto"/>
          <w:sz w:val="20"/>
          <w:szCs w:val="20"/>
        </w:rPr>
        <w:t>SISTEMA DE REGISTRO DE PREÇOS</w:t>
      </w:r>
    </w:p>
    <w:p w14:paraId="2509F1C3" w14:textId="77777777" w:rsidR="00427687" w:rsidRPr="00427687" w:rsidRDefault="00427687" w:rsidP="00427687">
      <w:pPr>
        <w:pStyle w:val="Ttulo3"/>
        <w:jc w:val="center"/>
        <w:rPr>
          <w:rFonts w:ascii="Verdana" w:hAnsi="Verdana"/>
          <w:color w:val="auto"/>
          <w:sz w:val="20"/>
          <w:szCs w:val="20"/>
        </w:rPr>
      </w:pPr>
      <w:r w:rsidRPr="00427687">
        <w:rPr>
          <w:rFonts w:ascii="Verdana" w:hAnsi="Verdana"/>
          <w:color w:val="auto"/>
          <w:sz w:val="20"/>
          <w:szCs w:val="20"/>
        </w:rPr>
        <w:t>LEI FEDERAL Nº 14.133/2021</w:t>
      </w:r>
    </w:p>
    <w:p w14:paraId="098C8442" w14:textId="77777777" w:rsidR="00427687" w:rsidRPr="00427687" w:rsidRDefault="00427687" w:rsidP="00427687">
      <w:pPr>
        <w:pStyle w:val="Ttulo2"/>
        <w:rPr>
          <w:rFonts w:ascii="Verdana" w:hAnsi="Verdana"/>
          <w:color w:val="auto"/>
          <w:sz w:val="20"/>
          <w:szCs w:val="20"/>
        </w:rPr>
      </w:pPr>
      <w:r w:rsidRPr="00427687">
        <w:rPr>
          <w:rFonts w:ascii="Verdana" w:hAnsi="Verdana"/>
          <w:color w:val="auto"/>
          <w:sz w:val="20"/>
          <w:szCs w:val="20"/>
        </w:rPr>
        <w:t>1. DEFINIÇÃO DO OBJETO</w:t>
      </w:r>
    </w:p>
    <w:p w14:paraId="0747FE83" w14:textId="21A2EA64" w:rsidR="00427687" w:rsidRPr="00427687" w:rsidRDefault="00427687" w:rsidP="00427687">
      <w:pPr>
        <w:pStyle w:val="NormalWeb"/>
        <w:jc w:val="both"/>
        <w:rPr>
          <w:rFonts w:ascii="Verdana" w:hAnsi="Verdana"/>
          <w:szCs w:val="20"/>
        </w:rPr>
      </w:pPr>
      <w:r w:rsidRPr="00427687">
        <w:rPr>
          <w:rFonts w:ascii="Verdana" w:hAnsi="Verdana"/>
          <w:szCs w:val="20"/>
        </w:rPr>
        <w:t xml:space="preserve">Constitui objeto do presente Termo de Referência o Registro de Preços para futura e eventual aquisição de equipamentos e instrumentos de menor potencial ofensivo destinados ao aparelhamento e fortalecimento das atividades operacionais da Guarda Civil Municipal de Correntina/BA, compreendendo pistolas de impulso elétrico (Taser), algemas em aço inox e spray de pimenta paralisante, visando atender às necessidades de atuação preventiva, ostensiva, proteção patrimonial, controle de distúrbios, contenção de indivíduos e apoio às ações de segurança pública municipal, conforme condições, quantidades e exigências estabelecidas neste Termo de Referência. </w:t>
      </w:r>
    </w:p>
    <w:p w14:paraId="6FFB9FDC"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2. FUNDAMENTAÇÃO DA CONTRATAÇÃO</w:t>
      </w:r>
    </w:p>
    <w:p w14:paraId="2330A493" w14:textId="77777777" w:rsidR="00427687" w:rsidRPr="00427687" w:rsidRDefault="00427687" w:rsidP="00427687">
      <w:pPr>
        <w:pStyle w:val="NormalWeb"/>
        <w:jc w:val="both"/>
        <w:rPr>
          <w:rFonts w:ascii="Verdana" w:hAnsi="Verdana"/>
          <w:szCs w:val="20"/>
        </w:rPr>
      </w:pPr>
      <w:r w:rsidRPr="00427687">
        <w:rPr>
          <w:rFonts w:ascii="Verdana" w:hAnsi="Verdana"/>
          <w:szCs w:val="20"/>
        </w:rPr>
        <w:t>A presente contratação fundamenta-se na necessidade de modernização e fortalecimento das ações desempenhadas pela Guarda Civil Municipal, garantindo melhores condições operacionais aos agentes públicos responsáveis pela preservação do patrimônio público, apoio às forças de segurança, controle urbano e proteção da população.</w:t>
      </w:r>
    </w:p>
    <w:p w14:paraId="1C265360" w14:textId="77777777" w:rsidR="00427687" w:rsidRPr="00427687" w:rsidRDefault="00427687" w:rsidP="00427687">
      <w:pPr>
        <w:pStyle w:val="NormalWeb"/>
        <w:jc w:val="both"/>
        <w:rPr>
          <w:rFonts w:ascii="Verdana" w:hAnsi="Verdana"/>
          <w:szCs w:val="20"/>
        </w:rPr>
      </w:pPr>
      <w:r w:rsidRPr="00427687">
        <w:rPr>
          <w:rFonts w:ascii="Verdana" w:hAnsi="Verdana"/>
          <w:szCs w:val="20"/>
        </w:rPr>
        <w:t>Os equipamentos de menor potencial ofensivo possuem caráter essencial para atuação preventiva e controle progressivo do uso da força, em conformidade com os princípios da legalidade, proporcionalidade, razoabilidade e preservação da integridade física dos cidadãos e agentes públicos.</w:t>
      </w:r>
    </w:p>
    <w:p w14:paraId="055957A8" w14:textId="77777777" w:rsidR="00427687" w:rsidRPr="00427687" w:rsidRDefault="00427687" w:rsidP="00427687">
      <w:pPr>
        <w:pStyle w:val="NormalWeb"/>
        <w:jc w:val="both"/>
        <w:rPr>
          <w:rFonts w:ascii="Verdana" w:hAnsi="Verdana"/>
          <w:szCs w:val="20"/>
        </w:rPr>
      </w:pPr>
      <w:r w:rsidRPr="00427687">
        <w:rPr>
          <w:rFonts w:ascii="Verdana" w:hAnsi="Verdana"/>
          <w:szCs w:val="20"/>
        </w:rPr>
        <w:t>A contratação encontra amparo na Lei Federal nº 14.133/2021, especialmente nos princípios da eficiência, interesse público, planejamento, economicidade e segurança jurídica.</w:t>
      </w:r>
    </w:p>
    <w:p w14:paraId="4F8469F9" w14:textId="77777777" w:rsidR="00427687" w:rsidRPr="00427687" w:rsidRDefault="00427687" w:rsidP="00427687">
      <w:pPr>
        <w:pStyle w:val="NormalWeb"/>
        <w:jc w:val="both"/>
        <w:rPr>
          <w:rFonts w:ascii="Verdana" w:hAnsi="Verdana"/>
          <w:szCs w:val="20"/>
        </w:rPr>
      </w:pPr>
      <w:r w:rsidRPr="00427687">
        <w:rPr>
          <w:rFonts w:ascii="Verdana" w:hAnsi="Verdana"/>
          <w:szCs w:val="20"/>
        </w:rPr>
        <w:t>A adoção do Sistema de Registro de Preços justifica-se em razão da possibilidade de aquisições futuras e parceladas, conforme a necessidade da Administração, evitando estoque excessivo e permitindo maior controle orçamentário.</w:t>
      </w:r>
    </w:p>
    <w:p w14:paraId="25E25A2A" w14:textId="0206B050" w:rsidR="00427687" w:rsidRPr="00427687" w:rsidRDefault="00427687" w:rsidP="00427687">
      <w:pPr>
        <w:rPr>
          <w:rFonts w:ascii="Verdana" w:hAnsi="Verdana"/>
          <w:sz w:val="20"/>
          <w:szCs w:val="20"/>
        </w:rPr>
      </w:pPr>
    </w:p>
    <w:p w14:paraId="77A9B587"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3. DESCRIÇÃO DOS ITENS, QUANTITATIVOS E VALORES ESTIMADOS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7"/>
        <w:gridCol w:w="3110"/>
        <w:gridCol w:w="578"/>
        <w:gridCol w:w="553"/>
        <w:gridCol w:w="2769"/>
        <w:gridCol w:w="1504"/>
      </w:tblGrid>
      <w:tr w:rsidR="00427687" w:rsidRPr="00427687" w14:paraId="571D71B8" w14:textId="77777777" w:rsidTr="00427687">
        <w:trPr>
          <w:tblHeader/>
          <w:tblCellSpacing w:w="15" w:type="dxa"/>
        </w:trPr>
        <w:tc>
          <w:tcPr>
            <w:tcW w:w="0" w:type="auto"/>
            <w:vAlign w:val="center"/>
            <w:hideMark/>
          </w:tcPr>
          <w:p w14:paraId="44A5E5B1" w14:textId="77777777" w:rsidR="00427687" w:rsidRPr="00427687" w:rsidRDefault="00427687">
            <w:pPr>
              <w:jc w:val="center"/>
              <w:rPr>
                <w:rFonts w:ascii="Verdana" w:hAnsi="Verdana"/>
                <w:b/>
                <w:bCs/>
                <w:sz w:val="20"/>
                <w:szCs w:val="20"/>
              </w:rPr>
            </w:pPr>
            <w:r w:rsidRPr="00427687">
              <w:rPr>
                <w:rFonts w:ascii="Verdana" w:hAnsi="Verdana"/>
                <w:b/>
                <w:bCs/>
                <w:sz w:val="20"/>
                <w:szCs w:val="20"/>
              </w:rPr>
              <w:t>ITEM</w:t>
            </w:r>
          </w:p>
        </w:tc>
        <w:tc>
          <w:tcPr>
            <w:tcW w:w="0" w:type="auto"/>
            <w:vAlign w:val="center"/>
            <w:hideMark/>
          </w:tcPr>
          <w:p w14:paraId="2B6995A3" w14:textId="77777777" w:rsidR="00427687" w:rsidRPr="00427687" w:rsidRDefault="00427687">
            <w:pPr>
              <w:jc w:val="center"/>
              <w:rPr>
                <w:rFonts w:ascii="Verdana" w:hAnsi="Verdana"/>
                <w:b/>
                <w:bCs/>
                <w:sz w:val="20"/>
                <w:szCs w:val="20"/>
              </w:rPr>
            </w:pPr>
            <w:r w:rsidRPr="00427687">
              <w:rPr>
                <w:rFonts w:ascii="Verdana" w:hAnsi="Verdana"/>
                <w:b/>
                <w:bCs/>
                <w:sz w:val="20"/>
                <w:szCs w:val="20"/>
              </w:rPr>
              <w:t>DESCRIÇÃO</w:t>
            </w:r>
          </w:p>
        </w:tc>
        <w:tc>
          <w:tcPr>
            <w:tcW w:w="0" w:type="auto"/>
            <w:vAlign w:val="center"/>
            <w:hideMark/>
          </w:tcPr>
          <w:p w14:paraId="0C9E5BFE" w14:textId="77777777" w:rsidR="00427687" w:rsidRPr="00427687" w:rsidRDefault="00427687">
            <w:pPr>
              <w:jc w:val="center"/>
              <w:rPr>
                <w:rFonts w:ascii="Verdana" w:hAnsi="Verdana"/>
                <w:b/>
                <w:bCs/>
                <w:sz w:val="20"/>
                <w:szCs w:val="20"/>
              </w:rPr>
            </w:pPr>
            <w:r w:rsidRPr="00427687">
              <w:rPr>
                <w:rFonts w:ascii="Verdana" w:hAnsi="Verdana"/>
                <w:b/>
                <w:bCs/>
                <w:sz w:val="20"/>
                <w:szCs w:val="20"/>
              </w:rPr>
              <w:t>UND</w:t>
            </w:r>
          </w:p>
        </w:tc>
        <w:tc>
          <w:tcPr>
            <w:tcW w:w="0" w:type="auto"/>
            <w:vAlign w:val="center"/>
            <w:hideMark/>
          </w:tcPr>
          <w:p w14:paraId="323BE795" w14:textId="77777777" w:rsidR="00427687" w:rsidRPr="00427687" w:rsidRDefault="00427687">
            <w:pPr>
              <w:jc w:val="center"/>
              <w:rPr>
                <w:rFonts w:ascii="Verdana" w:hAnsi="Verdana"/>
                <w:b/>
                <w:bCs/>
                <w:sz w:val="20"/>
                <w:szCs w:val="20"/>
              </w:rPr>
            </w:pPr>
            <w:r w:rsidRPr="00427687">
              <w:rPr>
                <w:rFonts w:ascii="Verdana" w:hAnsi="Verdana"/>
                <w:b/>
                <w:bCs/>
                <w:sz w:val="20"/>
                <w:szCs w:val="20"/>
              </w:rPr>
              <w:t>QTD</w:t>
            </w:r>
          </w:p>
        </w:tc>
        <w:tc>
          <w:tcPr>
            <w:tcW w:w="0" w:type="auto"/>
            <w:vAlign w:val="center"/>
            <w:hideMark/>
          </w:tcPr>
          <w:p w14:paraId="3F2FFD78" w14:textId="77777777" w:rsidR="00427687" w:rsidRPr="00427687" w:rsidRDefault="00427687">
            <w:pPr>
              <w:jc w:val="center"/>
              <w:rPr>
                <w:rFonts w:ascii="Verdana" w:hAnsi="Verdana"/>
                <w:b/>
                <w:bCs/>
                <w:sz w:val="20"/>
                <w:szCs w:val="20"/>
              </w:rPr>
            </w:pPr>
            <w:r w:rsidRPr="00427687">
              <w:rPr>
                <w:rFonts w:ascii="Verdana" w:hAnsi="Verdana"/>
                <w:b/>
                <w:bCs/>
                <w:sz w:val="20"/>
                <w:szCs w:val="20"/>
              </w:rPr>
              <w:t>VALOR UNITÁRIO ESTIMADO</w:t>
            </w:r>
          </w:p>
        </w:tc>
        <w:tc>
          <w:tcPr>
            <w:tcW w:w="0" w:type="auto"/>
            <w:vAlign w:val="center"/>
            <w:hideMark/>
          </w:tcPr>
          <w:p w14:paraId="2F1BC33B" w14:textId="77777777" w:rsidR="00427687" w:rsidRPr="00427687" w:rsidRDefault="00427687">
            <w:pPr>
              <w:jc w:val="center"/>
              <w:rPr>
                <w:rFonts w:ascii="Verdana" w:hAnsi="Verdana"/>
                <w:b/>
                <w:bCs/>
                <w:sz w:val="20"/>
                <w:szCs w:val="20"/>
              </w:rPr>
            </w:pPr>
            <w:r w:rsidRPr="00427687">
              <w:rPr>
                <w:rFonts w:ascii="Verdana" w:hAnsi="Verdana"/>
                <w:b/>
                <w:bCs/>
                <w:sz w:val="20"/>
                <w:szCs w:val="20"/>
              </w:rPr>
              <w:t>VALOR TOTAL</w:t>
            </w:r>
          </w:p>
        </w:tc>
      </w:tr>
      <w:tr w:rsidR="00427687" w:rsidRPr="00427687" w14:paraId="3747F393" w14:textId="77777777" w:rsidTr="00427687">
        <w:trPr>
          <w:tblCellSpacing w:w="15" w:type="dxa"/>
        </w:trPr>
        <w:tc>
          <w:tcPr>
            <w:tcW w:w="0" w:type="auto"/>
            <w:vAlign w:val="center"/>
            <w:hideMark/>
          </w:tcPr>
          <w:p w14:paraId="1FA07E08" w14:textId="77777777" w:rsidR="00427687" w:rsidRPr="00427687" w:rsidRDefault="00427687">
            <w:pPr>
              <w:rPr>
                <w:rFonts w:ascii="Verdana" w:hAnsi="Verdana"/>
                <w:sz w:val="20"/>
                <w:szCs w:val="20"/>
              </w:rPr>
            </w:pPr>
            <w:r w:rsidRPr="00427687">
              <w:rPr>
                <w:rFonts w:ascii="Verdana" w:hAnsi="Verdana"/>
                <w:sz w:val="20"/>
                <w:szCs w:val="20"/>
              </w:rPr>
              <w:t>01</w:t>
            </w:r>
          </w:p>
        </w:tc>
        <w:tc>
          <w:tcPr>
            <w:tcW w:w="0" w:type="auto"/>
            <w:vAlign w:val="center"/>
            <w:hideMark/>
          </w:tcPr>
          <w:p w14:paraId="6B0FB8BE" w14:textId="77777777" w:rsidR="00427687" w:rsidRPr="00427687" w:rsidRDefault="00427687">
            <w:pPr>
              <w:rPr>
                <w:rFonts w:ascii="Verdana" w:hAnsi="Verdana"/>
                <w:sz w:val="20"/>
                <w:szCs w:val="20"/>
              </w:rPr>
            </w:pPr>
            <w:r w:rsidRPr="00427687">
              <w:rPr>
                <w:rFonts w:ascii="Verdana" w:hAnsi="Verdana"/>
                <w:sz w:val="20"/>
                <w:szCs w:val="20"/>
              </w:rPr>
              <w:t>Pistola de impulso elétrico tipo Taser</w:t>
            </w:r>
          </w:p>
        </w:tc>
        <w:tc>
          <w:tcPr>
            <w:tcW w:w="0" w:type="auto"/>
            <w:vAlign w:val="center"/>
            <w:hideMark/>
          </w:tcPr>
          <w:p w14:paraId="552F47EF" w14:textId="77777777" w:rsidR="00427687" w:rsidRPr="00427687" w:rsidRDefault="00427687">
            <w:pPr>
              <w:rPr>
                <w:rFonts w:ascii="Verdana" w:hAnsi="Verdana"/>
                <w:sz w:val="20"/>
                <w:szCs w:val="20"/>
              </w:rPr>
            </w:pPr>
            <w:r w:rsidRPr="00427687">
              <w:rPr>
                <w:rFonts w:ascii="Verdana" w:hAnsi="Verdana"/>
                <w:sz w:val="20"/>
                <w:szCs w:val="20"/>
              </w:rPr>
              <w:t>UN</w:t>
            </w:r>
          </w:p>
        </w:tc>
        <w:tc>
          <w:tcPr>
            <w:tcW w:w="0" w:type="auto"/>
            <w:vAlign w:val="center"/>
            <w:hideMark/>
          </w:tcPr>
          <w:p w14:paraId="11E77FDB" w14:textId="77777777" w:rsidR="00427687" w:rsidRPr="00427687" w:rsidRDefault="00427687">
            <w:pPr>
              <w:rPr>
                <w:rFonts w:ascii="Verdana" w:hAnsi="Verdana"/>
                <w:sz w:val="20"/>
                <w:szCs w:val="20"/>
              </w:rPr>
            </w:pPr>
            <w:r w:rsidRPr="00427687">
              <w:rPr>
                <w:rFonts w:ascii="Verdana" w:hAnsi="Verdana"/>
                <w:sz w:val="20"/>
                <w:szCs w:val="20"/>
              </w:rPr>
              <w:t>02</w:t>
            </w:r>
          </w:p>
        </w:tc>
        <w:tc>
          <w:tcPr>
            <w:tcW w:w="0" w:type="auto"/>
            <w:vAlign w:val="center"/>
            <w:hideMark/>
          </w:tcPr>
          <w:p w14:paraId="7920BAD7" w14:textId="77777777" w:rsidR="00427687" w:rsidRPr="00427687" w:rsidRDefault="00427687">
            <w:pPr>
              <w:rPr>
                <w:rFonts w:ascii="Verdana" w:hAnsi="Verdana"/>
                <w:sz w:val="20"/>
                <w:szCs w:val="20"/>
              </w:rPr>
            </w:pPr>
            <w:r w:rsidRPr="00427687">
              <w:rPr>
                <w:rFonts w:ascii="Verdana" w:hAnsi="Verdana"/>
                <w:sz w:val="20"/>
                <w:szCs w:val="20"/>
              </w:rPr>
              <w:t>R$ 8.214,80</w:t>
            </w:r>
          </w:p>
        </w:tc>
        <w:tc>
          <w:tcPr>
            <w:tcW w:w="0" w:type="auto"/>
            <w:vAlign w:val="center"/>
            <w:hideMark/>
          </w:tcPr>
          <w:p w14:paraId="77ACB27A" w14:textId="77777777" w:rsidR="00427687" w:rsidRPr="00427687" w:rsidRDefault="00427687">
            <w:pPr>
              <w:rPr>
                <w:rFonts w:ascii="Verdana" w:hAnsi="Verdana"/>
                <w:sz w:val="20"/>
                <w:szCs w:val="20"/>
              </w:rPr>
            </w:pPr>
            <w:r w:rsidRPr="00427687">
              <w:rPr>
                <w:rFonts w:ascii="Verdana" w:hAnsi="Verdana"/>
                <w:sz w:val="20"/>
                <w:szCs w:val="20"/>
              </w:rPr>
              <w:t>R$ 16.429,60</w:t>
            </w:r>
          </w:p>
        </w:tc>
      </w:tr>
      <w:tr w:rsidR="00427687" w:rsidRPr="00427687" w14:paraId="68EAF1AD" w14:textId="77777777" w:rsidTr="00D34879">
        <w:trPr>
          <w:tblCellSpacing w:w="15" w:type="dxa"/>
        </w:trPr>
        <w:tc>
          <w:tcPr>
            <w:tcW w:w="0" w:type="auto"/>
            <w:tcBorders>
              <w:top w:val="single" w:sz="4" w:space="0" w:color="auto"/>
              <w:left w:val="nil"/>
              <w:bottom w:val="single" w:sz="4" w:space="0" w:color="auto"/>
              <w:right w:val="single" w:sz="4" w:space="0" w:color="auto"/>
            </w:tcBorders>
            <w:vAlign w:val="center"/>
            <w:hideMark/>
          </w:tcPr>
          <w:p w14:paraId="5E580E9D" w14:textId="77777777" w:rsidR="00427687" w:rsidRPr="00427687" w:rsidRDefault="00427687">
            <w:pPr>
              <w:rPr>
                <w:rFonts w:ascii="Verdana" w:hAnsi="Verdana"/>
                <w:sz w:val="20"/>
                <w:szCs w:val="20"/>
              </w:rPr>
            </w:pPr>
            <w:r w:rsidRPr="00427687">
              <w:rPr>
                <w:rFonts w:ascii="Verdana" w:hAnsi="Verdana"/>
                <w:sz w:val="20"/>
                <w:szCs w:val="20"/>
              </w:rPr>
              <w:t>02</w:t>
            </w:r>
          </w:p>
        </w:tc>
        <w:tc>
          <w:tcPr>
            <w:tcW w:w="0" w:type="auto"/>
            <w:tcBorders>
              <w:top w:val="single" w:sz="4" w:space="0" w:color="auto"/>
              <w:left w:val="single" w:sz="4" w:space="0" w:color="auto"/>
              <w:bottom w:val="single" w:sz="4" w:space="0" w:color="auto"/>
              <w:right w:val="single" w:sz="4" w:space="0" w:color="auto"/>
            </w:tcBorders>
            <w:vAlign w:val="center"/>
            <w:hideMark/>
          </w:tcPr>
          <w:p w14:paraId="7335906C" w14:textId="77777777" w:rsidR="00427687" w:rsidRPr="00427687" w:rsidRDefault="00427687">
            <w:pPr>
              <w:rPr>
                <w:rFonts w:ascii="Verdana" w:hAnsi="Verdana"/>
                <w:sz w:val="20"/>
                <w:szCs w:val="20"/>
              </w:rPr>
            </w:pPr>
            <w:r w:rsidRPr="00427687">
              <w:rPr>
                <w:rFonts w:ascii="Verdana" w:hAnsi="Verdana"/>
                <w:sz w:val="20"/>
                <w:szCs w:val="20"/>
              </w:rPr>
              <w:t>Algema em aço inox escovada</w:t>
            </w:r>
          </w:p>
        </w:tc>
        <w:tc>
          <w:tcPr>
            <w:tcW w:w="0" w:type="auto"/>
            <w:tcBorders>
              <w:top w:val="single" w:sz="4" w:space="0" w:color="auto"/>
              <w:left w:val="single" w:sz="4" w:space="0" w:color="auto"/>
              <w:bottom w:val="single" w:sz="4" w:space="0" w:color="auto"/>
              <w:right w:val="single" w:sz="4" w:space="0" w:color="auto"/>
            </w:tcBorders>
            <w:vAlign w:val="center"/>
            <w:hideMark/>
          </w:tcPr>
          <w:p w14:paraId="68F274F2" w14:textId="77777777" w:rsidR="00427687" w:rsidRPr="00427687" w:rsidRDefault="00427687">
            <w:pPr>
              <w:rPr>
                <w:rFonts w:ascii="Verdana" w:hAnsi="Verdana"/>
                <w:sz w:val="20"/>
                <w:szCs w:val="20"/>
              </w:rPr>
            </w:pPr>
            <w:r w:rsidRPr="00427687">
              <w:rPr>
                <w:rFonts w:ascii="Verdana" w:hAnsi="Verdana"/>
                <w:sz w:val="20"/>
                <w:szCs w:val="20"/>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87D4F8A" w14:textId="77777777" w:rsidR="00427687" w:rsidRPr="00427687" w:rsidRDefault="00427687">
            <w:pPr>
              <w:rPr>
                <w:rFonts w:ascii="Verdana" w:hAnsi="Verdana"/>
                <w:sz w:val="20"/>
                <w:szCs w:val="20"/>
              </w:rPr>
            </w:pPr>
            <w:r w:rsidRPr="00427687">
              <w:rPr>
                <w:rFonts w:ascii="Verdana" w:hAnsi="Verdana"/>
                <w:sz w:val="20"/>
                <w:szCs w:val="20"/>
              </w:rPr>
              <w:t>130</w:t>
            </w:r>
          </w:p>
        </w:tc>
        <w:tc>
          <w:tcPr>
            <w:tcW w:w="0" w:type="auto"/>
            <w:tcBorders>
              <w:top w:val="single" w:sz="4" w:space="0" w:color="auto"/>
              <w:left w:val="single" w:sz="4" w:space="0" w:color="auto"/>
              <w:bottom w:val="single" w:sz="4" w:space="0" w:color="auto"/>
              <w:right w:val="single" w:sz="4" w:space="0" w:color="auto"/>
            </w:tcBorders>
            <w:vAlign w:val="center"/>
            <w:hideMark/>
          </w:tcPr>
          <w:p w14:paraId="3A6142FD" w14:textId="77777777" w:rsidR="00427687" w:rsidRPr="00427687" w:rsidRDefault="00427687">
            <w:pPr>
              <w:rPr>
                <w:rFonts w:ascii="Verdana" w:hAnsi="Verdana"/>
                <w:sz w:val="20"/>
                <w:szCs w:val="20"/>
              </w:rPr>
            </w:pPr>
            <w:r w:rsidRPr="00427687">
              <w:rPr>
                <w:rFonts w:ascii="Verdana" w:hAnsi="Verdana"/>
                <w:sz w:val="20"/>
                <w:szCs w:val="20"/>
              </w:rPr>
              <w:t>R$ 220,91</w:t>
            </w:r>
          </w:p>
        </w:tc>
        <w:tc>
          <w:tcPr>
            <w:tcW w:w="0" w:type="auto"/>
            <w:tcBorders>
              <w:top w:val="single" w:sz="4" w:space="0" w:color="auto"/>
              <w:left w:val="single" w:sz="4" w:space="0" w:color="auto"/>
              <w:bottom w:val="single" w:sz="4" w:space="0" w:color="auto"/>
              <w:right w:val="nil"/>
            </w:tcBorders>
            <w:vAlign w:val="center"/>
            <w:hideMark/>
          </w:tcPr>
          <w:p w14:paraId="4053C64B" w14:textId="77777777" w:rsidR="00427687" w:rsidRPr="00427687" w:rsidRDefault="00427687">
            <w:pPr>
              <w:rPr>
                <w:rFonts w:ascii="Verdana" w:hAnsi="Verdana"/>
                <w:sz w:val="20"/>
                <w:szCs w:val="20"/>
              </w:rPr>
            </w:pPr>
            <w:r w:rsidRPr="00427687">
              <w:rPr>
                <w:rFonts w:ascii="Verdana" w:hAnsi="Verdana"/>
                <w:sz w:val="20"/>
                <w:szCs w:val="20"/>
              </w:rPr>
              <w:t>R$ 28.718,30</w:t>
            </w:r>
          </w:p>
        </w:tc>
      </w:tr>
      <w:tr w:rsidR="00427687" w:rsidRPr="00427687" w14:paraId="1BED6F21" w14:textId="77777777" w:rsidTr="00D34879">
        <w:trPr>
          <w:tblCellSpacing w:w="15" w:type="dxa"/>
        </w:trPr>
        <w:tc>
          <w:tcPr>
            <w:tcW w:w="0" w:type="auto"/>
            <w:tcBorders>
              <w:top w:val="single" w:sz="4" w:space="0" w:color="auto"/>
              <w:left w:val="nil"/>
              <w:bottom w:val="single" w:sz="4" w:space="0" w:color="auto"/>
              <w:right w:val="single" w:sz="4" w:space="0" w:color="auto"/>
            </w:tcBorders>
            <w:vAlign w:val="center"/>
            <w:hideMark/>
          </w:tcPr>
          <w:p w14:paraId="1846702A" w14:textId="77777777" w:rsidR="00427687" w:rsidRPr="00427687" w:rsidRDefault="00427687">
            <w:pPr>
              <w:rPr>
                <w:rFonts w:ascii="Verdana" w:hAnsi="Verdana"/>
                <w:sz w:val="20"/>
                <w:szCs w:val="20"/>
              </w:rPr>
            </w:pPr>
            <w:r w:rsidRPr="00427687">
              <w:rPr>
                <w:rFonts w:ascii="Verdana" w:hAnsi="Verdana"/>
                <w:sz w:val="20"/>
                <w:szCs w:val="20"/>
              </w:rPr>
              <w:t>03</w:t>
            </w:r>
          </w:p>
        </w:tc>
        <w:tc>
          <w:tcPr>
            <w:tcW w:w="0" w:type="auto"/>
            <w:tcBorders>
              <w:top w:val="single" w:sz="4" w:space="0" w:color="auto"/>
              <w:left w:val="single" w:sz="4" w:space="0" w:color="auto"/>
              <w:bottom w:val="single" w:sz="4" w:space="0" w:color="auto"/>
              <w:right w:val="single" w:sz="4" w:space="0" w:color="auto"/>
            </w:tcBorders>
            <w:vAlign w:val="center"/>
            <w:hideMark/>
          </w:tcPr>
          <w:p w14:paraId="6149A777" w14:textId="77777777" w:rsidR="00427687" w:rsidRPr="00427687" w:rsidRDefault="00427687">
            <w:pPr>
              <w:rPr>
                <w:rFonts w:ascii="Verdana" w:hAnsi="Verdana"/>
                <w:sz w:val="20"/>
                <w:szCs w:val="20"/>
              </w:rPr>
            </w:pPr>
            <w:r w:rsidRPr="00427687">
              <w:rPr>
                <w:rFonts w:ascii="Verdana" w:hAnsi="Verdana"/>
                <w:sz w:val="20"/>
                <w:szCs w:val="20"/>
              </w:rPr>
              <w:t>Spray de pimenta paralisante 110ml</w:t>
            </w:r>
          </w:p>
        </w:tc>
        <w:tc>
          <w:tcPr>
            <w:tcW w:w="0" w:type="auto"/>
            <w:tcBorders>
              <w:top w:val="single" w:sz="4" w:space="0" w:color="auto"/>
              <w:left w:val="single" w:sz="4" w:space="0" w:color="auto"/>
              <w:bottom w:val="single" w:sz="4" w:space="0" w:color="auto"/>
              <w:right w:val="single" w:sz="4" w:space="0" w:color="auto"/>
            </w:tcBorders>
            <w:vAlign w:val="center"/>
            <w:hideMark/>
          </w:tcPr>
          <w:p w14:paraId="61AA6083" w14:textId="77777777" w:rsidR="00427687" w:rsidRPr="00427687" w:rsidRDefault="00427687">
            <w:pPr>
              <w:rPr>
                <w:rFonts w:ascii="Verdana" w:hAnsi="Verdana"/>
                <w:sz w:val="20"/>
                <w:szCs w:val="20"/>
              </w:rPr>
            </w:pPr>
            <w:r w:rsidRPr="00427687">
              <w:rPr>
                <w:rFonts w:ascii="Verdana" w:hAnsi="Verdana"/>
                <w:sz w:val="20"/>
                <w:szCs w:val="20"/>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0456B16" w14:textId="77777777" w:rsidR="00427687" w:rsidRPr="00427687" w:rsidRDefault="00427687">
            <w:pPr>
              <w:rPr>
                <w:rFonts w:ascii="Verdana" w:hAnsi="Verdana"/>
                <w:sz w:val="20"/>
                <w:szCs w:val="20"/>
              </w:rPr>
            </w:pPr>
            <w:r w:rsidRPr="00427687">
              <w:rPr>
                <w:rFonts w:ascii="Verdana" w:hAnsi="Verdana"/>
                <w:sz w:val="20"/>
                <w:szCs w:val="20"/>
              </w:rPr>
              <w:t>130</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A219A" w14:textId="77777777" w:rsidR="00427687" w:rsidRPr="00427687" w:rsidRDefault="00427687">
            <w:pPr>
              <w:rPr>
                <w:rFonts w:ascii="Verdana" w:hAnsi="Verdana"/>
                <w:sz w:val="20"/>
                <w:szCs w:val="20"/>
              </w:rPr>
            </w:pPr>
            <w:r w:rsidRPr="00427687">
              <w:rPr>
                <w:rFonts w:ascii="Verdana" w:hAnsi="Verdana"/>
                <w:sz w:val="20"/>
                <w:szCs w:val="20"/>
              </w:rPr>
              <w:t>R$ 129,60</w:t>
            </w:r>
          </w:p>
        </w:tc>
        <w:tc>
          <w:tcPr>
            <w:tcW w:w="0" w:type="auto"/>
            <w:tcBorders>
              <w:top w:val="single" w:sz="4" w:space="0" w:color="auto"/>
              <w:left w:val="single" w:sz="4" w:space="0" w:color="auto"/>
              <w:bottom w:val="single" w:sz="4" w:space="0" w:color="auto"/>
              <w:right w:val="nil"/>
            </w:tcBorders>
            <w:vAlign w:val="center"/>
            <w:hideMark/>
          </w:tcPr>
          <w:p w14:paraId="0557FF65" w14:textId="77777777" w:rsidR="00427687" w:rsidRPr="00427687" w:rsidRDefault="00427687">
            <w:pPr>
              <w:rPr>
                <w:rFonts w:ascii="Verdana" w:hAnsi="Verdana"/>
                <w:sz w:val="20"/>
                <w:szCs w:val="20"/>
              </w:rPr>
            </w:pPr>
            <w:r w:rsidRPr="00427687">
              <w:rPr>
                <w:rFonts w:ascii="Verdana" w:hAnsi="Verdana"/>
                <w:sz w:val="20"/>
                <w:szCs w:val="20"/>
              </w:rPr>
              <w:t>R$ 16.848,00</w:t>
            </w:r>
          </w:p>
        </w:tc>
      </w:tr>
    </w:tbl>
    <w:p w14:paraId="7ECD099E" w14:textId="77777777" w:rsidR="00427687" w:rsidRPr="00427687" w:rsidRDefault="00427687" w:rsidP="00427687">
      <w:pPr>
        <w:pStyle w:val="Ttulo2"/>
        <w:rPr>
          <w:rFonts w:ascii="Verdana" w:hAnsi="Verdana"/>
          <w:color w:val="auto"/>
          <w:sz w:val="20"/>
          <w:szCs w:val="20"/>
        </w:rPr>
      </w:pPr>
      <w:r w:rsidRPr="00427687">
        <w:rPr>
          <w:rFonts w:ascii="Verdana" w:hAnsi="Verdana"/>
          <w:color w:val="auto"/>
          <w:sz w:val="20"/>
          <w:szCs w:val="20"/>
        </w:rPr>
        <w:lastRenderedPageBreak/>
        <w:t>VALOR TOTAL ESTIMADO: R$ 61.995,90</w:t>
      </w:r>
    </w:p>
    <w:p w14:paraId="10F93659" w14:textId="14E059E0" w:rsidR="00427687" w:rsidRPr="00427687" w:rsidRDefault="00427687" w:rsidP="00D34879">
      <w:pPr>
        <w:pStyle w:val="NormalWeb"/>
        <w:jc w:val="both"/>
        <w:rPr>
          <w:rFonts w:ascii="Verdana" w:hAnsi="Verdana"/>
          <w:szCs w:val="20"/>
        </w:rPr>
      </w:pPr>
      <w:r w:rsidRPr="00427687">
        <w:rPr>
          <w:rFonts w:ascii="Verdana" w:hAnsi="Verdana"/>
          <w:szCs w:val="20"/>
        </w:rPr>
        <w:t xml:space="preserve">Os valores estimados foram obtidos mediante pesquisa de preços realizada em conformidade com a Instrução Normativa SEGES/ME nº 65/2021, utilizando-se como metodologia a mediana dos preços obtidos em contratações públicas registradas no PNCP e bancos oficiais de preços. </w:t>
      </w:r>
    </w:p>
    <w:p w14:paraId="43A6AC3B"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4. ESPECIFICAÇÕES TÉCNICAS</w:t>
      </w:r>
    </w:p>
    <w:p w14:paraId="6C2A1A3D" w14:textId="77777777" w:rsidR="00427687" w:rsidRPr="00427687" w:rsidRDefault="00427687" w:rsidP="00427687">
      <w:pPr>
        <w:pStyle w:val="Ttulo2"/>
        <w:rPr>
          <w:rFonts w:ascii="Verdana" w:hAnsi="Verdana"/>
          <w:color w:val="auto"/>
          <w:sz w:val="20"/>
          <w:szCs w:val="20"/>
        </w:rPr>
      </w:pPr>
      <w:r w:rsidRPr="00427687">
        <w:rPr>
          <w:rFonts w:ascii="Verdana" w:hAnsi="Verdana"/>
          <w:color w:val="auto"/>
          <w:sz w:val="20"/>
          <w:szCs w:val="20"/>
        </w:rPr>
        <w:t>4.1 Pistola de Impulso Elétrico</w:t>
      </w:r>
    </w:p>
    <w:p w14:paraId="263D88F4"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Equipamento de condução elétrica incapacitante não letal; </w:t>
      </w:r>
    </w:p>
    <w:p w14:paraId="21BBB69C"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Alimentação por bateria; </w:t>
      </w:r>
    </w:p>
    <w:p w14:paraId="39593A77"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Capacidade de disparo de dardos condutores; </w:t>
      </w:r>
    </w:p>
    <w:p w14:paraId="2F24BF1F"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Sistema de segurança integrado; </w:t>
      </w:r>
    </w:p>
    <w:p w14:paraId="2FC4E493"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Equipamento novo; </w:t>
      </w:r>
    </w:p>
    <w:p w14:paraId="2F81ACDA"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Garantia mínima de 12 meses; </w:t>
      </w:r>
    </w:p>
    <w:p w14:paraId="1CD0EBAF"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Manual em português; </w:t>
      </w:r>
    </w:p>
    <w:p w14:paraId="15EE4CCD" w14:textId="77777777" w:rsidR="00427687" w:rsidRPr="00427687" w:rsidRDefault="00427687" w:rsidP="00427687">
      <w:pPr>
        <w:widowControl/>
        <w:numPr>
          <w:ilvl w:val="0"/>
          <w:numId w:val="17"/>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Assistência técnica no Brasil. </w:t>
      </w:r>
    </w:p>
    <w:p w14:paraId="72051F19" w14:textId="77777777" w:rsidR="00427687" w:rsidRPr="00427687" w:rsidRDefault="00427687" w:rsidP="00427687">
      <w:pPr>
        <w:pStyle w:val="Ttulo2"/>
        <w:rPr>
          <w:rFonts w:ascii="Verdana" w:hAnsi="Verdana"/>
          <w:color w:val="auto"/>
          <w:sz w:val="20"/>
          <w:szCs w:val="20"/>
        </w:rPr>
      </w:pPr>
      <w:r w:rsidRPr="00427687">
        <w:rPr>
          <w:rFonts w:ascii="Verdana" w:hAnsi="Verdana"/>
          <w:color w:val="auto"/>
          <w:sz w:val="20"/>
          <w:szCs w:val="20"/>
        </w:rPr>
        <w:t>4.2 Algema em Aço Inox</w:t>
      </w:r>
    </w:p>
    <w:p w14:paraId="4986FEFD" w14:textId="77777777" w:rsidR="00427687" w:rsidRPr="00427687" w:rsidRDefault="00427687" w:rsidP="00427687">
      <w:pPr>
        <w:widowControl/>
        <w:numPr>
          <w:ilvl w:val="0"/>
          <w:numId w:val="18"/>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Produzida em aço inoxidável; </w:t>
      </w:r>
    </w:p>
    <w:p w14:paraId="5AF101F5" w14:textId="77777777" w:rsidR="00427687" w:rsidRPr="00427687" w:rsidRDefault="00427687" w:rsidP="00427687">
      <w:pPr>
        <w:widowControl/>
        <w:numPr>
          <w:ilvl w:val="0"/>
          <w:numId w:val="18"/>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Sistema de trava dupla; </w:t>
      </w:r>
    </w:p>
    <w:p w14:paraId="6AE4E9DF" w14:textId="77777777" w:rsidR="00427687" w:rsidRPr="00427687" w:rsidRDefault="00427687" w:rsidP="00427687">
      <w:pPr>
        <w:widowControl/>
        <w:numPr>
          <w:ilvl w:val="0"/>
          <w:numId w:val="18"/>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Resistência mecânica elevada; </w:t>
      </w:r>
    </w:p>
    <w:p w14:paraId="6AECEFFE" w14:textId="77777777" w:rsidR="00427687" w:rsidRPr="00427687" w:rsidRDefault="00427687" w:rsidP="00427687">
      <w:pPr>
        <w:widowControl/>
        <w:numPr>
          <w:ilvl w:val="0"/>
          <w:numId w:val="18"/>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Corrente reforçada; </w:t>
      </w:r>
    </w:p>
    <w:p w14:paraId="1EBFD757" w14:textId="77777777" w:rsidR="00427687" w:rsidRPr="00427687" w:rsidRDefault="00427687" w:rsidP="00427687">
      <w:pPr>
        <w:widowControl/>
        <w:numPr>
          <w:ilvl w:val="0"/>
          <w:numId w:val="18"/>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Acabamento escovado; </w:t>
      </w:r>
    </w:p>
    <w:p w14:paraId="40B4E605" w14:textId="77777777" w:rsidR="00427687" w:rsidRPr="00427687" w:rsidRDefault="00427687" w:rsidP="00427687">
      <w:pPr>
        <w:widowControl/>
        <w:numPr>
          <w:ilvl w:val="0"/>
          <w:numId w:val="18"/>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Produto compatível com uso operacional policial. </w:t>
      </w:r>
    </w:p>
    <w:p w14:paraId="76E9173E" w14:textId="77777777" w:rsidR="00427687" w:rsidRPr="00427687" w:rsidRDefault="00427687" w:rsidP="00427687">
      <w:pPr>
        <w:pStyle w:val="Ttulo2"/>
        <w:rPr>
          <w:rFonts w:ascii="Verdana" w:hAnsi="Verdana"/>
          <w:color w:val="auto"/>
          <w:sz w:val="20"/>
          <w:szCs w:val="20"/>
        </w:rPr>
      </w:pPr>
      <w:r w:rsidRPr="00427687">
        <w:rPr>
          <w:rFonts w:ascii="Verdana" w:hAnsi="Verdana"/>
          <w:color w:val="auto"/>
          <w:sz w:val="20"/>
          <w:szCs w:val="20"/>
        </w:rPr>
        <w:t>4.3 Spray de Pimenta</w:t>
      </w:r>
    </w:p>
    <w:p w14:paraId="672DA606" w14:textId="77777777" w:rsidR="00427687" w:rsidRPr="00427687" w:rsidRDefault="00427687" w:rsidP="00427687">
      <w:pPr>
        <w:widowControl/>
        <w:numPr>
          <w:ilvl w:val="0"/>
          <w:numId w:val="19"/>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Conteúdo mínimo de 110ml; </w:t>
      </w:r>
    </w:p>
    <w:p w14:paraId="5D4721CC" w14:textId="77777777" w:rsidR="00427687" w:rsidRPr="00427687" w:rsidRDefault="00427687" w:rsidP="00427687">
      <w:pPr>
        <w:widowControl/>
        <w:numPr>
          <w:ilvl w:val="0"/>
          <w:numId w:val="19"/>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Formulação incapacitante não letal; </w:t>
      </w:r>
    </w:p>
    <w:p w14:paraId="0CE8855A" w14:textId="77777777" w:rsidR="00427687" w:rsidRPr="00427687" w:rsidRDefault="00427687" w:rsidP="00427687">
      <w:pPr>
        <w:widowControl/>
        <w:numPr>
          <w:ilvl w:val="0"/>
          <w:numId w:val="19"/>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Alcance mínimo operacional adequado; </w:t>
      </w:r>
    </w:p>
    <w:p w14:paraId="4F5072EF" w14:textId="77777777" w:rsidR="00427687" w:rsidRPr="00427687" w:rsidRDefault="00427687" w:rsidP="00427687">
      <w:pPr>
        <w:widowControl/>
        <w:numPr>
          <w:ilvl w:val="0"/>
          <w:numId w:val="19"/>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Lacrado de fábrica; </w:t>
      </w:r>
    </w:p>
    <w:p w14:paraId="6EF8DD31" w14:textId="4CEB8FDE" w:rsidR="00427687" w:rsidRPr="00BB6DE9" w:rsidRDefault="00427687" w:rsidP="00427687">
      <w:pPr>
        <w:widowControl/>
        <w:numPr>
          <w:ilvl w:val="0"/>
          <w:numId w:val="19"/>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Validade mínima de 12 meses na data da entrega. </w:t>
      </w:r>
    </w:p>
    <w:p w14:paraId="5C4A9AEF"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5. JUSTIFICATIVA PARA O PARCELAMENTO</w:t>
      </w:r>
    </w:p>
    <w:p w14:paraId="25C7F242" w14:textId="762652A3" w:rsidR="00427687" w:rsidRPr="00427687" w:rsidRDefault="00427687" w:rsidP="00BB6DE9">
      <w:pPr>
        <w:pStyle w:val="NormalWeb"/>
        <w:jc w:val="both"/>
        <w:rPr>
          <w:rFonts w:ascii="Verdana" w:hAnsi="Verdana"/>
          <w:szCs w:val="20"/>
        </w:rPr>
      </w:pPr>
      <w:r w:rsidRPr="00427687">
        <w:rPr>
          <w:rFonts w:ascii="Verdana" w:hAnsi="Verdana"/>
          <w:szCs w:val="20"/>
        </w:rPr>
        <w:t>O objeto será adjudicado por itens, visando ampliar a competitividade, permitir maior participação de fornecedores especializados e assegurar maior economicidade para a Administração Pública, conforme previsto no art. 40, inciso V, alínea “b”, da Lei nº 14.133/2021.</w:t>
      </w:r>
    </w:p>
    <w:p w14:paraId="02A59BFB"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6. MODELO DE EXECUÇÃO DO OBJETO</w:t>
      </w:r>
    </w:p>
    <w:p w14:paraId="265DA308" w14:textId="77777777" w:rsidR="00427687" w:rsidRPr="00427687" w:rsidRDefault="00427687" w:rsidP="00BB6DE9">
      <w:pPr>
        <w:pStyle w:val="NormalWeb"/>
        <w:jc w:val="both"/>
        <w:rPr>
          <w:rFonts w:ascii="Verdana" w:hAnsi="Verdana"/>
          <w:szCs w:val="20"/>
        </w:rPr>
      </w:pPr>
      <w:r w:rsidRPr="00427687">
        <w:rPr>
          <w:rFonts w:ascii="Verdana" w:hAnsi="Verdana"/>
          <w:szCs w:val="20"/>
        </w:rPr>
        <w:t>O fornecimento ocorrerá de forma parcelada, conforme necessidade da Administração Pública, mediante emissão de Ordem de Fornecimento expedida pelo setor competente.</w:t>
      </w:r>
    </w:p>
    <w:p w14:paraId="7144423F" w14:textId="77777777" w:rsidR="00427687" w:rsidRPr="00427687" w:rsidRDefault="00427687" w:rsidP="00BB6DE9">
      <w:pPr>
        <w:pStyle w:val="NormalWeb"/>
        <w:jc w:val="both"/>
        <w:rPr>
          <w:rFonts w:ascii="Verdana" w:hAnsi="Verdana"/>
          <w:szCs w:val="20"/>
        </w:rPr>
      </w:pPr>
      <w:r w:rsidRPr="00427687">
        <w:rPr>
          <w:rFonts w:ascii="Verdana" w:hAnsi="Verdana"/>
          <w:szCs w:val="20"/>
        </w:rPr>
        <w:t>O prazo máximo para entrega será de até 20 (vinte) dias corridos após o recebimento da Ordem de Fornecimento.</w:t>
      </w:r>
    </w:p>
    <w:p w14:paraId="56E4F365" w14:textId="0DB7B548" w:rsidR="00427687" w:rsidRPr="00427687" w:rsidRDefault="00427687" w:rsidP="00BB6DE9">
      <w:pPr>
        <w:pStyle w:val="NormalWeb"/>
        <w:jc w:val="both"/>
        <w:rPr>
          <w:rFonts w:ascii="Verdana" w:hAnsi="Verdana"/>
          <w:szCs w:val="20"/>
        </w:rPr>
      </w:pPr>
      <w:r w:rsidRPr="00427687">
        <w:rPr>
          <w:rFonts w:ascii="Verdana" w:hAnsi="Verdana"/>
          <w:szCs w:val="20"/>
        </w:rPr>
        <w:lastRenderedPageBreak/>
        <w:t>Os materiais deverão ser entregues no endereço indicado pela Administração Municipal, em horário previamente agendado.</w:t>
      </w:r>
    </w:p>
    <w:p w14:paraId="285A5E95"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7. RECEBIMENTO DO OBJETO</w:t>
      </w:r>
    </w:p>
    <w:p w14:paraId="2DEB3B65" w14:textId="77777777" w:rsidR="00427687" w:rsidRPr="00427687" w:rsidRDefault="00427687" w:rsidP="00427687">
      <w:pPr>
        <w:pStyle w:val="NormalWeb"/>
        <w:rPr>
          <w:rFonts w:ascii="Verdana" w:hAnsi="Verdana"/>
          <w:szCs w:val="20"/>
        </w:rPr>
      </w:pPr>
      <w:r w:rsidRPr="00427687">
        <w:rPr>
          <w:rFonts w:ascii="Verdana" w:hAnsi="Verdana"/>
          <w:szCs w:val="20"/>
        </w:rPr>
        <w:t>O recebimento ocorrerá em duas etapas:</w:t>
      </w:r>
    </w:p>
    <w:p w14:paraId="34524D2F" w14:textId="77777777" w:rsidR="00427687" w:rsidRPr="00427687" w:rsidRDefault="00427687" w:rsidP="00BB6DE9">
      <w:pPr>
        <w:pStyle w:val="Ttulo3"/>
        <w:jc w:val="both"/>
        <w:rPr>
          <w:rFonts w:ascii="Verdana" w:hAnsi="Verdana"/>
          <w:color w:val="auto"/>
          <w:sz w:val="20"/>
          <w:szCs w:val="20"/>
        </w:rPr>
      </w:pPr>
      <w:r w:rsidRPr="00427687">
        <w:rPr>
          <w:rFonts w:ascii="Verdana" w:hAnsi="Verdana"/>
          <w:color w:val="auto"/>
          <w:sz w:val="20"/>
          <w:szCs w:val="20"/>
        </w:rPr>
        <w:t>a) Recebimento Provisório</w:t>
      </w:r>
    </w:p>
    <w:p w14:paraId="5467E674" w14:textId="77777777" w:rsidR="00427687" w:rsidRPr="00427687" w:rsidRDefault="00427687" w:rsidP="00BB6DE9">
      <w:pPr>
        <w:pStyle w:val="NormalWeb"/>
        <w:jc w:val="both"/>
        <w:rPr>
          <w:rFonts w:ascii="Verdana" w:hAnsi="Verdana"/>
          <w:szCs w:val="20"/>
        </w:rPr>
      </w:pPr>
      <w:r w:rsidRPr="00427687">
        <w:rPr>
          <w:rFonts w:ascii="Verdana" w:hAnsi="Verdana"/>
          <w:szCs w:val="20"/>
        </w:rPr>
        <w:t>Realizado no ato da entrega para conferência quantitativa.</w:t>
      </w:r>
    </w:p>
    <w:p w14:paraId="3100DCF0" w14:textId="77777777" w:rsidR="00427687" w:rsidRPr="00427687" w:rsidRDefault="00427687" w:rsidP="00BB6DE9">
      <w:pPr>
        <w:pStyle w:val="Ttulo3"/>
        <w:jc w:val="both"/>
        <w:rPr>
          <w:rFonts w:ascii="Verdana" w:hAnsi="Verdana"/>
          <w:color w:val="auto"/>
          <w:sz w:val="20"/>
          <w:szCs w:val="20"/>
        </w:rPr>
      </w:pPr>
      <w:r w:rsidRPr="00427687">
        <w:rPr>
          <w:rFonts w:ascii="Verdana" w:hAnsi="Verdana"/>
          <w:color w:val="auto"/>
          <w:sz w:val="20"/>
          <w:szCs w:val="20"/>
        </w:rPr>
        <w:t>b) Recebimento Definitivo</w:t>
      </w:r>
    </w:p>
    <w:p w14:paraId="0928B324" w14:textId="77777777" w:rsidR="00427687" w:rsidRPr="00427687" w:rsidRDefault="00427687" w:rsidP="00BB6DE9">
      <w:pPr>
        <w:pStyle w:val="NormalWeb"/>
        <w:jc w:val="both"/>
        <w:rPr>
          <w:rFonts w:ascii="Verdana" w:hAnsi="Verdana"/>
          <w:szCs w:val="20"/>
        </w:rPr>
      </w:pPr>
      <w:r w:rsidRPr="00427687">
        <w:rPr>
          <w:rFonts w:ascii="Verdana" w:hAnsi="Verdana"/>
          <w:szCs w:val="20"/>
        </w:rPr>
        <w:t>Após verificação da conformidade dos produtos com as especificações técnicas exigidas.</w:t>
      </w:r>
    </w:p>
    <w:p w14:paraId="694988CD" w14:textId="20A376FA" w:rsidR="00427687" w:rsidRPr="00427687" w:rsidRDefault="00427687" w:rsidP="00BB6DE9">
      <w:pPr>
        <w:pStyle w:val="NormalWeb"/>
        <w:jc w:val="both"/>
        <w:rPr>
          <w:rFonts w:ascii="Verdana" w:hAnsi="Verdana"/>
          <w:szCs w:val="20"/>
        </w:rPr>
      </w:pPr>
      <w:r w:rsidRPr="00427687">
        <w:rPr>
          <w:rFonts w:ascii="Verdana" w:hAnsi="Verdana"/>
          <w:szCs w:val="20"/>
        </w:rPr>
        <w:t>Os produtos poderão ser rejeitados, no todo ou em parte, quando estiverem em desacordo com as especificações constantes neste Termo de Referência.</w:t>
      </w:r>
    </w:p>
    <w:p w14:paraId="45120A0C"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8. OBRIGAÇÕES DA CONTRATADA</w:t>
      </w:r>
    </w:p>
    <w:p w14:paraId="60184593" w14:textId="77777777" w:rsidR="00427687" w:rsidRPr="00427687" w:rsidRDefault="00427687" w:rsidP="00427687">
      <w:pPr>
        <w:pStyle w:val="NormalWeb"/>
        <w:rPr>
          <w:rFonts w:ascii="Verdana" w:hAnsi="Verdana"/>
          <w:szCs w:val="20"/>
        </w:rPr>
      </w:pPr>
      <w:r w:rsidRPr="00427687">
        <w:rPr>
          <w:rFonts w:ascii="Verdana" w:hAnsi="Verdana"/>
          <w:szCs w:val="20"/>
        </w:rPr>
        <w:t>São obrigações da Contratada:</w:t>
      </w:r>
    </w:p>
    <w:p w14:paraId="1E3202BA" w14:textId="77777777" w:rsidR="00427687" w:rsidRPr="00427687" w:rsidRDefault="00427687" w:rsidP="00427687">
      <w:pPr>
        <w:widowControl/>
        <w:numPr>
          <w:ilvl w:val="0"/>
          <w:numId w:val="20"/>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Fornecer os produtos conforme especificações; </w:t>
      </w:r>
    </w:p>
    <w:p w14:paraId="7F9F69BD" w14:textId="77777777" w:rsidR="00427687" w:rsidRPr="00427687" w:rsidRDefault="00427687" w:rsidP="00427687">
      <w:pPr>
        <w:widowControl/>
        <w:numPr>
          <w:ilvl w:val="0"/>
          <w:numId w:val="20"/>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Substituir produtos defeituosos; </w:t>
      </w:r>
    </w:p>
    <w:p w14:paraId="21A88580" w14:textId="77777777" w:rsidR="00427687" w:rsidRPr="00427687" w:rsidRDefault="00427687" w:rsidP="00427687">
      <w:pPr>
        <w:widowControl/>
        <w:numPr>
          <w:ilvl w:val="0"/>
          <w:numId w:val="20"/>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Responsabilizar-se por transporte, carga e descarga; </w:t>
      </w:r>
    </w:p>
    <w:p w14:paraId="5916537E" w14:textId="77777777" w:rsidR="00427687" w:rsidRPr="00427687" w:rsidRDefault="00427687" w:rsidP="00427687">
      <w:pPr>
        <w:widowControl/>
        <w:numPr>
          <w:ilvl w:val="0"/>
          <w:numId w:val="20"/>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Manter regularidade fiscal e trabalhista; </w:t>
      </w:r>
    </w:p>
    <w:p w14:paraId="488DFA5D" w14:textId="77777777" w:rsidR="00427687" w:rsidRPr="00427687" w:rsidRDefault="00427687" w:rsidP="00427687">
      <w:pPr>
        <w:widowControl/>
        <w:numPr>
          <w:ilvl w:val="0"/>
          <w:numId w:val="20"/>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Cumprir os prazos estabelecidos; </w:t>
      </w:r>
    </w:p>
    <w:p w14:paraId="3EDD827C" w14:textId="30643B58" w:rsidR="00427687" w:rsidRPr="00BB6DE9" w:rsidRDefault="00427687" w:rsidP="00427687">
      <w:pPr>
        <w:widowControl/>
        <w:numPr>
          <w:ilvl w:val="0"/>
          <w:numId w:val="20"/>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Arcar com todos os encargos trabalhistas, previdenciários e tributários. </w:t>
      </w:r>
    </w:p>
    <w:p w14:paraId="52E3A0F1"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9. OBRIGAÇÕES DA CONTRATANTE</w:t>
      </w:r>
    </w:p>
    <w:p w14:paraId="01A22BD9" w14:textId="77777777" w:rsidR="00427687" w:rsidRPr="00427687" w:rsidRDefault="00427687" w:rsidP="00427687">
      <w:pPr>
        <w:pStyle w:val="NormalWeb"/>
        <w:rPr>
          <w:rFonts w:ascii="Verdana" w:hAnsi="Verdana"/>
          <w:szCs w:val="20"/>
        </w:rPr>
      </w:pPr>
      <w:r w:rsidRPr="00427687">
        <w:rPr>
          <w:rFonts w:ascii="Verdana" w:hAnsi="Verdana"/>
          <w:szCs w:val="20"/>
        </w:rPr>
        <w:t>São obrigações da Contratante:</w:t>
      </w:r>
    </w:p>
    <w:p w14:paraId="4578E5B2" w14:textId="77777777" w:rsidR="00427687" w:rsidRPr="00427687" w:rsidRDefault="00427687" w:rsidP="00427687">
      <w:pPr>
        <w:widowControl/>
        <w:numPr>
          <w:ilvl w:val="0"/>
          <w:numId w:val="21"/>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Receber os materiais; </w:t>
      </w:r>
    </w:p>
    <w:p w14:paraId="4A10AA8B" w14:textId="77777777" w:rsidR="00427687" w:rsidRPr="00427687" w:rsidRDefault="00427687" w:rsidP="00427687">
      <w:pPr>
        <w:widowControl/>
        <w:numPr>
          <w:ilvl w:val="0"/>
          <w:numId w:val="21"/>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Fiscalizar a execução contratual; </w:t>
      </w:r>
    </w:p>
    <w:p w14:paraId="7C6B635F" w14:textId="77777777" w:rsidR="00427687" w:rsidRPr="00427687" w:rsidRDefault="00427687" w:rsidP="00427687">
      <w:pPr>
        <w:widowControl/>
        <w:numPr>
          <w:ilvl w:val="0"/>
          <w:numId w:val="21"/>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Efetuar os pagamentos devidos; </w:t>
      </w:r>
    </w:p>
    <w:p w14:paraId="50B3AF63" w14:textId="28F0B8BE" w:rsidR="00427687" w:rsidRPr="00BB6DE9" w:rsidRDefault="00427687" w:rsidP="00427687">
      <w:pPr>
        <w:widowControl/>
        <w:numPr>
          <w:ilvl w:val="0"/>
          <w:numId w:val="21"/>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Comunicar irregularidades à contratada. </w:t>
      </w:r>
    </w:p>
    <w:p w14:paraId="185C4A13"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10. CRITÉRIO DE JULGAMENTO</w:t>
      </w:r>
    </w:p>
    <w:p w14:paraId="39F73603" w14:textId="348250A0" w:rsidR="00427687" w:rsidRPr="00427687" w:rsidRDefault="00427687" w:rsidP="00BB6DE9">
      <w:pPr>
        <w:pStyle w:val="NormalWeb"/>
        <w:rPr>
          <w:rFonts w:ascii="Verdana" w:hAnsi="Verdana"/>
          <w:szCs w:val="20"/>
        </w:rPr>
      </w:pPr>
      <w:r w:rsidRPr="00427687">
        <w:rPr>
          <w:rFonts w:ascii="Verdana" w:hAnsi="Verdana"/>
          <w:szCs w:val="20"/>
        </w:rPr>
        <w:t>O critério de julgamento será o de MENOR PREÇO POR ITEM, observadas as exigências deste Termo de Referência e do Edital.</w:t>
      </w:r>
    </w:p>
    <w:p w14:paraId="5BDFDD4A"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11. HABILITAÇÃO</w:t>
      </w:r>
    </w:p>
    <w:p w14:paraId="52358097" w14:textId="77777777" w:rsidR="00736A03" w:rsidRPr="005167D6" w:rsidRDefault="00736A03" w:rsidP="00736A03">
      <w:pPr>
        <w:pStyle w:val="Ttulo2"/>
        <w:rPr>
          <w:rFonts w:ascii="Verdana" w:hAnsi="Verdana"/>
          <w:color w:val="auto"/>
          <w:sz w:val="20"/>
          <w:szCs w:val="20"/>
          <w:lang w:val="pt-BR"/>
        </w:rPr>
      </w:pPr>
      <w:r w:rsidRPr="005167D6">
        <w:rPr>
          <w:rFonts w:ascii="Verdana" w:hAnsi="Verdana"/>
          <w:color w:val="auto"/>
          <w:sz w:val="20"/>
          <w:szCs w:val="20"/>
        </w:rPr>
        <w:t>Habilitação Jurídica</w:t>
      </w:r>
    </w:p>
    <w:p w14:paraId="6992F885" w14:textId="77777777" w:rsidR="00736A03" w:rsidRPr="005167D6" w:rsidRDefault="00736A03" w:rsidP="00736A03">
      <w:pPr>
        <w:pStyle w:val="NormalWeb"/>
        <w:rPr>
          <w:rFonts w:ascii="Verdana" w:hAnsi="Verdana"/>
          <w:szCs w:val="20"/>
        </w:rPr>
      </w:pPr>
      <w:r w:rsidRPr="005167D6">
        <w:rPr>
          <w:rFonts w:ascii="Verdana" w:hAnsi="Verdana"/>
          <w:szCs w:val="20"/>
        </w:rPr>
        <w:t>Comprova a existência legal da empresa.</w:t>
      </w:r>
    </w:p>
    <w:p w14:paraId="4654F416" w14:textId="77777777" w:rsidR="00736A03" w:rsidRPr="005167D6" w:rsidRDefault="00736A03" w:rsidP="00736A03">
      <w:pPr>
        <w:pStyle w:val="Ttulo3"/>
        <w:rPr>
          <w:rFonts w:ascii="Verdana" w:hAnsi="Verdana"/>
          <w:color w:val="auto"/>
          <w:sz w:val="20"/>
          <w:szCs w:val="20"/>
        </w:rPr>
      </w:pPr>
      <w:r w:rsidRPr="005167D6">
        <w:rPr>
          <w:rFonts w:ascii="Verdana" w:hAnsi="Verdana"/>
          <w:color w:val="auto"/>
          <w:sz w:val="20"/>
          <w:szCs w:val="20"/>
        </w:rPr>
        <w:lastRenderedPageBreak/>
        <w:t>Pessoa Jurídica</w:t>
      </w:r>
    </w:p>
    <w:p w14:paraId="4424CDCD" w14:textId="77777777" w:rsidR="00736A03" w:rsidRPr="005167D6" w:rsidRDefault="00736A03" w:rsidP="00736A03">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Contrato Social ou Estatuto Social atualizado; </w:t>
      </w:r>
    </w:p>
    <w:p w14:paraId="52F81B32" w14:textId="77777777" w:rsidR="00736A03" w:rsidRPr="005167D6" w:rsidRDefault="00736A03" w:rsidP="00736A03">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Última alteração contratual consolidada; </w:t>
      </w:r>
    </w:p>
    <w:p w14:paraId="13383252" w14:textId="77777777" w:rsidR="00736A03" w:rsidRPr="005167D6" w:rsidRDefault="00736A03" w:rsidP="00736A03">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Registro Comercial (empresário individual); </w:t>
      </w:r>
    </w:p>
    <w:p w14:paraId="6DEF2F81" w14:textId="77777777" w:rsidR="00736A03" w:rsidRPr="005167D6" w:rsidRDefault="00736A03" w:rsidP="00736A03">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Certidão s</w:t>
      </w:r>
      <w:r>
        <w:rPr>
          <w:rFonts w:ascii="Verdana" w:hAnsi="Verdana"/>
          <w:sz w:val="20"/>
          <w:szCs w:val="20"/>
        </w:rPr>
        <w:t>implificada da Junta Comercial</w:t>
      </w:r>
      <w:r w:rsidRPr="005167D6">
        <w:rPr>
          <w:rFonts w:ascii="Verdana" w:hAnsi="Verdana"/>
          <w:sz w:val="20"/>
          <w:szCs w:val="20"/>
        </w:rPr>
        <w:t xml:space="preserve">; </w:t>
      </w:r>
    </w:p>
    <w:p w14:paraId="0BFE5F27" w14:textId="77777777" w:rsidR="00736A03" w:rsidRPr="005167D6" w:rsidRDefault="00736A03" w:rsidP="00736A03">
      <w:pPr>
        <w:widowControl/>
        <w:numPr>
          <w:ilvl w:val="0"/>
          <w:numId w:val="26"/>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RG e CPF dos representantes legais. </w:t>
      </w:r>
    </w:p>
    <w:p w14:paraId="3895153D" w14:textId="77777777" w:rsidR="00736A03" w:rsidRPr="005167D6" w:rsidRDefault="00736A03" w:rsidP="00736A03">
      <w:pPr>
        <w:pStyle w:val="Ttulo2"/>
        <w:rPr>
          <w:rFonts w:ascii="Verdana" w:hAnsi="Verdana"/>
          <w:color w:val="auto"/>
          <w:sz w:val="20"/>
          <w:szCs w:val="20"/>
        </w:rPr>
      </w:pPr>
      <w:r w:rsidRPr="005167D6">
        <w:rPr>
          <w:rFonts w:ascii="Verdana" w:hAnsi="Verdana"/>
          <w:color w:val="auto"/>
          <w:sz w:val="20"/>
          <w:szCs w:val="20"/>
        </w:rPr>
        <w:t>Regularidade Fiscal, Social e Trabalhista</w:t>
      </w:r>
    </w:p>
    <w:p w14:paraId="4A5C963B" w14:textId="77777777" w:rsidR="00736A03" w:rsidRPr="005167D6" w:rsidRDefault="00736A03" w:rsidP="00736A03">
      <w:pPr>
        <w:pStyle w:val="NormalWeb"/>
        <w:rPr>
          <w:rFonts w:ascii="Verdana" w:hAnsi="Verdana"/>
          <w:szCs w:val="20"/>
        </w:rPr>
      </w:pPr>
      <w:r w:rsidRPr="005167D6">
        <w:rPr>
          <w:rFonts w:ascii="Verdana" w:hAnsi="Verdana"/>
          <w:szCs w:val="20"/>
        </w:rPr>
        <w:t>Prevista no art. 68 da Lei 14.133/2021.</w:t>
      </w:r>
    </w:p>
    <w:p w14:paraId="5CFC43CD" w14:textId="77777777" w:rsidR="00736A03" w:rsidRPr="005167D6" w:rsidRDefault="00736A03" w:rsidP="00736A03">
      <w:pPr>
        <w:pStyle w:val="Ttulo3"/>
        <w:rPr>
          <w:rFonts w:ascii="Verdana" w:hAnsi="Verdana"/>
          <w:color w:val="auto"/>
          <w:sz w:val="20"/>
          <w:szCs w:val="20"/>
        </w:rPr>
      </w:pPr>
      <w:r>
        <w:rPr>
          <w:rFonts w:ascii="Verdana" w:hAnsi="Verdana"/>
          <w:color w:val="auto"/>
          <w:sz w:val="20"/>
          <w:szCs w:val="20"/>
        </w:rPr>
        <w:t>Documentos</w:t>
      </w:r>
      <w:r w:rsidRPr="005167D6">
        <w:rPr>
          <w:rFonts w:ascii="Verdana" w:hAnsi="Verdana"/>
          <w:color w:val="auto"/>
          <w:sz w:val="20"/>
          <w:szCs w:val="20"/>
        </w:rPr>
        <w:t xml:space="preserve"> exigidos:</w:t>
      </w:r>
    </w:p>
    <w:p w14:paraId="54C1FEAA"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CNPJ; </w:t>
      </w:r>
    </w:p>
    <w:p w14:paraId="3153AEE1"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Pr>
          <w:rFonts w:ascii="Verdana" w:hAnsi="Verdana"/>
          <w:sz w:val="20"/>
          <w:szCs w:val="20"/>
        </w:rPr>
        <w:t>Inscrição municipal ou estadual</w:t>
      </w:r>
      <w:r w:rsidRPr="005167D6">
        <w:rPr>
          <w:rFonts w:ascii="Verdana" w:hAnsi="Verdana"/>
          <w:sz w:val="20"/>
          <w:szCs w:val="20"/>
        </w:rPr>
        <w:t xml:space="preserve">; </w:t>
      </w:r>
    </w:p>
    <w:p w14:paraId="7268AF86"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Federal: </w:t>
      </w:r>
    </w:p>
    <w:p w14:paraId="352293F4"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Estadual; </w:t>
      </w:r>
    </w:p>
    <w:p w14:paraId="0A92BD41"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Municipal; </w:t>
      </w:r>
    </w:p>
    <w:p w14:paraId="3A731046"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FGTS (CRF); </w:t>
      </w:r>
    </w:p>
    <w:p w14:paraId="6B4426F7"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CNDT — Certidão Negativa de Débitos Trabalhistas; </w:t>
      </w:r>
    </w:p>
    <w:p w14:paraId="3097D442" w14:textId="77777777" w:rsidR="00736A03" w:rsidRPr="005167D6" w:rsidRDefault="00736A03" w:rsidP="00736A03">
      <w:pPr>
        <w:widowControl/>
        <w:numPr>
          <w:ilvl w:val="0"/>
          <w:numId w:val="27"/>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cumprimento do art. 7º, XXXIII da Constituição Federal (não emprega menor irregularmente). </w:t>
      </w:r>
    </w:p>
    <w:p w14:paraId="4BB6ABA3" w14:textId="77777777" w:rsidR="00736A03" w:rsidRPr="005167D6" w:rsidRDefault="00736A03" w:rsidP="00736A03">
      <w:pPr>
        <w:pStyle w:val="Ttulo2"/>
        <w:rPr>
          <w:rFonts w:ascii="Verdana" w:hAnsi="Verdana"/>
          <w:color w:val="auto"/>
          <w:sz w:val="20"/>
          <w:szCs w:val="20"/>
        </w:rPr>
      </w:pPr>
      <w:r w:rsidRPr="005167D6">
        <w:rPr>
          <w:rFonts w:ascii="Verdana" w:hAnsi="Verdana"/>
          <w:color w:val="auto"/>
          <w:sz w:val="20"/>
          <w:szCs w:val="20"/>
        </w:rPr>
        <w:t>Qualificação Econômico-Financeira</w:t>
      </w:r>
    </w:p>
    <w:p w14:paraId="39E366E1" w14:textId="77777777" w:rsidR="00736A03" w:rsidRPr="005167D6" w:rsidRDefault="00736A03" w:rsidP="00736A03">
      <w:pPr>
        <w:pStyle w:val="NormalWeb"/>
        <w:rPr>
          <w:rFonts w:ascii="Verdana" w:hAnsi="Verdana"/>
          <w:szCs w:val="20"/>
        </w:rPr>
      </w:pPr>
      <w:r w:rsidRPr="005167D6">
        <w:rPr>
          <w:rFonts w:ascii="Verdana" w:hAnsi="Verdana"/>
          <w:szCs w:val="20"/>
        </w:rPr>
        <w:t>Prevista no art. 69.</w:t>
      </w:r>
    </w:p>
    <w:p w14:paraId="63EE9755" w14:textId="77777777" w:rsidR="00736A03" w:rsidRPr="005167D6" w:rsidRDefault="00736A03" w:rsidP="00736A03">
      <w:pPr>
        <w:pStyle w:val="Ttulo3"/>
        <w:rPr>
          <w:rFonts w:ascii="Verdana" w:hAnsi="Verdana"/>
          <w:color w:val="auto"/>
          <w:sz w:val="20"/>
          <w:szCs w:val="20"/>
        </w:rPr>
      </w:pPr>
      <w:r w:rsidRPr="005167D6">
        <w:rPr>
          <w:rFonts w:ascii="Verdana" w:hAnsi="Verdana"/>
          <w:color w:val="auto"/>
          <w:sz w:val="20"/>
          <w:szCs w:val="20"/>
        </w:rPr>
        <w:t>Documentos:</w:t>
      </w:r>
    </w:p>
    <w:p w14:paraId="533090AA" w14:textId="77777777" w:rsidR="00736A03" w:rsidRPr="005167D6" w:rsidRDefault="00736A03" w:rsidP="00736A03">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Balanço patrimonial e demonstrações contábeis dos 2 últimos exercícios sociais; </w:t>
      </w:r>
    </w:p>
    <w:p w14:paraId="092A9C1C" w14:textId="77777777" w:rsidR="00736A03" w:rsidRPr="005167D6" w:rsidRDefault="00736A03" w:rsidP="00736A03">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Índices contábeis (Liquidez Geral, Liqui</w:t>
      </w:r>
      <w:r>
        <w:rPr>
          <w:rFonts w:ascii="Verdana" w:hAnsi="Verdana"/>
          <w:sz w:val="20"/>
          <w:szCs w:val="20"/>
        </w:rPr>
        <w:t>dez Corrente e Solvência Geral)</w:t>
      </w:r>
      <w:r w:rsidRPr="005167D6">
        <w:rPr>
          <w:rFonts w:ascii="Verdana" w:hAnsi="Verdana"/>
          <w:sz w:val="20"/>
          <w:szCs w:val="20"/>
        </w:rPr>
        <w:t xml:space="preserve">; </w:t>
      </w:r>
    </w:p>
    <w:p w14:paraId="42B38330" w14:textId="77777777" w:rsidR="00736A03" w:rsidRPr="005167D6" w:rsidRDefault="00736A03" w:rsidP="00736A03">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Certidão negativa de falência ou recuperação judicial; </w:t>
      </w:r>
    </w:p>
    <w:p w14:paraId="7BBC97EF" w14:textId="77777777" w:rsidR="00736A03" w:rsidRPr="005167D6" w:rsidRDefault="00736A03" w:rsidP="00736A03">
      <w:pPr>
        <w:widowControl/>
        <w:numPr>
          <w:ilvl w:val="0"/>
          <w:numId w:val="28"/>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Garantia da proposta, se prevista no edital (até 1% do valor estimado — art. 58). </w:t>
      </w:r>
    </w:p>
    <w:p w14:paraId="0D1DA151" w14:textId="77777777" w:rsidR="00736A03" w:rsidRPr="005167D6" w:rsidRDefault="00736A03" w:rsidP="00736A03">
      <w:pPr>
        <w:pStyle w:val="Ttulo2"/>
        <w:rPr>
          <w:rFonts w:ascii="Verdana" w:hAnsi="Verdana"/>
          <w:color w:val="auto"/>
          <w:sz w:val="20"/>
          <w:szCs w:val="20"/>
        </w:rPr>
      </w:pPr>
      <w:r w:rsidRPr="005167D6">
        <w:rPr>
          <w:rFonts w:ascii="Verdana" w:hAnsi="Verdana"/>
          <w:color w:val="auto"/>
          <w:sz w:val="20"/>
          <w:szCs w:val="20"/>
        </w:rPr>
        <w:t>Qualificação Técnica</w:t>
      </w:r>
    </w:p>
    <w:p w14:paraId="44C24CB5" w14:textId="77777777" w:rsidR="00736A03" w:rsidRPr="005167D6" w:rsidRDefault="00736A03" w:rsidP="00736A03">
      <w:pPr>
        <w:pStyle w:val="NormalWeb"/>
        <w:rPr>
          <w:rFonts w:ascii="Verdana" w:hAnsi="Verdana"/>
          <w:szCs w:val="20"/>
        </w:rPr>
      </w:pPr>
      <w:r w:rsidRPr="005167D6">
        <w:rPr>
          <w:rFonts w:ascii="Verdana" w:hAnsi="Verdana"/>
          <w:szCs w:val="20"/>
        </w:rPr>
        <w:t>Prevista no art. 67.</w:t>
      </w:r>
    </w:p>
    <w:p w14:paraId="6D05A301" w14:textId="77777777" w:rsidR="00736A03" w:rsidRPr="005167D6" w:rsidRDefault="00736A03" w:rsidP="00736A03">
      <w:pPr>
        <w:widowControl/>
        <w:numPr>
          <w:ilvl w:val="0"/>
          <w:numId w:val="2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Atestado(s) de capacidade técnica; </w:t>
      </w:r>
    </w:p>
    <w:p w14:paraId="0C4B42BF" w14:textId="77777777" w:rsidR="00736A03" w:rsidRPr="005167D6" w:rsidRDefault="00736A03" w:rsidP="00736A03">
      <w:pPr>
        <w:widowControl/>
        <w:numPr>
          <w:ilvl w:val="0"/>
          <w:numId w:val="2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Alvarás; </w:t>
      </w:r>
    </w:p>
    <w:p w14:paraId="3E4C43B9" w14:textId="77777777" w:rsidR="00736A03" w:rsidRPr="005167D6" w:rsidRDefault="00736A03" w:rsidP="00736A03">
      <w:pPr>
        <w:widowControl/>
        <w:numPr>
          <w:ilvl w:val="0"/>
          <w:numId w:val="29"/>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disponibilidade de equipamentos; </w:t>
      </w:r>
    </w:p>
    <w:p w14:paraId="0ECEDBBD" w14:textId="77777777" w:rsidR="00736A03" w:rsidRPr="005167D6" w:rsidRDefault="00736A03" w:rsidP="00736A03">
      <w:pPr>
        <w:pStyle w:val="NormalWeb"/>
        <w:rPr>
          <w:rFonts w:ascii="Verdana" w:hAnsi="Verdana"/>
          <w:szCs w:val="20"/>
        </w:rPr>
      </w:pPr>
      <w:r>
        <w:rPr>
          <w:rFonts w:ascii="Verdana" w:hAnsi="Verdana"/>
          <w:szCs w:val="20"/>
        </w:rPr>
        <w:t>O edital exi</w:t>
      </w:r>
      <w:r w:rsidRPr="005167D6">
        <w:rPr>
          <w:rFonts w:ascii="Verdana" w:hAnsi="Verdana"/>
          <w:szCs w:val="20"/>
        </w:rPr>
        <w:t>ge também:</w:t>
      </w:r>
    </w:p>
    <w:p w14:paraId="30D098BC" w14:textId="77777777" w:rsidR="00736A03" w:rsidRPr="005167D6" w:rsidRDefault="00736A03" w:rsidP="00736A03">
      <w:pPr>
        <w:widowControl/>
        <w:numPr>
          <w:ilvl w:val="0"/>
          <w:numId w:val="3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inexistência de fato impeditivo; </w:t>
      </w:r>
    </w:p>
    <w:p w14:paraId="4D802B2E" w14:textId="77777777" w:rsidR="00736A03" w:rsidRPr="005167D6" w:rsidRDefault="00736A03" w:rsidP="00736A03">
      <w:pPr>
        <w:widowControl/>
        <w:numPr>
          <w:ilvl w:val="0"/>
          <w:numId w:val="3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de cumprimento dos requisitos de habilitação; </w:t>
      </w:r>
    </w:p>
    <w:p w14:paraId="4905571B" w14:textId="77777777" w:rsidR="00736A03" w:rsidRPr="005167D6" w:rsidRDefault="00736A03" w:rsidP="00736A03">
      <w:pPr>
        <w:widowControl/>
        <w:numPr>
          <w:ilvl w:val="0"/>
          <w:numId w:val="30"/>
        </w:numPr>
        <w:autoSpaceDE/>
        <w:autoSpaceDN/>
        <w:spacing w:before="100" w:beforeAutospacing="1" w:after="100" w:afterAutospacing="1"/>
        <w:rPr>
          <w:rFonts w:ascii="Verdana" w:hAnsi="Verdana"/>
          <w:sz w:val="20"/>
          <w:szCs w:val="20"/>
        </w:rPr>
      </w:pPr>
      <w:r w:rsidRPr="005167D6">
        <w:rPr>
          <w:rFonts w:ascii="Verdana" w:hAnsi="Verdana"/>
          <w:sz w:val="20"/>
          <w:szCs w:val="20"/>
        </w:rPr>
        <w:t xml:space="preserve">Declaração ME/EPP; </w:t>
      </w:r>
    </w:p>
    <w:p w14:paraId="544741C8" w14:textId="77DB9388" w:rsidR="00427687" w:rsidRPr="00BB6DE9" w:rsidRDefault="00736A03" w:rsidP="00736A03">
      <w:pPr>
        <w:pStyle w:val="NormalWeb"/>
        <w:rPr>
          <w:rFonts w:ascii="Verdana" w:hAnsi="Verdana"/>
          <w:szCs w:val="20"/>
        </w:rPr>
      </w:pPr>
      <w:r w:rsidRPr="005167D6">
        <w:rPr>
          <w:rFonts w:ascii="Verdana" w:hAnsi="Verdana"/>
          <w:szCs w:val="20"/>
        </w:rPr>
        <w:t>Declaração de proposta independente</w:t>
      </w:r>
      <w:r w:rsidR="00427687" w:rsidRPr="00427687">
        <w:rPr>
          <w:rFonts w:ascii="Verdana" w:hAnsi="Verdana"/>
          <w:szCs w:val="20"/>
        </w:rPr>
        <w:t xml:space="preserve">. </w:t>
      </w:r>
    </w:p>
    <w:p w14:paraId="4CB3714B"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lastRenderedPageBreak/>
        <w:t>12. DA GARANTIA</w:t>
      </w:r>
    </w:p>
    <w:p w14:paraId="0962C7F8" w14:textId="0A835F8A" w:rsidR="00427687" w:rsidRPr="00427687" w:rsidRDefault="00427687" w:rsidP="00BB6DE9">
      <w:pPr>
        <w:pStyle w:val="NormalWeb"/>
        <w:rPr>
          <w:rFonts w:ascii="Verdana" w:hAnsi="Verdana"/>
          <w:szCs w:val="20"/>
        </w:rPr>
      </w:pPr>
      <w:r w:rsidRPr="00427687">
        <w:rPr>
          <w:rFonts w:ascii="Verdana" w:hAnsi="Verdana"/>
          <w:szCs w:val="20"/>
        </w:rPr>
        <w:t>Os produtos deverão possuir garantia mínima de 12 (doze) meses contra defeitos de fabricação.</w:t>
      </w:r>
    </w:p>
    <w:p w14:paraId="2D9E25F3"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13. SANÇÕES ADMINISTRATIVAS</w:t>
      </w:r>
    </w:p>
    <w:p w14:paraId="7643B755" w14:textId="70822A9B" w:rsidR="00427687" w:rsidRPr="00427687" w:rsidRDefault="00427687" w:rsidP="00BB6DE9">
      <w:pPr>
        <w:pStyle w:val="NormalWeb"/>
        <w:rPr>
          <w:rFonts w:ascii="Verdana" w:hAnsi="Verdana"/>
          <w:szCs w:val="20"/>
        </w:rPr>
      </w:pPr>
      <w:r w:rsidRPr="00427687">
        <w:rPr>
          <w:rFonts w:ascii="Verdana" w:hAnsi="Verdana"/>
          <w:szCs w:val="20"/>
        </w:rPr>
        <w:t>O descumprimento das obrigações sujeitará a contratada às penalidades previstas nos arts. 155 a 163 da Lei Federal nº 14.133/2021.</w:t>
      </w:r>
    </w:p>
    <w:p w14:paraId="1EDD1F5B"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14. FISCALIZAÇÃO CONTRATUAL</w:t>
      </w:r>
    </w:p>
    <w:p w14:paraId="7DD6764F" w14:textId="14D6595F" w:rsidR="00427687" w:rsidRPr="00427687" w:rsidRDefault="00427687" w:rsidP="00BB6DE9">
      <w:pPr>
        <w:pStyle w:val="NormalWeb"/>
        <w:rPr>
          <w:rFonts w:ascii="Verdana" w:hAnsi="Verdana"/>
          <w:szCs w:val="20"/>
        </w:rPr>
      </w:pPr>
      <w:r w:rsidRPr="00427687">
        <w:rPr>
          <w:rFonts w:ascii="Verdana" w:hAnsi="Verdana"/>
          <w:szCs w:val="20"/>
        </w:rPr>
        <w:t>A fiscalização será exercida por servidor designado pela Administração Municipal, nos termos do art. 117 da Lei nº 14.133/2021.</w:t>
      </w:r>
    </w:p>
    <w:p w14:paraId="2785C2FD"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15. DOTAÇÃO ORÇAMENTÁRIA</w:t>
      </w:r>
    </w:p>
    <w:p w14:paraId="0B6FC490" w14:textId="35D641FF" w:rsidR="00427687" w:rsidRDefault="00427687" w:rsidP="00BB6DE9">
      <w:pPr>
        <w:pStyle w:val="NormalWeb"/>
        <w:rPr>
          <w:rFonts w:ascii="Verdana" w:hAnsi="Verdana"/>
          <w:szCs w:val="20"/>
        </w:rPr>
      </w:pPr>
      <w:r w:rsidRPr="00427687">
        <w:rPr>
          <w:rFonts w:ascii="Verdana" w:hAnsi="Verdana"/>
          <w:szCs w:val="20"/>
        </w:rPr>
        <w:t>As despesas decorrentes da contratação correrão por conta das dotações orçamentárias próprias consignadas no orçamento vigente, sendo indicadas no momento da formalização contratual.</w:t>
      </w:r>
    </w:p>
    <w:p w14:paraId="7FC9BAF3" w14:textId="77777777" w:rsidR="001479CC" w:rsidRPr="00C35635" w:rsidRDefault="001479CC" w:rsidP="001479CC">
      <w:pPr>
        <w:pStyle w:val="Corpodetexto"/>
        <w:spacing w:before="51"/>
        <w:rPr>
          <w:rFonts w:ascii="Verdana" w:hAnsi="Verdana"/>
          <w:sz w:val="20"/>
        </w:rPr>
      </w:pPr>
    </w:p>
    <w:p w14:paraId="79160385" w14:textId="77777777" w:rsidR="001479CC" w:rsidRPr="00406172" w:rsidRDefault="001479CC" w:rsidP="001479CC">
      <w:pPr>
        <w:tabs>
          <w:tab w:val="left" w:pos="284"/>
        </w:tabs>
        <w:adjustRightInd w:val="0"/>
        <w:ind w:left="284"/>
        <w:jc w:val="both"/>
        <w:rPr>
          <w:rFonts w:ascii="Verdana" w:hAnsi="Verdana" w:cs="Arial"/>
          <w:sz w:val="20"/>
          <w:szCs w:val="20"/>
        </w:rPr>
      </w:pPr>
      <w:r>
        <w:rPr>
          <w:rFonts w:ascii="Verdana" w:hAnsi="Verdana" w:cs="Arial"/>
          <w:sz w:val="20"/>
          <w:szCs w:val="20"/>
        </w:rPr>
        <w:t xml:space="preserve">Unidade: Secretaria: </w:t>
      </w:r>
      <w:r w:rsidRPr="00406172">
        <w:rPr>
          <w:rFonts w:ascii="Verdana" w:hAnsi="Verdana" w:cs="Arial"/>
          <w:sz w:val="20"/>
          <w:szCs w:val="20"/>
        </w:rPr>
        <w:t>SECRETARIA MUNICIPAL DE SEGURANÇA PÚBLICA E TRÂNSITO - SMST</w:t>
      </w:r>
    </w:p>
    <w:p w14:paraId="5C920046" w14:textId="77777777" w:rsidR="001479CC" w:rsidRPr="00406172" w:rsidRDefault="001479CC" w:rsidP="001479CC">
      <w:pPr>
        <w:tabs>
          <w:tab w:val="left" w:pos="284"/>
        </w:tabs>
        <w:adjustRightInd w:val="0"/>
        <w:ind w:left="284"/>
        <w:jc w:val="both"/>
        <w:rPr>
          <w:rFonts w:ascii="Verdana" w:hAnsi="Verdana" w:cs="Arial"/>
          <w:sz w:val="20"/>
          <w:szCs w:val="20"/>
        </w:rPr>
      </w:pPr>
      <w:r w:rsidRPr="00406172">
        <w:rPr>
          <w:rFonts w:ascii="Verdana" w:hAnsi="Verdana" w:cs="Arial"/>
          <w:sz w:val="20"/>
          <w:szCs w:val="20"/>
        </w:rPr>
        <w:t>Projeto Atividade:2.081 Manutenção das Ações da Guarda Municipal</w:t>
      </w:r>
    </w:p>
    <w:p w14:paraId="68215A1D" w14:textId="77777777" w:rsidR="001479CC" w:rsidRPr="00406172" w:rsidRDefault="001479CC" w:rsidP="001479CC">
      <w:pPr>
        <w:tabs>
          <w:tab w:val="left" w:pos="284"/>
        </w:tabs>
        <w:adjustRightInd w:val="0"/>
        <w:ind w:left="284"/>
        <w:jc w:val="both"/>
        <w:rPr>
          <w:rFonts w:ascii="Verdana" w:hAnsi="Verdana" w:cs="Arial"/>
          <w:sz w:val="20"/>
          <w:szCs w:val="20"/>
        </w:rPr>
      </w:pPr>
      <w:r w:rsidRPr="00406172">
        <w:rPr>
          <w:rFonts w:ascii="Verdana" w:hAnsi="Verdana" w:cs="Arial"/>
          <w:sz w:val="20"/>
          <w:szCs w:val="20"/>
        </w:rPr>
        <w:t>Elemento de Despesas:3.3.90.3</w:t>
      </w:r>
      <w:r>
        <w:rPr>
          <w:rFonts w:ascii="Verdana" w:hAnsi="Verdana" w:cs="Arial"/>
          <w:sz w:val="20"/>
          <w:szCs w:val="20"/>
        </w:rPr>
        <w:t>9</w:t>
      </w:r>
    </w:p>
    <w:p w14:paraId="628AFED2" w14:textId="77777777" w:rsidR="001479CC" w:rsidRPr="00406172" w:rsidRDefault="001479CC" w:rsidP="001479CC">
      <w:pPr>
        <w:tabs>
          <w:tab w:val="left" w:pos="284"/>
        </w:tabs>
        <w:adjustRightInd w:val="0"/>
        <w:ind w:left="284"/>
        <w:jc w:val="both"/>
        <w:rPr>
          <w:rFonts w:ascii="Verdana" w:hAnsi="Verdana" w:cs="Arial"/>
          <w:sz w:val="20"/>
          <w:szCs w:val="20"/>
        </w:rPr>
      </w:pPr>
      <w:r w:rsidRPr="00406172">
        <w:rPr>
          <w:rFonts w:ascii="Verdana" w:hAnsi="Verdana" w:cs="Arial"/>
          <w:sz w:val="20"/>
          <w:szCs w:val="20"/>
        </w:rPr>
        <w:t>Fonte: 1500</w:t>
      </w:r>
    </w:p>
    <w:p w14:paraId="59D48C1F"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16. VIGÊNCIA DA ATA</w:t>
      </w:r>
    </w:p>
    <w:p w14:paraId="72BA0CA3" w14:textId="35D71AD3" w:rsidR="00427687" w:rsidRPr="00427687" w:rsidRDefault="00427687" w:rsidP="00BB6DE9">
      <w:pPr>
        <w:pStyle w:val="NormalWeb"/>
        <w:rPr>
          <w:rFonts w:ascii="Verdana" w:hAnsi="Verdana"/>
          <w:szCs w:val="20"/>
        </w:rPr>
      </w:pPr>
      <w:r w:rsidRPr="00427687">
        <w:rPr>
          <w:rFonts w:ascii="Verdana" w:hAnsi="Verdana"/>
          <w:szCs w:val="20"/>
        </w:rPr>
        <w:t>A Ata de Registro de Preços terá vigência de 12 (doze) meses, podendo ser prorrogada nos termos da Lei nº 14.133/2021.</w:t>
      </w:r>
    </w:p>
    <w:p w14:paraId="6683C2BF"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17. RESULTADOS PRETENDIDOS</w:t>
      </w:r>
    </w:p>
    <w:p w14:paraId="67D30B33" w14:textId="77777777" w:rsidR="00427687" w:rsidRPr="00427687" w:rsidRDefault="00427687" w:rsidP="00427687">
      <w:pPr>
        <w:pStyle w:val="NormalWeb"/>
        <w:rPr>
          <w:rFonts w:ascii="Verdana" w:hAnsi="Verdana"/>
          <w:szCs w:val="20"/>
        </w:rPr>
      </w:pPr>
      <w:r w:rsidRPr="00427687">
        <w:rPr>
          <w:rFonts w:ascii="Verdana" w:hAnsi="Verdana"/>
          <w:szCs w:val="20"/>
        </w:rPr>
        <w:t>Com a contratação pretende-se:</w:t>
      </w:r>
    </w:p>
    <w:p w14:paraId="2661A05C" w14:textId="77777777" w:rsidR="00427687" w:rsidRPr="00427687" w:rsidRDefault="00427687" w:rsidP="00427687">
      <w:pPr>
        <w:widowControl/>
        <w:numPr>
          <w:ilvl w:val="0"/>
          <w:numId w:val="25"/>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Melhorar a capacidade operacional da Guarda Civil Municipal; </w:t>
      </w:r>
    </w:p>
    <w:p w14:paraId="0A51B46E" w14:textId="77777777" w:rsidR="00427687" w:rsidRPr="00427687" w:rsidRDefault="00427687" w:rsidP="00427687">
      <w:pPr>
        <w:widowControl/>
        <w:numPr>
          <w:ilvl w:val="0"/>
          <w:numId w:val="25"/>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Garantir atuação proporcional e preventiva; </w:t>
      </w:r>
    </w:p>
    <w:p w14:paraId="7B838C9D" w14:textId="77777777" w:rsidR="00427687" w:rsidRPr="00427687" w:rsidRDefault="00427687" w:rsidP="00427687">
      <w:pPr>
        <w:widowControl/>
        <w:numPr>
          <w:ilvl w:val="0"/>
          <w:numId w:val="25"/>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Reduzir riscos operacionais; </w:t>
      </w:r>
    </w:p>
    <w:p w14:paraId="00B66D22" w14:textId="77777777" w:rsidR="00427687" w:rsidRPr="00427687" w:rsidRDefault="00427687" w:rsidP="00427687">
      <w:pPr>
        <w:widowControl/>
        <w:numPr>
          <w:ilvl w:val="0"/>
          <w:numId w:val="25"/>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Fortalecer a segurança pública municipal; </w:t>
      </w:r>
    </w:p>
    <w:p w14:paraId="2420FA36" w14:textId="45EA42B6" w:rsidR="00427687" w:rsidRPr="00BB6DE9" w:rsidRDefault="00427687" w:rsidP="00427687">
      <w:pPr>
        <w:widowControl/>
        <w:numPr>
          <w:ilvl w:val="0"/>
          <w:numId w:val="25"/>
        </w:numPr>
        <w:autoSpaceDE/>
        <w:autoSpaceDN/>
        <w:spacing w:before="100" w:beforeAutospacing="1" w:after="100" w:afterAutospacing="1"/>
        <w:rPr>
          <w:rFonts w:ascii="Verdana" w:hAnsi="Verdana"/>
          <w:sz w:val="20"/>
          <w:szCs w:val="20"/>
        </w:rPr>
      </w:pPr>
      <w:r w:rsidRPr="00427687">
        <w:rPr>
          <w:rFonts w:ascii="Verdana" w:hAnsi="Verdana"/>
          <w:sz w:val="20"/>
          <w:szCs w:val="20"/>
        </w:rPr>
        <w:t xml:space="preserve">Aprimorar os mecanismos de controle e contenção não letal. </w:t>
      </w:r>
    </w:p>
    <w:p w14:paraId="202BA3FD"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t>18. IMPACTOS AMBIENTAIS</w:t>
      </w:r>
    </w:p>
    <w:p w14:paraId="1943AAA9" w14:textId="43D9A0BB" w:rsidR="00427687" w:rsidRPr="00427687" w:rsidRDefault="00427687" w:rsidP="00BB6DE9">
      <w:pPr>
        <w:pStyle w:val="NormalWeb"/>
        <w:rPr>
          <w:rFonts w:ascii="Verdana" w:hAnsi="Verdana"/>
          <w:szCs w:val="20"/>
        </w:rPr>
      </w:pPr>
      <w:r w:rsidRPr="00427687">
        <w:rPr>
          <w:rFonts w:ascii="Verdana" w:hAnsi="Verdana"/>
          <w:szCs w:val="20"/>
        </w:rPr>
        <w:t>A contratada deverá observar práticas sustentáveis, incluindo descarte adequado de embalagens e materiais, em conformidade com a legislação ambiental vigente.</w:t>
      </w:r>
    </w:p>
    <w:p w14:paraId="53F6DFB9" w14:textId="77777777" w:rsidR="00427687" w:rsidRPr="00427687" w:rsidRDefault="00427687" w:rsidP="00427687">
      <w:pPr>
        <w:pStyle w:val="Ttulo1"/>
        <w:rPr>
          <w:rFonts w:ascii="Verdana" w:hAnsi="Verdana"/>
          <w:color w:val="auto"/>
          <w:sz w:val="20"/>
          <w:szCs w:val="20"/>
        </w:rPr>
      </w:pPr>
      <w:r w:rsidRPr="00427687">
        <w:rPr>
          <w:rFonts w:ascii="Verdana" w:hAnsi="Verdana"/>
          <w:color w:val="auto"/>
          <w:sz w:val="20"/>
          <w:szCs w:val="20"/>
        </w:rPr>
        <w:lastRenderedPageBreak/>
        <w:t>19. VIABILIDADE DA CONTRATAÇÃO</w:t>
      </w:r>
    </w:p>
    <w:p w14:paraId="102A0F9F" w14:textId="1BCDE402" w:rsidR="00427687" w:rsidRPr="00427687" w:rsidRDefault="00427687" w:rsidP="00BB6DE9">
      <w:pPr>
        <w:pStyle w:val="NormalWeb"/>
        <w:rPr>
          <w:rFonts w:ascii="Verdana" w:hAnsi="Verdana"/>
          <w:szCs w:val="20"/>
        </w:rPr>
      </w:pPr>
      <w:r w:rsidRPr="00427687">
        <w:rPr>
          <w:rFonts w:ascii="Verdana" w:hAnsi="Verdana"/>
          <w:szCs w:val="20"/>
        </w:rPr>
        <w:t>Diante da necessidade operacional da Guarda Civil Municipal, da previsão orçamentária existente e da demonstração de vantajosidade econômica obtida mediante pesquisa de preços, conclui-se pela viabilidade técnica, administrativa e financeira da contratação.</w:t>
      </w:r>
    </w:p>
    <w:p w14:paraId="50A09D4D" w14:textId="49831934" w:rsidR="00427687" w:rsidRPr="00427687" w:rsidRDefault="00427687" w:rsidP="00BB6DE9">
      <w:pPr>
        <w:pStyle w:val="NormalWeb"/>
        <w:rPr>
          <w:rFonts w:ascii="Verdana" w:hAnsi="Verdana"/>
          <w:szCs w:val="20"/>
        </w:rPr>
      </w:pPr>
      <w:r w:rsidRPr="00427687">
        <w:rPr>
          <w:rFonts w:ascii="Verdana" w:hAnsi="Verdana"/>
          <w:szCs w:val="20"/>
        </w:rPr>
        <w:t xml:space="preserve">Correntina/BA, </w:t>
      </w:r>
      <w:r w:rsidR="00BB6DE9">
        <w:rPr>
          <w:rFonts w:ascii="Verdana" w:hAnsi="Verdana"/>
          <w:szCs w:val="20"/>
        </w:rPr>
        <w:t>12 de maio de 2026</w:t>
      </w:r>
      <w:r w:rsidRPr="00427687">
        <w:rPr>
          <w:rFonts w:ascii="Verdana" w:hAnsi="Verdana"/>
          <w:szCs w:val="20"/>
        </w:rPr>
        <w:t>.</w:t>
      </w:r>
    </w:p>
    <w:p w14:paraId="44A826B7" w14:textId="0B6C6FE8" w:rsidR="00C35635" w:rsidRPr="00AD3391" w:rsidRDefault="00C35635" w:rsidP="00AD3391">
      <w:pPr>
        <w:pStyle w:val="NormalWeb"/>
        <w:rPr>
          <w:rFonts w:ascii="Verdana" w:hAnsi="Verdana"/>
          <w:szCs w:val="20"/>
        </w:rPr>
      </w:pPr>
    </w:p>
    <w:p w14:paraId="415DAE00" w14:textId="019C0501" w:rsidR="00C35635" w:rsidRPr="00C35635" w:rsidRDefault="00C35635" w:rsidP="00C35635">
      <w:pPr>
        <w:pStyle w:val="Corpodetexto"/>
        <w:spacing w:before="154"/>
        <w:rPr>
          <w:rFonts w:ascii="Verdana" w:hAnsi="Verdana"/>
          <w:sz w:val="20"/>
        </w:rPr>
      </w:pPr>
    </w:p>
    <w:p w14:paraId="41E906D9" w14:textId="77777777" w:rsidR="00C35635" w:rsidRPr="00C35635" w:rsidRDefault="00C35635" w:rsidP="00AD3391">
      <w:pPr>
        <w:pStyle w:val="Corpodetexto"/>
        <w:spacing w:before="25"/>
        <w:jc w:val="center"/>
        <w:rPr>
          <w:rFonts w:ascii="Verdana" w:hAnsi="Verdana"/>
          <w:sz w:val="20"/>
        </w:rPr>
      </w:pPr>
      <w:r w:rsidRPr="00C35635">
        <w:rPr>
          <w:rFonts w:ascii="Verdana" w:hAnsi="Verdana"/>
          <w:sz w:val="20"/>
        </w:rPr>
        <w:t>Eurípedes</w:t>
      </w:r>
      <w:r w:rsidRPr="00C35635">
        <w:rPr>
          <w:rFonts w:ascii="Verdana" w:hAnsi="Verdana"/>
          <w:spacing w:val="-26"/>
          <w:sz w:val="20"/>
        </w:rPr>
        <w:t xml:space="preserve"> </w:t>
      </w:r>
      <w:r w:rsidRPr="00C35635">
        <w:rPr>
          <w:rFonts w:ascii="Verdana" w:hAnsi="Verdana"/>
          <w:sz w:val="20"/>
        </w:rPr>
        <w:t>de</w:t>
      </w:r>
      <w:r w:rsidRPr="00C35635">
        <w:rPr>
          <w:rFonts w:ascii="Verdana" w:hAnsi="Verdana"/>
          <w:spacing w:val="-26"/>
          <w:sz w:val="20"/>
        </w:rPr>
        <w:t xml:space="preserve"> </w:t>
      </w:r>
      <w:r w:rsidRPr="00C35635">
        <w:rPr>
          <w:rFonts w:ascii="Verdana" w:hAnsi="Verdana"/>
          <w:sz w:val="20"/>
        </w:rPr>
        <w:t>Souza</w:t>
      </w:r>
      <w:r w:rsidRPr="00C35635">
        <w:rPr>
          <w:rFonts w:ascii="Verdana" w:hAnsi="Verdana"/>
          <w:spacing w:val="-28"/>
          <w:sz w:val="20"/>
        </w:rPr>
        <w:t xml:space="preserve"> </w:t>
      </w:r>
      <w:r w:rsidRPr="00C35635">
        <w:rPr>
          <w:rFonts w:ascii="Verdana" w:hAnsi="Verdana"/>
          <w:spacing w:val="-2"/>
          <w:sz w:val="20"/>
        </w:rPr>
        <w:t>Beltrão</w:t>
      </w:r>
    </w:p>
    <w:p w14:paraId="23B88C4C" w14:textId="77777777" w:rsidR="00C35635" w:rsidRPr="00C35635" w:rsidRDefault="00C35635" w:rsidP="00AD3391">
      <w:pPr>
        <w:pStyle w:val="Corpodetexto"/>
        <w:spacing w:before="3"/>
        <w:jc w:val="center"/>
        <w:rPr>
          <w:rFonts w:ascii="Verdana" w:hAnsi="Verdana"/>
          <w:sz w:val="20"/>
        </w:rPr>
      </w:pPr>
      <w:r w:rsidRPr="00C35635">
        <w:rPr>
          <w:rFonts w:ascii="Verdana" w:hAnsi="Verdana"/>
          <w:spacing w:val="-2"/>
          <w:sz w:val="20"/>
        </w:rPr>
        <w:t>Secretário</w:t>
      </w:r>
      <w:r w:rsidRPr="00C35635">
        <w:rPr>
          <w:rFonts w:ascii="Verdana" w:hAnsi="Verdana"/>
          <w:spacing w:val="-26"/>
          <w:sz w:val="20"/>
        </w:rPr>
        <w:t xml:space="preserve"> </w:t>
      </w:r>
      <w:r w:rsidRPr="00C35635">
        <w:rPr>
          <w:rFonts w:ascii="Verdana" w:hAnsi="Verdana"/>
          <w:spacing w:val="-2"/>
          <w:sz w:val="20"/>
        </w:rPr>
        <w:t>de</w:t>
      </w:r>
      <w:r w:rsidRPr="00C35635">
        <w:rPr>
          <w:rFonts w:ascii="Verdana" w:hAnsi="Verdana"/>
          <w:spacing w:val="-24"/>
          <w:sz w:val="20"/>
        </w:rPr>
        <w:t xml:space="preserve"> </w:t>
      </w:r>
      <w:r w:rsidRPr="00C35635">
        <w:rPr>
          <w:rFonts w:ascii="Verdana" w:hAnsi="Verdana"/>
          <w:spacing w:val="-2"/>
          <w:sz w:val="20"/>
        </w:rPr>
        <w:t>Trânsito</w:t>
      </w:r>
      <w:r w:rsidRPr="00C35635">
        <w:rPr>
          <w:rFonts w:ascii="Verdana" w:hAnsi="Verdana"/>
          <w:spacing w:val="-25"/>
          <w:sz w:val="20"/>
        </w:rPr>
        <w:t xml:space="preserve"> </w:t>
      </w:r>
      <w:r w:rsidRPr="00C35635">
        <w:rPr>
          <w:rFonts w:ascii="Verdana" w:hAnsi="Verdana"/>
          <w:spacing w:val="-2"/>
          <w:sz w:val="20"/>
        </w:rPr>
        <w:t>e</w:t>
      </w:r>
      <w:r w:rsidRPr="00C35635">
        <w:rPr>
          <w:rFonts w:ascii="Verdana" w:hAnsi="Verdana"/>
          <w:spacing w:val="-20"/>
          <w:sz w:val="20"/>
        </w:rPr>
        <w:t xml:space="preserve"> </w:t>
      </w:r>
      <w:r w:rsidRPr="00C35635">
        <w:rPr>
          <w:rFonts w:ascii="Verdana" w:hAnsi="Verdana"/>
          <w:spacing w:val="-2"/>
          <w:sz w:val="20"/>
        </w:rPr>
        <w:t>Segurança</w:t>
      </w:r>
      <w:r w:rsidRPr="00C35635">
        <w:rPr>
          <w:rFonts w:ascii="Verdana" w:hAnsi="Verdana"/>
          <w:spacing w:val="-25"/>
          <w:sz w:val="20"/>
        </w:rPr>
        <w:t xml:space="preserve"> </w:t>
      </w:r>
      <w:r w:rsidRPr="00C35635">
        <w:rPr>
          <w:rFonts w:ascii="Verdana" w:hAnsi="Verdana"/>
          <w:spacing w:val="-2"/>
          <w:sz w:val="20"/>
        </w:rPr>
        <w:t>Pública</w:t>
      </w:r>
    </w:p>
    <w:p w14:paraId="5EA0AFE6" w14:textId="5588E07F" w:rsidR="007E534E" w:rsidRDefault="007E534E" w:rsidP="006D2A4A">
      <w:pPr>
        <w:spacing w:line="360" w:lineRule="auto"/>
        <w:jc w:val="center"/>
        <w:rPr>
          <w:rFonts w:ascii="Verdana" w:hAnsi="Verdana" w:cs="Arial"/>
          <w:sz w:val="20"/>
          <w:szCs w:val="20"/>
        </w:rPr>
      </w:pPr>
    </w:p>
    <w:p w14:paraId="7F194F16" w14:textId="08FBEEDD" w:rsidR="007E534E" w:rsidRDefault="007E534E" w:rsidP="006D2A4A">
      <w:pPr>
        <w:spacing w:line="360" w:lineRule="auto"/>
        <w:jc w:val="center"/>
        <w:rPr>
          <w:rFonts w:ascii="Verdana" w:hAnsi="Verdana" w:cs="Arial"/>
          <w:sz w:val="20"/>
          <w:szCs w:val="20"/>
        </w:rPr>
      </w:pPr>
    </w:p>
    <w:p w14:paraId="44074F1B" w14:textId="6B54F8FF" w:rsidR="007E534E" w:rsidRDefault="007E534E" w:rsidP="006D2A4A">
      <w:pPr>
        <w:spacing w:line="360" w:lineRule="auto"/>
        <w:jc w:val="center"/>
        <w:rPr>
          <w:rFonts w:ascii="Verdana" w:hAnsi="Verdana" w:cs="Arial"/>
          <w:sz w:val="20"/>
          <w:szCs w:val="20"/>
        </w:rPr>
      </w:pPr>
    </w:p>
    <w:p w14:paraId="35E1428D" w14:textId="1DC2F510" w:rsidR="00AD3391" w:rsidRDefault="00AD3391" w:rsidP="006D2A4A">
      <w:pPr>
        <w:spacing w:line="360" w:lineRule="auto"/>
        <w:jc w:val="center"/>
        <w:rPr>
          <w:rFonts w:ascii="Verdana" w:hAnsi="Verdana" w:cs="Arial"/>
          <w:sz w:val="20"/>
          <w:szCs w:val="20"/>
        </w:rPr>
      </w:pPr>
    </w:p>
    <w:p w14:paraId="5B40387C" w14:textId="49C3C670" w:rsidR="00AD3391" w:rsidRDefault="00AD3391" w:rsidP="006D2A4A">
      <w:pPr>
        <w:spacing w:line="360" w:lineRule="auto"/>
        <w:jc w:val="center"/>
        <w:rPr>
          <w:rFonts w:ascii="Verdana" w:hAnsi="Verdana" w:cs="Arial"/>
          <w:sz w:val="20"/>
          <w:szCs w:val="20"/>
        </w:rPr>
      </w:pPr>
    </w:p>
    <w:p w14:paraId="76A084E9" w14:textId="0717D0C4" w:rsidR="00AD3391" w:rsidRDefault="00AD3391" w:rsidP="006D2A4A">
      <w:pPr>
        <w:spacing w:line="360" w:lineRule="auto"/>
        <w:jc w:val="center"/>
        <w:rPr>
          <w:rFonts w:ascii="Verdana" w:hAnsi="Verdana" w:cs="Arial"/>
          <w:sz w:val="20"/>
          <w:szCs w:val="20"/>
        </w:rPr>
      </w:pPr>
    </w:p>
    <w:p w14:paraId="37B094E5" w14:textId="0C4CD6AF" w:rsidR="00AD3391" w:rsidRDefault="00AD3391" w:rsidP="006D2A4A">
      <w:pPr>
        <w:spacing w:line="360" w:lineRule="auto"/>
        <w:jc w:val="center"/>
        <w:rPr>
          <w:rFonts w:ascii="Verdana" w:hAnsi="Verdana" w:cs="Arial"/>
          <w:sz w:val="20"/>
          <w:szCs w:val="20"/>
        </w:rPr>
      </w:pPr>
    </w:p>
    <w:p w14:paraId="7AD4A19B" w14:textId="4A48B3B0" w:rsidR="00AD3391" w:rsidRDefault="00AD3391" w:rsidP="006D2A4A">
      <w:pPr>
        <w:spacing w:line="360" w:lineRule="auto"/>
        <w:jc w:val="center"/>
        <w:rPr>
          <w:rFonts w:ascii="Verdana" w:hAnsi="Verdana" w:cs="Arial"/>
          <w:sz w:val="20"/>
          <w:szCs w:val="20"/>
        </w:rPr>
      </w:pPr>
    </w:p>
    <w:p w14:paraId="622254DB" w14:textId="5A1E414E" w:rsidR="00AD3391" w:rsidRDefault="00AD3391" w:rsidP="006D2A4A">
      <w:pPr>
        <w:spacing w:line="360" w:lineRule="auto"/>
        <w:jc w:val="center"/>
        <w:rPr>
          <w:rFonts w:ascii="Verdana" w:hAnsi="Verdana" w:cs="Arial"/>
          <w:sz w:val="20"/>
          <w:szCs w:val="20"/>
        </w:rPr>
      </w:pPr>
    </w:p>
    <w:p w14:paraId="55BC2ED1" w14:textId="2F5CEDD4" w:rsidR="00AD3391" w:rsidRDefault="00AD3391" w:rsidP="006D2A4A">
      <w:pPr>
        <w:spacing w:line="360" w:lineRule="auto"/>
        <w:jc w:val="center"/>
        <w:rPr>
          <w:rFonts w:ascii="Verdana" w:hAnsi="Verdana" w:cs="Arial"/>
          <w:sz w:val="20"/>
          <w:szCs w:val="20"/>
        </w:rPr>
      </w:pPr>
    </w:p>
    <w:p w14:paraId="1B1CB90E" w14:textId="37F41C29" w:rsidR="00AD3391" w:rsidRDefault="00AD3391" w:rsidP="006D2A4A">
      <w:pPr>
        <w:spacing w:line="360" w:lineRule="auto"/>
        <w:jc w:val="center"/>
        <w:rPr>
          <w:rFonts w:ascii="Verdana" w:hAnsi="Verdana" w:cs="Arial"/>
          <w:sz w:val="20"/>
          <w:szCs w:val="20"/>
        </w:rPr>
      </w:pPr>
    </w:p>
    <w:p w14:paraId="2AE93513" w14:textId="4FA5EE1F" w:rsidR="00AD3391" w:rsidRDefault="00AD3391" w:rsidP="006D2A4A">
      <w:pPr>
        <w:spacing w:line="360" w:lineRule="auto"/>
        <w:jc w:val="center"/>
        <w:rPr>
          <w:rFonts w:ascii="Verdana" w:hAnsi="Verdana" w:cs="Arial"/>
          <w:sz w:val="20"/>
          <w:szCs w:val="20"/>
        </w:rPr>
      </w:pPr>
    </w:p>
    <w:p w14:paraId="2BACFB65" w14:textId="26352D41" w:rsidR="00AD3391" w:rsidRDefault="00AD3391" w:rsidP="006D2A4A">
      <w:pPr>
        <w:spacing w:line="360" w:lineRule="auto"/>
        <w:jc w:val="center"/>
        <w:rPr>
          <w:rFonts w:ascii="Verdana" w:hAnsi="Verdana" w:cs="Arial"/>
          <w:sz w:val="20"/>
          <w:szCs w:val="20"/>
        </w:rPr>
      </w:pPr>
    </w:p>
    <w:p w14:paraId="6115EF1A" w14:textId="092BDDF2" w:rsidR="00AD3391" w:rsidRDefault="00AD3391" w:rsidP="006D2A4A">
      <w:pPr>
        <w:spacing w:line="360" w:lineRule="auto"/>
        <w:jc w:val="center"/>
        <w:rPr>
          <w:rFonts w:ascii="Verdana" w:hAnsi="Verdana" w:cs="Arial"/>
          <w:sz w:val="20"/>
          <w:szCs w:val="20"/>
        </w:rPr>
      </w:pPr>
    </w:p>
    <w:p w14:paraId="72EE31A0" w14:textId="36F2C77A" w:rsidR="00651CA8" w:rsidRDefault="00651CA8" w:rsidP="006D2A4A">
      <w:pPr>
        <w:spacing w:line="360" w:lineRule="auto"/>
        <w:jc w:val="center"/>
        <w:rPr>
          <w:rFonts w:ascii="Verdana" w:hAnsi="Verdana" w:cs="Arial"/>
          <w:sz w:val="20"/>
          <w:szCs w:val="20"/>
        </w:rPr>
      </w:pPr>
    </w:p>
    <w:p w14:paraId="1ADB7302" w14:textId="6FD7C57A" w:rsidR="00651CA8" w:rsidRDefault="00651CA8" w:rsidP="006D2A4A">
      <w:pPr>
        <w:spacing w:line="360" w:lineRule="auto"/>
        <w:jc w:val="center"/>
        <w:rPr>
          <w:rFonts w:ascii="Verdana" w:hAnsi="Verdana" w:cs="Arial"/>
          <w:sz w:val="20"/>
          <w:szCs w:val="20"/>
        </w:rPr>
      </w:pPr>
    </w:p>
    <w:p w14:paraId="43BFCA89" w14:textId="2FC9D54B" w:rsidR="00651CA8" w:rsidRDefault="00651CA8" w:rsidP="006D2A4A">
      <w:pPr>
        <w:spacing w:line="360" w:lineRule="auto"/>
        <w:jc w:val="center"/>
        <w:rPr>
          <w:rFonts w:ascii="Verdana" w:hAnsi="Verdana" w:cs="Arial"/>
          <w:sz w:val="20"/>
          <w:szCs w:val="20"/>
        </w:rPr>
      </w:pPr>
    </w:p>
    <w:p w14:paraId="6D086AD2" w14:textId="76F6EC8D" w:rsidR="00651CA8" w:rsidRDefault="00651CA8" w:rsidP="006D2A4A">
      <w:pPr>
        <w:spacing w:line="360" w:lineRule="auto"/>
        <w:jc w:val="center"/>
        <w:rPr>
          <w:rFonts w:ascii="Verdana" w:hAnsi="Verdana" w:cs="Arial"/>
          <w:sz w:val="20"/>
          <w:szCs w:val="20"/>
        </w:rPr>
      </w:pPr>
    </w:p>
    <w:p w14:paraId="79DDDD92" w14:textId="4F8A3016" w:rsidR="00651CA8" w:rsidRDefault="00651CA8" w:rsidP="006D2A4A">
      <w:pPr>
        <w:spacing w:line="360" w:lineRule="auto"/>
        <w:jc w:val="center"/>
        <w:rPr>
          <w:rFonts w:ascii="Verdana" w:hAnsi="Verdana" w:cs="Arial"/>
          <w:sz w:val="20"/>
          <w:szCs w:val="20"/>
        </w:rPr>
      </w:pPr>
    </w:p>
    <w:p w14:paraId="03639430" w14:textId="1E38A0E6" w:rsidR="00651CA8" w:rsidRDefault="00651CA8" w:rsidP="006D2A4A">
      <w:pPr>
        <w:spacing w:line="360" w:lineRule="auto"/>
        <w:jc w:val="center"/>
        <w:rPr>
          <w:rFonts w:ascii="Verdana" w:hAnsi="Verdana" w:cs="Arial"/>
          <w:sz w:val="20"/>
          <w:szCs w:val="20"/>
        </w:rPr>
      </w:pPr>
    </w:p>
    <w:p w14:paraId="7D815884" w14:textId="662DAC4C" w:rsidR="00651CA8" w:rsidRDefault="00651CA8" w:rsidP="006D2A4A">
      <w:pPr>
        <w:spacing w:line="360" w:lineRule="auto"/>
        <w:jc w:val="center"/>
        <w:rPr>
          <w:rFonts w:ascii="Verdana" w:hAnsi="Verdana" w:cs="Arial"/>
          <w:sz w:val="20"/>
          <w:szCs w:val="20"/>
        </w:rPr>
      </w:pPr>
    </w:p>
    <w:p w14:paraId="0137D2A1" w14:textId="559816FF" w:rsidR="00651CA8" w:rsidRDefault="00651CA8" w:rsidP="006D2A4A">
      <w:pPr>
        <w:spacing w:line="360" w:lineRule="auto"/>
        <w:jc w:val="center"/>
        <w:rPr>
          <w:rFonts w:ascii="Verdana" w:hAnsi="Verdana" w:cs="Arial"/>
          <w:sz w:val="20"/>
          <w:szCs w:val="20"/>
        </w:rPr>
      </w:pPr>
    </w:p>
    <w:p w14:paraId="46B70A6E" w14:textId="77180270" w:rsidR="00651CA8" w:rsidRDefault="00651CA8" w:rsidP="006D2A4A">
      <w:pPr>
        <w:spacing w:line="360" w:lineRule="auto"/>
        <w:jc w:val="center"/>
        <w:rPr>
          <w:rFonts w:ascii="Verdana" w:hAnsi="Verdana" w:cs="Arial"/>
          <w:sz w:val="20"/>
          <w:szCs w:val="20"/>
        </w:rPr>
      </w:pPr>
    </w:p>
    <w:p w14:paraId="6F2272C7" w14:textId="77777777" w:rsidR="00651CA8" w:rsidRDefault="00651CA8" w:rsidP="006D2A4A">
      <w:pPr>
        <w:spacing w:line="360" w:lineRule="auto"/>
        <w:jc w:val="center"/>
        <w:rPr>
          <w:rFonts w:ascii="Verdana" w:hAnsi="Verdana" w:cs="Arial"/>
          <w:sz w:val="20"/>
          <w:szCs w:val="20"/>
        </w:rPr>
      </w:pPr>
    </w:p>
    <w:p w14:paraId="2C2C89EC" w14:textId="43B3EA37" w:rsidR="00AD3391" w:rsidRDefault="00AD3391" w:rsidP="006D2A4A">
      <w:pPr>
        <w:spacing w:line="360" w:lineRule="auto"/>
        <w:jc w:val="center"/>
        <w:rPr>
          <w:rFonts w:ascii="Verdana" w:hAnsi="Verdana" w:cs="Arial"/>
          <w:sz w:val="20"/>
          <w:szCs w:val="20"/>
        </w:rPr>
      </w:pPr>
    </w:p>
    <w:p w14:paraId="682D24C2" w14:textId="26E80C15" w:rsidR="00AD3391" w:rsidRDefault="00AD3391" w:rsidP="006D2A4A">
      <w:pPr>
        <w:spacing w:line="360" w:lineRule="auto"/>
        <w:jc w:val="center"/>
        <w:rPr>
          <w:rFonts w:ascii="Verdana" w:hAnsi="Verdana" w:cs="Arial"/>
          <w:sz w:val="20"/>
          <w:szCs w:val="20"/>
        </w:rPr>
      </w:pPr>
    </w:p>
    <w:p w14:paraId="2F2440CB" w14:textId="1CD68A4F" w:rsidR="00AD3391" w:rsidRDefault="00AD3391" w:rsidP="006D2A4A">
      <w:pPr>
        <w:spacing w:line="360" w:lineRule="auto"/>
        <w:jc w:val="center"/>
        <w:rPr>
          <w:rFonts w:ascii="Verdana" w:hAnsi="Verdana" w:cs="Arial"/>
          <w:sz w:val="20"/>
          <w:szCs w:val="20"/>
        </w:rPr>
      </w:pPr>
    </w:p>
    <w:p w14:paraId="6D84B504" w14:textId="17213CC3" w:rsidR="00AD3391" w:rsidRDefault="00AD3391" w:rsidP="006D2A4A">
      <w:pPr>
        <w:spacing w:line="360" w:lineRule="auto"/>
        <w:jc w:val="center"/>
        <w:rPr>
          <w:rFonts w:ascii="Verdana" w:hAnsi="Verdana" w:cs="Arial"/>
          <w:sz w:val="20"/>
          <w:szCs w:val="20"/>
        </w:rPr>
      </w:pPr>
    </w:p>
    <w:p w14:paraId="352A1882" w14:textId="356B157B" w:rsidR="002B5BFA" w:rsidRPr="00CD3E0E" w:rsidRDefault="00DB4226" w:rsidP="00CD3E0E">
      <w:pPr>
        <w:spacing w:line="360" w:lineRule="auto"/>
        <w:jc w:val="center"/>
        <w:rPr>
          <w:rFonts w:ascii="Verdana" w:hAnsi="Verdana" w:cs="Arial"/>
          <w:b/>
          <w:bCs/>
          <w:sz w:val="20"/>
          <w:szCs w:val="20"/>
        </w:rPr>
      </w:pPr>
      <w:r>
        <w:rPr>
          <w:rFonts w:ascii="Verdana" w:hAnsi="Verdana" w:cs="Arial"/>
          <w:b/>
          <w:bCs/>
          <w:sz w:val="20"/>
          <w:szCs w:val="20"/>
        </w:rPr>
        <w:lastRenderedPageBreak/>
        <w:t>A</w:t>
      </w:r>
      <w:r w:rsidR="002B5BFA" w:rsidRPr="00CD3E0E">
        <w:rPr>
          <w:rFonts w:ascii="Verdana" w:hAnsi="Verdana" w:cs="Arial"/>
          <w:b/>
          <w:bCs/>
          <w:sz w:val="20"/>
          <w:szCs w:val="20"/>
        </w:rPr>
        <w:t>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425F473C"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O PREFEITURA MUNICIPAL DE CORRENTINA, com sede no(a) Rua da Chácara, 445, Lot. Antônio de França, 253, Centro, na cidade de Correntina, no Estado Bahia, inscrito(a) no CNPJ sob o nº 14.221.741/0001-07, neste ato representado(a) pelo(a) Prefeito Municipal Walter Mariano Messias de Souza,  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9D136F">
        <w:rPr>
          <w:rFonts w:ascii="Verdana" w:hAnsi="Verdana" w:cstheme="minorHAnsi"/>
          <w:b/>
          <w:i/>
          <w:iCs/>
          <w:sz w:val="20"/>
          <w:szCs w:val="20"/>
        </w:rPr>
        <w:t>01</w:t>
      </w:r>
      <w:r w:rsidR="006367A3">
        <w:rPr>
          <w:rFonts w:ascii="Verdana" w:hAnsi="Verdana" w:cstheme="minorHAnsi"/>
          <w:b/>
          <w:i/>
          <w:iCs/>
          <w:sz w:val="20"/>
          <w:szCs w:val="20"/>
        </w:rPr>
        <w:t>8</w:t>
      </w:r>
      <w:r w:rsidR="003B650F">
        <w:rPr>
          <w:rFonts w:ascii="Verdana" w:hAnsi="Verdana" w:cstheme="minorHAnsi"/>
          <w:b/>
          <w:i/>
          <w:iCs/>
          <w:sz w:val="20"/>
          <w:szCs w:val="20"/>
        </w:rPr>
        <w:t>/202</w:t>
      </w:r>
      <w:r w:rsidR="005E259D">
        <w:rPr>
          <w:rFonts w:ascii="Verdana" w:hAnsi="Verdana" w:cstheme="minorHAnsi"/>
          <w:b/>
          <w:i/>
          <w:iCs/>
          <w:sz w:val="20"/>
          <w:szCs w:val="20"/>
        </w:rPr>
        <w:t>6</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CD3E0E">
      <w:pPr>
        <w:spacing w:line="360" w:lineRule="auto"/>
        <w:rPr>
          <w:rStyle w:val="Forte"/>
          <w:rFonts w:ascii="Verdana" w:eastAsiaTheme="majorEastAsia" w:hAnsi="Verdana" w:cs="Tahoma"/>
          <w:sz w:val="20"/>
          <w:szCs w:val="20"/>
        </w:rPr>
      </w:pPr>
      <w:bookmarkStart w:id="18" w:name="_Toc138359487"/>
      <w:r w:rsidRPr="00CD3E0E">
        <w:rPr>
          <w:rStyle w:val="Ttulo1Char"/>
          <w:rFonts w:ascii="Verdana" w:hAnsi="Verdana"/>
          <w:sz w:val="20"/>
          <w:szCs w:val="20"/>
        </w:rPr>
        <w:t>CLÁUSULA PRIMEIRA – DO OBJETO</w:t>
      </w:r>
      <w:bookmarkEnd w:id="18"/>
      <w:r w:rsidRPr="00CD3E0E">
        <w:rPr>
          <w:rStyle w:val="Forte"/>
          <w:rFonts w:ascii="Verdana" w:eastAsiaTheme="majorEastAsia" w:hAnsi="Verdana"/>
          <w:sz w:val="20"/>
          <w:szCs w:val="20"/>
        </w:rPr>
        <w:t xml:space="preserve"> (ART. 92, I E II DA LEI Nº 14.133, DE 2021)</w:t>
      </w:r>
    </w:p>
    <w:p w14:paraId="2BF290B7" w14:textId="14AFE2D3" w:rsidR="00D06931" w:rsidRPr="00520875" w:rsidRDefault="002B5BFA" w:rsidP="00CD768D">
      <w:pPr>
        <w:pStyle w:val="Corpodetexto"/>
        <w:spacing w:before="49" w:line="360" w:lineRule="auto"/>
        <w:ind w:right="159"/>
        <w:jc w:val="both"/>
        <w:rPr>
          <w:rFonts w:ascii="Verdana" w:hAnsi="Verdana"/>
          <w:sz w:val="20"/>
        </w:rPr>
      </w:pPr>
      <w:r w:rsidRPr="00CD3E0E">
        <w:rPr>
          <w:rFonts w:ascii="Verdana" w:hAnsi="Verdana" w:cstheme="minorHAnsi"/>
          <w:bCs/>
          <w:sz w:val="20"/>
        </w:rPr>
        <w:t>1.1.</w:t>
      </w:r>
      <w:r w:rsidRPr="00D06931">
        <w:rPr>
          <w:rFonts w:ascii="Verdana" w:hAnsi="Verdana" w:cstheme="minorHAnsi"/>
          <w:b w:val="0"/>
          <w:bCs/>
          <w:sz w:val="20"/>
        </w:rPr>
        <w:t xml:space="preserve"> O objeto do presente instrumento é a contratação de </w:t>
      </w:r>
      <w:r w:rsidR="00D06931" w:rsidRPr="00D06931">
        <w:rPr>
          <w:rFonts w:ascii="Verdana" w:hAnsi="Verdana"/>
          <w:b w:val="0"/>
          <w:sz w:val="20"/>
        </w:rPr>
        <w:t>aquisição de equipamentos e instrumentos de menor potencial ofensivo destinados ao aparelhamento e fortalecimento das atividades operacionais da Guarda Civil Municipal de Correntina/BA, compreendendo pistolas de impulso elétrico (Taser), algemas em aço inox e spray de pimenta paralisante, visando atender às necessidades de atuação preventiva, ostensiva, proteção patrimonial, controle de distúrbios, contenção de indivíduos e apoio às ações de segurança pública municipal, conforme especificações, quantitativos e condições estabelecidas no Termo de Referência e demais anexos do Edital</w:t>
      </w:r>
      <w:r w:rsidR="00D06931" w:rsidRPr="00D06931">
        <w:rPr>
          <w:rFonts w:ascii="Verdana" w:hAnsi="Verdana"/>
          <w:b w:val="0"/>
          <w:spacing w:val="-2"/>
          <w:sz w:val="20"/>
        </w:rPr>
        <w:t>.</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leGrid"/>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6"/>
        <w:gridCol w:w="1836"/>
        <w:gridCol w:w="1837"/>
        <w:gridCol w:w="1837"/>
        <w:gridCol w:w="1838"/>
      </w:tblGrid>
      <w:tr w:rsidR="002B5BFA" w:rsidRPr="00CD3E0E" w14:paraId="0AECCECF" w14:textId="77777777" w:rsidTr="002F5229">
        <w:tc>
          <w:tcPr>
            <w:tcW w:w="1947" w:type="dxa"/>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F5229">
        <w:tc>
          <w:tcPr>
            <w:tcW w:w="1947" w:type="dxa"/>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19" w:name="_Toc138359488"/>
      <w:r w:rsidRPr="00CD3E0E">
        <w:rPr>
          <w:rStyle w:val="Ttulo1Char"/>
          <w:rFonts w:ascii="Verdana" w:hAnsi="Verdana"/>
          <w:sz w:val="20"/>
          <w:szCs w:val="20"/>
        </w:rPr>
        <w:t>CLÁUSULA SEGUNDA – DA VIGÊNCIA E DA PRORROGAÇÃO</w:t>
      </w:r>
      <w:bookmarkEnd w:id="19"/>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0" w:name="_Toc138359489"/>
      <w:r w:rsidRPr="00CD3E0E">
        <w:rPr>
          <w:rStyle w:val="Ttulo1Char"/>
          <w:rFonts w:ascii="Verdana" w:hAnsi="Verdana" w:cs="Arial"/>
          <w:sz w:val="20"/>
          <w:szCs w:val="20"/>
        </w:rPr>
        <w:t>CLÁUSULA TERCEIRA – DO MODELOS DE EXECUÇÃO E GESTÃO</w:t>
      </w:r>
      <w:bookmarkEnd w:id="20"/>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1" w:name="_Toc138359490"/>
      <w:r w:rsidRPr="00CD3E0E">
        <w:rPr>
          <w:rStyle w:val="Ttulo1Char"/>
          <w:rFonts w:ascii="Verdana" w:hAnsi="Verdana" w:cs="Arial"/>
          <w:sz w:val="20"/>
          <w:szCs w:val="20"/>
        </w:rPr>
        <w:t>CLÁUSULA QUARTA – DA SUBCONTRATAÇÃO</w:t>
      </w:r>
      <w:bookmarkEnd w:id="21"/>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2" w:name="_Toc138359491"/>
      <w:r w:rsidRPr="00CD3E0E">
        <w:rPr>
          <w:rStyle w:val="Ttulo1Char"/>
          <w:rFonts w:ascii="Verdana" w:hAnsi="Verdana" w:cs="Arial"/>
          <w:sz w:val="20"/>
          <w:szCs w:val="20"/>
        </w:rPr>
        <w:t>CLÁUSULA QUINTA – DO VALOR</w:t>
      </w:r>
      <w:bookmarkEnd w:id="22"/>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3" w:name="_Toc138359492"/>
      <w:r w:rsidRPr="00CD3E0E">
        <w:rPr>
          <w:rStyle w:val="Ttulo1Char"/>
          <w:rFonts w:ascii="Verdana" w:hAnsi="Verdana"/>
          <w:sz w:val="20"/>
          <w:szCs w:val="20"/>
        </w:rPr>
        <w:t>CLÁUSULA SEXTA - PAGAMENTO</w:t>
      </w:r>
      <w:bookmarkEnd w:id="23"/>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4" w:name="_Toc138359493"/>
      <w:r w:rsidRPr="00CD3E0E">
        <w:rPr>
          <w:rStyle w:val="Ttulo1Char"/>
          <w:rFonts w:ascii="Verdana" w:hAnsi="Verdana"/>
          <w:sz w:val="20"/>
          <w:szCs w:val="20"/>
        </w:rPr>
        <w:t>CLÁUSULA SÉTIMA – DO REAJUSTE</w:t>
      </w:r>
      <w:bookmarkEnd w:id="24"/>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w:t>
      </w:r>
      <w:r w:rsidRPr="00CD3E0E">
        <w:rPr>
          <w:rFonts w:ascii="Verdana" w:hAnsi="Verdana" w:cstheme="minorHAnsi"/>
          <w:bCs/>
          <w:sz w:val="20"/>
          <w:szCs w:val="20"/>
        </w:rPr>
        <w:lastRenderedPageBreak/>
        <w:t>conhecida, liquidando a diferença correspondente tão logo seja(m) divulgado(s) o(s) 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5" w:name="_Toc138359494"/>
      <w:r w:rsidRPr="00CD3E0E">
        <w:rPr>
          <w:rStyle w:val="Ttulo1Char"/>
          <w:rFonts w:ascii="Verdana" w:hAnsi="Verdana"/>
          <w:sz w:val="20"/>
          <w:szCs w:val="20"/>
        </w:rPr>
        <w:t>CLÁUSULA OITAVA – DAS OBRIGAÇÕES DO CONTRATANTE</w:t>
      </w:r>
      <w:bookmarkEnd w:id="25"/>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lastRenderedPageBreak/>
        <w:t>8.1.9. Notificar os emitentes das garantias quanto ao início de processo administrativo 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6" w:name="_Toc138359495"/>
      <w:r w:rsidRPr="00CD3E0E">
        <w:rPr>
          <w:rStyle w:val="Ttulo1Char"/>
          <w:rFonts w:ascii="Verdana" w:hAnsi="Verdana" w:cs="Arial"/>
          <w:sz w:val="20"/>
          <w:szCs w:val="20"/>
        </w:rPr>
        <w:t>CLÁUSULA NONA – DAS OBRIGAÇÕES DO CONTRATADO</w:t>
      </w:r>
      <w:bookmarkEnd w:id="26"/>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w:t>
      </w:r>
      <w:r w:rsidRPr="00CD3E0E">
        <w:rPr>
          <w:rFonts w:ascii="Verdana" w:hAnsi="Verdana" w:cs="Arial"/>
          <w:bCs/>
          <w:sz w:val="20"/>
          <w:szCs w:val="20"/>
        </w:rPr>
        <w:lastRenderedPageBreak/>
        <w:t>previdenciárias, fiscais, comerciais e as demais previstas em legislação específica, cuja 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7" w:name="_Toc138359496"/>
      <w:r w:rsidRPr="00CD3E0E">
        <w:rPr>
          <w:rStyle w:val="Ttulo1Char"/>
          <w:rFonts w:ascii="Verdana" w:hAnsi="Verdana"/>
          <w:color w:val="156082" w:themeColor="accent1"/>
          <w:sz w:val="20"/>
          <w:szCs w:val="20"/>
        </w:rPr>
        <w:t>CLÁUSULA DÉCIMA – DA GARANTIA DE EXECUÇÃO</w:t>
      </w:r>
      <w:bookmarkEnd w:id="27"/>
      <w:r w:rsidRPr="00CD3E0E">
        <w:rPr>
          <w:rStyle w:val="Forte"/>
          <w:rFonts w:ascii="Verdana" w:eastAsiaTheme="majorEastAsia" w:hAnsi="Verdana"/>
          <w:color w:val="156082" w:themeColor="accent1"/>
          <w:sz w:val="20"/>
          <w:szCs w:val="20"/>
        </w:rPr>
        <w:t xml:space="preserve"> (ART. 92, XII E XIII DA LEI Nº 14.133, DE 2021)</w:t>
      </w:r>
    </w:p>
    <w:p w14:paraId="01EC9E0A" w14:textId="6D31E00D"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lastRenderedPageBreak/>
        <w:t xml:space="preserve">10.1. A contratação conta com garantia de execução, nos termos do art. 96 da Lei nº 14.133, de 2021, em valor correspondente a </w:t>
      </w:r>
      <w:r w:rsidR="00A43284">
        <w:rPr>
          <w:rFonts w:ascii="Verdana" w:eastAsia="Arial Unicode MS" w:hAnsi="Verdana" w:cstheme="minorHAnsi"/>
          <w:b/>
          <w:i/>
          <w:sz w:val="20"/>
          <w:szCs w:val="20"/>
        </w:rPr>
        <w:t>1</w:t>
      </w:r>
      <w:r w:rsidRPr="00CD3E0E">
        <w:rPr>
          <w:rFonts w:ascii="Verdana" w:eastAsia="Arial Unicode MS" w:hAnsi="Verdana" w:cstheme="minorHAnsi"/>
          <w:b/>
          <w:i/>
          <w:sz w:val="20"/>
          <w:szCs w:val="20"/>
        </w:rPr>
        <w:t>% (</w:t>
      </w:r>
      <w:r w:rsidR="00A43284">
        <w:rPr>
          <w:rFonts w:ascii="Verdana" w:eastAsia="Arial Unicode MS" w:hAnsi="Verdana" w:cstheme="minorHAnsi"/>
          <w:b/>
          <w:i/>
          <w:sz w:val="20"/>
          <w:szCs w:val="20"/>
        </w:rPr>
        <w:t>um</w:t>
      </w:r>
      <w:r w:rsidRPr="00CD3E0E">
        <w:rPr>
          <w:rFonts w:ascii="Verdana" w:eastAsia="Arial Unicode MS" w:hAnsi="Verdana" w:cstheme="minorHAnsi"/>
          <w:b/>
          <w:i/>
          <w:sz w:val="20"/>
          <w:szCs w:val="20"/>
        </w:rPr>
        <w:t xml:space="preserve">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w:t>
      </w:r>
      <w:r w:rsidRPr="00CD3E0E">
        <w:rPr>
          <w:rFonts w:ascii="Verdana" w:hAnsi="Verdana" w:cs="Arial"/>
          <w:bCs/>
          <w:sz w:val="20"/>
          <w:szCs w:val="20"/>
        </w:rPr>
        <w:lastRenderedPageBreak/>
        <w:t>garantia deverá ser ajustada à nova situação ou renovada, seguindo os mesmos 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28" w:name="_Toc138359497"/>
      <w:r w:rsidRPr="00CD3E0E">
        <w:rPr>
          <w:rStyle w:val="Ttulo1Char"/>
          <w:rFonts w:ascii="Verdana" w:hAnsi="Verdana"/>
          <w:sz w:val="20"/>
          <w:szCs w:val="20"/>
        </w:rPr>
        <w:t>CLÁUSULA DÉCIMA PRIMEIRA – DAS INFRAÇÕES E DAS SANÇÕES ADMINISTRATIVAS</w:t>
      </w:r>
      <w:bookmarkEnd w:id="28"/>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30% (vinte por cento) </w:t>
      </w:r>
      <w:r w:rsidRPr="00CD3E0E">
        <w:rPr>
          <w:rFonts w:ascii="Verdana" w:hAnsi="Verdana" w:cstheme="minorHAnsi"/>
          <w:bCs/>
          <w:sz w:val="20"/>
          <w:szCs w:val="20"/>
        </w:rPr>
        <w:t>sobre o valor total do contrato, para as infrações descritas nos subitens 11.1.5. a 11.1.8.</w:t>
      </w:r>
    </w:p>
    <w:p w14:paraId="39D3BA93"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 xml:space="preserve">do valor do Contrato. </w:t>
      </w:r>
    </w:p>
    <w:p w14:paraId="0AA97079"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10% (dez por cento) a 30% (vinte por cento)</w:t>
      </w:r>
      <w:r w:rsidRPr="00CD3E0E">
        <w:rPr>
          <w:rFonts w:ascii="Verdana" w:eastAsia="Arial" w:hAnsi="Verdana" w:cstheme="minorHAnsi"/>
          <w:sz w:val="20"/>
          <w:szCs w:val="20"/>
        </w:rPr>
        <w:t xml:space="preserve"> do valor do Contrato.</w:t>
      </w:r>
    </w:p>
    <w:p w14:paraId="214C9372"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 xml:space="preserve">10% (dez por </w:t>
      </w:r>
      <w:r w:rsidRPr="00CD3E0E">
        <w:rPr>
          <w:rFonts w:ascii="Verdana" w:hAnsi="Verdana" w:cstheme="minorHAnsi"/>
          <w:b/>
          <w:i/>
          <w:iCs/>
          <w:sz w:val="20"/>
          <w:szCs w:val="20"/>
        </w:rPr>
        <w:lastRenderedPageBreak/>
        <w:t>cento) a 30% (vinte por cento)</w:t>
      </w:r>
      <w:r w:rsidRPr="00CD3E0E">
        <w:rPr>
          <w:rFonts w:ascii="Verdana" w:eastAsia="Arial" w:hAnsi="Verdana" w:cstheme="minorHAnsi"/>
          <w:sz w:val="20"/>
          <w:szCs w:val="20"/>
        </w:rPr>
        <w:t xml:space="preserve"> do valor do Contrato.</w:t>
      </w:r>
    </w:p>
    <w:p w14:paraId="11C14CD1" w14:textId="7777777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11.2.4.6. Para a infração descrita no subitem 11.1.1, a multa será de </w:t>
      </w:r>
      <w:r w:rsidRPr="00CD3E0E">
        <w:rPr>
          <w:rFonts w:ascii="Verdana" w:hAnsi="Verdana" w:cstheme="minorHAnsi"/>
          <w:b/>
          <w:i/>
          <w:iCs/>
          <w:sz w:val="20"/>
          <w:szCs w:val="20"/>
        </w:rPr>
        <w:t xml:space="preserve">10% (dez por cento) a 30% (vinte por cento)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r w:rsidRPr="00CD3E0E">
        <w:rPr>
          <w:rFonts w:ascii="Verdana" w:hAnsi="Verdana" w:cstheme="minorHAnsi"/>
          <w:bCs/>
          <w:sz w:val="20"/>
          <w:szCs w:val="20"/>
        </w:rPr>
        <w:lastRenderedPageBreak/>
        <w:t>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29" w:name="_Toc138359498"/>
      <w:r w:rsidRPr="00CD3E0E">
        <w:rPr>
          <w:rStyle w:val="Ttulo1Char"/>
          <w:rFonts w:ascii="Verdana" w:hAnsi="Verdana" w:cs="Arial"/>
          <w:sz w:val="20"/>
          <w:szCs w:val="20"/>
        </w:rPr>
        <w:t>CLÁUSULA DÉCIMA SEGUNDA – DA EXTINÇÃO CONTRATUAL</w:t>
      </w:r>
      <w:bookmarkEnd w:id="29"/>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 O contrato poderá ser extinto antes de cumpridas as obrigações nele estipuladas, ou antes do prazo nele fixado, por algum dos motivos previstos no artigo 137 da Lei nº </w:t>
      </w:r>
      <w:r w:rsidRPr="00CD3E0E">
        <w:rPr>
          <w:rFonts w:ascii="Verdana" w:hAnsi="Verdana" w:cs="Arial"/>
          <w:bCs/>
          <w:sz w:val="20"/>
          <w:szCs w:val="20"/>
        </w:rPr>
        <w:lastRenderedPageBreak/>
        <w:t>14.133, de 2021, bem como amigavelmente, assegurados o contraditório e a ampla 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9"/>
      <w:r w:rsidRPr="00CD3E0E">
        <w:rPr>
          <w:rStyle w:val="Ttulo1Char"/>
          <w:rFonts w:ascii="Verdana" w:hAnsi="Verdana" w:cs="Arial"/>
          <w:sz w:val="20"/>
          <w:szCs w:val="20"/>
        </w:rPr>
        <w:t>CLÁUSULA DÉCIMA TERCEIRA – DA DOTAÇÃO ORÇAMENTÁRIA</w:t>
      </w:r>
      <w:bookmarkEnd w:id="30"/>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0BF8E8C1" w14:textId="77777777"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Unidade: Secretaria: 16 SECRETARIA MUNICIPAL DE SEGURANÇA PÚBLICA E TRÂNSITO - SMST</w:t>
      </w:r>
    </w:p>
    <w:p w14:paraId="6705F79F" w14:textId="77777777"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Projeto Atividade:2.081 Manutenção das Ações da Guarda Municipal</w:t>
      </w:r>
    </w:p>
    <w:p w14:paraId="6AF981D9" w14:textId="633586EA"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Elemento de Despesas:3.3.90.3</w:t>
      </w:r>
      <w:r>
        <w:rPr>
          <w:rFonts w:ascii="Verdana" w:hAnsi="Verdana" w:cs="Arial"/>
          <w:sz w:val="20"/>
          <w:szCs w:val="20"/>
        </w:rPr>
        <w:t>9</w:t>
      </w:r>
    </w:p>
    <w:p w14:paraId="00F7620A" w14:textId="77777777" w:rsidR="00406172" w:rsidRPr="00406172" w:rsidRDefault="00406172" w:rsidP="00406172">
      <w:pPr>
        <w:tabs>
          <w:tab w:val="left" w:pos="284"/>
        </w:tabs>
        <w:adjustRightInd w:val="0"/>
        <w:jc w:val="both"/>
        <w:rPr>
          <w:rFonts w:ascii="Verdana" w:hAnsi="Verdana" w:cs="Arial"/>
          <w:sz w:val="20"/>
          <w:szCs w:val="20"/>
        </w:rPr>
      </w:pPr>
      <w:r w:rsidRPr="00406172">
        <w:rPr>
          <w:rFonts w:ascii="Verdana" w:hAnsi="Verdana" w:cs="Arial"/>
          <w:sz w:val="20"/>
          <w:szCs w:val="20"/>
        </w:rPr>
        <w:t>Fonte: 1500</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1" w:name="_Toc138359500"/>
      <w:r w:rsidRPr="00CD3E0E">
        <w:rPr>
          <w:rStyle w:val="Ttulo1Char"/>
          <w:rFonts w:ascii="Verdana" w:hAnsi="Verdana" w:cs="Arial"/>
          <w:sz w:val="20"/>
          <w:szCs w:val="20"/>
        </w:rPr>
        <w:t>CLÁUSULA DÉCIMA QUARTA – DOS CASOS OMISSOS</w:t>
      </w:r>
      <w:bookmarkEnd w:id="31"/>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14.1. Os casos omissos serão decididos pelo CONTRATANTE, segundo as disposições contidas na Lei nº 14.133, de 2021, e demais normas federais aplicáveis e, </w:t>
      </w:r>
      <w:r w:rsidRPr="00CD3E0E">
        <w:rPr>
          <w:rFonts w:ascii="Verdana" w:hAnsi="Verdana" w:cs="Arial"/>
          <w:bCs/>
          <w:sz w:val="20"/>
          <w:szCs w:val="20"/>
        </w:rPr>
        <w:lastRenderedPageBreak/>
        <w:t>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2" w:name="_Toc138359501"/>
      <w:r w:rsidRPr="00CD3E0E">
        <w:rPr>
          <w:rStyle w:val="Ttulo1Char"/>
          <w:rFonts w:ascii="Verdana" w:hAnsi="Verdana" w:cs="Arial"/>
          <w:sz w:val="20"/>
          <w:szCs w:val="20"/>
        </w:rPr>
        <w:t>CLÁUSULA DÉCIMA QUINTA – DAS ALTERAÇÕES</w:t>
      </w:r>
      <w:bookmarkEnd w:id="32"/>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3" w:name="_Toc138359502"/>
      <w:r w:rsidRPr="00CD3E0E">
        <w:rPr>
          <w:rStyle w:val="Ttulo1Char"/>
          <w:rFonts w:ascii="Verdana" w:hAnsi="Verdana" w:cs="Arial"/>
          <w:sz w:val="20"/>
          <w:szCs w:val="20"/>
        </w:rPr>
        <w:t>CLÁUSULA DÉCIMA SEXTA – DA PUBLICAÇÃO</w:t>
      </w:r>
      <w:bookmarkEnd w:id="33"/>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w:t>
      </w:r>
      <w:proofErr w:type="gramStart"/>
      <w:r w:rsidRPr="00CD3E0E">
        <w:rPr>
          <w:rFonts w:ascii="Verdana" w:hAnsi="Verdana" w:cs="Arial"/>
          <w:sz w:val="20"/>
          <w:szCs w:val="20"/>
        </w:rPr>
        <w:t>n.º</w:t>
      </w:r>
      <w:proofErr w:type="gramEnd"/>
      <w:r w:rsidRPr="00CD3E0E">
        <w:rPr>
          <w:rFonts w:ascii="Verdana" w:hAnsi="Verdana" w:cs="Arial"/>
          <w:sz w:val="20"/>
          <w:szCs w:val="20"/>
        </w:rPr>
        <w:t xml:space="preserve">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4" w:name="_Toc138359503"/>
      <w:r w:rsidRPr="00CD3E0E">
        <w:rPr>
          <w:rStyle w:val="Ttulo1Char"/>
          <w:rFonts w:ascii="Verdana" w:hAnsi="Verdana" w:cs="Arial"/>
          <w:sz w:val="20"/>
          <w:szCs w:val="20"/>
        </w:rPr>
        <w:t>CLÁUSULA DÉCIMA SÉTIMA – DO FORO</w:t>
      </w:r>
      <w:bookmarkEnd w:id="34"/>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27541AB8" w14:textId="11E6C8E7" w:rsidR="002B5BFA" w:rsidRPr="00CD3E0E"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w:t>
      </w:r>
      <w:r w:rsidR="00382AF9">
        <w:rPr>
          <w:rFonts w:ascii="Verdana" w:hAnsi="Verdana" w:cstheme="minorHAnsi"/>
          <w:sz w:val="20"/>
          <w:szCs w:val="20"/>
        </w:rPr>
        <w:t>6</w:t>
      </w:r>
      <w:r w:rsidRPr="00CD3E0E">
        <w:rPr>
          <w:rFonts w:ascii="Verdana" w:hAnsi="Verdana" w:cstheme="minorHAnsi"/>
          <w:sz w:val="20"/>
          <w:szCs w:val="20"/>
        </w:rPr>
        <w:t>.</w:t>
      </w: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52EF50CD" w14:textId="77777777" w:rsidR="002B5BFA" w:rsidRPr="00CD3E0E"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15E3E69D" w14:textId="79DAD4A8" w:rsidR="002B5BFA" w:rsidRDefault="002B5BFA" w:rsidP="00CD3E0E">
      <w:pPr>
        <w:spacing w:line="360" w:lineRule="auto"/>
        <w:rPr>
          <w:rFonts w:ascii="Verdana" w:hAnsi="Verdana" w:cstheme="minorHAnsi"/>
          <w:bCs/>
          <w:sz w:val="20"/>
          <w:szCs w:val="20"/>
        </w:rPr>
      </w:pPr>
    </w:p>
    <w:p w14:paraId="5B1D3A00" w14:textId="0B46ED57" w:rsidR="00542040" w:rsidRDefault="00542040" w:rsidP="00CD3E0E">
      <w:pPr>
        <w:spacing w:line="360" w:lineRule="auto"/>
        <w:rPr>
          <w:rFonts w:ascii="Verdana" w:hAnsi="Verdana" w:cstheme="minorHAnsi"/>
          <w:bCs/>
          <w:sz w:val="20"/>
          <w:szCs w:val="20"/>
        </w:rPr>
      </w:pPr>
    </w:p>
    <w:p w14:paraId="3B0BE631" w14:textId="528AB97F" w:rsidR="00542040" w:rsidRDefault="00542040" w:rsidP="00CD3E0E">
      <w:pPr>
        <w:spacing w:line="360" w:lineRule="auto"/>
        <w:rPr>
          <w:rFonts w:ascii="Verdana" w:hAnsi="Verdana" w:cstheme="minorHAnsi"/>
          <w:bCs/>
          <w:sz w:val="20"/>
          <w:szCs w:val="20"/>
        </w:rPr>
      </w:pPr>
    </w:p>
    <w:p w14:paraId="2EFB12DB" w14:textId="710F2D9A" w:rsidR="00542040" w:rsidRDefault="00542040" w:rsidP="00CD3E0E">
      <w:pPr>
        <w:spacing w:line="360" w:lineRule="auto"/>
        <w:rPr>
          <w:rFonts w:ascii="Verdana" w:hAnsi="Verdana" w:cstheme="minorHAnsi"/>
          <w:bCs/>
          <w:sz w:val="20"/>
          <w:szCs w:val="20"/>
        </w:rPr>
      </w:pPr>
    </w:p>
    <w:p w14:paraId="6E55692D" w14:textId="77777777" w:rsidR="00542040" w:rsidRDefault="00542040" w:rsidP="00CD3E0E">
      <w:pPr>
        <w:spacing w:line="360" w:lineRule="auto"/>
        <w:rPr>
          <w:rFonts w:ascii="Verdana" w:hAnsi="Verdana" w:cstheme="minorHAnsi"/>
          <w:bCs/>
          <w:sz w:val="20"/>
          <w:szCs w:val="20"/>
        </w:rPr>
      </w:pPr>
    </w:p>
    <w:p w14:paraId="63478429" w14:textId="49A61354" w:rsidR="00696927" w:rsidRDefault="00696927"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26DE5E7C"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w:t>
      </w:r>
      <w:r w:rsidR="005E259D">
        <w:rPr>
          <w:rFonts w:ascii="Verdana" w:hAnsi="Verdana" w:cs="Arial"/>
          <w:b/>
          <w:i/>
          <w:sz w:val="20"/>
          <w:szCs w:val="20"/>
        </w:rPr>
        <w:t>6</w:t>
      </w:r>
      <w:r w:rsidRPr="00CD3E0E">
        <w:rPr>
          <w:rFonts w:ascii="Verdana" w:hAnsi="Verdana" w:cs="Arial"/>
          <w:b/>
          <w:sz w:val="20"/>
          <w:szCs w:val="20"/>
        </w:rPr>
        <w:t>.</w:t>
      </w:r>
    </w:p>
    <w:p w14:paraId="518C6290" w14:textId="1B8EAC08"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w:t>
      </w:r>
      <w:r w:rsidR="005F2D15">
        <w:rPr>
          <w:rFonts w:ascii="Verdana" w:hAnsi="Verdana" w:cs="Arial"/>
          <w:b/>
          <w:sz w:val="20"/>
          <w:szCs w:val="20"/>
        </w:rPr>
        <w:t>1</w:t>
      </w:r>
      <w:r w:rsidR="006367A3">
        <w:rPr>
          <w:rFonts w:ascii="Verdana" w:hAnsi="Verdana" w:cs="Arial"/>
          <w:b/>
          <w:sz w:val="20"/>
          <w:szCs w:val="20"/>
        </w:rPr>
        <w:t>8</w:t>
      </w:r>
      <w:r w:rsidR="003B650F">
        <w:rPr>
          <w:rFonts w:ascii="Verdana" w:hAnsi="Verdana" w:cs="Arial"/>
          <w:b/>
          <w:sz w:val="20"/>
          <w:szCs w:val="20"/>
        </w:rPr>
        <w:t>/202</w:t>
      </w:r>
      <w:r w:rsidR="005E259D">
        <w:rPr>
          <w:rFonts w:ascii="Verdana" w:hAnsi="Verdana" w:cs="Arial"/>
          <w:b/>
          <w:sz w:val="20"/>
          <w:szCs w:val="20"/>
        </w:rPr>
        <w:t>6</w:t>
      </w:r>
    </w:p>
    <w:p w14:paraId="2A93959E" w14:textId="288F98E7"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5E259D">
        <w:rPr>
          <w:rFonts w:ascii="Verdana" w:hAnsi="Verdana" w:cs="Arial"/>
          <w:b/>
          <w:sz w:val="20"/>
          <w:szCs w:val="20"/>
        </w:rPr>
        <w:t>0</w:t>
      </w:r>
      <w:r w:rsidR="00697E72">
        <w:rPr>
          <w:rFonts w:ascii="Verdana" w:hAnsi="Verdana" w:cs="Arial"/>
          <w:b/>
          <w:sz w:val="20"/>
          <w:szCs w:val="20"/>
        </w:rPr>
        <w:t>8</w:t>
      </w:r>
      <w:r w:rsidR="006367A3">
        <w:rPr>
          <w:rFonts w:ascii="Verdana" w:hAnsi="Verdana" w:cs="Arial"/>
          <w:b/>
          <w:sz w:val="20"/>
          <w:szCs w:val="20"/>
        </w:rPr>
        <w:t>7</w:t>
      </w:r>
      <w:r w:rsidR="005E259D">
        <w:rPr>
          <w:rFonts w:ascii="Verdana" w:hAnsi="Verdana" w:cs="Arial"/>
          <w:b/>
          <w:sz w:val="20"/>
          <w:szCs w:val="20"/>
        </w:rPr>
        <w:t>/2026</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4AA662C6"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Arial"/>
          <w:sz w:val="20"/>
          <w:szCs w:val="20"/>
        </w:rPr>
        <w:t xml:space="preserve">O(A) Prefeitura Municipal de Correntina, com sede no(a) Rua da Chácara, 445, Lot. Antônio de França, na cidade de Correntina, inscrito(a) no CNPJ/MF sob o nº 14.221.741/0001-07, neste ato representado(a) pelo(a) Prefeito Municipal </w:t>
      </w:r>
      <w:r w:rsidRPr="00CD3E0E">
        <w:rPr>
          <w:rFonts w:ascii="Verdana" w:hAnsi="Verdana" w:cstheme="minorHAnsi"/>
          <w:bCs/>
          <w:sz w:val="20"/>
          <w:szCs w:val="20"/>
        </w:rPr>
        <w:t xml:space="preserve">Walter Mariano Messias de Souza,  </w:t>
      </w:r>
      <w:r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5F2D15">
        <w:rPr>
          <w:rFonts w:ascii="Verdana" w:hAnsi="Verdana" w:cs="Arial"/>
          <w:sz w:val="20"/>
          <w:szCs w:val="20"/>
        </w:rPr>
        <w:t>1</w:t>
      </w:r>
      <w:r w:rsidR="006367A3">
        <w:rPr>
          <w:rFonts w:ascii="Verdana" w:hAnsi="Verdana" w:cs="Arial"/>
          <w:sz w:val="20"/>
          <w:szCs w:val="20"/>
        </w:rPr>
        <w:t>8</w:t>
      </w:r>
      <w:r w:rsidRPr="00CD3E0E">
        <w:rPr>
          <w:rFonts w:ascii="Verdana" w:hAnsi="Verdana" w:cs="Arial"/>
          <w:sz w:val="20"/>
          <w:szCs w:val="20"/>
        </w:rPr>
        <w:t>/202</w:t>
      </w:r>
      <w:r w:rsidR="000D16FD">
        <w:rPr>
          <w:rFonts w:ascii="Verdana" w:hAnsi="Verdana" w:cs="Arial"/>
          <w:sz w:val="20"/>
          <w:szCs w:val="20"/>
        </w:rPr>
        <w:t>6</w:t>
      </w:r>
      <w:r w:rsidRPr="00CD3E0E">
        <w:rPr>
          <w:rFonts w:ascii="Verdana" w:hAnsi="Verdana" w:cs="Arial"/>
          <w:sz w:val="20"/>
          <w:szCs w:val="20"/>
        </w:rPr>
        <w:t xml:space="preserve">, publicada no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sz w:val="20"/>
          <w:szCs w:val="20"/>
        </w:rPr>
        <w:t xml:space="preserve"> </w:t>
      </w:r>
      <w:r w:rsidRPr="00CD3E0E">
        <w:rPr>
          <w:rFonts w:ascii="Verdana" w:hAnsi="Verdana" w:cs="Arial"/>
          <w:b/>
          <w:bCs/>
          <w:i/>
          <w:iCs/>
          <w:sz w:val="20"/>
          <w:szCs w:val="20"/>
        </w:rPr>
        <w:t>XXX</w:t>
      </w:r>
      <w:r w:rsidRPr="00CD3E0E">
        <w:rPr>
          <w:rFonts w:ascii="Verdana" w:hAnsi="Verdana" w:cs="Arial"/>
          <w:b/>
          <w:i/>
          <w:sz w:val="20"/>
          <w:szCs w:val="20"/>
        </w:rPr>
        <w:t>X</w:t>
      </w:r>
      <w:r w:rsidRPr="00CD3E0E">
        <w:rPr>
          <w:rFonts w:ascii="Verdana" w:hAnsi="Verdana" w:cs="Arial"/>
          <w:sz w:val="20"/>
          <w:szCs w:val="20"/>
        </w:rPr>
        <w:t xml:space="preserve">, processo administrativo n.º </w:t>
      </w:r>
      <w:r w:rsidRPr="00CD3E0E">
        <w:rPr>
          <w:rFonts w:ascii="Verdana" w:hAnsi="Verdana" w:cs="Arial"/>
          <w:b/>
          <w:i/>
          <w:sz w:val="20"/>
          <w:szCs w:val="20"/>
        </w:rPr>
        <w:t>XXX</w:t>
      </w:r>
      <w:r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713F659F" w:rsidR="002B5BFA" w:rsidRPr="00CD3E0E" w:rsidRDefault="002B5BFA" w:rsidP="00542040">
      <w:pPr>
        <w:pStyle w:val="Corpodetexto"/>
        <w:spacing w:line="360" w:lineRule="auto"/>
        <w:ind w:right="159"/>
        <w:jc w:val="both"/>
        <w:rPr>
          <w:rFonts w:ascii="Verdana" w:hAnsi="Verdana"/>
          <w:sz w:val="20"/>
        </w:rPr>
      </w:pPr>
      <w:r w:rsidRPr="00CD3E0E">
        <w:rPr>
          <w:rFonts w:ascii="Verdana" w:hAnsi="Verdana"/>
          <w:sz w:val="20"/>
        </w:rPr>
        <w:t xml:space="preserve">1.1. </w:t>
      </w:r>
      <w:r w:rsidRPr="00542040">
        <w:rPr>
          <w:rFonts w:ascii="Verdana" w:hAnsi="Verdana"/>
          <w:b w:val="0"/>
          <w:sz w:val="20"/>
        </w:rPr>
        <w:t>A</w:t>
      </w:r>
      <w:r w:rsidR="00542040" w:rsidRPr="00542040">
        <w:rPr>
          <w:rFonts w:ascii="Verdana" w:hAnsi="Verdana"/>
          <w:b w:val="0"/>
          <w:sz w:val="20"/>
        </w:rPr>
        <w:t xml:space="preserve"> presente Ata tem por objeto o Registro de Preços para futura e eventual aquisição de equipamentos e instrumentos de menor potencial ofensivo destinados ao aparelhamento e fortalecimento das atividades operacionais da Guarda Civil Municipal de Correntina/BA, compreendendo pistolas de impulso elétrico (Taser), algemas em aço inox e spray de pimenta paralisante, visando atender às necessidades de atuação preventiva, ostensiva, proteção patrimonial, controle de distúrbios, contenção de indivíduos e apoio às ações de segurança pública municipal, conforme especificações, quantitativos e condições estabelecidas no Termo de Referência e demais anexos do Edital</w:t>
      </w:r>
      <w:r w:rsidRPr="00542040">
        <w:rPr>
          <w:rFonts w:ascii="Verdana" w:hAnsi="Verdana"/>
          <w:b w:val="0"/>
          <w:sz w:val="20"/>
        </w:rPr>
        <w:t xml:space="preserve"> de Licitação nº</w:t>
      </w:r>
      <w:r w:rsidRPr="00542040">
        <w:rPr>
          <w:rFonts w:ascii="Verdana" w:hAnsi="Verdana"/>
          <w:b w:val="0"/>
          <w:i/>
          <w:sz w:val="20"/>
        </w:rPr>
        <w:t xml:space="preserve"> </w:t>
      </w:r>
      <w:r w:rsidR="003B650F" w:rsidRPr="00542040">
        <w:rPr>
          <w:rFonts w:ascii="Verdana" w:hAnsi="Verdana"/>
          <w:b w:val="0"/>
          <w:i/>
          <w:sz w:val="20"/>
        </w:rPr>
        <w:t>0</w:t>
      </w:r>
      <w:r w:rsidR="005F2D15" w:rsidRPr="00542040">
        <w:rPr>
          <w:rFonts w:ascii="Verdana" w:hAnsi="Verdana"/>
          <w:b w:val="0"/>
          <w:i/>
          <w:sz w:val="20"/>
        </w:rPr>
        <w:t>1</w:t>
      </w:r>
      <w:r w:rsidR="006367A3" w:rsidRPr="00542040">
        <w:rPr>
          <w:rFonts w:ascii="Verdana" w:hAnsi="Verdana"/>
          <w:b w:val="0"/>
          <w:i/>
          <w:sz w:val="20"/>
        </w:rPr>
        <w:t>8</w:t>
      </w:r>
      <w:r w:rsidR="003B650F" w:rsidRPr="00542040">
        <w:rPr>
          <w:rFonts w:ascii="Verdana" w:hAnsi="Verdana"/>
          <w:b w:val="0"/>
          <w:i/>
          <w:sz w:val="20"/>
        </w:rPr>
        <w:t>/202</w:t>
      </w:r>
      <w:r w:rsidR="00227F72" w:rsidRPr="00542040">
        <w:rPr>
          <w:rFonts w:ascii="Verdana" w:hAnsi="Verdana"/>
          <w:b w:val="0"/>
          <w:i/>
          <w:sz w:val="20"/>
        </w:rPr>
        <w:t>6</w:t>
      </w:r>
      <w:r w:rsidRPr="00542040">
        <w:rPr>
          <w:rFonts w:ascii="Verdana" w:hAnsi="Verdana"/>
          <w:b w:val="0"/>
          <w:sz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610684">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610684">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leGrid"/>
        <w:tblW w:w="0" w:type="auto"/>
        <w:tblInd w:w="1283" w:type="dxa"/>
        <w:tblLook w:val="04A0" w:firstRow="1" w:lastRow="0" w:firstColumn="1" w:lastColumn="0" w:noHBand="0" w:noVBand="1"/>
      </w:tblPr>
      <w:tblGrid>
        <w:gridCol w:w="1299"/>
        <w:gridCol w:w="1299"/>
        <w:gridCol w:w="1300"/>
        <w:gridCol w:w="1300"/>
        <w:gridCol w:w="1300"/>
        <w:gridCol w:w="1300"/>
      </w:tblGrid>
      <w:tr w:rsidR="002B5BFA" w:rsidRPr="00CD3E0E" w14:paraId="23D8FC71" w14:textId="77777777" w:rsidTr="002B5BFA">
        <w:tc>
          <w:tcPr>
            <w:tcW w:w="1533" w:type="dxa"/>
            <w:tcBorders>
              <w:top w:val="single" w:sz="4" w:space="0" w:color="auto"/>
              <w:left w:val="single" w:sz="4" w:space="0" w:color="auto"/>
              <w:bottom w:val="single" w:sz="4" w:space="0" w:color="auto"/>
              <w:right w:val="single" w:sz="4" w:space="0" w:color="auto"/>
            </w:tcBorders>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2B5BFA">
        <w:tc>
          <w:tcPr>
            <w:tcW w:w="1533" w:type="dxa"/>
            <w:tcBorders>
              <w:top w:val="single" w:sz="4" w:space="0" w:color="auto"/>
              <w:left w:val="single" w:sz="4" w:space="0" w:color="auto"/>
              <w:bottom w:val="single" w:sz="4" w:space="0" w:color="auto"/>
              <w:right w:val="single" w:sz="4" w:space="0" w:color="auto"/>
            </w:tcBorders>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3" w:type="dxa"/>
            <w:tcBorders>
              <w:top w:val="single" w:sz="4" w:space="0" w:color="auto"/>
              <w:left w:val="single" w:sz="4" w:space="0" w:color="auto"/>
              <w:bottom w:val="single" w:sz="4" w:space="0" w:color="auto"/>
              <w:right w:val="single" w:sz="4" w:space="0" w:color="auto"/>
            </w:tcBorders>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534" w:type="dxa"/>
            <w:tcBorders>
              <w:top w:val="single" w:sz="4" w:space="0" w:color="auto"/>
              <w:left w:val="single" w:sz="4" w:space="0" w:color="auto"/>
              <w:bottom w:val="single" w:sz="4" w:space="0" w:color="auto"/>
              <w:right w:val="single" w:sz="4" w:space="0" w:color="auto"/>
            </w:tcBorders>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proofErr w:type="gramStart"/>
      <w:r w:rsidRPr="00CD3E0E">
        <w:rPr>
          <w:rFonts w:ascii="Verdana" w:hAnsi="Verdana"/>
          <w:color w:val="0F4761" w:themeColor="accent1" w:themeShade="BF"/>
        </w:rPr>
        <w:t>ÓRGÃO(</w:t>
      </w:r>
      <w:proofErr w:type="gramEnd"/>
      <w:r w:rsidRPr="00CD3E0E">
        <w:rPr>
          <w:rFonts w:ascii="Verdana" w:hAnsi="Verdana"/>
          <w:color w:val="0F4761" w:themeColor="accent1" w:themeShade="BF"/>
        </w:rPr>
        <w:t>S) GERENCIADOR E PARTICIPANTE(S)</w:t>
      </w:r>
    </w:p>
    <w:p w14:paraId="0CD16390" w14:textId="48607909"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w:t>
      </w:r>
      <w:r w:rsidR="008E483A" w:rsidRPr="00943D82">
        <w:rPr>
          <w:rFonts w:ascii="Verdana" w:hAnsi="Verdana"/>
          <w:sz w:val="20"/>
        </w:rPr>
        <w:t xml:space="preserve">Secretaria Municipal de Segurança Pública e Trânsito de </w:t>
      </w:r>
      <w:r w:rsidR="008E483A">
        <w:rPr>
          <w:rFonts w:ascii="Verdana" w:hAnsi="Verdana"/>
          <w:spacing w:val="-2"/>
          <w:sz w:val="20"/>
        </w:rPr>
        <w:t>Correntina/BA</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610684">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lastRenderedPageBreak/>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 xml:space="preserve">vos do adjudicatário, devendo </w:t>
      </w:r>
      <w:r w:rsidRPr="00CD3E0E">
        <w:rPr>
          <w:rFonts w:ascii="Verdana" w:hAnsi="Verdana" w:cs="Arial"/>
          <w:sz w:val="20"/>
          <w:szCs w:val="20"/>
        </w:rPr>
        <w:lastRenderedPageBreak/>
        <w:t>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5" w:name="cadastro_reserva"/>
      <w:bookmarkEnd w:id="35"/>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3C6106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5.7. A habilitação dos licitantes que comporão o cadastro</w:t>
      </w:r>
      <w:r w:rsidR="00814923">
        <w:rPr>
          <w:rFonts w:ascii="Verdana" w:hAnsi="Verdana"/>
          <w:sz w:val="20"/>
          <w:szCs w:val="20"/>
        </w:rPr>
        <w:t xml:space="preserve"> de reserva a que se refere </w:t>
      </w:r>
      <w:bookmarkStart w:id="36" w:name="_GoBack"/>
      <w:bookmarkEnd w:id="36"/>
      <w:r w:rsidRPr="00CD3E0E">
        <w:rPr>
          <w:rFonts w:ascii="Verdana" w:hAnsi="Verdana"/>
          <w:sz w:val="20"/>
          <w:szCs w:val="20"/>
        </w:rPr>
        <w:t>somente será efetuada quando houver necessidade de contratação dos licitantes remanescentes, nas seguintes hipóteses:</w:t>
      </w:r>
      <w:bookmarkStart w:id="37" w:name="habilitacao_reserva"/>
      <w:bookmarkEnd w:id="37"/>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011E43CA"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5.7.2. Quando houver o cancelamento do registro do licitante ou do registro de preços nas hipóteses previstas.</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0D7B0A0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5.11. Quando o convocado não assinar a ata de registro de preços no prazo e nas condições estabelecidos no edital ou no aviso de contra</w:t>
      </w:r>
      <w:r w:rsidR="00814923">
        <w:rPr>
          <w:rFonts w:ascii="Verdana" w:hAnsi="Verdana"/>
          <w:sz w:val="20"/>
          <w:szCs w:val="20"/>
        </w:rPr>
        <w:t>tação, e observado o disposto e</w:t>
      </w:r>
      <w:r w:rsidRPr="00CD3E0E">
        <w:rPr>
          <w:rFonts w:ascii="Verdana" w:hAnsi="Verdana"/>
          <w:sz w:val="20"/>
          <w:szCs w:val="20"/>
        </w:rPr>
        <w:t xml:space="preserve"> observando o item 5.7 e subitens, fica facultado à Administração convocar os licitantes </w:t>
      </w:r>
      <w:r w:rsidRPr="00CD3E0E">
        <w:rPr>
          <w:rFonts w:ascii="Verdana" w:hAnsi="Verdana"/>
          <w:sz w:val="20"/>
          <w:szCs w:val="20"/>
        </w:rPr>
        <w:lastRenderedPageBreak/>
        <w:t>remanescentes do cadastro de reserva, na ordem de classificação, para fazê-lo em igual prazo e nas condições propostas pelo primeiro classificado.</w:t>
      </w:r>
      <w:bookmarkStart w:id="38" w:name="recusa_dos_que_baixaram_preco"/>
      <w:bookmarkEnd w:id="38"/>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2" w:name="nao_comprovacao_majoracao_mercado"/>
      <w:bookmarkEnd w:id="42"/>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3" w:name="majora_preco_mercado_negociacao_frustra"/>
      <w:bookmarkEnd w:id="43"/>
    </w:p>
    <w:p w14:paraId="60C1AB71" w14:textId="3783BA39"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7.2.5. Na hipótese de comprovação da majoração do preço de mercado que inviabilize o pre</w:t>
      </w:r>
      <w:r w:rsidR="004810BF">
        <w:rPr>
          <w:rFonts w:ascii="Verdana" w:hAnsi="Verdana"/>
          <w:color w:val="auto"/>
        </w:rPr>
        <w:t>ço registrado, conforme previsto no edital</w:t>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 xml:space="preserve">dade gerenciadora </w:t>
      </w:r>
      <w:r w:rsidRPr="00CD3E0E">
        <w:rPr>
          <w:rFonts w:ascii="Verdana" w:hAnsi="Verdana"/>
          <w:color w:val="auto"/>
        </w:rPr>
        <w:lastRenderedPageBreak/>
        <w:t>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4" w:name="gerenciador_estimador_é_partic_em_remane"/>
      <w:bookmarkEnd w:id="44"/>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5" w:name="cancelamento"/>
      <w:bookmarkEnd w:id="45"/>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6" w:name="cancelamento_do_fornecedor"/>
      <w:bookmarkEnd w:id="46"/>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9.1.3. Não aceitar manter seu preço registrado, na hipótese prevista §2º do art. 27 do </w:t>
      </w:r>
      <w:r w:rsidRPr="00CD3E0E">
        <w:rPr>
          <w:rFonts w:ascii="Verdana" w:hAnsi="Verdana" w:cs="Arial"/>
          <w:sz w:val="20"/>
          <w:szCs w:val="20"/>
        </w:rPr>
        <w:lastRenderedPageBreak/>
        <w:t>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3DCE36FE"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9.2. O cancelamento de registros nas hipóteses previstas no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10.3. O órgão ou entidade participante deverá comunicar ao órgão gerenciador qualquer das ocorrências previstas no item 9.1, dada a necessidade de instauração de </w:t>
      </w:r>
      <w:r w:rsidRPr="00CD3E0E">
        <w:rPr>
          <w:rFonts w:ascii="Verdana" w:hAnsi="Verdana" w:cs="Arial"/>
          <w:sz w:val="20"/>
          <w:szCs w:val="20"/>
        </w:rPr>
        <w:lastRenderedPageBreak/>
        <w:t>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2FE44EF0"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w:t>
      </w:r>
      <w:r w:rsidR="00382AF9">
        <w:rPr>
          <w:rFonts w:ascii="Verdana" w:hAnsi="Verdana" w:cs="Arial"/>
          <w:sz w:val="20"/>
          <w:szCs w:val="20"/>
        </w:rPr>
        <w:t>6</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15935503" w:rsidR="002B5BFA"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0310757" w14:textId="03F377BD"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E454D0D" w14:textId="33A9B8D3"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1244CF9" w14:textId="38A9A986"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5FD954F1" w14:textId="2F9C8488" w:rsidR="00542040"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22952D39" w14:textId="77777777" w:rsidR="00542040" w:rsidRPr="00CD3E0E" w:rsidRDefault="00542040"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6367A3" w:rsidRDefault="006367A3" w:rsidP="008D2EFD">
      <w:r>
        <w:separator/>
      </w:r>
    </w:p>
  </w:endnote>
  <w:endnote w:type="continuationSeparator" w:id="0">
    <w:p w14:paraId="27C7D4F5" w14:textId="77777777" w:rsidR="006367A3" w:rsidRDefault="006367A3"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05B3C197" w:rsidR="006367A3" w:rsidRDefault="006367A3">
    <w:pPr>
      <w:pStyle w:val="Rodap"/>
    </w:pPr>
    <w:r>
      <w:rPr>
        <w:noProof/>
        <w:lang w:val="pt-BR" w:eastAsia="pt-BR"/>
      </w:rPr>
      <w:drawing>
        <wp:anchor distT="114300" distB="114300" distL="114300" distR="114300" simplePos="0" relativeHeight="251657728" behindDoc="0" locked="0" layoutInCell="1" allowOverlap="1" wp14:anchorId="75A8942F" wp14:editId="28E2BB28">
          <wp:simplePos x="0" y="0"/>
          <wp:positionH relativeFrom="margin">
            <wp:posOffset>-1072515</wp:posOffset>
          </wp:positionH>
          <wp:positionV relativeFrom="paragraph">
            <wp:posOffset>-302260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6367A3" w:rsidRDefault="006367A3" w:rsidP="008D2EFD">
      <w:r>
        <w:separator/>
      </w:r>
    </w:p>
  </w:footnote>
  <w:footnote w:type="continuationSeparator" w:id="0">
    <w:p w14:paraId="4BBEDAC6" w14:textId="77777777" w:rsidR="006367A3" w:rsidRDefault="006367A3"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6367A3" w:rsidRDefault="006367A3">
    <w:pPr>
      <w:pStyle w:val="Cabealho"/>
    </w:pPr>
    <w:r>
      <w:rPr>
        <w:noProof/>
        <w:lang w:val="pt-BR" w:eastAsia="pt-BR"/>
      </w:rPr>
      <w:drawing>
        <wp:anchor distT="0" distB="0" distL="114300" distR="114300" simplePos="0" relativeHeight="25165056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6367A3" w:rsidRDefault="006367A3">
    <w:pPr>
      <w:pStyle w:val="Cabealho"/>
    </w:pPr>
  </w:p>
  <w:p w14:paraId="7508D885" w14:textId="77777777" w:rsidR="006367A3" w:rsidRDefault="006367A3">
    <w:pPr>
      <w:pStyle w:val="Cabealho"/>
    </w:pPr>
  </w:p>
  <w:p w14:paraId="68AD3DE9" w14:textId="77777777" w:rsidR="006367A3" w:rsidRDefault="006367A3">
    <w:pPr>
      <w:pStyle w:val="Cabealho"/>
    </w:pPr>
  </w:p>
  <w:p w14:paraId="30E682F0" w14:textId="77777777" w:rsidR="006367A3" w:rsidRDefault="006367A3">
    <w:pPr>
      <w:pStyle w:val="Cabealho"/>
    </w:pPr>
  </w:p>
  <w:p w14:paraId="48E5FE52" w14:textId="77777777" w:rsidR="006367A3" w:rsidRDefault="006367A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3771B"/>
    <w:multiLevelType w:val="hybridMultilevel"/>
    <w:tmpl w:val="47587F76"/>
    <w:lvl w:ilvl="0" w:tplc="4D7623FA">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542DBC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E584C70">
      <w:numFmt w:val="bullet"/>
      <w:lvlText w:val="•"/>
      <w:lvlJc w:val="left"/>
      <w:pPr>
        <w:ind w:left="2913" w:hanging="360"/>
      </w:pPr>
      <w:rPr>
        <w:rFonts w:hint="default"/>
        <w:lang w:val="pt-PT" w:eastAsia="en-US" w:bidi="ar-SA"/>
      </w:rPr>
    </w:lvl>
    <w:lvl w:ilvl="3" w:tplc="FA66B6CE">
      <w:numFmt w:val="bullet"/>
      <w:lvlText w:val="•"/>
      <w:lvlJc w:val="left"/>
      <w:pPr>
        <w:ind w:left="3967" w:hanging="360"/>
      </w:pPr>
      <w:rPr>
        <w:rFonts w:hint="default"/>
        <w:lang w:val="pt-PT" w:eastAsia="en-US" w:bidi="ar-SA"/>
      </w:rPr>
    </w:lvl>
    <w:lvl w:ilvl="4" w:tplc="6A360502">
      <w:numFmt w:val="bullet"/>
      <w:lvlText w:val="•"/>
      <w:lvlJc w:val="left"/>
      <w:pPr>
        <w:ind w:left="5021" w:hanging="360"/>
      </w:pPr>
      <w:rPr>
        <w:rFonts w:hint="default"/>
        <w:lang w:val="pt-PT" w:eastAsia="en-US" w:bidi="ar-SA"/>
      </w:rPr>
    </w:lvl>
    <w:lvl w:ilvl="5" w:tplc="8D265566">
      <w:numFmt w:val="bullet"/>
      <w:lvlText w:val="•"/>
      <w:lvlJc w:val="left"/>
      <w:pPr>
        <w:ind w:left="6075" w:hanging="360"/>
      </w:pPr>
      <w:rPr>
        <w:rFonts w:hint="default"/>
        <w:lang w:val="pt-PT" w:eastAsia="en-US" w:bidi="ar-SA"/>
      </w:rPr>
    </w:lvl>
    <w:lvl w:ilvl="6" w:tplc="C436FD8E">
      <w:numFmt w:val="bullet"/>
      <w:lvlText w:val="•"/>
      <w:lvlJc w:val="left"/>
      <w:pPr>
        <w:ind w:left="7129" w:hanging="360"/>
      </w:pPr>
      <w:rPr>
        <w:rFonts w:hint="default"/>
        <w:lang w:val="pt-PT" w:eastAsia="en-US" w:bidi="ar-SA"/>
      </w:rPr>
    </w:lvl>
    <w:lvl w:ilvl="7" w:tplc="F6E8D468">
      <w:numFmt w:val="bullet"/>
      <w:lvlText w:val="•"/>
      <w:lvlJc w:val="left"/>
      <w:pPr>
        <w:ind w:left="8183" w:hanging="360"/>
      </w:pPr>
      <w:rPr>
        <w:rFonts w:hint="default"/>
        <w:lang w:val="pt-PT" w:eastAsia="en-US" w:bidi="ar-SA"/>
      </w:rPr>
    </w:lvl>
    <w:lvl w:ilvl="8" w:tplc="48B26856">
      <w:numFmt w:val="bullet"/>
      <w:lvlText w:val="•"/>
      <w:lvlJc w:val="left"/>
      <w:pPr>
        <w:ind w:left="9237" w:hanging="360"/>
      </w:pPr>
      <w:rPr>
        <w:rFonts w:hint="default"/>
        <w:lang w:val="pt-PT" w:eastAsia="en-US" w:bidi="ar-SA"/>
      </w:rPr>
    </w:lvl>
  </w:abstractNum>
  <w:abstractNum w:abstractNumId="1" w15:restartNumberingAfterBreak="0">
    <w:nsid w:val="0C2645D7"/>
    <w:multiLevelType w:val="hybridMultilevel"/>
    <w:tmpl w:val="344EFE14"/>
    <w:lvl w:ilvl="0" w:tplc="EFCE4ADC">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2EFC051A">
      <w:numFmt w:val="bullet"/>
      <w:lvlText w:val=""/>
      <w:lvlJc w:val="left"/>
      <w:pPr>
        <w:ind w:left="1855" w:hanging="360"/>
      </w:pPr>
      <w:rPr>
        <w:rFonts w:ascii="Symbol" w:eastAsia="Symbol" w:hAnsi="Symbol" w:cs="Symbol" w:hint="default"/>
        <w:spacing w:val="0"/>
        <w:w w:val="99"/>
        <w:lang w:val="pt-PT" w:eastAsia="en-US" w:bidi="ar-SA"/>
      </w:rPr>
    </w:lvl>
    <w:lvl w:ilvl="2" w:tplc="2B888D84">
      <w:numFmt w:val="bullet"/>
      <w:lvlText w:val="•"/>
      <w:lvlJc w:val="left"/>
      <w:pPr>
        <w:ind w:left="2913" w:hanging="360"/>
      </w:pPr>
      <w:rPr>
        <w:rFonts w:hint="default"/>
        <w:lang w:val="pt-PT" w:eastAsia="en-US" w:bidi="ar-SA"/>
      </w:rPr>
    </w:lvl>
    <w:lvl w:ilvl="3" w:tplc="6B5297D2">
      <w:numFmt w:val="bullet"/>
      <w:lvlText w:val="•"/>
      <w:lvlJc w:val="left"/>
      <w:pPr>
        <w:ind w:left="3967" w:hanging="360"/>
      </w:pPr>
      <w:rPr>
        <w:rFonts w:hint="default"/>
        <w:lang w:val="pt-PT" w:eastAsia="en-US" w:bidi="ar-SA"/>
      </w:rPr>
    </w:lvl>
    <w:lvl w:ilvl="4" w:tplc="C6A423A0">
      <w:numFmt w:val="bullet"/>
      <w:lvlText w:val="•"/>
      <w:lvlJc w:val="left"/>
      <w:pPr>
        <w:ind w:left="5021" w:hanging="360"/>
      </w:pPr>
      <w:rPr>
        <w:rFonts w:hint="default"/>
        <w:lang w:val="pt-PT" w:eastAsia="en-US" w:bidi="ar-SA"/>
      </w:rPr>
    </w:lvl>
    <w:lvl w:ilvl="5" w:tplc="0E10F7DE">
      <w:numFmt w:val="bullet"/>
      <w:lvlText w:val="•"/>
      <w:lvlJc w:val="left"/>
      <w:pPr>
        <w:ind w:left="6075" w:hanging="360"/>
      </w:pPr>
      <w:rPr>
        <w:rFonts w:hint="default"/>
        <w:lang w:val="pt-PT" w:eastAsia="en-US" w:bidi="ar-SA"/>
      </w:rPr>
    </w:lvl>
    <w:lvl w:ilvl="6" w:tplc="81CE58BA">
      <w:numFmt w:val="bullet"/>
      <w:lvlText w:val="•"/>
      <w:lvlJc w:val="left"/>
      <w:pPr>
        <w:ind w:left="7129" w:hanging="360"/>
      </w:pPr>
      <w:rPr>
        <w:rFonts w:hint="default"/>
        <w:lang w:val="pt-PT" w:eastAsia="en-US" w:bidi="ar-SA"/>
      </w:rPr>
    </w:lvl>
    <w:lvl w:ilvl="7" w:tplc="296C75EC">
      <w:numFmt w:val="bullet"/>
      <w:lvlText w:val="•"/>
      <w:lvlJc w:val="left"/>
      <w:pPr>
        <w:ind w:left="8183" w:hanging="360"/>
      </w:pPr>
      <w:rPr>
        <w:rFonts w:hint="default"/>
        <w:lang w:val="pt-PT" w:eastAsia="en-US" w:bidi="ar-SA"/>
      </w:rPr>
    </w:lvl>
    <w:lvl w:ilvl="8" w:tplc="633C6612">
      <w:numFmt w:val="bullet"/>
      <w:lvlText w:val="•"/>
      <w:lvlJc w:val="left"/>
      <w:pPr>
        <w:ind w:left="9237" w:hanging="360"/>
      </w:pPr>
      <w:rPr>
        <w:rFonts w:hint="default"/>
        <w:lang w:val="pt-PT" w:eastAsia="en-US" w:bidi="ar-SA"/>
      </w:rPr>
    </w:lvl>
  </w:abstractNum>
  <w:abstractNum w:abstractNumId="2"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C65A24"/>
    <w:multiLevelType w:val="multilevel"/>
    <w:tmpl w:val="DFF0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42486"/>
    <w:multiLevelType w:val="hybridMultilevel"/>
    <w:tmpl w:val="CA768530"/>
    <w:lvl w:ilvl="0" w:tplc="27F42D90">
      <w:start w:val="1"/>
      <w:numFmt w:val="upperRoman"/>
      <w:lvlText w:val="%1"/>
      <w:lvlJc w:val="left"/>
      <w:pPr>
        <w:ind w:left="1135" w:hanging="116"/>
        <w:jc w:val="left"/>
      </w:pPr>
      <w:rPr>
        <w:rFonts w:ascii="Tahoma" w:eastAsia="Tahoma" w:hAnsi="Tahoma" w:cs="Tahoma" w:hint="default"/>
        <w:b w:val="0"/>
        <w:bCs w:val="0"/>
        <w:i w:val="0"/>
        <w:iCs w:val="0"/>
        <w:spacing w:val="0"/>
        <w:w w:val="69"/>
        <w:sz w:val="24"/>
        <w:szCs w:val="24"/>
        <w:lang w:val="pt-PT" w:eastAsia="en-US" w:bidi="ar-SA"/>
      </w:rPr>
    </w:lvl>
    <w:lvl w:ilvl="1" w:tplc="6E0C576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FA121CE4">
      <w:numFmt w:val="bullet"/>
      <w:lvlText w:val="•"/>
      <w:lvlJc w:val="left"/>
      <w:pPr>
        <w:ind w:left="2913" w:hanging="360"/>
      </w:pPr>
      <w:rPr>
        <w:rFonts w:hint="default"/>
        <w:lang w:val="pt-PT" w:eastAsia="en-US" w:bidi="ar-SA"/>
      </w:rPr>
    </w:lvl>
    <w:lvl w:ilvl="3" w:tplc="A218E3E0">
      <w:numFmt w:val="bullet"/>
      <w:lvlText w:val="•"/>
      <w:lvlJc w:val="left"/>
      <w:pPr>
        <w:ind w:left="3967" w:hanging="360"/>
      </w:pPr>
      <w:rPr>
        <w:rFonts w:hint="default"/>
        <w:lang w:val="pt-PT" w:eastAsia="en-US" w:bidi="ar-SA"/>
      </w:rPr>
    </w:lvl>
    <w:lvl w:ilvl="4" w:tplc="C98EFA66">
      <w:numFmt w:val="bullet"/>
      <w:lvlText w:val="•"/>
      <w:lvlJc w:val="left"/>
      <w:pPr>
        <w:ind w:left="5021" w:hanging="360"/>
      </w:pPr>
      <w:rPr>
        <w:rFonts w:hint="default"/>
        <w:lang w:val="pt-PT" w:eastAsia="en-US" w:bidi="ar-SA"/>
      </w:rPr>
    </w:lvl>
    <w:lvl w:ilvl="5" w:tplc="D78498B6">
      <w:numFmt w:val="bullet"/>
      <w:lvlText w:val="•"/>
      <w:lvlJc w:val="left"/>
      <w:pPr>
        <w:ind w:left="6075" w:hanging="360"/>
      </w:pPr>
      <w:rPr>
        <w:rFonts w:hint="default"/>
        <w:lang w:val="pt-PT" w:eastAsia="en-US" w:bidi="ar-SA"/>
      </w:rPr>
    </w:lvl>
    <w:lvl w:ilvl="6" w:tplc="1038A648">
      <w:numFmt w:val="bullet"/>
      <w:lvlText w:val="•"/>
      <w:lvlJc w:val="left"/>
      <w:pPr>
        <w:ind w:left="7129" w:hanging="360"/>
      </w:pPr>
      <w:rPr>
        <w:rFonts w:hint="default"/>
        <w:lang w:val="pt-PT" w:eastAsia="en-US" w:bidi="ar-SA"/>
      </w:rPr>
    </w:lvl>
    <w:lvl w:ilvl="7" w:tplc="BD2E0498">
      <w:numFmt w:val="bullet"/>
      <w:lvlText w:val="•"/>
      <w:lvlJc w:val="left"/>
      <w:pPr>
        <w:ind w:left="8183" w:hanging="360"/>
      </w:pPr>
      <w:rPr>
        <w:rFonts w:hint="default"/>
        <w:lang w:val="pt-PT" w:eastAsia="en-US" w:bidi="ar-SA"/>
      </w:rPr>
    </w:lvl>
    <w:lvl w:ilvl="8" w:tplc="A8DC989E">
      <w:numFmt w:val="bullet"/>
      <w:lvlText w:val="•"/>
      <w:lvlJc w:val="left"/>
      <w:pPr>
        <w:ind w:left="9237" w:hanging="360"/>
      </w:pPr>
      <w:rPr>
        <w:rFonts w:hint="default"/>
        <w:lang w:val="pt-PT" w:eastAsia="en-US" w:bidi="ar-SA"/>
      </w:rPr>
    </w:lvl>
  </w:abstractNum>
  <w:abstractNum w:abstractNumId="5" w15:restartNumberingAfterBreak="0">
    <w:nsid w:val="1AE62684"/>
    <w:multiLevelType w:val="multilevel"/>
    <w:tmpl w:val="A742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D716E3"/>
    <w:multiLevelType w:val="hybridMultilevel"/>
    <w:tmpl w:val="4F087A12"/>
    <w:lvl w:ilvl="0" w:tplc="66A8DBB0">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B50FBF6">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94D40C7A">
      <w:numFmt w:val="bullet"/>
      <w:lvlText w:val="•"/>
      <w:lvlJc w:val="left"/>
      <w:pPr>
        <w:ind w:left="2913" w:hanging="360"/>
      </w:pPr>
      <w:rPr>
        <w:rFonts w:hint="default"/>
        <w:lang w:val="pt-PT" w:eastAsia="en-US" w:bidi="ar-SA"/>
      </w:rPr>
    </w:lvl>
    <w:lvl w:ilvl="3" w:tplc="DEAE4C3E">
      <w:numFmt w:val="bullet"/>
      <w:lvlText w:val="•"/>
      <w:lvlJc w:val="left"/>
      <w:pPr>
        <w:ind w:left="3967" w:hanging="360"/>
      </w:pPr>
      <w:rPr>
        <w:rFonts w:hint="default"/>
        <w:lang w:val="pt-PT" w:eastAsia="en-US" w:bidi="ar-SA"/>
      </w:rPr>
    </w:lvl>
    <w:lvl w:ilvl="4" w:tplc="67CC5654">
      <w:numFmt w:val="bullet"/>
      <w:lvlText w:val="•"/>
      <w:lvlJc w:val="left"/>
      <w:pPr>
        <w:ind w:left="5021" w:hanging="360"/>
      </w:pPr>
      <w:rPr>
        <w:rFonts w:hint="default"/>
        <w:lang w:val="pt-PT" w:eastAsia="en-US" w:bidi="ar-SA"/>
      </w:rPr>
    </w:lvl>
    <w:lvl w:ilvl="5" w:tplc="5ADAD344">
      <w:numFmt w:val="bullet"/>
      <w:lvlText w:val="•"/>
      <w:lvlJc w:val="left"/>
      <w:pPr>
        <w:ind w:left="6075" w:hanging="360"/>
      </w:pPr>
      <w:rPr>
        <w:rFonts w:hint="default"/>
        <w:lang w:val="pt-PT" w:eastAsia="en-US" w:bidi="ar-SA"/>
      </w:rPr>
    </w:lvl>
    <w:lvl w:ilvl="6" w:tplc="905CB72E">
      <w:numFmt w:val="bullet"/>
      <w:lvlText w:val="•"/>
      <w:lvlJc w:val="left"/>
      <w:pPr>
        <w:ind w:left="7129" w:hanging="360"/>
      </w:pPr>
      <w:rPr>
        <w:rFonts w:hint="default"/>
        <w:lang w:val="pt-PT" w:eastAsia="en-US" w:bidi="ar-SA"/>
      </w:rPr>
    </w:lvl>
    <w:lvl w:ilvl="7" w:tplc="0300756E">
      <w:numFmt w:val="bullet"/>
      <w:lvlText w:val="•"/>
      <w:lvlJc w:val="left"/>
      <w:pPr>
        <w:ind w:left="8183" w:hanging="360"/>
      </w:pPr>
      <w:rPr>
        <w:rFonts w:hint="default"/>
        <w:lang w:val="pt-PT" w:eastAsia="en-US" w:bidi="ar-SA"/>
      </w:rPr>
    </w:lvl>
    <w:lvl w:ilvl="8" w:tplc="8EBE7234">
      <w:numFmt w:val="bullet"/>
      <w:lvlText w:val="•"/>
      <w:lvlJc w:val="left"/>
      <w:pPr>
        <w:ind w:left="9237" w:hanging="360"/>
      </w:pPr>
      <w:rPr>
        <w:rFonts w:hint="default"/>
        <w:lang w:val="pt-PT" w:eastAsia="en-US" w:bidi="ar-SA"/>
      </w:rPr>
    </w:lvl>
  </w:abstractNum>
  <w:abstractNum w:abstractNumId="8" w15:restartNumberingAfterBreak="0">
    <w:nsid w:val="26320DC5"/>
    <w:multiLevelType w:val="multilevel"/>
    <w:tmpl w:val="EE44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C95768"/>
    <w:multiLevelType w:val="multilevel"/>
    <w:tmpl w:val="F9D2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4705B9"/>
    <w:multiLevelType w:val="hybridMultilevel"/>
    <w:tmpl w:val="9398A95E"/>
    <w:lvl w:ilvl="0" w:tplc="0596CDD8">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82CC330A">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66820864">
      <w:numFmt w:val="bullet"/>
      <w:lvlText w:val="•"/>
      <w:lvlJc w:val="left"/>
      <w:pPr>
        <w:ind w:left="2913" w:hanging="360"/>
      </w:pPr>
      <w:rPr>
        <w:rFonts w:hint="default"/>
        <w:lang w:val="pt-PT" w:eastAsia="en-US" w:bidi="ar-SA"/>
      </w:rPr>
    </w:lvl>
    <w:lvl w:ilvl="3" w:tplc="3CBEBB00">
      <w:numFmt w:val="bullet"/>
      <w:lvlText w:val="•"/>
      <w:lvlJc w:val="left"/>
      <w:pPr>
        <w:ind w:left="3967" w:hanging="360"/>
      </w:pPr>
      <w:rPr>
        <w:rFonts w:hint="default"/>
        <w:lang w:val="pt-PT" w:eastAsia="en-US" w:bidi="ar-SA"/>
      </w:rPr>
    </w:lvl>
    <w:lvl w:ilvl="4" w:tplc="A9C69E88">
      <w:numFmt w:val="bullet"/>
      <w:lvlText w:val="•"/>
      <w:lvlJc w:val="left"/>
      <w:pPr>
        <w:ind w:left="5021" w:hanging="360"/>
      </w:pPr>
      <w:rPr>
        <w:rFonts w:hint="default"/>
        <w:lang w:val="pt-PT" w:eastAsia="en-US" w:bidi="ar-SA"/>
      </w:rPr>
    </w:lvl>
    <w:lvl w:ilvl="5" w:tplc="30AED168">
      <w:numFmt w:val="bullet"/>
      <w:lvlText w:val="•"/>
      <w:lvlJc w:val="left"/>
      <w:pPr>
        <w:ind w:left="6075" w:hanging="360"/>
      </w:pPr>
      <w:rPr>
        <w:rFonts w:hint="default"/>
        <w:lang w:val="pt-PT" w:eastAsia="en-US" w:bidi="ar-SA"/>
      </w:rPr>
    </w:lvl>
    <w:lvl w:ilvl="6" w:tplc="265048A2">
      <w:numFmt w:val="bullet"/>
      <w:lvlText w:val="•"/>
      <w:lvlJc w:val="left"/>
      <w:pPr>
        <w:ind w:left="7129" w:hanging="360"/>
      </w:pPr>
      <w:rPr>
        <w:rFonts w:hint="default"/>
        <w:lang w:val="pt-PT" w:eastAsia="en-US" w:bidi="ar-SA"/>
      </w:rPr>
    </w:lvl>
    <w:lvl w:ilvl="7" w:tplc="C0DAF426">
      <w:numFmt w:val="bullet"/>
      <w:lvlText w:val="•"/>
      <w:lvlJc w:val="left"/>
      <w:pPr>
        <w:ind w:left="8183" w:hanging="360"/>
      </w:pPr>
      <w:rPr>
        <w:rFonts w:hint="default"/>
        <w:lang w:val="pt-PT" w:eastAsia="en-US" w:bidi="ar-SA"/>
      </w:rPr>
    </w:lvl>
    <w:lvl w:ilvl="8" w:tplc="F3104B64">
      <w:numFmt w:val="bullet"/>
      <w:lvlText w:val="•"/>
      <w:lvlJc w:val="left"/>
      <w:pPr>
        <w:ind w:left="9237" w:hanging="360"/>
      </w:pPr>
      <w:rPr>
        <w:rFonts w:hint="default"/>
        <w:lang w:val="pt-PT" w:eastAsia="en-US" w:bidi="ar-SA"/>
      </w:rPr>
    </w:lvl>
  </w:abstractNum>
  <w:abstractNum w:abstractNumId="11"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281B21"/>
    <w:multiLevelType w:val="multilevel"/>
    <w:tmpl w:val="CD26B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31754B"/>
    <w:multiLevelType w:val="multilevel"/>
    <w:tmpl w:val="FAF0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A05E17"/>
    <w:multiLevelType w:val="multilevel"/>
    <w:tmpl w:val="E89A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642204"/>
    <w:multiLevelType w:val="hybridMultilevel"/>
    <w:tmpl w:val="7D5CCA04"/>
    <w:lvl w:ilvl="0" w:tplc="7256B9CE">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1" w:tplc="AE64D6E0">
      <w:numFmt w:val="bullet"/>
      <w:lvlText w:val="•"/>
      <w:lvlJc w:val="left"/>
      <w:pPr>
        <w:ind w:left="2808" w:hanging="360"/>
      </w:pPr>
      <w:rPr>
        <w:rFonts w:hint="default"/>
        <w:lang w:val="pt-PT" w:eastAsia="en-US" w:bidi="ar-SA"/>
      </w:rPr>
    </w:lvl>
    <w:lvl w:ilvl="2" w:tplc="CAF0FB06">
      <w:numFmt w:val="bullet"/>
      <w:lvlText w:val="•"/>
      <w:lvlJc w:val="left"/>
      <w:pPr>
        <w:ind w:left="3757" w:hanging="360"/>
      </w:pPr>
      <w:rPr>
        <w:rFonts w:hint="default"/>
        <w:lang w:val="pt-PT" w:eastAsia="en-US" w:bidi="ar-SA"/>
      </w:rPr>
    </w:lvl>
    <w:lvl w:ilvl="3" w:tplc="D0C00946">
      <w:numFmt w:val="bullet"/>
      <w:lvlText w:val="•"/>
      <w:lvlJc w:val="left"/>
      <w:pPr>
        <w:ind w:left="4705" w:hanging="360"/>
      </w:pPr>
      <w:rPr>
        <w:rFonts w:hint="default"/>
        <w:lang w:val="pt-PT" w:eastAsia="en-US" w:bidi="ar-SA"/>
      </w:rPr>
    </w:lvl>
    <w:lvl w:ilvl="4" w:tplc="463E2714">
      <w:numFmt w:val="bullet"/>
      <w:lvlText w:val="•"/>
      <w:lvlJc w:val="left"/>
      <w:pPr>
        <w:ind w:left="5654" w:hanging="360"/>
      </w:pPr>
      <w:rPr>
        <w:rFonts w:hint="default"/>
        <w:lang w:val="pt-PT" w:eastAsia="en-US" w:bidi="ar-SA"/>
      </w:rPr>
    </w:lvl>
    <w:lvl w:ilvl="5" w:tplc="8624BA04">
      <w:numFmt w:val="bullet"/>
      <w:lvlText w:val="•"/>
      <w:lvlJc w:val="left"/>
      <w:pPr>
        <w:ind w:left="6602" w:hanging="360"/>
      </w:pPr>
      <w:rPr>
        <w:rFonts w:hint="default"/>
        <w:lang w:val="pt-PT" w:eastAsia="en-US" w:bidi="ar-SA"/>
      </w:rPr>
    </w:lvl>
    <w:lvl w:ilvl="6" w:tplc="C2607D2E">
      <w:numFmt w:val="bullet"/>
      <w:lvlText w:val="•"/>
      <w:lvlJc w:val="left"/>
      <w:pPr>
        <w:ind w:left="7551" w:hanging="360"/>
      </w:pPr>
      <w:rPr>
        <w:rFonts w:hint="default"/>
        <w:lang w:val="pt-PT" w:eastAsia="en-US" w:bidi="ar-SA"/>
      </w:rPr>
    </w:lvl>
    <w:lvl w:ilvl="7" w:tplc="D75471FE">
      <w:numFmt w:val="bullet"/>
      <w:lvlText w:val="•"/>
      <w:lvlJc w:val="left"/>
      <w:pPr>
        <w:ind w:left="8499" w:hanging="360"/>
      </w:pPr>
      <w:rPr>
        <w:rFonts w:hint="default"/>
        <w:lang w:val="pt-PT" w:eastAsia="en-US" w:bidi="ar-SA"/>
      </w:rPr>
    </w:lvl>
    <w:lvl w:ilvl="8" w:tplc="7896913C">
      <w:numFmt w:val="bullet"/>
      <w:lvlText w:val="•"/>
      <w:lvlJc w:val="left"/>
      <w:pPr>
        <w:ind w:left="9448" w:hanging="360"/>
      </w:pPr>
      <w:rPr>
        <w:rFonts w:hint="default"/>
        <w:lang w:val="pt-PT" w:eastAsia="en-US" w:bidi="ar-SA"/>
      </w:rPr>
    </w:lvl>
  </w:abstractNum>
  <w:abstractNum w:abstractNumId="16"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04008C"/>
    <w:multiLevelType w:val="multilevel"/>
    <w:tmpl w:val="30AE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D70E72"/>
    <w:multiLevelType w:val="multilevel"/>
    <w:tmpl w:val="ACB4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F76F9"/>
    <w:multiLevelType w:val="multilevel"/>
    <w:tmpl w:val="1C44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0F5315"/>
    <w:multiLevelType w:val="multilevel"/>
    <w:tmpl w:val="2184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A85FA9"/>
    <w:multiLevelType w:val="hybridMultilevel"/>
    <w:tmpl w:val="28EC3CE4"/>
    <w:lvl w:ilvl="0" w:tplc="60806C3A">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60A61B5A">
      <w:numFmt w:val="bullet"/>
      <w:lvlText w:val="•"/>
      <w:lvlJc w:val="left"/>
      <w:pPr>
        <w:ind w:left="2268" w:hanging="118"/>
      </w:pPr>
      <w:rPr>
        <w:rFonts w:hint="default"/>
        <w:lang w:val="pt-PT" w:eastAsia="en-US" w:bidi="ar-SA"/>
      </w:rPr>
    </w:lvl>
    <w:lvl w:ilvl="2" w:tplc="D24EBC0C">
      <w:numFmt w:val="bullet"/>
      <w:lvlText w:val="•"/>
      <w:lvlJc w:val="left"/>
      <w:pPr>
        <w:ind w:left="3277" w:hanging="118"/>
      </w:pPr>
      <w:rPr>
        <w:rFonts w:hint="default"/>
        <w:lang w:val="pt-PT" w:eastAsia="en-US" w:bidi="ar-SA"/>
      </w:rPr>
    </w:lvl>
    <w:lvl w:ilvl="3" w:tplc="9886EEFA">
      <w:numFmt w:val="bullet"/>
      <w:lvlText w:val="•"/>
      <w:lvlJc w:val="left"/>
      <w:pPr>
        <w:ind w:left="4285" w:hanging="118"/>
      </w:pPr>
      <w:rPr>
        <w:rFonts w:hint="default"/>
        <w:lang w:val="pt-PT" w:eastAsia="en-US" w:bidi="ar-SA"/>
      </w:rPr>
    </w:lvl>
    <w:lvl w:ilvl="4" w:tplc="8BE4150C">
      <w:numFmt w:val="bullet"/>
      <w:lvlText w:val="•"/>
      <w:lvlJc w:val="left"/>
      <w:pPr>
        <w:ind w:left="5294" w:hanging="118"/>
      </w:pPr>
      <w:rPr>
        <w:rFonts w:hint="default"/>
        <w:lang w:val="pt-PT" w:eastAsia="en-US" w:bidi="ar-SA"/>
      </w:rPr>
    </w:lvl>
    <w:lvl w:ilvl="5" w:tplc="BBFEA9E2">
      <w:numFmt w:val="bullet"/>
      <w:lvlText w:val="•"/>
      <w:lvlJc w:val="left"/>
      <w:pPr>
        <w:ind w:left="6302" w:hanging="118"/>
      </w:pPr>
      <w:rPr>
        <w:rFonts w:hint="default"/>
        <w:lang w:val="pt-PT" w:eastAsia="en-US" w:bidi="ar-SA"/>
      </w:rPr>
    </w:lvl>
    <w:lvl w:ilvl="6" w:tplc="EBA003E2">
      <w:numFmt w:val="bullet"/>
      <w:lvlText w:val="•"/>
      <w:lvlJc w:val="left"/>
      <w:pPr>
        <w:ind w:left="7311" w:hanging="118"/>
      </w:pPr>
      <w:rPr>
        <w:rFonts w:hint="default"/>
        <w:lang w:val="pt-PT" w:eastAsia="en-US" w:bidi="ar-SA"/>
      </w:rPr>
    </w:lvl>
    <w:lvl w:ilvl="7" w:tplc="730404B0">
      <w:numFmt w:val="bullet"/>
      <w:lvlText w:val="•"/>
      <w:lvlJc w:val="left"/>
      <w:pPr>
        <w:ind w:left="8319" w:hanging="118"/>
      </w:pPr>
      <w:rPr>
        <w:rFonts w:hint="default"/>
        <w:lang w:val="pt-PT" w:eastAsia="en-US" w:bidi="ar-SA"/>
      </w:rPr>
    </w:lvl>
    <w:lvl w:ilvl="8" w:tplc="20026DD0">
      <w:numFmt w:val="bullet"/>
      <w:lvlText w:val="•"/>
      <w:lvlJc w:val="left"/>
      <w:pPr>
        <w:ind w:left="9328" w:hanging="118"/>
      </w:pPr>
      <w:rPr>
        <w:rFonts w:hint="default"/>
        <w:lang w:val="pt-PT" w:eastAsia="en-US" w:bidi="ar-SA"/>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9B522A"/>
    <w:multiLevelType w:val="multilevel"/>
    <w:tmpl w:val="B2E2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2BB60DB"/>
    <w:multiLevelType w:val="hybridMultilevel"/>
    <w:tmpl w:val="143800B0"/>
    <w:lvl w:ilvl="0" w:tplc="97BEF670">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EF402A74">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28AA6C02">
      <w:numFmt w:val="bullet"/>
      <w:lvlText w:val="•"/>
      <w:lvlJc w:val="left"/>
      <w:pPr>
        <w:ind w:left="2913" w:hanging="360"/>
      </w:pPr>
      <w:rPr>
        <w:rFonts w:hint="default"/>
        <w:lang w:val="pt-PT" w:eastAsia="en-US" w:bidi="ar-SA"/>
      </w:rPr>
    </w:lvl>
    <w:lvl w:ilvl="3" w:tplc="F0966E7E">
      <w:numFmt w:val="bullet"/>
      <w:lvlText w:val="•"/>
      <w:lvlJc w:val="left"/>
      <w:pPr>
        <w:ind w:left="3967" w:hanging="360"/>
      </w:pPr>
      <w:rPr>
        <w:rFonts w:hint="default"/>
        <w:lang w:val="pt-PT" w:eastAsia="en-US" w:bidi="ar-SA"/>
      </w:rPr>
    </w:lvl>
    <w:lvl w:ilvl="4" w:tplc="5EEE395C">
      <w:numFmt w:val="bullet"/>
      <w:lvlText w:val="•"/>
      <w:lvlJc w:val="left"/>
      <w:pPr>
        <w:ind w:left="5021" w:hanging="360"/>
      </w:pPr>
      <w:rPr>
        <w:rFonts w:hint="default"/>
        <w:lang w:val="pt-PT" w:eastAsia="en-US" w:bidi="ar-SA"/>
      </w:rPr>
    </w:lvl>
    <w:lvl w:ilvl="5" w:tplc="C922BB38">
      <w:numFmt w:val="bullet"/>
      <w:lvlText w:val="•"/>
      <w:lvlJc w:val="left"/>
      <w:pPr>
        <w:ind w:left="6075" w:hanging="360"/>
      </w:pPr>
      <w:rPr>
        <w:rFonts w:hint="default"/>
        <w:lang w:val="pt-PT" w:eastAsia="en-US" w:bidi="ar-SA"/>
      </w:rPr>
    </w:lvl>
    <w:lvl w:ilvl="6" w:tplc="CAE06A64">
      <w:numFmt w:val="bullet"/>
      <w:lvlText w:val="•"/>
      <w:lvlJc w:val="left"/>
      <w:pPr>
        <w:ind w:left="7129" w:hanging="360"/>
      </w:pPr>
      <w:rPr>
        <w:rFonts w:hint="default"/>
        <w:lang w:val="pt-PT" w:eastAsia="en-US" w:bidi="ar-SA"/>
      </w:rPr>
    </w:lvl>
    <w:lvl w:ilvl="7" w:tplc="D6507214">
      <w:numFmt w:val="bullet"/>
      <w:lvlText w:val="•"/>
      <w:lvlJc w:val="left"/>
      <w:pPr>
        <w:ind w:left="8183" w:hanging="360"/>
      </w:pPr>
      <w:rPr>
        <w:rFonts w:hint="default"/>
        <w:lang w:val="pt-PT" w:eastAsia="en-US" w:bidi="ar-SA"/>
      </w:rPr>
    </w:lvl>
    <w:lvl w:ilvl="8" w:tplc="04B867D6">
      <w:numFmt w:val="bullet"/>
      <w:lvlText w:val="•"/>
      <w:lvlJc w:val="left"/>
      <w:pPr>
        <w:ind w:left="9237" w:hanging="360"/>
      </w:pPr>
      <w:rPr>
        <w:rFonts w:hint="default"/>
        <w:lang w:val="pt-PT" w:eastAsia="en-US" w:bidi="ar-SA"/>
      </w:rPr>
    </w:lvl>
  </w:abstractNum>
  <w:abstractNum w:abstractNumId="26" w15:restartNumberingAfterBreak="0">
    <w:nsid w:val="62CF69BB"/>
    <w:multiLevelType w:val="multilevel"/>
    <w:tmpl w:val="2F5C35F0"/>
    <w:lvl w:ilvl="0">
      <w:start w:val="7"/>
      <w:numFmt w:val="decimal"/>
      <w:lvlText w:val="%1."/>
      <w:lvlJc w:val="left"/>
      <w:pPr>
        <w:ind w:left="744" w:hanging="384"/>
      </w:pPr>
      <w:rPr>
        <w:rFonts w:hint="default"/>
        <w:b w:val="0"/>
      </w:rPr>
    </w:lvl>
    <w:lvl w:ilvl="1">
      <w:start w:val="2"/>
      <w:numFmt w:val="decimal"/>
      <w:pStyle w:val="Nvel02"/>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3CD7570"/>
    <w:multiLevelType w:val="multilevel"/>
    <w:tmpl w:val="2668B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856E5F"/>
    <w:multiLevelType w:val="multilevel"/>
    <w:tmpl w:val="0EA2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9B29C4"/>
    <w:multiLevelType w:val="hybridMultilevel"/>
    <w:tmpl w:val="1DD4A7A2"/>
    <w:lvl w:ilvl="0" w:tplc="70725A0E">
      <w:start w:val="1"/>
      <w:numFmt w:val="upperRoman"/>
      <w:lvlText w:val="%1"/>
      <w:lvlJc w:val="left"/>
      <w:pPr>
        <w:ind w:left="1253" w:hanging="118"/>
        <w:jc w:val="left"/>
      </w:pPr>
      <w:rPr>
        <w:rFonts w:ascii="Tahoma" w:eastAsia="Tahoma" w:hAnsi="Tahoma" w:cs="Tahoma" w:hint="default"/>
        <w:b/>
        <w:bCs/>
        <w:i w:val="0"/>
        <w:iCs w:val="0"/>
        <w:spacing w:val="0"/>
        <w:w w:val="60"/>
        <w:sz w:val="24"/>
        <w:szCs w:val="24"/>
        <w:lang w:val="pt-PT" w:eastAsia="en-US" w:bidi="ar-SA"/>
      </w:rPr>
    </w:lvl>
    <w:lvl w:ilvl="1" w:tplc="38DA5D12">
      <w:numFmt w:val="bullet"/>
      <w:lvlText w:val=""/>
      <w:lvlJc w:val="left"/>
      <w:pPr>
        <w:ind w:left="1855" w:hanging="360"/>
      </w:pPr>
      <w:rPr>
        <w:rFonts w:ascii="Symbol" w:eastAsia="Symbol" w:hAnsi="Symbol" w:cs="Symbol" w:hint="default"/>
        <w:b w:val="0"/>
        <w:bCs w:val="0"/>
        <w:i w:val="0"/>
        <w:iCs w:val="0"/>
        <w:spacing w:val="0"/>
        <w:w w:val="99"/>
        <w:sz w:val="20"/>
        <w:szCs w:val="20"/>
        <w:lang w:val="pt-PT" w:eastAsia="en-US" w:bidi="ar-SA"/>
      </w:rPr>
    </w:lvl>
    <w:lvl w:ilvl="2" w:tplc="DF02F00C">
      <w:numFmt w:val="bullet"/>
      <w:lvlText w:val="•"/>
      <w:lvlJc w:val="left"/>
      <w:pPr>
        <w:ind w:left="2913" w:hanging="360"/>
      </w:pPr>
      <w:rPr>
        <w:rFonts w:hint="default"/>
        <w:lang w:val="pt-PT" w:eastAsia="en-US" w:bidi="ar-SA"/>
      </w:rPr>
    </w:lvl>
    <w:lvl w:ilvl="3" w:tplc="AEA0B7B8">
      <w:numFmt w:val="bullet"/>
      <w:lvlText w:val="•"/>
      <w:lvlJc w:val="left"/>
      <w:pPr>
        <w:ind w:left="3967" w:hanging="360"/>
      </w:pPr>
      <w:rPr>
        <w:rFonts w:hint="default"/>
        <w:lang w:val="pt-PT" w:eastAsia="en-US" w:bidi="ar-SA"/>
      </w:rPr>
    </w:lvl>
    <w:lvl w:ilvl="4" w:tplc="B9CC784C">
      <w:numFmt w:val="bullet"/>
      <w:lvlText w:val="•"/>
      <w:lvlJc w:val="left"/>
      <w:pPr>
        <w:ind w:left="5021" w:hanging="360"/>
      </w:pPr>
      <w:rPr>
        <w:rFonts w:hint="default"/>
        <w:lang w:val="pt-PT" w:eastAsia="en-US" w:bidi="ar-SA"/>
      </w:rPr>
    </w:lvl>
    <w:lvl w:ilvl="5" w:tplc="97B47E80">
      <w:numFmt w:val="bullet"/>
      <w:lvlText w:val="•"/>
      <w:lvlJc w:val="left"/>
      <w:pPr>
        <w:ind w:left="6075" w:hanging="360"/>
      </w:pPr>
      <w:rPr>
        <w:rFonts w:hint="default"/>
        <w:lang w:val="pt-PT" w:eastAsia="en-US" w:bidi="ar-SA"/>
      </w:rPr>
    </w:lvl>
    <w:lvl w:ilvl="6" w:tplc="78082C78">
      <w:numFmt w:val="bullet"/>
      <w:lvlText w:val="•"/>
      <w:lvlJc w:val="left"/>
      <w:pPr>
        <w:ind w:left="7129" w:hanging="360"/>
      </w:pPr>
      <w:rPr>
        <w:rFonts w:hint="default"/>
        <w:lang w:val="pt-PT" w:eastAsia="en-US" w:bidi="ar-SA"/>
      </w:rPr>
    </w:lvl>
    <w:lvl w:ilvl="7" w:tplc="7450A8A8">
      <w:numFmt w:val="bullet"/>
      <w:lvlText w:val="•"/>
      <w:lvlJc w:val="left"/>
      <w:pPr>
        <w:ind w:left="8183" w:hanging="360"/>
      </w:pPr>
      <w:rPr>
        <w:rFonts w:hint="default"/>
        <w:lang w:val="pt-PT" w:eastAsia="en-US" w:bidi="ar-SA"/>
      </w:rPr>
    </w:lvl>
    <w:lvl w:ilvl="8" w:tplc="AEDEE8E6">
      <w:numFmt w:val="bullet"/>
      <w:lvlText w:val="•"/>
      <w:lvlJc w:val="left"/>
      <w:pPr>
        <w:ind w:left="9237" w:hanging="360"/>
      </w:pPr>
      <w:rPr>
        <w:rFonts w:hint="default"/>
        <w:lang w:val="pt-PT" w:eastAsia="en-US" w:bidi="ar-SA"/>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6"/>
  </w:num>
  <w:num w:numId="7">
    <w:abstractNumId w:val="26"/>
  </w:num>
  <w:num w:numId="8">
    <w:abstractNumId w:val="29"/>
  </w:num>
  <w:num w:numId="9">
    <w:abstractNumId w:val="7"/>
  </w:num>
  <w:num w:numId="10">
    <w:abstractNumId w:val="21"/>
  </w:num>
  <w:num w:numId="11">
    <w:abstractNumId w:val="10"/>
  </w:num>
  <w:num w:numId="12">
    <w:abstractNumId w:val="25"/>
  </w:num>
  <w:num w:numId="13">
    <w:abstractNumId w:val="0"/>
  </w:num>
  <w:num w:numId="14">
    <w:abstractNumId w:val="1"/>
  </w:num>
  <w:num w:numId="15">
    <w:abstractNumId w:val="4"/>
  </w:num>
  <w:num w:numId="16">
    <w:abstractNumId w:val="15"/>
  </w:num>
  <w:num w:numId="17">
    <w:abstractNumId w:val="14"/>
  </w:num>
  <w:num w:numId="18">
    <w:abstractNumId w:val="20"/>
  </w:num>
  <w:num w:numId="19">
    <w:abstractNumId w:val="23"/>
  </w:num>
  <w:num w:numId="20">
    <w:abstractNumId w:val="19"/>
  </w:num>
  <w:num w:numId="21">
    <w:abstractNumId w:val="17"/>
  </w:num>
  <w:num w:numId="22">
    <w:abstractNumId w:val="9"/>
  </w:num>
  <w:num w:numId="23">
    <w:abstractNumId w:val="12"/>
  </w:num>
  <w:num w:numId="24">
    <w:abstractNumId w:val="28"/>
  </w:num>
  <w:num w:numId="25">
    <w:abstractNumId w:val="8"/>
  </w:num>
  <w:num w:numId="26">
    <w:abstractNumId w:val="13"/>
  </w:num>
  <w:num w:numId="27">
    <w:abstractNumId w:val="27"/>
  </w:num>
  <w:num w:numId="28">
    <w:abstractNumId w:val="18"/>
  </w:num>
  <w:num w:numId="29">
    <w:abstractNumId w:val="3"/>
  </w:num>
  <w:num w:numId="30">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15EF9"/>
    <w:rsid w:val="000355FB"/>
    <w:rsid w:val="000400FA"/>
    <w:rsid w:val="00076F97"/>
    <w:rsid w:val="0009350C"/>
    <w:rsid w:val="000A59D9"/>
    <w:rsid w:val="000B47E8"/>
    <w:rsid w:val="000C0EB0"/>
    <w:rsid w:val="000C56EA"/>
    <w:rsid w:val="000D16FD"/>
    <w:rsid w:val="000E4181"/>
    <w:rsid w:val="000E52ED"/>
    <w:rsid w:val="000F36A9"/>
    <w:rsid w:val="000F6A94"/>
    <w:rsid w:val="0010474E"/>
    <w:rsid w:val="00112E1C"/>
    <w:rsid w:val="00113B27"/>
    <w:rsid w:val="00124BEB"/>
    <w:rsid w:val="00126661"/>
    <w:rsid w:val="00142C55"/>
    <w:rsid w:val="0014569D"/>
    <w:rsid w:val="001479CC"/>
    <w:rsid w:val="00166974"/>
    <w:rsid w:val="001818B2"/>
    <w:rsid w:val="00181C46"/>
    <w:rsid w:val="00181E83"/>
    <w:rsid w:val="001909AF"/>
    <w:rsid w:val="001A299E"/>
    <w:rsid w:val="001A2B38"/>
    <w:rsid w:val="001A6D6E"/>
    <w:rsid w:val="001B0E69"/>
    <w:rsid w:val="001C13B2"/>
    <w:rsid w:val="001E58E9"/>
    <w:rsid w:val="00201F2A"/>
    <w:rsid w:val="0020258A"/>
    <w:rsid w:val="002066A6"/>
    <w:rsid w:val="002225D0"/>
    <w:rsid w:val="00227F72"/>
    <w:rsid w:val="00230115"/>
    <w:rsid w:val="0023431F"/>
    <w:rsid w:val="002378EF"/>
    <w:rsid w:val="00237F34"/>
    <w:rsid w:val="002444B6"/>
    <w:rsid w:val="002474B3"/>
    <w:rsid w:val="00261334"/>
    <w:rsid w:val="00263715"/>
    <w:rsid w:val="002A009A"/>
    <w:rsid w:val="002A689A"/>
    <w:rsid w:val="002B0E40"/>
    <w:rsid w:val="002B0FEE"/>
    <w:rsid w:val="002B5993"/>
    <w:rsid w:val="002B5BFA"/>
    <w:rsid w:val="002E2F31"/>
    <w:rsid w:val="002F5229"/>
    <w:rsid w:val="002F6AFC"/>
    <w:rsid w:val="0031048B"/>
    <w:rsid w:val="00316384"/>
    <w:rsid w:val="00327210"/>
    <w:rsid w:val="003413E5"/>
    <w:rsid w:val="00342852"/>
    <w:rsid w:val="00343515"/>
    <w:rsid w:val="00343C06"/>
    <w:rsid w:val="00347CED"/>
    <w:rsid w:val="003504C0"/>
    <w:rsid w:val="00355884"/>
    <w:rsid w:val="00361C23"/>
    <w:rsid w:val="00377C9A"/>
    <w:rsid w:val="00382AF9"/>
    <w:rsid w:val="0039127D"/>
    <w:rsid w:val="003924D0"/>
    <w:rsid w:val="00392D35"/>
    <w:rsid w:val="0039640C"/>
    <w:rsid w:val="003A3F02"/>
    <w:rsid w:val="003B650F"/>
    <w:rsid w:val="003C5723"/>
    <w:rsid w:val="003C628C"/>
    <w:rsid w:val="003E4C1B"/>
    <w:rsid w:val="003F4EDA"/>
    <w:rsid w:val="003F7AAA"/>
    <w:rsid w:val="00402F12"/>
    <w:rsid w:val="00405A65"/>
    <w:rsid w:val="00406172"/>
    <w:rsid w:val="00427687"/>
    <w:rsid w:val="00430CED"/>
    <w:rsid w:val="00441238"/>
    <w:rsid w:val="00441448"/>
    <w:rsid w:val="00461200"/>
    <w:rsid w:val="004655A8"/>
    <w:rsid w:val="00477B90"/>
    <w:rsid w:val="004810BF"/>
    <w:rsid w:val="004827D2"/>
    <w:rsid w:val="00485D09"/>
    <w:rsid w:val="004911F9"/>
    <w:rsid w:val="004A4F5C"/>
    <w:rsid w:val="004B15AD"/>
    <w:rsid w:val="004D69BE"/>
    <w:rsid w:val="004E473D"/>
    <w:rsid w:val="004E5F50"/>
    <w:rsid w:val="00505A65"/>
    <w:rsid w:val="00510D4E"/>
    <w:rsid w:val="0051511E"/>
    <w:rsid w:val="00520875"/>
    <w:rsid w:val="005300EE"/>
    <w:rsid w:val="00542040"/>
    <w:rsid w:val="005517B3"/>
    <w:rsid w:val="00556498"/>
    <w:rsid w:val="005633B6"/>
    <w:rsid w:val="0057179F"/>
    <w:rsid w:val="005723BF"/>
    <w:rsid w:val="00580887"/>
    <w:rsid w:val="005874F5"/>
    <w:rsid w:val="005A66F3"/>
    <w:rsid w:val="005A78C3"/>
    <w:rsid w:val="005C5A3B"/>
    <w:rsid w:val="005D5F68"/>
    <w:rsid w:val="005E259D"/>
    <w:rsid w:val="005E3C06"/>
    <w:rsid w:val="005F2D15"/>
    <w:rsid w:val="006008ED"/>
    <w:rsid w:val="00603CE8"/>
    <w:rsid w:val="00610684"/>
    <w:rsid w:val="006111DB"/>
    <w:rsid w:val="00615016"/>
    <w:rsid w:val="0063108E"/>
    <w:rsid w:val="006367A3"/>
    <w:rsid w:val="00642111"/>
    <w:rsid w:val="00651CA8"/>
    <w:rsid w:val="00675D25"/>
    <w:rsid w:val="006825DA"/>
    <w:rsid w:val="00686F65"/>
    <w:rsid w:val="00696927"/>
    <w:rsid w:val="00697E72"/>
    <w:rsid w:val="006A1AE6"/>
    <w:rsid w:val="006A5396"/>
    <w:rsid w:val="006B0BC8"/>
    <w:rsid w:val="006C1A58"/>
    <w:rsid w:val="006C42EB"/>
    <w:rsid w:val="006C5514"/>
    <w:rsid w:val="006D2A4A"/>
    <w:rsid w:val="006F57F2"/>
    <w:rsid w:val="0070494B"/>
    <w:rsid w:val="00705E56"/>
    <w:rsid w:val="007138C5"/>
    <w:rsid w:val="00723DA1"/>
    <w:rsid w:val="007258D3"/>
    <w:rsid w:val="007259FD"/>
    <w:rsid w:val="00736A03"/>
    <w:rsid w:val="00741BE1"/>
    <w:rsid w:val="0076734C"/>
    <w:rsid w:val="007A6EE5"/>
    <w:rsid w:val="007B668E"/>
    <w:rsid w:val="007B7068"/>
    <w:rsid w:val="007C1B99"/>
    <w:rsid w:val="007C531B"/>
    <w:rsid w:val="007E534E"/>
    <w:rsid w:val="007E791E"/>
    <w:rsid w:val="007F03AC"/>
    <w:rsid w:val="007F37FC"/>
    <w:rsid w:val="00800561"/>
    <w:rsid w:val="0080619F"/>
    <w:rsid w:val="00811EB0"/>
    <w:rsid w:val="00814923"/>
    <w:rsid w:val="00822DF7"/>
    <w:rsid w:val="008404DE"/>
    <w:rsid w:val="00847360"/>
    <w:rsid w:val="008577F6"/>
    <w:rsid w:val="008612E0"/>
    <w:rsid w:val="008626E1"/>
    <w:rsid w:val="00864B9C"/>
    <w:rsid w:val="0086522C"/>
    <w:rsid w:val="008966CD"/>
    <w:rsid w:val="008B495E"/>
    <w:rsid w:val="008C5333"/>
    <w:rsid w:val="008C62B0"/>
    <w:rsid w:val="008D2EFD"/>
    <w:rsid w:val="008E483A"/>
    <w:rsid w:val="00907B90"/>
    <w:rsid w:val="00943D82"/>
    <w:rsid w:val="00947281"/>
    <w:rsid w:val="009507F4"/>
    <w:rsid w:val="00952E33"/>
    <w:rsid w:val="00956E2C"/>
    <w:rsid w:val="00957065"/>
    <w:rsid w:val="009A3A9C"/>
    <w:rsid w:val="009C2E6E"/>
    <w:rsid w:val="009C33D3"/>
    <w:rsid w:val="009C6865"/>
    <w:rsid w:val="009D1351"/>
    <w:rsid w:val="009D136F"/>
    <w:rsid w:val="009D204B"/>
    <w:rsid w:val="009E5544"/>
    <w:rsid w:val="009F2351"/>
    <w:rsid w:val="00A0132D"/>
    <w:rsid w:val="00A21016"/>
    <w:rsid w:val="00A259FC"/>
    <w:rsid w:val="00A43284"/>
    <w:rsid w:val="00A505C4"/>
    <w:rsid w:val="00A55DEE"/>
    <w:rsid w:val="00A61FEC"/>
    <w:rsid w:val="00A80275"/>
    <w:rsid w:val="00A9291D"/>
    <w:rsid w:val="00A93859"/>
    <w:rsid w:val="00AC4F71"/>
    <w:rsid w:val="00AD0E29"/>
    <w:rsid w:val="00AD3391"/>
    <w:rsid w:val="00AF2CAA"/>
    <w:rsid w:val="00B169D1"/>
    <w:rsid w:val="00B242D8"/>
    <w:rsid w:val="00B4146A"/>
    <w:rsid w:val="00B4155E"/>
    <w:rsid w:val="00B5103C"/>
    <w:rsid w:val="00B612DD"/>
    <w:rsid w:val="00B62F80"/>
    <w:rsid w:val="00B652A7"/>
    <w:rsid w:val="00B7011B"/>
    <w:rsid w:val="00B90F82"/>
    <w:rsid w:val="00BA0744"/>
    <w:rsid w:val="00BB3283"/>
    <w:rsid w:val="00BB3F80"/>
    <w:rsid w:val="00BB6DE9"/>
    <w:rsid w:val="00BE09B2"/>
    <w:rsid w:val="00BE4BCF"/>
    <w:rsid w:val="00BF1B08"/>
    <w:rsid w:val="00C01183"/>
    <w:rsid w:val="00C037E5"/>
    <w:rsid w:val="00C10319"/>
    <w:rsid w:val="00C155EA"/>
    <w:rsid w:val="00C2062F"/>
    <w:rsid w:val="00C24E3A"/>
    <w:rsid w:val="00C35635"/>
    <w:rsid w:val="00C50213"/>
    <w:rsid w:val="00C62D1D"/>
    <w:rsid w:val="00C65A8A"/>
    <w:rsid w:val="00C65DF7"/>
    <w:rsid w:val="00C74F06"/>
    <w:rsid w:val="00CA0B5D"/>
    <w:rsid w:val="00CA43D1"/>
    <w:rsid w:val="00CC35E4"/>
    <w:rsid w:val="00CC71D7"/>
    <w:rsid w:val="00CD192D"/>
    <w:rsid w:val="00CD3E0E"/>
    <w:rsid w:val="00CD6A88"/>
    <w:rsid w:val="00CD768D"/>
    <w:rsid w:val="00CE1F07"/>
    <w:rsid w:val="00CE48D1"/>
    <w:rsid w:val="00CF7EDF"/>
    <w:rsid w:val="00D042B7"/>
    <w:rsid w:val="00D06931"/>
    <w:rsid w:val="00D12227"/>
    <w:rsid w:val="00D13BBA"/>
    <w:rsid w:val="00D22D73"/>
    <w:rsid w:val="00D34879"/>
    <w:rsid w:val="00D46A84"/>
    <w:rsid w:val="00D6097B"/>
    <w:rsid w:val="00D634AD"/>
    <w:rsid w:val="00D90BF6"/>
    <w:rsid w:val="00DB4226"/>
    <w:rsid w:val="00DC2B27"/>
    <w:rsid w:val="00DC48E5"/>
    <w:rsid w:val="00DD21D7"/>
    <w:rsid w:val="00DD351D"/>
    <w:rsid w:val="00DF0FA8"/>
    <w:rsid w:val="00DF6DC9"/>
    <w:rsid w:val="00E041E1"/>
    <w:rsid w:val="00E33B1E"/>
    <w:rsid w:val="00E5072A"/>
    <w:rsid w:val="00E94611"/>
    <w:rsid w:val="00EA0BDF"/>
    <w:rsid w:val="00ED16D1"/>
    <w:rsid w:val="00ED2F74"/>
    <w:rsid w:val="00ED6810"/>
    <w:rsid w:val="00EE2A27"/>
    <w:rsid w:val="00EE2DB2"/>
    <w:rsid w:val="00EF6D8F"/>
    <w:rsid w:val="00F002EC"/>
    <w:rsid w:val="00F01E03"/>
    <w:rsid w:val="00F05130"/>
    <w:rsid w:val="00F0529A"/>
    <w:rsid w:val="00F16F3F"/>
    <w:rsid w:val="00F20E81"/>
    <w:rsid w:val="00F2266D"/>
    <w:rsid w:val="00F249DB"/>
    <w:rsid w:val="00F3462A"/>
    <w:rsid w:val="00F36033"/>
    <w:rsid w:val="00F413C7"/>
    <w:rsid w:val="00F6685C"/>
    <w:rsid w:val="00F74EB4"/>
    <w:rsid w:val="00F851E6"/>
    <w:rsid w:val="00FA40A3"/>
    <w:rsid w:val="00FA7F63"/>
    <w:rsid w:val="00FB567D"/>
    <w:rsid w:val="00FD4D7B"/>
    <w:rsid w:val="00FE26A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02FD1C6C-486C-44E4-BDC8-5E03E8DE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uiPriority w:val="1"/>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Char, Char Char Char, 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Char Char1, Char Char Char Char, Char Char Char1"/>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uiPriority w:val="1"/>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uiPriority w:val="1"/>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ED16D1"/>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ED16D1"/>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ED16D1"/>
  </w:style>
  <w:style w:type="character" w:customStyle="1" w:styleId="normal21">
    <w:name w:val="normal21"/>
    <w:rsid w:val="00ED16D1"/>
    <w:rPr>
      <w:rFonts w:ascii="Verdana" w:hAnsi="Verdana" w:hint="default"/>
      <w:i w:val="0"/>
      <w:iCs w:val="0"/>
      <w:strike w:val="0"/>
      <w:dstrike w:val="0"/>
      <w:color w:val="333333"/>
      <w:sz w:val="22"/>
      <w:szCs w:val="22"/>
      <w:u w:val="none"/>
      <w:effect w:val="none"/>
    </w:rPr>
  </w:style>
  <w:style w:type="paragraph" w:customStyle="1" w:styleId="Corpo">
    <w:name w:val="Corpo"/>
    <w:rsid w:val="00ED16D1"/>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ED16D1"/>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ED16D1"/>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ED16D1"/>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ED16D1"/>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ED16D1"/>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ED16D1"/>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ED16D1"/>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ED16D1"/>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ED16D1"/>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ED16D1"/>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ED16D1"/>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ED16D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ED16D1"/>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ED16D1"/>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ED16D1"/>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ED16D1"/>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ED16D1"/>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ED16D1"/>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ED16D1"/>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ED16D1"/>
    <w:pPr>
      <w:widowControl/>
      <w:ind w:right="-1"/>
      <w:jc w:val="both"/>
    </w:pPr>
    <w:rPr>
      <w:rFonts w:ascii="Times New Roman" w:eastAsia="Times New Roman" w:hAnsi="Times New Roman" w:cs="Times New Roman"/>
      <w:sz w:val="20"/>
      <w:szCs w:val="20"/>
      <w:lang w:val="pt-BR" w:eastAsia="pt-BR"/>
    </w:rPr>
  </w:style>
  <w:style w:type="character" w:customStyle="1" w:styleId="Nvel02Char">
    <w:name w:val="Nível 02 Char"/>
    <w:basedOn w:val="Fontepargpadro"/>
    <w:link w:val="Nvel02"/>
    <w:locked/>
    <w:rsid w:val="00ED16D1"/>
    <w:rPr>
      <w:rFonts w:ascii="Arial" w:eastAsia="Arial" w:hAnsi="Arial" w:cs="Arial"/>
      <w:iCs/>
      <w:color w:val="FF0000"/>
      <w:lang w:eastAsia="pt-BR"/>
    </w:rPr>
  </w:style>
  <w:style w:type="paragraph" w:customStyle="1" w:styleId="Nvel02">
    <w:name w:val="Nível 02"/>
    <w:basedOn w:val="Normal"/>
    <w:link w:val="Nvel02Char"/>
    <w:autoRedefine/>
    <w:qFormat/>
    <w:rsid w:val="00ED16D1"/>
    <w:pPr>
      <w:widowControl/>
      <w:numPr>
        <w:ilvl w:val="1"/>
        <w:numId w:val="7"/>
      </w:numPr>
      <w:autoSpaceDE/>
      <w:autoSpaceDN/>
      <w:spacing w:before="120" w:after="120" w:line="276" w:lineRule="auto"/>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ED16D1"/>
    <w:rPr>
      <w:i/>
      <w:iCs/>
    </w:rPr>
  </w:style>
  <w:style w:type="paragraph" w:customStyle="1" w:styleId="ds-markdown-paragraph">
    <w:name w:val="ds-markdown-paragraph"/>
    <w:basedOn w:val="Normal"/>
    <w:rsid w:val="00ED16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ED16D1"/>
  </w:style>
  <w:style w:type="character" w:customStyle="1" w:styleId="Pr-formataoHTMLChar">
    <w:name w:val="Pré-formatação HTML Char"/>
    <w:basedOn w:val="Fontepargpadro"/>
    <w:link w:val="Pr-formataoHTML"/>
    <w:uiPriority w:val="99"/>
    <w:semiHidden/>
    <w:rsid w:val="00ED16D1"/>
    <w:rPr>
      <w:rFonts w:ascii="Courier New" w:eastAsia="Times New Roman" w:hAnsi="Courier New" w:cs="Courier New"/>
      <w:kern w:val="0"/>
      <w:sz w:val="20"/>
      <w:szCs w:val="20"/>
      <w:lang w:eastAsia="pt-BR"/>
      <w14:ligatures w14:val="none"/>
    </w:rPr>
  </w:style>
  <w:style w:type="paragraph" w:styleId="Pr-formataoHTML">
    <w:name w:val="HTML Preformatted"/>
    <w:basedOn w:val="Normal"/>
    <w:link w:val="Pr-formataoHTMLChar"/>
    <w:uiPriority w:val="99"/>
    <w:semiHidden/>
    <w:unhideWhenUsed/>
    <w:rsid w:val="00ED16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paragraph" w:customStyle="1" w:styleId="Nivel2-Opcional">
    <w:name w:val="Nivel 2-Opcional"/>
    <w:basedOn w:val="Normal"/>
    <w:autoRedefine/>
    <w:rsid w:val="00ED16D1"/>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ED16D1"/>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character" w:customStyle="1" w:styleId="Nvel4-RChar">
    <w:name w:val="Nível 4-R Char"/>
    <w:basedOn w:val="Nivel4Char"/>
    <w:link w:val="Nvel4-R"/>
    <w:rsid w:val="00ED16D1"/>
    <w:rPr>
      <w:rFonts w:ascii="Arial" w:eastAsiaTheme="minorEastAsia" w:hAnsi="Arial" w:cs="Arial"/>
      <w:bCs/>
      <w:i/>
      <w:color w:val="FF0000"/>
      <w:kern w:val="0"/>
      <w:sz w:val="20"/>
      <w:szCs w:val="20"/>
      <w:lang w:eastAsia="pt-BR"/>
      <w14:ligatures w14:val="none"/>
    </w:rPr>
  </w:style>
  <w:style w:type="paragraph" w:customStyle="1" w:styleId="Nvel1-SemNumerao">
    <w:name w:val="Nível 1-Sem Numeração"/>
    <w:basedOn w:val="Normal"/>
    <w:link w:val="Nvel1-SemNumeraoChar"/>
    <w:autoRedefine/>
    <w:qFormat/>
    <w:rsid w:val="00ED16D1"/>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ED16D1"/>
    <w:rPr>
      <w:rFonts w:ascii="Arial" w:eastAsia="Arial" w:hAnsi="Arial" w:cs="Arial"/>
      <w:b/>
      <w:kern w:val="0"/>
      <w:lang w:eastAsia="pt-BR"/>
      <w14:ligatures w14:val="none"/>
    </w:rPr>
  </w:style>
  <w:style w:type="paragraph" w:customStyle="1" w:styleId="Nvel2-Opcional">
    <w:name w:val="Nível 2-Opcional"/>
    <w:basedOn w:val="Nvel02"/>
    <w:link w:val="Nvel2-OpcionalChar"/>
    <w:qFormat/>
    <w:rsid w:val="00ED16D1"/>
    <w:pPr>
      <w:numPr>
        <w:numId w:val="5"/>
      </w:numPr>
      <w:ind w:left="0" w:firstLine="0"/>
    </w:pPr>
    <w:rPr>
      <w:i/>
      <w:sz w:val="20"/>
      <w:szCs w:val="20"/>
    </w:rPr>
  </w:style>
  <w:style w:type="character" w:customStyle="1" w:styleId="Nvel2-OpcionalChar">
    <w:name w:val="Nível 2-Opcional Char"/>
    <w:basedOn w:val="Nvel02Char"/>
    <w:link w:val="Nvel2-Opcional"/>
    <w:rsid w:val="00ED16D1"/>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ED16D1"/>
    <w:pPr>
      <w:numPr>
        <w:ilvl w:val="2"/>
        <w:numId w:val="6"/>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ED16D1"/>
    <w:rPr>
      <w:rFonts w:ascii="Arial" w:eastAsiaTheme="minorEastAsia" w:hAnsi="Arial" w:cs="Tahoma"/>
      <w:i/>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424889085">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834541034">
      <w:bodyDiv w:val="1"/>
      <w:marLeft w:val="0"/>
      <w:marRight w:val="0"/>
      <w:marTop w:val="0"/>
      <w:marBottom w:val="0"/>
      <w:divBdr>
        <w:top w:val="none" w:sz="0" w:space="0" w:color="auto"/>
        <w:left w:val="none" w:sz="0" w:space="0" w:color="auto"/>
        <w:bottom w:val="none" w:sz="0" w:space="0" w:color="auto"/>
        <w:right w:val="none" w:sz="0" w:space="0" w:color="auto"/>
      </w:divBdr>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568493066">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0711555">
      <w:bodyDiv w:val="1"/>
      <w:marLeft w:val="0"/>
      <w:marRight w:val="0"/>
      <w:marTop w:val="0"/>
      <w:marBottom w:val="0"/>
      <w:divBdr>
        <w:top w:val="none" w:sz="0" w:space="0" w:color="auto"/>
        <w:left w:val="none" w:sz="0" w:space="0" w:color="auto"/>
        <w:bottom w:val="none" w:sz="0" w:space="0" w:color="auto"/>
        <w:right w:val="none" w:sz="0" w:space="0" w:color="auto"/>
      </w:divBdr>
      <w:divsChild>
        <w:div w:id="418605810">
          <w:marLeft w:val="0"/>
          <w:marRight w:val="0"/>
          <w:marTop w:val="0"/>
          <w:marBottom w:val="0"/>
          <w:divBdr>
            <w:top w:val="none" w:sz="0" w:space="0" w:color="auto"/>
            <w:left w:val="none" w:sz="0" w:space="0" w:color="auto"/>
            <w:bottom w:val="none" w:sz="0" w:space="0" w:color="auto"/>
            <w:right w:val="none" w:sz="0" w:space="0" w:color="auto"/>
          </w:divBdr>
          <w:divsChild>
            <w:div w:id="951668549">
              <w:marLeft w:val="0"/>
              <w:marRight w:val="0"/>
              <w:marTop w:val="0"/>
              <w:marBottom w:val="0"/>
              <w:divBdr>
                <w:top w:val="none" w:sz="0" w:space="0" w:color="auto"/>
                <w:left w:val="none" w:sz="0" w:space="0" w:color="auto"/>
                <w:bottom w:val="none" w:sz="0" w:space="0" w:color="auto"/>
                <w:right w:val="none" w:sz="0" w:space="0" w:color="auto"/>
              </w:divBdr>
              <w:divsChild>
                <w:div w:id="524948369">
                  <w:marLeft w:val="0"/>
                  <w:marRight w:val="0"/>
                  <w:marTop w:val="0"/>
                  <w:marBottom w:val="0"/>
                  <w:divBdr>
                    <w:top w:val="none" w:sz="0" w:space="0" w:color="auto"/>
                    <w:left w:val="none" w:sz="0" w:space="0" w:color="auto"/>
                    <w:bottom w:val="none" w:sz="0" w:space="0" w:color="auto"/>
                    <w:right w:val="none" w:sz="0" w:space="0" w:color="auto"/>
                  </w:divBdr>
                  <w:divsChild>
                    <w:div w:id="889725465">
                      <w:marLeft w:val="0"/>
                      <w:marRight w:val="0"/>
                      <w:marTop w:val="0"/>
                      <w:marBottom w:val="0"/>
                      <w:divBdr>
                        <w:top w:val="none" w:sz="0" w:space="0" w:color="auto"/>
                        <w:left w:val="none" w:sz="0" w:space="0" w:color="auto"/>
                        <w:bottom w:val="none" w:sz="0" w:space="0" w:color="auto"/>
                        <w:right w:val="none" w:sz="0" w:space="0" w:color="auto"/>
                      </w:divBdr>
                      <w:divsChild>
                        <w:div w:id="919488809">
                          <w:marLeft w:val="0"/>
                          <w:marRight w:val="0"/>
                          <w:marTop w:val="0"/>
                          <w:marBottom w:val="0"/>
                          <w:divBdr>
                            <w:top w:val="none" w:sz="0" w:space="0" w:color="auto"/>
                            <w:left w:val="none" w:sz="0" w:space="0" w:color="auto"/>
                            <w:bottom w:val="none" w:sz="0" w:space="0" w:color="auto"/>
                            <w:right w:val="none" w:sz="0" w:space="0" w:color="auto"/>
                          </w:divBdr>
                          <w:divsChild>
                            <w:div w:id="733431591">
                              <w:marLeft w:val="0"/>
                              <w:marRight w:val="0"/>
                              <w:marTop w:val="0"/>
                              <w:marBottom w:val="0"/>
                              <w:divBdr>
                                <w:top w:val="none" w:sz="0" w:space="0" w:color="auto"/>
                                <w:left w:val="none" w:sz="0" w:space="0" w:color="auto"/>
                                <w:bottom w:val="none" w:sz="0" w:space="0" w:color="auto"/>
                                <w:right w:val="none" w:sz="0" w:space="0" w:color="auto"/>
                              </w:divBdr>
                              <w:divsChild>
                                <w:div w:id="2030832819">
                                  <w:marLeft w:val="0"/>
                                  <w:marRight w:val="0"/>
                                  <w:marTop w:val="0"/>
                                  <w:marBottom w:val="0"/>
                                  <w:divBdr>
                                    <w:top w:val="none" w:sz="0" w:space="0" w:color="auto"/>
                                    <w:left w:val="none" w:sz="0" w:space="0" w:color="auto"/>
                                    <w:bottom w:val="none" w:sz="0" w:space="0" w:color="auto"/>
                                    <w:right w:val="none" w:sz="0" w:space="0" w:color="auto"/>
                                  </w:divBdr>
                                  <w:divsChild>
                                    <w:div w:id="2110612620">
                                      <w:marLeft w:val="0"/>
                                      <w:marRight w:val="0"/>
                                      <w:marTop w:val="0"/>
                                      <w:marBottom w:val="0"/>
                                      <w:divBdr>
                                        <w:top w:val="none" w:sz="0" w:space="0" w:color="auto"/>
                                        <w:left w:val="none" w:sz="0" w:space="0" w:color="auto"/>
                                        <w:bottom w:val="none" w:sz="0" w:space="0" w:color="auto"/>
                                        <w:right w:val="none" w:sz="0" w:space="0" w:color="auto"/>
                                      </w:divBdr>
                                      <w:divsChild>
                                        <w:div w:id="53050875">
                                          <w:marLeft w:val="0"/>
                                          <w:marRight w:val="0"/>
                                          <w:marTop w:val="0"/>
                                          <w:marBottom w:val="0"/>
                                          <w:divBdr>
                                            <w:top w:val="none" w:sz="0" w:space="0" w:color="auto"/>
                                            <w:left w:val="none" w:sz="0" w:space="0" w:color="auto"/>
                                            <w:bottom w:val="none" w:sz="0" w:space="0" w:color="auto"/>
                                            <w:right w:val="none" w:sz="0" w:space="0" w:color="auto"/>
                                          </w:divBdr>
                                          <w:divsChild>
                                            <w:div w:id="1638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2B762-1A61-40AB-9A82-05BDDB281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50</Pages>
  <Words>17823</Words>
  <Characters>96250</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User</cp:lastModifiedBy>
  <cp:revision>194</cp:revision>
  <dcterms:created xsi:type="dcterms:W3CDTF">2025-05-05T17:54:00Z</dcterms:created>
  <dcterms:modified xsi:type="dcterms:W3CDTF">2026-05-15T12:56:00Z</dcterms:modified>
</cp:coreProperties>
</file>