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0E04D6CD"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BC1628">
        <w:rPr>
          <w:rFonts w:ascii="Verdana" w:hAnsi="Verdana" w:cs="Arial"/>
          <w:b/>
          <w:sz w:val="20"/>
          <w:szCs w:val="20"/>
        </w:rPr>
        <w:t>2</w:t>
      </w:r>
      <w:r w:rsidR="00DA05B0">
        <w:rPr>
          <w:rFonts w:ascii="Verdana" w:hAnsi="Verdana" w:cs="Arial"/>
          <w:b/>
          <w:sz w:val="20"/>
          <w:szCs w:val="20"/>
        </w:rPr>
        <w:t>7</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5DE4E1A9"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A26806">
        <w:rPr>
          <w:rFonts w:ascii="Verdana" w:hAnsi="Verdana" w:cs="Arial"/>
          <w:b/>
          <w:sz w:val="20"/>
          <w:szCs w:val="20"/>
        </w:rPr>
        <w:t>1</w:t>
      </w:r>
      <w:r w:rsidR="00DA05B0">
        <w:rPr>
          <w:rFonts w:ascii="Verdana" w:hAnsi="Verdana" w:cs="Arial"/>
          <w:b/>
          <w:sz w:val="20"/>
          <w:szCs w:val="20"/>
        </w:rPr>
        <w:t>32</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677451E0"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A26806">
        <w:rPr>
          <w:rFonts w:ascii="Verdana" w:hAnsi="Verdana" w:cs="Arial"/>
          <w:b/>
          <w:i/>
          <w:iCs/>
          <w:sz w:val="20"/>
          <w:szCs w:val="20"/>
        </w:rPr>
        <w:t>2</w:t>
      </w:r>
      <w:r w:rsidR="000934F4">
        <w:rPr>
          <w:rFonts w:ascii="Verdana" w:hAnsi="Verdana" w:cs="Arial"/>
          <w:b/>
          <w:i/>
          <w:iCs/>
          <w:sz w:val="20"/>
          <w:szCs w:val="20"/>
        </w:rPr>
        <w:t>7</w:t>
      </w:r>
      <w:r w:rsidR="003B650F">
        <w:rPr>
          <w:rFonts w:ascii="Verdana" w:hAnsi="Verdana" w:cs="Arial"/>
          <w:b/>
          <w:i/>
          <w:iCs/>
          <w:sz w:val="20"/>
          <w:szCs w:val="20"/>
        </w:rPr>
        <w:t>/202</w:t>
      </w:r>
      <w:r w:rsidR="004655A8">
        <w:rPr>
          <w:rFonts w:ascii="Verdana" w:hAnsi="Verdana" w:cs="Arial"/>
          <w:b/>
          <w:i/>
          <w:iCs/>
          <w:sz w:val="20"/>
          <w:szCs w:val="20"/>
        </w:rPr>
        <w:t>6</w:t>
      </w:r>
    </w:p>
    <w:p w14:paraId="55FD5F79" w14:textId="52F32A4E"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0934F4">
        <w:rPr>
          <w:rFonts w:ascii="Verdana" w:hAnsi="Verdana" w:cs="Arial"/>
          <w:b/>
          <w:bCs/>
          <w:sz w:val="20"/>
          <w:szCs w:val="20"/>
        </w:rPr>
        <w:t>1</w:t>
      </w:r>
      <w:r w:rsidR="001F5BFF">
        <w:rPr>
          <w:rFonts w:ascii="Verdana" w:hAnsi="Verdana" w:cs="Arial"/>
          <w:b/>
          <w:bCs/>
          <w:sz w:val="20"/>
          <w:szCs w:val="20"/>
        </w:rPr>
        <w:t>8</w:t>
      </w:r>
      <w:r w:rsidR="004655A8" w:rsidRPr="005633B6">
        <w:rPr>
          <w:rFonts w:ascii="Verdana" w:hAnsi="Verdana" w:cs="Arial"/>
          <w:b/>
          <w:bCs/>
          <w:sz w:val="20"/>
          <w:szCs w:val="20"/>
        </w:rPr>
        <w:t>/0</w:t>
      </w:r>
      <w:r w:rsidR="000934F4">
        <w:rPr>
          <w:rFonts w:ascii="Verdana" w:hAnsi="Verdana" w:cs="Arial"/>
          <w:b/>
          <w:bCs/>
          <w:sz w:val="20"/>
          <w:szCs w:val="20"/>
        </w:rPr>
        <w:t>8</w:t>
      </w:r>
      <w:r w:rsidR="00A26806">
        <w:rPr>
          <w:rFonts w:ascii="Verdana" w:hAnsi="Verdana" w:cs="Arial"/>
          <w:b/>
          <w:bCs/>
          <w:sz w:val="20"/>
          <w:szCs w:val="20"/>
        </w:rPr>
        <w:t>/</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34AF5882"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2C1A28">
        <w:rPr>
          <w:rFonts w:ascii="Verdana" w:hAnsi="Verdana" w:cs="Arial"/>
          <w:b/>
          <w:bCs/>
          <w:sz w:val="20"/>
          <w:szCs w:val="20"/>
        </w:rPr>
        <w:t>09:00</w:t>
      </w:r>
    </w:p>
    <w:p w14:paraId="76FAA48E" w14:textId="53A754E6" w:rsidR="002B5BFA" w:rsidRPr="000E7C7B" w:rsidRDefault="002B5BFA" w:rsidP="00C65DF7">
      <w:pPr>
        <w:spacing w:line="360" w:lineRule="auto"/>
        <w:rPr>
          <w:rFonts w:ascii="Verdana" w:hAnsi="Verdana" w:cs="Arial"/>
          <w:bCs/>
          <w:sz w:val="20"/>
          <w:szCs w:val="20"/>
        </w:rPr>
      </w:pPr>
    </w:p>
    <w:p w14:paraId="0C995931" w14:textId="55D82593" w:rsidR="00943D82" w:rsidRPr="000E7C7B" w:rsidRDefault="002B5BFA" w:rsidP="00943D82">
      <w:pPr>
        <w:pStyle w:val="Corpodetexto"/>
        <w:spacing w:before="49" w:line="278" w:lineRule="auto"/>
        <w:ind w:right="156"/>
        <w:jc w:val="both"/>
        <w:rPr>
          <w:rFonts w:ascii="Verdana" w:hAnsi="Verdana"/>
          <w:sz w:val="20"/>
        </w:rPr>
      </w:pPr>
      <w:r w:rsidRPr="007E241F">
        <w:rPr>
          <w:rFonts w:ascii="Verdana" w:hAnsi="Verdana" w:cs="Arial"/>
          <w:sz w:val="20"/>
        </w:rPr>
        <w:t xml:space="preserve">Objeto: </w:t>
      </w:r>
      <w:r w:rsidR="007E241F"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w:t>
      </w:r>
      <w:r w:rsidR="000E7C7B" w:rsidRPr="007E241F">
        <w:rPr>
          <w:rFonts w:ascii="Verdana" w:hAnsi="Verdana"/>
          <w:sz w:val="20"/>
        </w:rPr>
        <w:t>, conforme</w:t>
      </w:r>
      <w:r w:rsidR="000E7C7B" w:rsidRPr="000E7C7B">
        <w:rPr>
          <w:rFonts w:ascii="Verdana" w:hAnsi="Verdana"/>
          <w:sz w:val="20"/>
        </w:rPr>
        <w:t xml:space="preserve"> condições, quantidades e exigências estabelecidas no Termo de Referência e seus anexos.</w:t>
      </w:r>
    </w:p>
    <w:p w14:paraId="06794505" w14:textId="77777777" w:rsidR="00C65DF7" w:rsidRPr="00520875" w:rsidRDefault="00C65DF7" w:rsidP="00C65DF7">
      <w:pPr>
        <w:spacing w:line="360" w:lineRule="auto"/>
        <w:rPr>
          <w:rFonts w:ascii="Verdana" w:hAnsi="Verdana" w:cs="Arial"/>
          <w:bCs/>
          <w:sz w:val="20"/>
          <w:szCs w:val="20"/>
        </w:rPr>
      </w:pPr>
    </w:p>
    <w:p w14:paraId="6085F4DA" w14:textId="50543621"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Critério de julgamento:</w:t>
      </w:r>
      <w:r w:rsidRPr="00520875">
        <w:rPr>
          <w:rFonts w:ascii="Verdana" w:hAnsi="Verdana" w:cs="Arial"/>
          <w:bCs/>
          <w:sz w:val="20"/>
          <w:szCs w:val="20"/>
        </w:rPr>
        <w:t xml:space="preserve"> menor preço</w:t>
      </w:r>
      <w:r w:rsidR="003A3F02" w:rsidRPr="00520875">
        <w:rPr>
          <w:rFonts w:ascii="Verdana" w:hAnsi="Verdana" w:cs="Arial"/>
          <w:bCs/>
          <w:sz w:val="20"/>
          <w:szCs w:val="20"/>
        </w:rPr>
        <w:t xml:space="preserve"> </w:t>
      </w:r>
      <w:r w:rsidR="00E92084">
        <w:rPr>
          <w:rFonts w:ascii="Verdana" w:hAnsi="Verdana" w:cs="Arial"/>
          <w:bCs/>
          <w:sz w:val="20"/>
          <w:szCs w:val="20"/>
        </w:rPr>
        <w:t>Global</w:t>
      </w:r>
      <w:r w:rsidR="006B240B">
        <w:rPr>
          <w:rFonts w:ascii="Verdana" w:hAnsi="Verdana" w:cs="Arial"/>
          <w:bCs/>
          <w:sz w:val="20"/>
          <w:szCs w:val="20"/>
        </w:rPr>
        <w:t>.</w:t>
      </w:r>
    </w:p>
    <w:p w14:paraId="0E0F43F0" w14:textId="3E6C2EC4"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 xml:space="preserve">Modo de disputa: </w:t>
      </w:r>
      <w:r w:rsidRPr="00520875">
        <w:rPr>
          <w:rFonts w:ascii="Verdana" w:hAnsi="Verdana" w:cs="Arial"/>
          <w:bCs/>
          <w:sz w:val="20"/>
          <w:szCs w:val="20"/>
        </w:rPr>
        <w:t>aberto.</w:t>
      </w:r>
    </w:p>
    <w:p w14:paraId="007CE8B1" w14:textId="7777777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Link:</w:t>
      </w:r>
      <w:r w:rsidRPr="00520875">
        <w:rPr>
          <w:rFonts w:ascii="Verdana" w:hAnsi="Verdana" w:cs="Arial"/>
          <w:bCs/>
          <w:sz w:val="20"/>
          <w:szCs w:val="20"/>
        </w:rPr>
        <w:t xml:space="preserve">  </w:t>
      </w:r>
      <w:hyperlink r:id="rId8" w:history="1">
        <w:r w:rsidRPr="00520875">
          <w:rPr>
            <w:rStyle w:val="Hyperlink"/>
            <w:rFonts w:ascii="Verdana" w:eastAsia="Calibri" w:hAnsi="Verdana" w:cs="Arial"/>
            <w:b/>
            <w:bCs/>
            <w:sz w:val="20"/>
            <w:szCs w:val="20"/>
          </w:rPr>
          <w:t>https://bnc.org.br/</w:t>
        </w:r>
      </w:hyperlink>
    </w:p>
    <w:p w14:paraId="7D657383" w14:textId="77777777" w:rsidR="002B5BFA" w:rsidRPr="00520875" w:rsidRDefault="002B5BFA" w:rsidP="00C65DF7">
      <w:pPr>
        <w:pStyle w:val="Ttulo1"/>
        <w:spacing w:before="0" w:after="0" w:line="360" w:lineRule="auto"/>
        <w:rPr>
          <w:rFonts w:ascii="Verdana" w:hAnsi="Verdana" w:cs="Arial"/>
          <w:sz w:val="20"/>
          <w:szCs w:val="20"/>
        </w:rPr>
      </w:pPr>
      <w:bookmarkStart w:id="0" w:name="_Toc138354308"/>
      <w:r w:rsidRPr="00520875">
        <w:rPr>
          <w:rFonts w:ascii="Verdana" w:hAnsi="Verdana" w:cs="Arial"/>
          <w:sz w:val="20"/>
          <w:szCs w:val="20"/>
        </w:rPr>
        <w:t>1. DO OBJETO</w:t>
      </w:r>
      <w:bookmarkEnd w:id="0"/>
      <w:r w:rsidRPr="00520875">
        <w:rPr>
          <w:rFonts w:ascii="Verdana" w:hAnsi="Verdana" w:cs="Arial"/>
          <w:sz w:val="20"/>
          <w:szCs w:val="20"/>
        </w:rPr>
        <w:t xml:space="preserve">  </w:t>
      </w:r>
    </w:p>
    <w:p w14:paraId="380D6D37" w14:textId="7ABAEE51" w:rsidR="002B5BFA" w:rsidRPr="00311BB3" w:rsidRDefault="002B5BFA" w:rsidP="00520875">
      <w:pPr>
        <w:pStyle w:val="Corpodetexto"/>
        <w:spacing w:before="49" w:line="278" w:lineRule="auto"/>
        <w:ind w:right="297"/>
        <w:jc w:val="both"/>
        <w:rPr>
          <w:rFonts w:ascii="Verdana" w:hAnsi="Verdana"/>
          <w:sz w:val="20"/>
        </w:rPr>
      </w:pPr>
      <w:r w:rsidRPr="00520875">
        <w:rPr>
          <w:rFonts w:ascii="Verdana" w:hAnsi="Verdana" w:cs="Arial"/>
          <w:bCs/>
          <w:sz w:val="20"/>
        </w:rPr>
        <w:t xml:space="preserve">1.1. </w:t>
      </w:r>
      <w:r w:rsidRPr="006B240B">
        <w:rPr>
          <w:rFonts w:ascii="Verdana" w:hAnsi="Verdana" w:cs="Arial"/>
          <w:bCs/>
          <w:sz w:val="20"/>
        </w:rPr>
        <w:t xml:space="preserve">O objeto da presente licitação é </w:t>
      </w:r>
      <w:r w:rsidR="007E241F"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 conforme</w:t>
      </w:r>
      <w:r w:rsidR="007E241F" w:rsidRPr="000E7C7B">
        <w:rPr>
          <w:rFonts w:ascii="Verdana" w:hAnsi="Verdana"/>
          <w:sz w:val="20"/>
        </w:rPr>
        <w:t xml:space="preserve"> condições, quantidades e exigências estabelecidas no Termo de Referência e seus anexos.</w:t>
      </w:r>
      <w:r w:rsidRPr="00311BB3">
        <w:rPr>
          <w:rFonts w:ascii="Verdana" w:hAnsi="Verdana" w:cs="Arial"/>
          <w:bCs/>
          <w:sz w:val="20"/>
        </w:rPr>
        <w:t xml:space="preserve"> </w:t>
      </w:r>
    </w:p>
    <w:p w14:paraId="76239DC9" w14:textId="4DEF3D4E"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 xml:space="preserve">A licitação será julgada pelo critério de menor preço por </w:t>
      </w:r>
      <w:r w:rsidR="00042C14">
        <w:rPr>
          <w:rFonts w:ascii="Verdana" w:hAnsi="Verdana"/>
          <w:sz w:val="20"/>
          <w:szCs w:val="20"/>
        </w:rPr>
        <w:t>global</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lastRenderedPageBreak/>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lastRenderedPageBreak/>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Na presente licitação, será adotada a inversão de fases, de modo que a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w:t>
      </w:r>
      <w:r w:rsidRPr="00C65DF7">
        <w:rPr>
          <w:rFonts w:ascii="Verdana" w:hAnsi="Verdana" w:cs="Arial"/>
          <w:bCs/>
          <w:sz w:val="20"/>
          <w:szCs w:val="20"/>
        </w:rPr>
        <w:lastRenderedPageBreak/>
        <w:t>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w:t>
      </w:r>
      <w:r w:rsidRPr="00C65DF7">
        <w:rPr>
          <w:rFonts w:ascii="Verdana" w:hAnsi="Verdana" w:cs="Arial"/>
          <w:bCs/>
          <w:sz w:val="20"/>
          <w:szCs w:val="20"/>
        </w:rPr>
        <w:lastRenderedPageBreak/>
        <w:t>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lastRenderedPageBreak/>
        <w:t>5</w:t>
      </w:r>
      <w:r w:rsidRPr="00C65DF7">
        <w:rPr>
          <w:rFonts w:ascii="Verdana" w:eastAsiaTheme="majorEastAsia" w:hAnsi="Verdana"/>
          <w:b/>
          <w:color w:val="156082" w:themeColor="accent1"/>
          <w:sz w:val="20"/>
          <w:szCs w:val="20"/>
        </w:rPr>
        <w:t>. DA GARANTIA DA PROPOSTA</w:t>
      </w:r>
    </w:p>
    <w:p w14:paraId="1FCB05B2" w14:textId="76645B8A" w:rsidR="002B5BFA" w:rsidRPr="00F90A4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w:t>
      </w:r>
      <w:r w:rsidR="00FA7F63" w:rsidRPr="00F90A47">
        <w:rPr>
          <w:rFonts w:ascii="Verdana" w:hAnsi="Verdana"/>
        </w:rPr>
        <w:t xml:space="preserve">ser </w:t>
      </w:r>
      <w:r w:rsidRPr="00F90A47">
        <w:rPr>
          <w:rFonts w:ascii="Verdana" w:hAnsi="Verdana"/>
        </w:rPr>
        <w:t>exigido o recolhimento de 1% (um por cento) do estimado da contratação</w:t>
      </w:r>
      <w:r w:rsidRPr="00F90A47">
        <w:rPr>
          <w:rFonts w:ascii="Verdana" w:hAnsi="Verdana"/>
          <w:b/>
          <w:bCs/>
          <w:i/>
          <w:iCs/>
        </w:rPr>
        <w:t xml:space="preserve"> </w:t>
      </w:r>
      <w:r w:rsidRPr="00F90A47">
        <w:rPr>
          <w:rFonts w:ascii="Verdana" w:hAnsi="Verdana"/>
        </w:rPr>
        <w:t>a título de garantia de proposta.</w:t>
      </w:r>
      <w:r w:rsidR="00F90A47" w:rsidRPr="00F90A47">
        <w:rPr>
          <w:rFonts w:ascii="Verdana" w:hAnsi="Verdana"/>
        </w:rPr>
        <w:t xml:space="preserve"> A garantia de proposta poderá ser exigida posteriormente, especialmente no momento da assinatura do contrato ou da ata de registro de preços, como mecanismo de segurança para assegurar a manutenção da proposta vencedora e evitar desistências injustificadas, nos termos da Lei nº 14.133/2021. A medida busca conferir maior segurança jurídica e administrativa à contratação, preservando o interesse público e a continuidade dos serviços essenciais.</w:t>
      </w:r>
    </w:p>
    <w:p w14:paraId="68E83382" w14:textId="77777777" w:rsidR="002B5BFA" w:rsidRPr="00C65DF7" w:rsidRDefault="002B5BFA" w:rsidP="00C65DF7">
      <w:pPr>
        <w:spacing w:line="360" w:lineRule="auto"/>
        <w:rPr>
          <w:rFonts w:ascii="Verdana" w:hAnsi="Verdana"/>
          <w:sz w:val="20"/>
          <w:szCs w:val="20"/>
        </w:rPr>
      </w:pPr>
      <w:r w:rsidRPr="00F90A47">
        <w:rPr>
          <w:rFonts w:ascii="Verdana" w:hAnsi="Verdana"/>
          <w:sz w:val="20"/>
          <w:szCs w:val="20"/>
        </w:rPr>
        <w:t>5.2. A garantia de proposta será devolvida</w:t>
      </w:r>
      <w:r w:rsidRPr="00C65DF7">
        <w:rPr>
          <w:rFonts w:ascii="Verdana" w:hAnsi="Verdana"/>
          <w:sz w:val="20"/>
          <w:szCs w:val="20"/>
        </w:rPr>
        <w:t xml:space="preserve">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w:t>
      </w:r>
      <w:r w:rsidRPr="00C65DF7">
        <w:rPr>
          <w:rFonts w:ascii="Verdana" w:hAnsi="Verdana" w:cs="Arial"/>
          <w:bCs/>
          <w:sz w:val="20"/>
          <w:szCs w:val="20"/>
        </w:rPr>
        <w:lastRenderedPageBreak/>
        <w:t xml:space="preserve">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w:t>
      </w:r>
      <w:r w:rsidRPr="00C65DF7">
        <w:rPr>
          <w:rFonts w:ascii="Verdana" w:hAnsi="Verdana" w:cs="Arial"/>
          <w:bCs/>
          <w:sz w:val="20"/>
          <w:szCs w:val="20"/>
        </w:rPr>
        <w:lastRenderedPageBreak/>
        <w:t xml:space="preserve">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7.12.1. A etapa de lances da sessão pública terá duração inicial de 15 (quinze) minutos. Após esse prazo, o sistema encaminhará aviso de fechamento iminente dos lances, após o que transcorrerá o período de até 10 (dez) minutos, aleatoriamente determinado, findo </w:t>
      </w:r>
      <w:r w:rsidRPr="00C65DF7">
        <w:rPr>
          <w:rFonts w:ascii="Verdana" w:hAnsi="Verdana" w:cs="Arial"/>
          <w:bCs/>
          <w:sz w:val="20"/>
          <w:szCs w:val="20"/>
        </w:rPr>
        <w:lastRenderedPageBreak/>
        <w:t>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385D61AF"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008E666C">
        <w:rPr>
          <w:rFonts w:ascii="Verdana" w:hAnsi="Verdana" w:cs="Arial"/>
          <w:b/>
          <w:bCs/>
          <w:sz w:val="20"/>
          <w:szCs w:val="20"/>
          <w:u w:val="single"/>
        </w:rPr>
        <w:t>MENOR PREÇ</w:t>
      </w:r>
      <w:r w:rsidR="00F90A47">
        <w:rPr>
          <w:rFonts w:ascii="Verdana" w:hAnsi="Verdana" w:cs="Arial"/>
          <w:b/>
          <w:bCs/>
          <w:sz w:val="20"/>
          <w:szCs w:val="20"/>
          <w:u w:val="single"/>
        </w:rPr>
        <w:t>O</w:t>
      </w:r>
      <w:r w:rsidR="008E666C">
        <w:rPr>
          <w:rFonts w:ascii="Verdana" w:hAnsi="Verdana" w:cs="Arial"/>
          <w:b/>
          <w:bCs/>
          <w:sz w:val="20"/>
          <w:szCs w:val="20"/>
          <w:u w:val="single"/>
        </w:rPr>
        <w:t xml:space="preserve"> 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7.14. Após o término dos prazos estabelecidos nos subitens anteriores, o sistema </w:t>
      </w:r>
      <w:r w:rsidRPr="00C65DF7">
        <w:rPr>
          <w:rFonts w:ascii="Verdana" w:hAnsi="Verdana" w:cs="Arial"/>
          <w:bCs/>
          <w:sz w:val="20"/>
          <w:szCs w:val="20"/>
        </w:rPr>
        <w:lastRenderedPageBreak/>
        <w:t>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0355EE"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w:t>
      </w:r>
      <w:r w:rsidRPr="000355EE">
        <w:rPr>
          <w:rFonts w:ascii="Verdana" w:hAnsi="Verdana" w:cs="Arial"/>
          <w:bCs/>
          <w:sz w:val="20"/>
          <w:szCs w:val="20"/>
        </w:rPr>
        <w:t xml:space="preserve">resultado da negociação será divulgado a todos os licitantes e anexado aos </w:t>
      </w:r>
      <w:r w:rsidRPr="000355EE">
        <w:rPr>
          <w:rFonts w:ascii="Verdana" w:hAnsi="Verdana" w:cs="Arial"/>
          <w:bCs/>
          <w:sz w:val="20"/>
          <w:szCs w:val="20"/>
        </w:rPr>
        <w:lastRenderedPageBreak/>
        <w:t>autos do processo licitatório.</w:t>
      </w:r>
    </w:p>
    <w:p w14:paraId="217255E5" w14:textId="17AC8F3C"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7.22.6.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Pr="000355EE">
        <w:rPr>
          <w:rFonts w:ascii="Verdana" w:hAnsi="Verdana" w:cs="Arial"/>
          <w:bCs/>
          <w:sz w:val="20"/>
          <w:szCs w:val="20"/>
        </w:rPr>
        <w:t>.</w:t>
      </w:r>
    </w:p>
    <w:p w14:paraId="3A55ED89" w14:textId="23A284F0"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7.22.7. </w:t>
      </w:r>
      <w:r w:rsidR="000355EE" w:rsidRPr="000355EE">
        <w:rPr>
          <w:rFonts w:ascii="Verdana" w:hAnsi="Verdana"/>
          <w:sz w:val="20"/>
          <w:szCs w:val="20"/>
        </w:rPr>
        <w:t xml:space="preserve">O prazo estabelecido no item anterior poderá ser prorrogado pelo Pregoeiro, mediante solicitação fundamentada apresentada pelo licitante no chat do sistema antes do encerramento do prazo inicialmente concedido, </w:t>
      </w:r>
      <w:r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40754176" w:rsidR="002B5BFA" w:rsidRPr="001818B2"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lastRenderedPageBreak/>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lastRenderedPageBreak/>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9.13. Na análise dos documentos de habilitação, a comissão de contratação poderá sanar erros ou falhas, que não alterem a substância dos documentos e sua validade jurídica, mediante decisão fundamentada, registrada em ata e acessível a todos, atribuindo-lhes </w:t>
      </w:r>
      <w:r w:rsidRPr="00C65DF7">
        <w:rPr>
          <w:rFonts w:ascii="Verdana" w:hAnsi="Verdana" w:cs="Arial"/>
          <w:bCs/>
          <w:sz w:val="20"/>
          <w:szCs w:val="20"/>
        </w:rPr>
        <w:lastRenderedPageBreak/>
        <w:t>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10.7. Na hipótese de o convocado não assinar a ata de registro de preços no prazo e nas condições estabelecidas, fica facultado à Administração convocar os licitantes </w:t>
      </w:r>
      <w:r w:rsidRPr="00C65DF7">
        <w:rPr>
          <w:rFonts w:ascii="Verdana" w:hAnsi="Verdana" w:cs="Arial"/>
          <w:sz w:val="20"/>
          <w:szCs w:val="20"/>
        </w:rPr>
        <w:lastRenderedPageBreak/>
        <w:t>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12.2. O prazo recursal é de 3 (três) dias úteis, contados da data de intimação ou de </w:t>
      </w:r>
      <w:r w:rsidRPr="00C65DF7">
        <w:rPr>
          <w:rFonts w:ascii="Verdana" w:hAnsi="Verdana" w:cs="Arial"/>
          <w:bCs/>
          <w:sz w:val="20"/>
          <w:szCs w:val="20"/>
        </w:rPr>
        <w:lastRenderedPageBreak/>
        <w:t>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w:t>
      </w:r>
      <w:r w:rsidRPr="00C65DF7">
        <w:rPr>
          <w:rFonts w:ascii="Verdana" w:hAnsi="Verdana" w:cs="Arial"/>
          <w:bCs/>
          <w:sz w:val="20"/>
          <w:szCs w:val="20"/>
        </w:rPr>
        <w:lastRenderedPageBreak/>
        <w:t xml:space="preserve">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DF6DC9">
        <w:rPr>
          <w:rFonts w:ascii="Verdana" w:hAnsi="Verdana" w:cs="Arial"/>
          <w:bCs/>
          <w:sz w:val="20"/>
          <w:szCs w:val="20"/>
        </w:rPr>
        <w:lastRenderedPageBreak/>
        <w:t>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w:t>
      </w:r>
      <w:r w:rsidRPr="0042362C">
        <w:rPr>
          <w:rFonts w:ascii="Verdana" w:hAnsi="Verdana" w:cs="Arial"/>
          <w:bCs/>
          <w:sz w:val="20"/>
          <w:szCs w:val="20"/>
        </w:rPr>
        <w:lastRenderedPageBreak/>
        <w:t xml:space="preserve">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5B9A281C" w:rsidR="002B5BFA" w:rsidRPr="0042362C" w:rsidRDefault="002B5BFA" w:rsidP="00C65DF7">
      <w:pPr>
        <w:spacing w:line="360" w:lineRule="auto"/>
        <w:ind w:right="-15"/>
        <w:jc w:val="center"/>
        <w:rPr>
          <w:rFonts w:ascii="Verdana" w:hAnsi="Verdana" w:cs="Arial"/>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1F5BFF">
        <w:rPr>
          <w:rFonts w:ascii="Verdana" w:hAnsi="Verdana" w:cs="Arial"/>
          <w:b/>
          <w:sz w:val="20"/>
          <w:szCs w:val="20"/>
        </w:rPr>
        <w:t>03</w:t>
      </w:r>
      <w:r w:rsidR="006D2A4A" w:rsidRPr="00EF5324">
        <w:rPr>
          <w:rFonts w:ascii="Verdana" w:hAnsi="Verdana" w:cs="Arial"/>
          <w:b/>
          <w:sz w:val="20"/>
          <w:szCs w:val="20"/>
        </w:rPr>
        <w:t xml:space="preserve"> </w:t>
      </w:r>
      <w:r w:rsidRPr="0042362C">
        <w:rPr>
          <w:rFonts w:ascii="Verdana" w:hAnsi="Verdana" w:cs="Arial"/>
          <w:b/>
          <w:sz w:val="20"/>
          <w:szCs w:val="20"/>
        </w:rPr>
        <w:t xml:space="preserve">de </w:t>
      </w:r>
      <w:r w:rsidR="001F5BFF">
        <w:rPr>
          <w:rFonts w:ascii="Verdana" w:hAnsi="Verdana" w:cs="Arial"/>
          <w:b/>
          <w:sz w:val="20"/>
          <w:szCs w:val="20"/>
        </w:rPr>
        <w:t>agosto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7DA0677C" w14:textId="7F482DC9"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Walter Mariano Messias de Souza</w:t>
      </w:r>
    </w:p>
    <w:p w14:paraId="0F116F3C" w14:textId="46F3443A"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Autoridade Competente</w:t>
      </w:r>
    </w:p>
    <w:p w14:paraId="7D8D3A1C" w14:textId="2DFB4A98" w:rsidR="007E534E" w:rsidRPr="0042362C" w:rsidRDefault="007E534E" w:rsidP="006D2A4A">
      <w:pPr>
        <w:spacing w:line="360" w:lineRule="auto"/>
        <w:jc w:val="center"/>
        <w:rPr>
          <w:rFonts w:ascii="Verdana" w:hAnsi="Verdana" w:cs="Arial"/>
          <w:sz w:val="20"/>
          <w:szCs w:val="20"/>
        </w:rPr>
      </w:pPr>
    </w:p>
    <w:p w14:paraId="1C697DF7" w14:textId="0445DB54" w:rsidR="007E534E" w:rsidRPr="0042362C" w:rsidRDefault="007E534E" w:rsidP="006D2A4A">
      <w:pPr>
        <w:spacing w:line="360" w:lineRule="auto"/>
        <w:jc w:val="center"/>
        <w:rPr>
          <w:rFonts w:ascii="Verdana" w:hAnsi="Verdana" w:cs="Arial"/>
          <w:sz w:val="20"/>
          <w:szCs w:val="20"/>
        </w:rPr>
      </w:pPr>
    </w:p>
    <w:p w14:paraId="06FBDE64" w14:textId="078F50A3" w:rsidR="00D34879" w:rsidRPr="0042362C" w:rsidRDefault="00D34879" w:rsidP="006D2A4A">
      <w:pPr>
        <w:spacing w:line="360" w:lineRule="auto"/>
        <w:jc w:val="center"/>
        <w:rPr>
          <w:rFonts w:ascii="Verdana" w:hAnsi="Verdana" w:cs="Arial"/>
          <w:sz w:val="20"/>
          <w:szCs w:val="20"/>
        </w:rPr>
      </w:pPr>
    </w:p>
    <w:p w14:paraId="20153A6F" w14:textId="696F7728" w:rsidR="00D34879" w:rsidRPr="0042362C" w:rsidRDefault="00D34879" w:rsidP="006D2A4A">
      <w:pPr>
        <w:spacing w:line="360" w:lineRule="auto"/>
        <w:jc w:val="center"/>
        <w:rPr>
          <w:rFonts w:ascii="Verdana" w:hAnsi="Verdana" w:cs="Arial"/>
          <w:sz w:val="20"/>
          <w:szCs w:val="20"/>
        </w:rPr>
      </w:pPr>
    </w:p>
    <w:p w14:paraId="743B3AA1" w14:textId="1F45316B" w:rsidR="00D34879" w:rsidRPr="0042362C" w:rsidRDefault="00D34879" w:rsidP="006D2A4A">
      <w:pPr>
        <w:spacing w:line="360" w:lineRule="auto"/>
        <w:jc w:val="center"/>
        <w:rPr>
          <w:rFonts w:ascii="Verdana" w:hAnsi="Verdana" w:cs="Arial"/>
          <w:sz w:val="20"/>
          <w:szCs w:val="20"/>
        </w:rPr>
      </w:pPr>
    </w:p>
    <w:p w14:paraId="3C85A452" w14:textId="6DFDBE72" w:rsidR="00D34879" w:rsidRPr="0042362C" w:rsidRDefault="00D34879" w:rsidP="006D2A4A">
      <w:pPr>
        <w:spacing w:line="360" w:lineRule="auto"/>
        <w:jc w:val="center"/>
        <w:rPr>
          <w:rFonts w:ascii="Verdana" w:hAnsi="Verdana" w:cs="Arial"/>
          <w:sz w:val="20"/>
          <w:szCs w:val="20"/>
        </w:rPr>
      </w:pPr>
    </w:p>
    <w:p w14:paraId="3A800164" w14:textId="5BC23B68" w:rsidR="00D34879" w:rsidRPr="0042362C" w:rsidRDefault="00D34879" w:rsidP="006D2A4A">
      <w:pPr>
        <w:spacing w:line="360" w:lineRule="auto"/>
        <w:jc w:val="center"/>
        <w:rPr>
          <w:rFonts w:ascii="Verdana" w:hAnsi="Verdana" w:cs="Arial"/>
          <w:sz w:val="20"/>
          <w:szCs w:val="20"/>
        </w:rPr>
      </w:pPr>
    </w:p>
    <w:p w14:paraId="456DFC11" w14:textId="276BF89C" w:rsidR="00D34879" w:rsidRPr="0042362C" w:rsidRDefault="00D34879" w:rsidP="006D2A4A">
      <w:pPr>
        <w:spacing w:line="360" w:lineRule="auto"/>
        <w:jc w:val="center"/>
        <w:rPr>
          <w:rFonts w:ascii="Verdana" w:hAnsi="Verdana" w:cs="Arial"/>
          <w:sz w:val="20"/>
          <w:szCs w:val="20"/>
        </w:rPr>
      </w:pPr>
    </w:p>
    <w:p w14:paraId="742D49BE" w14:textId="0872EC66" w:rsidR="00D34879" w:rsidRPr="0042362C" w:rsidRDefault="00D34879" w:rsidP="006D2A4A">
      <w:pPr>
        <w:spacing w:line="360" w:lineRule="auto"/>
        <w:jc w:val="center"/>
        <w:rPr>
          <w:rFonts w:ascii="Verdana" w:hAnsi="Verdana" w:cs="Arial"/>
          <w:sz w:val="20"/>
          <w:szCs w:val="20"/>
        </w:rPr>
      </w:pPr>
    </w:p>
    <w:p w14:paraId="3BE3A799" w14:textId="2726B484" w:rsidR="00D34879" w:rsidRDefault="00D34879" w:rsidP="006D2A4A">
      <w:pPr>
        <w:spacing w:line="360" w:lineRule="auto"/>
        <w:jc w:val="center"/>
        <w:rPr>
          <w:rFonts w:ascii="Verdana" w:hAnsi="Verdana" w:cs="Arial"/>
          <w:sz w:val="20"/>
          <w:szCs w:val="20"/>
        </w:rPr>
      </w:pPr>
    </w:p>
    <w:p w14:paraId="12E7F862" w14:textId="68308591" w:rsidR="0042362C" w:rsidRDefault="0042362C" w:rsidP="006D2A4A">
      <w:pPr>
        <w:spacing w:line="360" w:lineRule="auto"/>
        <w:jc w:val="center"/>
        <w:rPr>
          <w:rFonts w:ascii="Verdana" w:hAnsi="Verdana" w:cs="Arial"/>
          <w:sz w:val="20"/>
          <w:szCs w:val="20"/>
        </w:rPr>
      </w:pPr>
    </w:p>
    <w:p w14:paraId="2880EDD5" w14:textId="77777777" w:rsidR="0042362C" w:rsidRPr="0042362C" w:rsidRDefault="0042362C" w:rsidP="006D2A4A">
      <w:pPr>
        <w:spacing w:line="360" w:lineRule="auto"/>
        <w:jc w:val="center"/>
        <w:rPr>
          <w:rFonts w:ascii="Verdana" w:hAnsi="Verdana" w:cs="Arial"/>
          <w:sz w:val="20"/>
          <w:szCs w:val="20"/>
        </w:rPr>
      </w:pPr>
    </w:p>
    <w:p w14:paraId="762B5C5D" w14:textId="77777777" w:rsidR="00D34879" w:rsidRPr="00464803" w:rsidRDefault="00D34879" w:rsidP="006D2A4A">
      <w:pPr>
        <w:spacing w:line="360" w:lineRule="auto"/>
        <w:jc w:val="center"/>
        <w:rPr>
          <w:rFonts w:ascii="Verdana" w:hAnsi="Verdana" w:cs="Arial"/>
          <w:sz w:val="20"/>
          <w:szCs w:val="20"/>
        </w:rPr>
      </w:pPr>
    </w:p>
    <w:p w14:paraId="58FD12B1" w14:textId="77777777" w:rsidR="00464803" w:rsidRPr="00464803" w:rsidRDefault="00464803" w:rsidP="00464803">
      <w:pPr>
        <w:pStyle w:val="Ttulo1"/>
        <w:jc w:val="center"/>
        <w:rPr>
          <w:rFonts w:ascii="Verdana" w:hAnsi="Verdana"/>
          <w:b/>
          <w:color w:val="auto"/>
          <w:sz w:val="32"/>
          <w:szCs w:val="32"/>
          <w:lang w:val="pt-BR"/>
        </w:rPr>
      </w:pPr>
      <w:r w:rsidRPr="00464803">
        <w:rPr>
          <w:rFonts w:ascii="Verdana" w:hAnsi="Verdana"/>
          <w:b/>
          <w:color w:val="auto"/>
          <w:sz w:val="32"/>
          <w:szCs w:val="32"/>
        </w:rPr>
        <w:lastRenderedPageBreak/>
        <w:t>TERMO DE REFERÊNCIA</w:t>
      </w:r>
    </w:p>
    <w:p w14:paraId="7FC2FDEB" w14:textId="440A9AAF"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 xml:space="preserve">PREGÃO ELETRÔNICO Nº </w:t>
      </w:r>
      <w:r>
        <w:rPr>
          <w:rStyle w:val="Forte"/>
          <w:rFonts w:ascii="Verdana" w:eastAsiaTheme="majorEastAsia" w:hAnsi="Verdana"/>
          <w:szCs w:val="20"/>
        </w:rPr>
        <w:t>02</w:t>
      </w:r>
      <w:r w:rsidR="00304D25">
        <w:rPr>
          <w:rStyle w:val="Forte"/>
          <w:rFonts w:ascii="Verdana" w:eastAsiaTheme="majorEastAsia" w:hAnsi="Verdana"/>
          <w:szCs w:val="20"/>
        </w:rPr>
        <w:t>7</w:t>
      </w:r>
      <w:r w:rsidRPr="00464803">
        <w:rPr>
          <w:rStyle w:val="Forte"/>
          <w:rFonts w:ascii="Verdana" w:eastAsiaTheme="majorEastAsia" w:hAnsi="Verdana"/>
          <w:szCs w:val="20"/>
        </w:rPr>
        <w:t>/2026</w:t>
      </w:r>
      <w:r w:rsidRPr="00464803">
        <w:rPr>
          <w:rFonts w:ascii="Verdana" w:hAnsi="Verdana"/>
          <w:szCs w:val="20"/>
        </w:rPr>
        <w:br/>
      </w:r>
      <w:r w:rsidRPr="00464803">
        <w:rPr>
          <w:rStyle w:val="Forte"/>
          <w:rFonts w:ascii="Verdana" w:eastAsiaTheme="majorEastAsia" w:hAnsi="Verdana"/>
          <w:szCs w:val="20"/>
        </w:rPr>
        <w:t xml:space="preserve">PROCESSO ADMINISTRATIVO Nº </w:t>
      </w:r>
      <w:r>
        <w:rPr>
          <w:rStyle w:val="Forte"/>
          <w:rFonts w:ascii="Verdana" w:eastAsiaTheme="majorEastAsia" w:hAnsi="Verdana"/>
          <w:szCs w:val="20"/>
        </w:rPr>
        <w:t>1</w:t>
      </w:r>
      <w:r w:rsidR="00304D25">
        <w:rPr>
          <w:rStyle w:val="Forte"/>
          <w:rFonts w:ascii="Verdana" w:eastAsiaTheme="majorEastAsia" w:hAnsi="Verdana"/>
          <w:szCs w:val="20"/>
        </w:rPr>
        <w:t>32</w:t>
      </w:r>
      <w:r w:rsidRPr="00464803">
        <w:rPr>
          <w:rStyle w:val="Forte"/>
          <w:rFonts w:ascii="Verdana" w:eastAsiaTheme="majorEastAsia" w:hAnsi="Verdana"/>
          <w:szCs w:val="20"/>
        </w:rPr>
        <w:t>/2026</w:t>
      </w:r>
      <w:r w:rsidRPr="00464803">
        <w:rPr>
          <w:rFonts w:ascii="Verdana" w:hAnsi="Verdana"/>
          <w:szCs w:val="20"/>
        </w:rPr>
        <w:br/>
      </w:r>
      <w:r w:rsidRPr="00464803">
        <w:rPr>
          <w:rStyle w:val="Forte"/>
          <w:rFonts w:ascii="Verdana" w:eastAsiaTheme="majorEastAsia" w:hAnsi="Verdana"/>
          <w:szCs w:val="20"/>
        </w:rPr>
        <w:t>SISTEMA DE REGISTRO DE PREÇOS</w:t>
      </w:r>
    </w:p>
    <w:p w14:paraId="2A342A6D"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TERMO DE REFERÊNCIA</w:t>
      </w:r>
    </w:p>
    <w:p w14:paraId="4397BF28" w14:textId="5813A5CE" w:rsidR="00464803" w:rsidRPr="00464803" w:rsidRDefault="00464803" w:rsidP="008563CA">
      <w:pPr>
        <w:pStyle w:val="NormalWeb"/>
        <w:rPr>
          <w:rFonts w:ascii="Verdana" w:hAnsi="Verdana"/>
          <w:szCs w:val="20"/>
        </w:rPr>
      </w:pPr>
      <w:r w:rsidRPr="00464803">
        <w:rPr>
          <w:rFonts w:ascii="Verdana" w:hAnsi="Verdana"/>
          <w:szCs w:val="20"/>
        </w:rPr>
        <w:t>Elaborado em conformidade com os arts. 6º, inciso XXIII, 18, 40, 82 a 86 e demais disposições da Lei Federal nº 14.133/2021, Decreto Federal nº 11.462/2023, Lei Complementar nº 123/2006 e demais normas aplicáveis.</w:t>
      </w:r>
    </w:p>
    <w:p w14:paraId="2F8D31EE"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 DO OBJETO</w:t>
      </w:r>
    </w:p>
    <w:p w14:paraId="56C14D7A" w14:textId="77777777" w:rsidR="00464803" w:rsidRPr="00464803" w:rsidRDefault="00464803" w:rsidP="00464803">
      <w:pPr>
        <w:pStyle w:val="NormalWeb"/>
        <w:rPr>
          <w:rFonts w:ascii="Verdana" w:hAnsi="Verdana"/>
          <w:szCs w:val="20"/>
        </w:rPr>
      </w:pPr>
      <w:r w:rsidRPr="00464803">
        <w:rPr>
          <w:rFonts w:ascii="Verdana" w:hAnsi="Verdana"/>
          <w:szCs w:val="20"/>
        </w:rPr>
        <w:t xml:space="preserve">Constitui objeto do presente Termo de Referência o </w:t>
      </w:r>
      <w:r w:rsidRPr="00464803">
        <w:rPr>
          <w:rStyle w:val="Forte"/>
          <w:rFonts w:ascii="Verdana" w:eastAsiaTheme="majorEastAsia" w:hAnsi="Verdana"/>
          <w:szCs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w:t>
      </w:r>
      <w:r w:rsidRPr="00464803">
        <w:rPr>
          <w:rFonts w:ascii="Verdana" w:hAnsi="Verdana"/>
          <w:szCs w:val="20"/>
        </w:rPr>
        <w:t>, conforme condições, quantidades e exigências estabelecidas neste Termo de Referência e seus anexos.</w:t>
      </w:r>
    </w:p>
    <w:p w14:paraId="50C62F3D" w14:textId="77777777" w:rsidR="00464803" w:rsidRPr="00464803" w:rsidRDefault="00464803" w:rsidP="00464803">
      <w:pPr>
        <w:pStyle w:val="NormalWeb"/>
        <w:rPr>
          <w:rFonts w:ascii="Verdana" w:hAnsi="Verdana"/>
          <w:szCs w:val="20"/>
        </w:rPr>
      </w:pPr>
      <w:r w:rsidRPr="00464803">
        <w:rPr>
          <w:rFonts w:ascii="Verdana" w:hAnsi="Verdana"/>
          <w:szCs w:val="20"/>
        </w:rPr>
        <w:t>A contratação compreenderá o fornecimento de equipamentos novos, de primeiro uso, devidamente acondicionados em embalagens originais de fábrica, acompanhados de todos os acessórios indispensáveis ao seu perfeito funcionamento, manuais técnicos, certificados de garantia, fontes de alimentação, cabos, licenças de software eventualmente fornecidas pelo fabricante e demais componentes necessários ao pleno funcionamento dos equipamentos.</w:t>
      </w:r>
    </w:p>
    <w:p w14:paraId="5E0F22E8" w14:textId="77777777" w:rsidR="00464803" w:rsidRPr="00464803" w:rsidRDefault="00464803" w:rsidP="00464803">
      <w:pPr>
        <w:pStyle w:val="NormalWeb"/>
        <w:rPr>
          <w:rFonts w:ascii="Verdana" w:hAnsi="Verdana"/>
          <w:szCs w:val="20"/>
        </w:rPr>
      </w:pPr>
      <w:r w:rsidRPr="00464803">
        <w:rPr>
          <w:rFonts w:ascii="Verdana" w:hAnsi="Verdana"/>
          <w:szCs w:val="20"/>
        </w:rPr>
        <w:t>Os equipamentos deverão atender integralmente às especificações técnicas mínimas previstas neste Termo de Referência, admitindo-se apenas equipamentos de qualidade equivalente ou superior, vedado o fornecimento de produtos remanufaturados, recondicionados, usados, provenientes de mostruário, com componentes reutilizados ou que apresentem qualquer indício de utilização anterior.</w:t>
      </w:r>
    </w:p>
    <w:p w14:paraId="71F2C1BD" w14:textId="41E86884" w:rsidR="00464803" w:rsidRPr="00464803" w:rsidRDefault="00464803" w:rsidP="008563CA">
      <w:pPr>
        <w:pStyle w:val="NormalWeb"/>
        <w:rPr>
          <w:rFonts w:ascii="Verdana" w:hAnsi="Verdana"/>
          <w:szCs w:val="20"/>
        </w:rPr>
      </w:pPr>
      <w:r w:rsidRPr="00464803">
        <w:rPr>
          <w:rFonts w:ascii="Verdana" w:hAnsi="Verdana"/>
          <w:szCs w:val="20"/>
        </w:rPr>
        <w:t xml:space="preserve">A contratação será realizada por meio do </w:t>
      </w:r>
      <w:r w:rsidRPr="00464803">
        <w:rPr>
          <w:rStyle w:val="Forte"/>
          <w:rFonts w:ascii="Verdana" w:eastAsiaTheme="majorEastAsia" w:hAnsi="Verdana"/>
          <w:szCs w:val="20"/>
        </w:rPr>
        <w:t>Sistema de Registro de Preços</w:t>
      </w:r>
      <w:r w:rsidRPr="00464803">
        <w:rPr>
          <w:rFonts w:ascii="Verdana" w:hAnsi="Verdana"/>
          <w:szCs w:val="20"/>
        </w:rPr>
        <w:t>, tendo em vista que as aquisições ocorrerão de forma parcelada, conforme a necessidade da Administração Municipal, não gerando obrigação de contratação integral dos quantitativos registrados.</w:t>
      </w:r>
    </w:p>
    <w:p w14:paraId="08FF7111"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 DA FUNDAMENTAÇÃO DA CONTRATAÇÃO</w:t>
      </w:r>
    </w:p>
    <w:p w14:paraId="4AA140F6" w14:textId="77777777" w:rsidR="00464803" w:rsidRPr="00464803" w:rsidRDefault="00464803" w:rsidP="00464803">
      <w:pPr>
        <w:pStyle w:val="NormalWeb"/>
        <w:rPr>
          <w:rFonts w:ascii="Verdana" w:hAnsi="Verdana"/>
          <w:szCs w:val="20"/>
        </w:rPr>
      </w:pPr>
      <w:r w:rsidRPr="00464803">
        <w:rPr>
          <w:rFonts w:ascii="Verdana" w:hAnsi="Verdana"/>
          <w:szCs w:val="20"/>
        </w:rPr>
        <w:t>A presente contratação fundamenta-se no Planejamento Anual das Contratações do Município, nas demandas apresentadas pelas Secretarias Municipais e nos estudos técnicos preliminares elaborados para subsidiar a futura contratação.</w:t>
      </w:r>
    </w:p>
    <w:p w14:paraId="27460884" w14:textId="77777777" w:rsidR="00464803" w:rsidRPr="00464803" w:rsidRDefault="00464803" w:rsidP="00464803">
      <w:pPr>
        <w:pStyle w:val="NormalWeb"/>
        <w:rPr>
          <w:rFonts w:ascii="Verdana" w:hAnsi="Verdana"/>
          <w:szCs w:val="20"/>
        </w:rPr>
      </w:pPr>
      <w:r w:rsidRPr="00464803">
        <w:rPr>
          <w:rFonts w:ascii="Verdana" w:hAnsi="Verdana"/>
          <w:szCs w:val="20"/>
        </w:rPr>
        <w:t>Nos termos do art. 18 da Lei nº 14.133/2021, a Administração Pública deve planejar adequadamente suas contratações, assegurando que as aquisições sejam precedidas de estudos que demonstrem sua necessidade, viabilidade, economicidade e vantajosidade.</w:t>
      </w:r>
    </w:p>
    <w:p w14:paraId="44C1800D" w14:textId="77777777" w:rsidR="00464803" w:rsidRPr="00464803" w:rsidRDefault="00464803" w:rsidP="00464803">
      <w:pPr>
        <w:pStyle w:val="NormalWeb"/>
        <w:rPr>
          <w:rFonts w:ascii="Verdana" w:hAnsi="Verdana"/>
          <w:szCs w:val="20"/>
        </w:rPr>
      </w:pPr>
      <w:r w:rsidRPr="00464803">
        <w:rPr>
          <w:rFonts w:ascii="Verdana" w:hAnsi="Verdana"/>
          <w:szCs w:val="20"/>
        </w:rPr>
        <w:t xml:space="preserve">A adoção do Sistema de Registro de Preços encontra respaldo nos arts. 82 a 86 da Lei nº 14.133/2021 e no Decreto Federal nº 11.462/2023, considerando que as necessidades </w:t>
      </w:r>
      <w:r w:rsidRPr="00464803">
        <w:rPr>
          <w:rFonts w:ascii="Verdana" w:hAnsi="Verdana"/>
          <w:szCs w:val="20"/>
        </w:rPr>
        <w:lastRenderedPageBreak/>
        <w:t>da Administração são recorrentes, porém variáveis ao longo da vigência da futura Ata de Registro de Preços.</w:t>
      </w:r>
    </w:p>
    <w:p w14:paraId="7A37D679" w14:textId="783E9832" w:rsidR="00464803" w:rsidRPr="00464803" w:rsidRDefault="00464803" w:rsidP="008563CA">
      <w:pPr>
        <w:pStyle w:val="NormalWeb"/>
        <w:rPr>
          <w:rFonts w:ascii="Verdana" w:hAnsi="Verdana"/>
          <w:szCs w:val="20"/>
        </w:rPr>
      </w:pPr>
      <w:r w:rsidRPr="00464803">
        <w:rPr>
          <w:rFonts w:ascii="Verdana" w:hAnsi="Verdana"/>
          <w:szCs w:val="20"/>
        </w:rPr>
        <w:t>A contratação observa ainda os princípios da legalidade, impessoalidade, moralidade, publicidade, eficiência, economicidade, planejamento, transparência, competitividade, julgamento objetivo, desenvolvimento nacional sustentável e seleção da proposta mais vantajosa para a Administração Pública.</w:t>
      </w:r>
    </w:p>
    <w:p w14:paraId="4B2BCA3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3. DA JUSTIFICATIVA DA CONTRATAÇÃO</w:t>
      </w:r>
    </w:p>
    <w:p w14:paraId="69F91C9B" w14:textId="77777777" w:rsidR="00464803" w:rsidRPr="00464803" w:rsidRDefault="00464803" w:rsidP="00464803">
      <w:pPr>
        <w:pStyle w:val="NormalWeb"/>
        <w:rPr>
          <w:rFonts w:ascii="Verdana" w:hAnsi="Verdana"/>
          <w:szCs w:val="20"/>
        </w:rPr>
      </w:pPr>
      <w:r w:rsidRPr="00464803">
        <w:rPr>
          <w:rFonts w:ascii="Verdana" w:hAnsi="Verdana"/>
          <w:szCs w:val="20"/>
        </w:rPr>
        <w:t>A Administração Pública Municipal depende, cada vez mais, da utilização de recursos tecnológicos para execução de suas atividades administrativas, financeiras, contábeis, educacionais, assistenciais, tributárias, patrimoniais e operacionais.</w:t>
      </w:r>
    </w:p>
    <w:p w14:paraId="14CB5FD8" w14:textId="77777777" w:rsidR="00464803" w:rsidRPr="00464803" w:rsidRDefault="00464803" w:rsidP="00464803">
      <w:pPr>
        <w:pStyle w:val="NormalWeb"/>
        <w:rPr>
          <w:rFonts w:ascii="Verdana" w:hAnsi="Verdana"/>
          <w:szCs w:val="20"/>
        </w:rPr>
      </w:pPr>
      <w:r w:rsidRPr="00464803">
        <w:rPr>
          <w:rFonts w:ascii="Verdana" w:hAnsi="Verdana"/>
          <w:szCs w:val="20"/>
        </w:rPr>
        <w:t>Os equipamentos de informática constituem ferramentas indispensáveis para o funcionamento regular dos órgãos públicos, permitindo a execução de atividades relacionadas à gestão documental, atendimento ao cidadão, emissão de documentos oficiais, processamento de informações, utilização de sistemas governamentais, controle financeiro, gestão tributária, saúde, educação, assistência social, recursos humanos, engenharia, fiscalização, licitações, contratos, patrimônio, almoxarifado e diversas outras rotinas administrativas.</w:t>
      </w:r>
    </w:p>
    <w:p w14:paraId="5928ACC5" w14:textId="77777777" w:rsidR="00464803" w:rsidRPr="00464803" w:rsidRDefault="00464803" w:rsidP="00464803">
      <w:pPr>
        <w:pStyle w:val="NormalWeb"/>
        <w:rPr>
          <w:rFonts w:ascii="Verdana" w:hAnsi="Verdana"/>
          <w:szCs w:val="20"/>
        </w:rPr>
      </w:pPr>
      <w:r w:rsidRPr="00464803">
        <w:rPr>
          <w:rFonts w:ascii="Verdana" w:hAnsi="Verdana"/>
          <w:szCs w:val="20"/>
        </w:rPr>
        <w:t>Atualmente, parte significativa do parque tecnológico do Município encontra-se composta por equipamentos com elevado tempo de utilização, limitações de processamento, reduzida capacidade de armazenamento, incompatibilidade com versões atualizadas de sistemas operacionais e softwares utilizados pela Administração, além de frequentes ocorrências de falhas decorrentes do desgaste natural dos componentes eletrônicos.</w:t>
      </w:r>
    </w:p>
    <w:p w14:paraId="0878F077" w14:textId="77777777" w:rsidR="00464803" w:rsidRPr="00464803" w:rsidRDefault="00464803" w:rsidP="00464803">
      <w:pPr>
        <w:pStyle w:val="NormalWeb"/>
        <w:rPr>
          <w:rFonts w:ascii="Verdana" w:hAnsi="Verdana"/>
          <w:szCs w:val="20"/>
        </w:rPr>
      </w:pPr>
      <w:r w:rsidRPr="00464803">
        <w:rPr>
          <w:rFonts w:ascii="Verdana" w:hAnsi="Verdana"/>
          <w:szCs w:val="20"/>
        </w:rPr>
        <w:t>Essa situação compromete diretamente a produtividade dos servidores públicos, aumenta os custos com manutenção corretiva, dificulta a implantação de novas soluções tecnológicas e pode ocasionar interrupções na prestação dos serviços públicos essenciais.</w:t>
      </w:r>
    </w:p>
    <w:p w14:paraId="22ADB21D" w14:textId="77777777" w:rsidR="00464803" w:rsidRPr="00464803" w:rsidRDefault="00464803" w:rsidP="00464803">
      <w:pPr>
        <w:pStyle w:val="NormalWeb"/>
        <w:rPr>
          <w:rFonts w:ascii="Verdana" w:hAnsi="Verdana"/>
          <w:szCs w:val="20"/>
        </w:rPr>
      </w:pPr>
      <w:r w:rsidRPr="00464803">
        <w:rPr>
          <w:rFonts w:ascii="Verdana" w:hAnsi="Verdana"/>
          <w:szCs w:val="20"/>
        </w:rPr>
        <w:t>Além disso, diversos equipamentos atualmente utilizados já não atendem aos requisitos mínimos exigidos para execução de sistemas oficiais utilizados pela Administração Pública, tais como:</w:t>
      </w:r>
    </w:p>
    <w:p w14:paraId="7C96D4CE"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Portal Nacional de Contratações Públicas – PNCP; </w:t>
      </w:r>
    </w:p>
    <w:p w14:paraId="416ECD9C"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Plataforma BNC; </w:t>
      </w:r>
    </w:p>
    <w:p w14:paraId="52D2AD5E"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de Gestão Pública; </w:t>
      </w:r>
    </w:p>
    <w:p w14:paraId="7751C4DD"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Tributários; </w:t>
      </w:r>
    </w:p>
    <w:p w14:paraId="16FA4AB3"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Contábeis; </w:t>
      </w:r>
    </w:p>
    <w:p w14:paraId="1B10649C"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SIGA/TCM-BA; </w:t>
      </w:r>
    </w:p>
    <w:p w14:paraId="5EF07542"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e-Social; </w:t>
      </w:r>
    </w:p>
    <w:p w14:paraId="49CF54D8"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Receita Federal; </w:t>
      </w:r>
    </w:p>
    <w:p w14:paraId="31F6C394"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Secretaria do Tesouro Nacional; </w:t>
      </w:r>
    </w:p>
    <w:p w14:paraId="62B9C7D3"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Educação; </w:t>
      </w:r>
    </w:p>
    <w:p w14:paraId="0C33D94D"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Saúde; </w:t>
      </w:r>
    </w:p>
    <w:p w14:paraId="3C2404D0"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do Governo Federal. </w:t>
      </w:r>
    </w:p>
    <w:p w14:paraId="4CD96EFC" w14:textId="77777777" w:rsidR="00464803" w:rsidRPr="00464803" w:rsidRDefault="00464803" w:rsidP="00464803">
      <w:pPr>
        <w:pStyle w:val="NormalWeb"/>
        <w:rPr>
          <w:rFonts w:ascii="Verdana" w:hAnsi="Verdana"/>
          <w:szCs w:val="20"/>
        </w:rPr>
      </w:pPr>
      <w:r w:rsidRPr="00464803">
        <w:rPr>
          <w:rFonts w:ascii="Verdana" w:hAnsi="Verdana"/>
          <w:szCs w:val="20"/>
        </w:rPr>
        <w:t>A modernização do parque computacional proporcionará significativo aumento da eficiência administrativa, redução do tempo de processamento das atividades, melhoria da segurança da informação, maior disponibilidade dos serviços digitais, redução dos custos de manutenção e ampliação da vida útil dos ativos tecnológicos da Administração.</w:t>
      </w:r>
    </w:p>
    <w:p w14:paraId="4C83A811" w14:textId="77777777" w:rsidR="00464803" w:rsidRPr="00464803" w:rsidRDefault="00464803" w:rsidP="00464803">
      <w:pPr>
        <w:pStyle w:val="NormalWeb"/>
        <w:rPr>
          <w:rFonts w:ascii="Verdana" w:hAnsi="Verdana"/>
          <w:szCs w:val="20"/>
        </w:rPr>
      </w:pPr>
      <w:r w:rsidRPr="00464803">
        <w:rPr>
          <w:rFonts w:ascii="Verdana" w:hAnsi="Verdana"/>
          <w:szCs w:val="20"/>
        </w:rPr>
        <w:lastRenderedPageBreak/>
        <w:t>A aquisição de tablets permitirá maior mobilidade aos servidores que desempenham atividades externas, especialmente nas áreas de fiscalização, assistência social, saúde, agricultura, meio ambiente, obras públicas, defesa civil, vigilância sanitária e demais serviços de campo.</w:t>
      </w:r>
    </w:p>
    <w:p w14:paraId="71D36AF1" w14:textId="77777777" w:rsidR="00464803" w:rsidRPr="00464803" w:rsidRDefault="00464803" w:rsidP="00464803">
      <w:pPr>
        <w:pStyle w:val="NormalWeb"/>
        <w:rPr>
          <w:rFonts w:ascii="Verdana" w:hAnsi="Verdana"/>
          <w:szCs w:val="20"/>
        </w:rPr>
      </w:pPr>
      <w:r w:rsidRPr="00464803">
        <w:rPr>
          <w:rFonts w:ascii="Verdana" w:hAnsi="Verdana"/>
          <w:szCs w:val="20"/>
        </w:rPr>
        <w:t>Da mesma forma, a aquisição de notebooks proporcionará maior flexibilidade operacional para gestores, técnicos e equipes administrativas, possibilitando a realização de reuniões, treinamentos, apresentações institucionais, atividades externas e trabalho remoto quando necessário.</w:t>
      </w:r>
    </w:p>
    <w:p w14:paraId="56BA866D" w14:textId="77777777" w:rsidR="00464803" w:rsidRPr="00464803" w:rsidRDefault="00464803" w:rsidP="00464803">
      <w:pPr>
        <w:pStyle w:val="NormalWeb"/>
        <w:rPr>
          <w:rFonts w:ascii="Verdana" w:hAnsi="Verdana"/>
          <w:szCs w:val="20"/>
        </w:rPr>
      </w:pPr>
      <w:r w:rsidRPr="00464803">
        <w:rPr>
          <w:rFonts w:ascii="Verdana" w:hAnsi="Verdana"/>
          <w:szCs w:val="20"/>
        </w:rPr>
        <w:t>Os computadores desktop destinam-se principalmente às atividades permanentes das unidades administrativas, oferecendo melhor relação custo-benefício para postos fixos de trabalho.</w:t>
      </w:r>
    </w:p>
    <w:p w14:paraId="1357893D" w14:textId="122D914F" w:rsidR="00464803" w:rsidRPr="00464803" w:rsidRDefault="00464803" w:rsidP="008563CA">
      <w:pPr>
        <w:pStyle w:val="NormalWeb"/>
        <w:rPr>
          <w:rFonts w:ascii="Verdana" w:hAnsi="Verdana"/>
          <w:szCs w:val="20"/>
        </w:rPr>
      </w:pPr>
      <w:r w:rsidRPr="00464803">
        <w:rPr>
          <w:rFonts w:ascii="Verdana" w:hAnsi="Verdana"/>
          <w:szCs w:val="20"/>
        </w:rPr>
        <w:t>Dessa forma, a contratação mostra-se plenamente justificada sob os aspectos técnico, operacional, econômico e administrativo, representando medida indispensável para assegurar a continuidade dos serviços públicos prestados pelo Município.</w:t>
      </w:r>
    </w:p>
    <w:p w14:paraId="2038A7BA"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4. DOS OBJETIVOS DA CONTRATAÇÃO</w:t>
      </w:r>
    </w:p>
    <w:p w14:paraId="388757BF" w14:textId="77777777" w:rsidR="00464803" w:rsidRPr="00464803" w:rsidRDefault="00464803" w:rsidP="00464803">
      <w:pPr>
        <w:pStyle w:val="NormalWeb"/>
        <w:rPr>
          <w:rFonts w:ascii="Verdana" w:hAnsi="Verdana"/>
          <w:szCs w:val="20"/>
        </w:rPr>
      </w:pPr>
      <w:r w:rsidRPr="00464803">
        <w:rPr>
          <w:rFonts w:ascii="Verdana" w:hAnsi="Verdana"/>
          <w:szCs w:val="20"/>
        </w:rPr>
        <w:t>Constituem objetivos da presente contratação:</w:t>
      </w:r>
    </w:p>
    <w:p w14:paraId="3B3E17AC" w14:textId="77777777" w:rsidR="00464803" w:rsidRPr="00464803" w:rsidRDefault="00464803" w:rsidP="00464803">
      <w:pPr>
        <w:pStyle w:val="NormalWeb"/>
        <w:rPr>
          <w:rFonts w:ascii="Verdana" w:hAnsi="Verdana"/>
          <w:szCs w:val="20"/>
        </w:rPr>
      </w:pPr>
      <w:r w:rsidRPr="00464803">
        <w:rPr>
          <w:rFonts w:ascii="Verdana" w:hAnsi="Verdana"/>
          <w:szCs w:val="20"/>
        </w:rPr>
        <w:t xml:space="preserve">I – </w:t>
      </w:r>
      <w:proofErr w:type="gramStart"/>
      <w:r w:rsidRPr="00464803">
        <w:rPr>
          <w:rFonts w:ascii="Verdana" w:hAnsi="Verdana"/>
          <w:szCs w:val="20"/>
        </w:rPr>
        <w:t>modernizar</w:t>
      </w:r>
      <w:proofErr w:type="gramEnd"/>
      <w:r w:rsidRPr="00464803">
        <w:rPr>
          <w:rFonts w:ascii="Verdana" w:hAnsi="Verdana"/>
          <w:szCs w:val="20"/>
        </w:rPr>
        <w:t xml:space="preserve"> o parque tecnológico da Prefeitura Municipal;</w:t>
      </w:r>
    </w:p>
    <w:p w14:paraId="581F00CB" w14:textId="77777777" w:rsidR="00464803" w:rsidRPr="00464803" w:rsidRDefault="00464803" w:rsidP="00464803">
      <w:pPr>
        <w:pStyle w:val="NormalWeb"/>
        <w:rPr>
          <w:rFonts w:ascii="Verdana" w:hAnsi="Verdana"/>
          <w:szCs w:val="20"/>
        </w:rPr>
      </w:pPr>
      <w:r w:rsidRPr="00464803">
        <w:rPr>
          <w:rFonts w:ascii="Verdana" w:hAnsi="Verdana"/>
          <w:szCs w:val="20"/>
        </w:rPr>
        <w:t xml:space="preserve">II – </w:t>
      </w:r>
      <w:proofErr w:type="gramStart"/>
      <w:r w:rsidRPr="00464803">
        <w:rPr>
          <w:rFonts w:ascii="Verdana" w:hAnsi="Verdana"/>
          <w:szCs w:val="20"/>
        </w:rPr>
        <w:t>substituir</w:t>
      </w:r>
      <w:proofErr w:type="gramEnd"/>
      <w:r w:rsidRPr="00464803">
        <w:rPr>
          <w:rFonts w:ascii="Verdana" w:hAnsi="Verdana"/>
          <w:szCs w:val="20"/>
        </w:rPr>
        <w:t xml:space="preserve"> equipamentos obsoletos ou tecnicamente defasados;</w:t>
      </w:r>
    </w:p>
    <w:p w14:paraId="386E4762" w14:textId="77777777" w:rsidR="00464803" w:rsidRPr="00464803" w:rsidRDefault="00464803" w:rsidP="00464803">
      <w:pPr>
        <w:pStyle w:val="NormalWeb"/>
        <w:rPr>
          <w:rFonts w:ascii="Verdana" w:hAnsi="Verdana"/>
          <w:szCs w:val="20"/>
        </w:rPr>
      </w:pPr>
      <w:r w:rsidRPr="00464803">
        <w:rPr>
          <w:rFonts w:ascii="Verdana" w:hAnsi="Verdana"/>
          <w:szCs w:val="20"/>
        </w:rPr>
        <w:t>III – ampliar a capacidade operacional das Secretarias Municipais;</w:t>
      </w:r>
    </w:p>
    <w:p w14:paraId="79B55A0F" w14:textId="77777777" w:rsidR="00464803" w:rsidRPr="00464803" w:rsidRDefault="00464803" w:rsidP="00464803">
      <w:pPr>
        <w:pStyle w:val="NormalWeb"/>
        <w:rPr>
          <w:rFonts w:ascii="Verdana" w:hAnsi="Verdana"/>
          <w:szCs w:val="20"/>
        </w:rPr>
      </w:pPr>
      <w:r w:rsidRPr="00464803">
        <w:rPr>
          <w:rFonts w:ascii="Verdana" w:hAnsi="Verdana"/>
          <w:szCs w:val="20"/>
        </w:rPr>
        <w:t xml:space="preserve">IV – </w:t>
      </w:r>
      <w:proofErr w:type="gramStart"/>
      <w:r w:rsidRPr="00464803">
        <w:rPr>
          <w:rFonts w:ascii="Verdana" w:hAnsi="Verdana"/>
          <w:szCs w:val="20"/>
        </w:rPr>
        <w:t>garantir</w:t>
      </w:r>
      <w:proofErr w:type="gramEnd"/>
      <w:r w:rsidRPr="00464803">
        <w:rPr>
          <w:rFonts w:ascii="Verdana" w:hAnsi="Verdana"/>
          <w:szCs w:val="20"/>
        </w:rPr>
        <w:t xml:space="preserve"> infraestrutura tecnológica compatível com as demandas atuais da Administração Pública;</w:t>
      </w:r>
    </w:p>
    <w:p w14:paraId="3D4CDB06" w14:textId="77777777" w:rsidR="00464803" w:rsidRPr="00464803" w:rsidRDefault="00464803" w:rsidP="00464803">
      <w:pPr>
        <w:pStyle w:val="NormalWeb"/>
        <w:rPr>
          <w:rFonts w:ascii="Verdana" w:hAnsi="Verdana"/>
          <w:szCs w:val="20"/>
        </w:rPr>
      </w:pPr>
      <w:r w:rsidRPr="00464803">
        <w:rPr>
          <w:rFonts w:ascii="Verdana" w:hAnsi="Verdana"/>
          <w:szCs w:val="20"/>
        </w:rPr>
        <w:t xml:space="preserve">V – </w:t>
      </w:r>
      <w:proofErr w:type="gramStart"/>
      <w:r w:rsidRPr="00464803">
        <w:rPr>
          <w:rFonts w:ascii="Verdana" w:hAnsi="Verdana"/>
          <w:szCs w:val="20"/>
        </w:rPr>
        <w:t>proporcionar</w:t>
      </w:r>
      <w:proofErr w:type="gramEnd"/>
      <w:r w:rsidRPr="00464803">
        <w:rPr>
          <w:rFonts w:ascii="Verdana" w:hAnsi="Verdana"/>
          <w:szCs w:val="20"/>
        </w:rPr>
        <w:t xml:space="preserve"> maior eficiência na execução das atividades administrativas;</w:t>
      </w:r>
    </w:p>
    <w:p w14:paraId="487B4C79" w14:textId="77777777" w:rsidR="00464803" w:rsidRPr="00464803" w:rsidRDefault="00464803" w:rsidP="00464803">
      <w:pPr>
        <w:pStyle w:val="NormalWeb"/>
        <w:rPr>
          <w:rFonts w:ascii="Verdana" w:hAnsi="Verdana"/>
          <w:szCs w:val="20"/>
        </w:rPr>
      </w:pPr>
      <w:r w:rsidRPr="00464803">
        <w:rPr>
          <w:rFonts w:ascii="Verdana" w:hAnsi="Verdana"/>
          <w:szCs w:val="20"/>
        </w:rPr>
        <w:t xml:space="preserve">VI – </w:t>
      </w:r>
      <w:proofErr w:type="gramStart"/>
      <w:r w:rsidRPr="00464803">
        <w:rPr>
          <w:rFonts w:ascii="Verdana" w:hAnsi="Verdana"/>
          <w:szCs w:val="20"/>
        </w:rPr>
        <w:t>reduzir</w:t>
      </w:r>
      <w:proofErr w:type="gramEnd"/>
      <w:r w:rsidRPr="00464803">
        <w:rPr>
          <w:rFonts w:ascii="Verdana" w:hAnsi="Verdana"/>
          <w:szCs w:val="20"/>
        </w:rPr>
        <w:t xml:space="preserve"> custos decorrentes de manutenção corretiva de equipamentos antigos;</w:t>
      </w:r>
    </w:p>
    <w:p w14:paraId="3D3188E3" w14:textId="77777777" w:rsidR="00464803" w:rsidRPr="00464803" w:rsidRDefault="00464803" w:rsidP="00464803">
      <w:pPr>
        <w:pStyle w:val="NormalWeb"/>
        <w:rPr>
          <w:rFonts w:ascii="Verdana" w:hAnsi="Verdana"/>
          <w:szCs w:val="20"/>
        </w:rPr>
      </w:pPr>
      <w:r w:rsidRPr="00464803">
        <w:rPr>
          <w:rFonts w:ascii="Verdana" w:hAnsi="Verdana"/>
          <w:szCs w:val="20"/>
        </w:rPr>
        <w:t>VII – melhorar o desempenho dos sistemas utilizados pela Administração;</w:t>
      </w:r>
    </w:p>
    <w:p w14:paraId="305D3885" w14:textId="77777777" w:rsidR="00464803" w:rsidRPr="00464803" w:rsidRDefault="00464803" w:rsidP="00464803">
      <w:pPr>
        <w:pStyle w:val="NormalWeb"/>
        <w:rPr>
          <w:rFonts w:ascii="Verdana" w:hAnsi="Verdana"/>
          <w:szCs w:val="20"/>
        </w:rPr>
      </w:pPr>
      <w:r w:rsidRPr="00464803">
        <w:rPr>
          <w:rFonts w:ascii="Verdana" w:hAnsi="Verdana"/>
          <w:szCs w:val="20"/>
        </w:rPr>
        <w:t>VIII – assegurar maior disponibilidade dos serviços públicos digitais;</w:t>
      </w:r>
    </w:p>
    <w:p w14:paraId="034E07CF" w14:textId="77777777" w:rsidR="00464803" w:rsidRPr="00464803" w:rsidRDefault="00464803" w:rsidP="00464803">
      <w:pPr>
        <w:pStyle w:val="NormalWeb"/>
        <w:rPr>
          <w:rFonts w:ascii="Verdana" w:hAnsi="Verdana"/>
          <w:szCs w:val="20"/>
        </w:rPr>
      </w:pPr>
      <w:r w:rsidRPr="00464803">
        <w:rPr>
          <w:rFonts w:ascii="Verdana" w:hAnsi="Verdana"/>
          <w:szCs w:val="20"/>
        </w:rPr>
        <w:t xml:space="preserve">IX – </w:t>
      </w:r>
      <w:proofErr w:type="gramStart"/>
      <w:r w:rsidRPr="00464803">
        <w:rPr>
          <w:rFonts w:ascii="Verdana" w:hAnsi="Verdana"/>
          <w:szCs w:val="20"/>
        </w:rPr>
        <w:t>garantir</w:t>
      </w:r>
      <w:proofErr w:type="gramEnd"/>
      <w:r w:rsidRPr="00464803">
        <w:rPr>
          <w:rFonts w:ascii="Verdana" w:hAnsi="Verdana"/>
          <w:szCs w:val="20"/>
        </w:rPr>
        <w:t xml:space="preserve"> maior segurança no processamento e armazenamento das informações institucionais;</w:t>
      </w:r>
    </w:p>
    <w:p w14:paraId="638E3A3B" w14:textId="77777777" w:rsidR="00464803" w:rsidRPr="00464803" w:rsidRDefault="00464803" w:rsidP="00464803">
      <w:pPr>
        <w:pStyle w:val="NormalWeb"/>
        <w:rPr>
          <w:rFonts w:ascii="Verdana" w:hAnsi="Verdana"/>
          <w:szCs w:val="20"/>
        </w:rPr>
      </w:pPr>
      <w:r w:rsidRPr="00464803">
        <w:rPr>
          <w:rFonts w:ascii="Verdana" w:hAnsi="Verdana"/>
          <w:szCs w:val="20"/>
        </w:rPr>
        <w:t xml:space="preserve">X – </w:t>
      </w:r>
      <w:proofErr w:type="gramStart"/>
      <w:r w:rsidRPr="00464803">
        <w:rPr>
          <w:rFonts w:ascii="Verdana" w:hAnsi="Verdana"/>
          <w:szCs w:val="20"/>
        </w:rPr>
        <w:t>atender</w:t>
      </w:r>
      <w:proofErr w:type="gramEnd"/>
      <w:r w:rsidRPr="00464803">
        <w:rPr>
          <w:rFonts w:ascii="Verdana" w:hAnsi="Verdana"/>
          <w:szCs w:val="20"/>
        </w:rPr>
        <w:t xml:space="preserve"> às demandas futuras das Secretarias Municipais durante a vigência da Ata de Registro de Preços;</w:t>
      </w:r>
    </w:p>
    <w:p w14:paraId="625CE5D1" w14:textId="77777777" w:rsidR="00464803" w:rsidRPr="00464803" w:rsidRDefault="00464803" w:rsidP="00464803">
      <w:pPr>
        <w:pStyle w:val="NormalWeb"/>
        <w:rPr>
          <w:rFonts w:ascii="Verdana" w:hAnsi="Verdana"/>
          <w:szCs w:val="20"/>
        </w:rPr>
      </w:pPr>
      <w:r w:rsidRPr="00464803">
        <w:rPr>
          <w:rFonts w:ascii="Verdana" w:hAnsi="Verdana"/>
          <w:szCs w:val="20"/>
        </w:rPr>
        <w:t>XI – racionalizar os procedimentos de aquisição mediante utilização do Sistema de Registro de Preços;</w:t>
      </w:r>
    </w:p>
    <w:p w14:paraId="20E9617D" w14:textId="77777777" w:rsidR="00464803" w:rsidRPr="00464803" w:rsidRDefault="00464803" w:rsidP="00464803">
      <w:pPr>
        <w:pStyle w:val="NormalWeb"/>
        <w:rPr>
          <w:rFonts w:ascii="Verdana" w:hAnsi="Verdana"/>
          <w:szCs w:val="20"/>
        </w:rPr>
      </w:pPr>
      <w:r w:rsidRPr="00464803">
        <w:rPr>
          <w:rFonts w:ascii="Verdana" w:hAnsi="Verdana"/>
          <w:szCs w:val="20"/>
        </w:rPr>
        <w:t>XII – proporcionar maior economicidade nas aquisições futuras;</w:t>
      </w:r>
    </w:p>
    <w:p w14:paraId="241B25E1" w14:textId="6E5E184D" w:rsidR="00464803" w:rsidRPr="00464803" w:rsidRDefault="00464803" w:rsidP="008563CA">
      <w:pPr>
        <w:pStyle w:val="NormalWeb"/>
        <w:rPr>
          <w:rFonts w:ascii="Verdana" w:hAnsi="Verdana"/>
          <w:szCs w:val="20"/>
        </w:rPr>
      </w:pPr>
      <w:r w:rsidRPr="00464803">
        <w:rPr>
          <w:rFonts w:ascii="Verdana" w:hAnsi="Verdana"/>
          <w:szCs w:val="20"/>
        </w:rPr>
        <w:t>XIII – assegurar padronização tecnológica dos equipamentos utilizados pela Administração.</w:t>
      </w:r>
    </w:p>
    <w:p w14:paraId="4088E83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lastRenderedPageBreak/>
        <w:t>5. DA NATUREZA DO OBJETO</w:t>
      </w:r>
    </w:p>
    <w:p w14:paraId="5F40E6F5" w14:textId="77777777" w:rsidR="00464803" w:rsidRPr="00464803" w:rsidRDefault="00464803" w:rsidP="00464803">
      <w:pPr>
        <w:pStyle w:val="NormalWeb"/>
        <w:rPr>
          <w:rFonts w:ascii="Verdana" w:hAnsi="Verdana"/>
          <w:szCs w:val="20"/>
        </w:rPr>
      </w:pPr>
      <w:r w:rsidRPr="00464803">
        <w:rPr>
          <w:rFonts w:ascii="Verdana" w:hAnsi="Verdana"/>
          <w:szCs w:val="20"/>
        </w:rPr>
        <w:t xml:space="preserve">O objeto da presente contratação enquadra-se como </w:t>
      </w:r>
      <w:r w:rsidRPr="00464803">
        <w:rPr>
          <w:rStyle w:val="Forte"/>
          <w:rFonts w:ascii="Verdana" w:eastAsiaTheme="majorEastAsia" w:hAnsi="Verdana"/>
          <w:szCs w:val="20"/>
        </w:rPr>
        <w:t>fornecimento de bens comuns</w:t>
      </w:r>
      <w:r w:rsidRPr="00464803">
        <w:rPr>
          <w:rFonts w:ascii="Verdana" w:hAnsi="Verdana"/>
          <w:szCs w:val="20"/>
        </w:rPr>
        <w:t>, uma vez que seus padrões de desempenho e qualidade podem ser objetivamente definidos por especificações usuais de mercado, nos termos do art. 6º, inciso XIII, da Lei nº 14.133/2021.</w:t>
      </w:r>
    </w:p>
    <w:p w14:paraId="57E93D90" w14:textId="77777777" w:rsidR="00464803" w:rsidRPr="00464803" w:rsidRDefault="00464803" w:rsidP="00464803">
      <w:pPr>
        <w:pStyle w:val="NormalWeb"/>
        <w:rPr>
          <w:rFonts w:ascii="Verdana" w:hAnsi="Verdana"/>
          <w:szCs w:val="20"/>
        </w:rPr>
      </w:pPr>
      <w:r w:rsidRPr="00464803">
        <w:rPr>
          <w:rFonts w:ascii="Verdana" w:hAnsi="Verdana"/>
          <w:szCs w:val="20"/>
        </w:rPr>
        <w:t xml:space="preserve">Em razão dessa característica, a modalidade licitatória adequada é o </w:t>
      </w:r>
      <w:r w:rsidRPr="00464803">
        <w:rPr>
          <w:rStyle w:val="Forte"/>
          <w:rFonts w:ascii="Verdana" w:eastAsiaTheme="majorEastAsia" w:hAnsi="Verdana"/>
          <w:szCs w:val="20"/>
        </w:rPr>
        <w:t>Pregão Eletrônico</w:t>
      </w:r>
      <w:r w:rsidRPr="00464803">
        <w:rPr>
          <w:rFonts w:ascii="Verdana" w:hAnsi="Verdana"/>
          <w:szCs w:val="20"/>
        </w:rPr>
        <w:t xml:space="preserve">, adotando-se o critério de julgamento pelo </w:t>
      </w:r>
      <w:r w:rsidRPr="00464803">
        <w:rPr>
          <w:rStyle w:val="Forte"/>
          <w:rFonts w:ascii="Verdana" w:eastAsiaTheme="majorEastAsia" w:hAnsi="Verdana"/>
          <w:szCs w:val="20"/>
        </w:rPr>
        <w:t>menor preço por item</w:t>
      </w:r>
      <w:r w:rsidRPr="00464803">
        <w:rPr>
          <w:rFonts w:ascii="Verdana" w:hAnsi="Verdana"/>
          <w:szCs w:val="20"/>
        </w:rPr>
        <w:t>, visando ampliar a competitividade e possibilitar maior participação de fornecedores especializados.</w:t>
      </w:r>
    </w:p>
    <w:p w14:paraId="43DF37A0" w14:textId="77777777" w:rsidR="00464803" w:rsidRPr="00464803" w:rsidRDefault="00464803" w:rsidP="00464803">
      <w:pPr>
        <w:pStyle w:val="Ttulo2"/>
        <w:rPr>
          <w:rFonts w:ascii="Verdana" w:hAnsi="Verdana"/>
          <w:color w:val="auto"/>
          <w:sz w:val="20"/>
          <w:szCs w:val="20"/>
          <w:lang w:val="pt-BR"/>
        </w:rPr>
      </w:pPr>
      <w:r w:rsidRPr="00464803">
        <w:rPr>
          <w:rFonts w:ascii="Verdana" w:hAnsi="Verdana"/>
          <w:color w:val="auto"/>
          <w:sz w:val="20"/>
          <w:szCs w:val="20"/>
        </w:rPr>
        <w:t>6. DA DESCRIÇÃO DA SOLUÇÃO COMO UM TODO</w:t>
      </w:r>
    </w:p>
    <w:p w14:paraId="6565CA3E" w14:textId="77777777" w:rsidR="00464803" w:rsidRPr="00464803" w:rsidRDefault="00464803" w:rsidP="00464803">
      <w:pPr>
        <w:pStyle w:val="NormalWeb"/>
        <w:rPr>
          <w:rFonts w:ascii="Verdana" w:hAnsi="Verdana"/>
          <w:szCs w:val="20"/>
        </w:rPr>
      </w:pPr>
      <w:r w:rsidRPr="00464803">
        <w:rPr>
          <w:rFonts w:ascii="Verdana" w:hAnsi="Verdana"/>
          <w:szCs w:val="20"/>
        </w:rPr>
        <w:t>A solução consiste na formação de Ata de Registro de Preços para futura e eventual aquisição de equipamentos de informática destinados à modernização, ampliação e padronização do parque tecnológico da Prefeitura Municipal de Correntina/BA.</w:t>
      </w:r>
    </w:p>
    <w:p w14:paraId="0D0C938E" w14:textId="77777777" w:rsidR="00464803" w:rsidRPr="00464803" w:rsidRDefault="00464803" w:rsidP="00464803">
      <w:pPr>
        <w:pStyle w:val="NormalWeb"/>
        <w:rPr>
          <w:rFonts w:ascii="Verdana" w:hAnsi="Verdana"/>
          <w:szCs w:val="20"/>
        </w:rPr>
      </w:pPr>
      <w:r w:rsidRPr="00464803">
        <w:rPr>
          <w:rFonts w:ascii="Verdana" w:hAnsi="Verdana"/>
          <w:szCs w:val="20"/>
        </w:rPr>
        <w:t>A contratação contempla o fornecimento de notebooks, computadores desktop e tablets, equipamentos indispensáveis ao desenvolvimento das atividades administrativas e operacionais das Secretarias Municipais, garantindo melhores condições para a execução dos serviços públicos.</w:t>
      </w:r>
    </w:p>
    <w:p w14:paraId="368558B2" w14:textId="77777777" w:rsidR="00464803" w:rsidRPr="00464803" w:rsidRDefault="00464803" w:rsidP="00464803">
      <w:pPr>
        <w:pStyle w:val="NormalWeb"/>
        <w:rPr>
          <w:rFonts w:ascii="Verdana" w:hAnsi="Verdana"/>
          <w:szCs w:val="20"/>
        </w:rPr>
      </w:pPr>
      <w:r w:rsidRPr="00464803">
        <w:rPr>
          <w:rFonts w:ascii="Verdana" w:hAnsi="Verdana"/>
          <w:szCs w:val="20"/>
        </w:rPr>
        <w:t>A solução abrange:</w:t>
      </w:r>
    </w:p>
    <w:p w14:paraId="34A881A7"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fornecimento de equipamentos novos e de primeiro uso; </w:t>
      </w:r>
    </w:p>
    <w:p w14:paraId="3F82A71B"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equipamentos de fabricantes reconhecidos no mercado nacional e internacional; </w:t>
      </w:r>
    </w:p>
    <w:p w14:paraId="12517C92"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integral do fabricante; </w:t>
      </w:r>
    </w:p>
    <w:p w14:paraId="5B24A4A2"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assistência técnica autorizada; </w:t>
      </w:r>
    </w:p>
    <w:p w14:paraId="27CCD284"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de equipamentos defeituosos; </w:t>
      </w:r>
    </w:p>
    <w:p w14:paraId="77B4C87F"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entrega parcelada conforme necessidade da Administração; </w:t>
      </w:r>
    </w:p>
    <w:p w14:paraId="6D7CB954"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padronização tecnológica dos equipamentos; </w:t>
      </w:r>
    </w:p>
    <w:p w14:paraId="64DEBBD5"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compatibilidade com os sistemas atualmente utilizados pelo Município. </w:t>
      </w:r>
    </w:p>
    <w:p w14:paraId="49248764" w14:textId="2FE5F53B" w:rsidR="00464803" w:rsidRPr="00464803" w:rsidRDefault="00464803" w:rsidP="008563CA">
      <w:pPr>
        <w:pStyle w:val="NormalWeb"/>
        <w:rPr>
          <w:rFonts w:ascii="Verdana" w:hAnsi="Verdana"/>
          <w:szCs w:val="20"/>
        </w:rPr>
      </w:pPr>
      <w:r w:rsidRPr="00464803">
        <w:rPr>
          <w:rFonts w:ascii="Verdana" w:hAnsi="Verdana"/>
          <w:szCs w:val="20"/>
        </w:rPr>
        <w:t>A solução deverá proporcionar elevado desempenho operacional, maior vida útil dos equipamentos, redução dos custos de manutenção e aumento da produtividade dos servidores públicos.</w:t>
      </w:r>
    </w:p>
    <w:p w14:paraId="196AF51A"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7. DA JUSTIFICATIVA PARA A UTILIZAÇÃO DO SISTEMA DE REGISTRO DE PREÇOS</w:t>
      </w:r>
    </w:p>
    <w:p w14:paraId="37499DE5" w14:textId="77777777" w:rsidR="00464803" w:rsidRPr="00464803" w:rsidRDefault="00464803" w:rsidP="00464803">
      <w:pPr>
        <w:pStyle w:val="NormalWeb"/>
        <w:rPr>
          <w:rFonts w:ascii="Verdana" w:hAnsi="Verdana"/>
          <w:szCs w:val="20"/>
        </w:rPr>
      </w:pPr>
      <w:r w:rsidRPr="00464803">
        <w:rPr>
          <w:rFonts w:ascii="Verdana" w:hAnsi="Verdana"/>
          <w:szCs w:val="20"/>
        </w:rPr>
        <w:t>A utilização do Sistema de Registro de Preços encontra respaldo nos arts. 82 a 86 da Lei Federal nº 14.133/2021 e no Decreto Federal nº 11.462/2023.</w:t>
      </w:r>
    </w:p>
    <w:p w14:paraId="1E3B1D8E" w14:textId="77777777" w:rsidR="00464803" w:rsidRPr="00464803" w:rsidRDefault="00464803" w:rsidP="00464803">
      <w:pPr>
        <w:pStyle w:val="NormalWeb"/>
        <w:rPr>
          <w:rFonts w:ascii="Verdana" w:hAnsi="Verdana"/>
          <w:szCs w:val="20"/>
        </w:rPr>
      </w:pPr>
      <w:r w:rsidRPr="00464803">
        <w:rPr>
          <w:rFonts w:ascii="Verdana" w:hAnsi="Verdana"/>
          <w:szCs w:val="20"/>
        </w:rPr>
        <w:t>Sua adoção mostra-se tecnicamente recomendável pelas seguintes razões:</w:t>
      </w:r>
    </w:p>
    <w:p w14:paraId="5CE98F60"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as aquisições ocorrerão conforme surgimento das demandas das Secretarias Municipais; </w:t>
      </w:r>
    </w:p>
    <w:p w14:paraId="072E37F6"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não há necessidade de aquisição integral dos quantitativos em único fornecimento; </w:t>
      </w:r>
    </w:p>
    <w:p w14:paraId="132582EE"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existe possibilidade de substituição gradual dos equipamentos atualmente utilizados; </w:t>
      </w:r>
    </w:p>
    <w:p w14:paraId="211C9E88"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poderão surgir novas unidades administrativas durante a vigência da Ata; </w:t>
      </w:r>
    </w:p>
    <w:p w14:paraId="61FA987A"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ocorrerão reposições em razão de defeitos, ampliações e criação de novos postos de trabalho; </w:t>
      </w:r>
    </w:p>
    <w:p w14:paraId="65B86EB0"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lastRenderedPageBreak/>
        <w:t xml:space="preserve">evita-se formação de estoque desnecessário; </w:t>
      </w:r>
    </w:p>
    <w:p w14:paraId="6F7B4521"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reduz-se o risco de obsolescência tecnológica; </w:t>
      </w:r>
    </w:p>
    <w:p w14:paraId="6717F21B"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proporciona maior economicidade nas aquisições futuras; </w:t>
      </w:r>
    </w:p>
    <w:p w14:paraId="1CAFDE09"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possibilita melhor planejamento financeiro da Administração; </w:t>
      </w:r>
    </w:p>
    <w:p w14:paraId="21E5CC26"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amplia a competitividade entre fornecedores. </w:t>
      </w:r>
    </w:p>
    <w:p w14:paraId="26E420C6" w14:textId="064D1A4C" w:rsidR="00464803" w:rsidRPr="00464803" w:rsidRDefault="00464803" w:rsidP="008563CA">
      <w:pPr>
        <w:pStyle w:val="NormalWeb"/>
        <w:rPr>
          <w:rFonts w:ascii="Verdana" w:hAnsi="Verdana"/>
          <w:szCs w:val="20"/>
        </w:rPr>
      </w:pPr>
      <w:r w:rsidRPr="00464803">
        <w:rPr>
          <w:rFonts w:ascii="Verdana" w:hAnsi="Verdana"/>
          <w:szCs w:val="20"/>
        </w:rPr>
        <w:t>Dessa forma, o Registro de Preços constitui a alternativa mais vantajosa para o interesse público.</w:t>
      </w:r>
    </w:p>
    <w:p w14:paraId="18CA2612"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8. DA ESTIMATIVA DAS QUANTIDADES</w:t>
      </w:r>
    </w:p>
    <w:p w14:paraId="1E2347B9" w14:textId="77777777" w:rsidR="00464803" w:rsidRPr="00464803" w:rsidRDefault="00464803" w:rsidP="00464803">
      <w:pPr>
        <w:pStyle w:val="NormalWeb"/>
        <w:rPr>
          <w:rFonts w:ascii="Verdana" w:hAnsi="Verdana"/>
          <w:szCs w:val="20"/>
        </w:rPr>
      </w:pPr>
      <w:r w:rsidRPr="00464803">
        <w:rPr>
          <w:rFonts w:ascii="Verdana" w:hAnsi="Verdana"/>
          <w:szCs w:val="20"/>
        </w:rPr>
        <w:t>Os quantitativos foram definidos mediante levantamento realizado junto às Secretarias Municipais, considerando:</w:t>
      </w:r>
    </w:p>
    <w:p w14:paraId="4A834D1D"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de equipamentos obsoletos; </w:t>
      </w:r>
    </w:p>
    <w:p w14:paraId="2A322143"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criação de novos postos de trabalho; </w:t>
      </w:r>
    </w:p>
    <w:p w14:paraId="6032C501"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expansão dos serviços públicos; </w:t>
      </w:r>
    </w:p>
    <w:p w14:paraId="16BCA403"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crescimento da demanda administrativa; </w:t>
      </w:r>
    </w:p>
    <w:p w14:paraId="5DECC91A"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previsão de reposições futuras; </w:t>
      </w:r>
    </w:p>
    <w:p w14:paraId="5FEBC542"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histórico de consumo dos exercícios anteriores; </w:t>
      </w:r>
    </w:p>
    <w:p w14:paraId="72FB5482"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disponibilidade orçamentária. </w:t>
      </w:r>
    </w:p>
    <w:p w14:paraId="462C2BD0" w14:textId="7F0E2872" w:rsidR="00464803" w:rsidRPr="00464803" w:rsidRDefault="00464803" w:rsidP="008563CA">
      <w:pPr>
        <w:pStyle w:val="NormalWeb"/>
        <w:rPr>
          <w:rFonts w:ascii="Verdana" w:hAnsi="Verdana"/>
          <w:szCs w:val="20"/>
        </w:rPr>
      </w:pPr>
      <w:r w:rsidRPr="00464803">
        <w:rPr>
          <w:rFonts w:ascii="Verdana" w:hAnsi="Verdana"/>
          <w:szCs w:val="20"/>
        </w:rPr>
        <w:t>Os quantitativos representam mera estimativa de consumo, não obrigando a Administração à contratação integral dos itens registrados.</w:t>
      </w:r>
    </w:p>
    <w:p w14:paraId="27999CD6"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9. PLANILHA DE QUANTITATIVOS E PREÇOS ESTIMADOS</w:t>
      </w:r>
    </w:p>
    <w:p w14:paraId="4B228227" w14:textId="77777777" w:rsidR="00464803" w:rsidRPr="00464803" w:rsidRDefault="00464803" w:rsidP="00464803">
      <w:pPr>
        <w:pStyle w:val="NormalWeb"/>
        <w:rPr>
          <w:rFonts w:ascii="Verdana" w:hAnsi="Verdana"/>
          <w:szCs w:val="20"/>
        </w:rPr>
      </w:pPr>
      <w:r w:rsidRPr="00464803">
        <w:rPr>
          <w:rFonts w:ascii="Verdana" w:hAnsi="Verdana"/>
          <w:szCs w:val="20"/>
        </w:rPr>
        <w:t xml:space="preserve">Os valores estimados foram obtidos mediante pesquisa de preços realizada em conformidade com a Lei nº 14.133/2021 e a Instrução Normativa SEGES/ME nº 65/2021, utilizando a mediana dos preços obtidos em contratações públicas registradas no PNCP e em outras fontes oficiais. </w:t>
      </w:r>
    </w:p>
    <w:tbl>
      <w:tblPr>
        <w:tblW w:w="9790" w:type="dxa"/>
        <w:tblInd w:w="75" w:type="dxa"/>
        <w:tblCellMar>
          <w:left w:w="70" w:type="dxa"/>
          <w:right w:w="70" w:type="dxa"/>
        </w:tblCellMar>
        <w:tblLook w:val="04A0" w:firstRow="1" w:lastRow="0" w:firstColumn="1" w:lastColumn="0" w:noHBand="0" w:noVBand="1"/>
      </w:tblPr>
      <w:tblGrid>
        <w:gridCol w:w="760"/>
        <w:gridCol w:w="2779"/>
        <w:gridCol w:w="1360"/>
        <w:gridCol w:w="1420"/>
        <w:gridCol w:w="11"/>
        <w:gridCol w:w="1669"/>
        <w:gridCol w:w="1791"/>
      </w:tblGrid>
      <w:tr w:rsidR="0003015D" w:rsidRPr="0003015D" w14:paraId="5D65B526" w14:textId="77777777" w:rsidTr="0003015D">
        <w:trPr>
          <w:trHeight w:val="708"/>
        </w:trPr>
        <w:tc>
          <w:tcPr>
            <w:tcW w:w="760" w:type="dxa"/>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0872ACAC"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Nº</w:t>
            </w:r>
          </w:p>
        </w:tc>
        <w:tc>
          <w:tcPr>
            <w:tcW w:w="2779" w:type="dxa"/>
            <w:tcBorders>
              <w:top w:val="single" w:sz="4" w:space="0" w:color="auto"/>
              <w:left w:val="nil"/>
              <w:bottom w:val="single" w:sz="4" w:space="0" w:color="auto"/>
              <w:right w:val="single" w:sz="4" w:space="0" w:color="auto"/>
            </w:tcBorders>
            <w:shd w:val="clear" w:color="000000" w:fill="9BC2E6"/>
            <w:noWrap/>
            <w:vAlign w:val="center"/>
            <w:hideMark/>
          </w:tcPr>
          <w:p w14:paraId="3256E806"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Descrição</w:t>
            </w:r>
          </w:p>
        </w:tc>
        <w:tc>
          <w:tcPr>
            <w:tcW w:w="1360" w:type="dxa"/>
            <w:tcBorders>
              <w:top w:val="single" w:sz="4" w:space="0" w:color="auto"/>
              <w:left w:val="nil"/>
              <w:bottom w:val="single" w:sz="4" w:space="0" w:color="auto"/>
              <w:right w:val="single" w:sz="4" w:space="0" w:color="auto"/>
            </w:tcBorders>
            <w:shd w:val="clear" w:color="000000" w:fill="9BC2E6"/>
            <w:noWrap/>
            <w:vAlign w:val="center"/>
            <w:hideMark/>
          </w:tcPr>
          <w:p w14:paraId="4B100818"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Quant.</w:t>
            </w:r>
          </w:p>
        </w:tc>
        <w:tc>
          <w:tcPr>
            <w:tcW w:w="1420" w:type="dxa"/>
            <w:tcBorders>
              <w:top w:val="single" w:sz="4" w:space="0" w:color="auto"/>
              <w:left w:val="nil"/>
              <w:bottom w:val="single" w:sz="4" w:space="0" w:color="auto"/>
              <w:right w:val="single" w:sz="4" w:space="0" w:color="auto"/>
            </w:tcBorders>
            <w:shd w:val="clear" w:color="000000" w:fill="9BC2E6"/>
            <w:vAlign w:val="center"/>
            <w:hideMark/>
          </w:tcPr>
          <w:p w14:paraId="4113595C"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Unidade de médida</w:t>
            </w:r>
          </w:p>
        </w:tc>
        <w:tc>
          <w:tcPr>
            <w:tcW w:w="1680" w:type="dxa"/>
            <w:gridSpan w:val="2"/>
            <w:tcBorders>
              <w:top w:val="single" w:sz="4" w:space="0" w:color="auto"/>
              <w:left w:val="nil"/>
              <w:bottom w:val="single" w:sz="4" w:space="0" w:color="auto"/>
              <w:right w:val="single" w:sz="4" w:space="0" w:color="auto"/>
            </w:tcBorders>
            <w:shd w:val="clear" w:color="000000" w:fill="9BC2E6"/>
            <w:vAlign w:val="center"/>
            <w:hideMark/>
          </w:tcPr>
          <w:p w14:paraId="1E57F3B1"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Valor Uni. (R$)</w:t>
            </w:r>
          </w:p>
        </w:tc>
        <w:tc>
          <w:tcPr>
            <w:tcW w:w="1780" w:type="dxa"/>
            <w:tcBorders>
              <w:top w:val="single" w:sz="4" w:space="0" w:color="auto"/>
              <w:left w:val="nil"/>
              <w:bottom w:val="single" w:sz="4" w:space="0" w:color="auto"/>
              <w:right w:val="single" w:sz="4" w:space="0" w:color="auto"/>
            </w:tcBorders>
            <w:shd w:val="clear" w:color="000000" w:fill="9BC2E6"/>
            <w:vAlign w:val="center"/>
            <w:hideMark/>
          </w:tcPr>
          <w:p w14:paraId="2F2C9BE7"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Valor Total (R$)</w:t>
            </w:r>
          </w:p>
        </w:tc>
      </w:tr>
      <w:tr w:rsidR="0003015D" w:rsidRPr="0003015D" w14:paraId="773B9C8A" w14:textId="77777777" w:rsidTr="0003015D">
        <w:trPr>
          <w:trHeight w:val="439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1E3508B"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1</w:t>
            </w:r>
          </w:p>
        </w:tc>
        <w:tc>
          <w:tcPr>
            <w:tcW w:w="2779" w:type="dxa"/>
            <w:tcBorders>
              <w:top w:val="nil"/>
              <w:left w:val="nil"/>
              <w:bottom w:val="single" w:sz="4" w:space="0" w:color="auto"/>
              <w:right w:val="single" w:sz="4" w:space="0" w:color="auto"/>
            </w:tcBorders>
            <w:shd w:val="clear" w:color="auto" w:fill="auto"/>
            <w:vAlign w:val="bottom"/>
            <w:hideMark/>
          </w:tcPr>
          <w:p w14:paraId="2895A0E4" w14:textId="77777777" w:rsidR="0003015D" w:rsidRPr="0003015D" w:rsidRDefault="0003015D" w:rsidP="0003015D">
            <w:pPr>
              <w:widowControl/>
              <w:autoSpaceDE/>
              <w:autoSpaceDN/>
              <w:rPr>
                <w:rFonts w:ascii="Verdana" w:eastAsia="Times New Roman" w:hAnsi="Verdana" w:cs="Arial"/>
                <w:color w:val="000000"/>
                <w:sz w:val="20"/>
                <w:szCs w:val="20"/>
                <w:lang w:val="pt-BR" w:eastAsia="pt-BR"/>
              </w:rPr>
            </w:pPr>
            <w:r w:rsidRPr="0003015D">
              <w:rPr>
                <w:rFonts w:ascii="Verdana" w:eastAsia="Times New Roman" w:hAnsi="Verdana" w:cs="Arial"/>
                <w:b/>
                <w:bCs/>
                <w:color w:val="000000"/>
                <w:sz w:val="20"/>
                <w:szCs w:val="20"/>
                <w:lang w:val="pt-BR" w:eastAsia="pt-BR"/>
              </w:rPr>
              <w:t>NOTEBOOK</w:t>
            </w:r>
            <w:r w:rsidRPr="0003015D">
              <w:rPr>
                <w:rFonts w:ascii="Verdana" w:eastAsia="Times New Roman" w:hAnsi="Verdana" w:cs="Arial"/>
                <w:color w:val="000000"/>
                <w:sz w:val="20"/>
                <w:szCs w:val="20"/>
                <w:lang w:val="pt-BR" w:eastAsia="pt-BR"/>
              </w:rPr>
              <w:t xml:space="preserve"> :Notebook com processador de arquitetura x64, mínimo de 4 núcleos físicos e 8 threads, frequência base mínima de 2,5 GHz, frequência turbo mínima de 4,0 GHz e cache mínima de 8 MB; unidade de armazenamento SSD com capacidade mínima de 256 GB, interface M.2 NVMe PCIe; memória RAM mínima de 8 GB DDR4 ou superior, expansível; tela de 15,3 polegadas ou superior, tecnologia LED ou IPS </w:t>
            </w:r>
            <w:r w:rsidRPr="0003015D">
              <w:rPr>
                <w:rFonts w:ascii="Verdana" w:eastAsia="Times New Roman" w:hAnsi="Verdana" w:cs="Arial"/>
                <w:color w:val="000000"/>
                <w:sz w:val="20"/>
                <w:szCs w:val="20"/>
                <w:lang w:val="pt-BR" w:eastAsia="pt-BR"/>
              </w:rPr>
              <w:lastRenderedPageBreak/>
              <w:t>com tratamento antirreflexo; resolução nativa mínima de 1920 x 1080 pixels (Full HD); controlador gráfico integrado ao processador; teclado padrão ABNT2 com teclado numérico integrado; interfaces mínimas compostas por 2 portas USB 3.0 ou superior, 1 porta USB-C ou superior, 1 porta HDMI ou DisplayPort, 1 conector de áudio combinado (fone/microfone), conectividade sem fio Wi-Fi 5 (802.11ac) ou superior e Bluetooth 5.0 ou superior; compatível com sistema operacional Windows 11 Professional 64 bits; garantia mínima de 12 meses com assistência técnica em território nacional.</w:t>
            </w:r>
          </w:p>
        </w:tc>
        <w:tc>
          <w:tcPr>
            <w:tcW w:w="1360" w:type="dxa"/>
            <w:tcBorders>
              <w:top w:val="nil"/>
              <w:left w:val="nil"/>
              <w:bottom w:val="single" w:sz="4" w:space="0" w:color="auto"/>
              <w:right w:val="single" w:sz="4" w:space="0" w:color="auto"/>
            </w:tcBorders>
            <w:shd w:val="clear" w:color="auto" w:fill="auto"/>
            <w:noWrap/>
            <w:vAlign w:val="center"/>
            <w:hideMark/>
          </w:tcPr>
          <w:p w14:paraId="0F4A0DBE"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lastRenderedPageBreak/>
              <w:t>50</w:t>
            </w:r>
          </w:p>
        </w:tc>
        <w:tc>
          <w:tcPr>
            <w:tcW w:w="1420" w:type="dxa"/>
            <w:tcBorders>
              <w:top w:val="nil"/>
              <w:left w:val="nil"/>
              <w:bottom w:val="single" w:sz="4" w:space="0" w:color="auto"/>
              <w:right w:val="single" w:sz="4" w:space="0" w:color="auto"/>
            </w:tcBorders>
            <w:shd w:val="clear" w:color="auto" w:fill="auto"/>
            <w:noWrap/>
            <w:vAlign w:val="center"/>
            <w:hideMark/>
          </w:tcPr>
          <w:p w14:paraId="26FDED5E"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Unidade</w:t>
            </w:r>
          </w:p>
        </w:tc>
        <w:tc>
          <w:tcPr>
            <w:tcW w:w="1680" w:type="dxa"/>
            <w:gridSpan w:val="2"/>
            <w:tcBorders>
              <w:top w:val="nil"/>
              <w:left w:val="nil"/>
              <w:bottom w:val="single" w:sz="4" w:space="0" w:color="auto"/>
              <w:right w:val="single" w:sz="4" w:space="0" w:color="auto"/>
            </w:tcBorders>
            <w:shd w:val="clear" w:color="auto" w:fill="auto"/>
            <w:noWrap/>
            <w:vAlign w:val="center"/>
            <w:hideMark/>
          </w:tcPr>
          <w:p w14:paraId="76880397"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R$ 4.940,00</w:t>
            </w:r>
          </w:p>
        </w:tc>
        <w:tc>
          <w:tcPr>
            <w:tcW w:w="1780" w:type="dxa"/>
            <w:tcBorders>
              <w:top w:val="nil"/>
              <w:left w:val="nil"/>
              <w:bottom w:val="single" w:sz="4" w:space="0" w:color="auto"/>
              <w:right w:val="single" w:sz="4" w:space="0" w:color="auto"/>
            </w:tcBorders>
            <w:shd w:val="clear" w:color="auto" w:fill="auto"/>
            <w:noWrap/>
            <w:vAlign w:val="center"/>
            <w:hideMark/>
          </w:tcPr>
          <w:p w14:paraId="5AFEACE4"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R$ 247.000,00</w:t>
            </w:r>
          </w:p>
        </w:tc>
      </w:tr>
      <w:tr w:rsidR="0003015D" w:rsidRPr="0003015D" w14:paraId="64A56657" w14:textId="77777777" w:rsidTr="0003015D">
        <w:trPr>
          <w:trHeight w:val="468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4F141AF"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2</w:t>
            </w:r>
          </w:p>
        </w:tc>
        <w:tc>
          <w:tcPr>
            <w:tcW w:w="2779" w:type="dxa"/>
            <w:tcBorders>
              <w:top w:val="nil"/>
              <w:left w:val="nil"/>
              <w:bottom w:val="single" w:sz="4" w:space="0" w:color="auto"/>
              <w:right w:val="single" w:sz="4" w:space="0" w:color="auto"/>
            </w:tcBorders>
            <w:shd w:val="clear" w:color="auto" w:fill="auto"/>
            <w:vAlign w:val="bottom"/>
            <w:hideMark/>
          </w:tcPr>
          <w:p w14:paraId="7671B19C" w14:textId="77777777" w:rsidR="0003015D" w:rsidRPr="0003015D" w:rsidRDefault="0003015D" w:rsidP="0003015D">
            <w:pPr>
              <w:widowControl/>
              <w:autoSpaceDE/>
              <w:autoSpaceDN/>
              <w:rPr>
                <w:rFonts w:ascii="Verdana" w:eastAsia="Times New Roman" w:hAnsi="Verdana" w:cs="Arial"/>
                <w:color w:val="000000"/>
                <w:sz w:val="20"/>
                <w:szCs w:val="20"/>
                <w:lang w:val="pt-BR" w:eastAsia="pt-BR"/>
              </w:rPr>
            </w:pPr>
            <w:r w:rsidRPr="0003015D">
              <w:rPr>
                <w:rFonts w:ascii="Verdana" w:eastAsia="Times New Roman" w:hAnsi="Verdana" w:cs="Arial"/>
                <w:b/>
                <w:bCs/>
                <w:color w:val="000000"/>
                <w:sz w:val="20"/>
                <w:szCs w:val="20"/>
                <w:lang w:val="pt-BR" w:eastAsia="pt-BR"/>
              </w:rPr>
              <w:t>NOTEBOOK</w:t>
            </w:r>
            <w:r w:rsidRPr="0003015D">
              <w:rPr>
                <w:rFonts w:ascii="Verdana" w:eastAsia="Times New Roman" w:hAnsi="Verdana" w:cs="Arial"/>
                <w:color w:val="000000"/>
                <w:sz w:val="20"/>
                <w:szCs w:val="20"/>
                <w:lang w:val="pt-BR" w:eastAsia="pt-BR"/>
              </w:rPr>
              <w:t xml:space="preserve"> :processador de arquitetura x64, mínimo de 10 núcleos físicos, 12 threads, frequência turbo mínima de 4,5 GHz, cache mínima de 12 MB e suporte a virtualização por hardware; memória RAM mínima de 16 GB DDR4 ou superior, expansível para no mínimo 32 GB; unidade de armazenamento SSD com capacidade mínima de 240 GB, interface SATA III ou NVMe PCIe; controlador gráfico integrado ao processador com suporte à resolução Full HD e aceleração gráfica por hardware; tela de 15,6 polegadas ou superior, resolução nativa mínima de 1920 x 1080 pixels (Full HD), com tratamento antirreflexo; </w:t>
            </w:r>
            <w:r w:rsidRPr="0003015D">
              <w:rPr>
                <w:rFonts w:ascii="Verdana" w:eastAsia="Times New Roman" w:hAnsi="Verdana" w:cs="Arial"/>
                <w:color w:val="000000"/>
                <w:sz w:val="20"/>
                <w:szCs w:val="20"/>
                <w:lang w:val="pt-BR" w:eastAsia="pt-BR"/>
              </w:rPr>
              <w:lastRenderedPageBreak/>
              <w:t>teclado padrão ABNT2 com teclado numérico integrado; interfaces mínimas compostas por 2 portas USB 3.0 ou superior, 1 porta USB-C ou superior, 1 porta HDMI ou DisplayPort, 1 conector de áudio combinado (fone/microfone), conectividade sem fio Wi-Fi 5 (802.11ac) ou superior e Bluetooth 5.0 ou superior; compatível com sistema operacional Windows 11 Professional 64 bits; garantia mínima de 12 meses com assistência técnica em território nacional.</w:t>
            </w:r>
          </w:p>
        </w:tc>
        <w:tc>
          <w:tcPr>
            <w:tcW w:w="1360" w:type="dxa"/>
            <w:tcBorders>
              <w:top w:val="nil"/>
              <w:left w:val="nil"/>
              <w:bottom w:val="single" w:sz="4" w:space="0" w:color="auto"/>
              <w:right w:val="single" w:sz="4" w:space="0" w:color="auto"/>
            </w:tcBorders>
            <w:shd w:val="clear" w:color="auto" w:fill="auto"/>
            <w:noWrap/>
            <w:vAlign w:val="center"/>
            <w:hideMark/>
          </w:tcPr>
          <w:p w14:paraId="02B7A21D"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lastRenderedPageBreak/>
              <w:t>50</w:t>
            </w:r>
          </w:p>
        </w:tc>
        <w:tc>
          <w:tcPr>
            <w:tcW w:w="1420" w:type="dxa"/>
            <w:tcBorders>
              <w:top w:val="nil"/>
              <w:left w:val="nil"/>
              <w:bottom w:val="single" w:sz="4" w:space="0" w:color="auto"/>
              <w:right w:val="single" w:sz="4" w:space="0" w:color="auto"/>
            </w:tcBorders>
            <w:shd w:val="clear" w:color="auto" w:fill="auto"/>
            <w:noWrap/>
            <w:vAlign w:val="center"/>
            <w:hideMark/>
          </w:tcPr>
          <w:p w14:paraId="59D2F080"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Unidade</w:t>
            </w:r>
          </w:p>
        </w:tc>
        <w:tc>
          <w:tcPr>
            <w:tcW w:w="1680" w:type="dxa"/>
            <w:gridSpan w:val="2"/>
            <w:tcBorders>
              <w:top w:val="nil"/>
              <w:left w:val="nil"/>
              <w:bottom w:val="single" w:sz="4" w:space="0" w:color="auto"/>
              <w:right w:val="single" w:sz="4" w:space="0" w:color="auto"/>
            </w:tcBorders>
            <w:shd w:val="clear" w:color="auto" w:fill="auto"/>
            <w:noWrap/>
            <w:vAlign w:val="center"/>
            <w:hideMark/>
          </w:tcPr>
          <w:p w14:paraId="0C6140A9"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R$ 8.200,00</w:t>
            </w:r>
          </w:p>
        </w:tc>
        <w:tc>
          <w:tcPr>
            <w:tcW w:w="1780" w:type="dxa"/>
            <w:tcBorders>
              <w:top w:val="nil"/>
              <w:left w:val="nil"/>
              <w:bottom w:val="single" w:sz="4" w:space="0" w:color="auto"/>
              <w:right w:val="single" w:sz="4" w:space="0" w:color="auto"/>
            </w:tcBorders>
            <w:shd w:val="clear" w:color="auto" w:fill="auto"/>
            <w:noWrap/>
            <w:vAlign w:val="center"/>
            <w:hideMark/>
          </w:tcPr>
          <w:p w14:paraId="09FA5BEE"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R$ 410.000,00</w:t>
            </w:r>
          </w:p>
        </w:tc>
      </w:tr>
      <w:tr w:rsidR="0003015D" w:rsidRPr="0003015D" w14:paraId="310325C1" w14:textId="77777777" w:rsidTr="0003015D">
        <w:trPr>
          <w:trHeight w:val="223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854103E"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3</w:t>
            </w:r>
          </w:p>
        </w:tc>
        <w:tc>
          <w:tcPr>
            <w:tcW w:w="2779" w:type="dxa"/>
            <w:tcBorders>
              <w:top w:val="nil"/>
              <w:left w:val="nil"/>
              <w:bottom w:val="single" w:sz="4" w:space="0" w:color="auto"/>
              <w:right w:val="single" w:sz="4" w:space="0" w:color="auto"/>
            </w:tcBorders>
            <w:shd w:val="clear" w:color="auto" w:fill="auto"/>
            <w:hideMark/>
          </w:tcPr>
          <w:p w14:paraId="0BFFDEF0" w14:textId="77777777" w:rsidR="0003015D" w:rsidRPr="0003015D" w:rsidRDefault="0003015D" w:rsidP="0003015D">
            <w:pPr>
              <w:widowControl/>
              <w:autoSpaceDE/>
              <w:autoSpaceDN/>
              <w:rPr>
                <w:rFonts w:ascii="Verdana" w:eastAsia="Times New Roman" w:hAnsi="Verdana" w:cs="Arial"/>
                <w:color w:val="000000"/>
                <w:sz w:val="20"/>
                <w:szCs w:val="20"/>
                <w:lang w:val="pt-BR" w:eastAsia="pt-BR"/>
              </w:rPr>
            </w:pPr>
            <w:proofErr w:type="gramStart"/>
            <w:r w:rsidRPr="0003015D">
              <w:rPr>
                <w:rFonts w:ascii="Verdana" w:eastAsia="Times New Roman" w:hAnsi="Verdana" w:cs="Arial"/>
                <w:b/>
                <w:bCs/>
                <w:color w:val="000000"/>
                <w:sz w:val="20"/>
                <w:szCs w:val="20"/>
                <w:lang w:val="pt-BR" w:eastAsia="pt-BR"/>
              </w:rPr>
              <w:t xml:space="preserve">Computador </w:t>
            </w:r>
            <w:r w:rsidRPr="0003015D">
              <w:rPr>
                <w:rFonts w:ascii="Verdana" w:eastAsia="Times New Roman" w:hAnsi="Verdana" w:cs="Arial"/>
                <w:color w:val="000000"/>
                <w:sz w:val="20"/>
                <w:szCs w:val="20"/>
                <w:lang w:val="pt-BR" w:eastAsia="pt-BR"/>
              </w:rPr>
              <w:t>:Especificação</w:t>
            </w:r>
            <w:proofErr w:type="gramEnd"/>
            <w:r w:rsidRPr="0003015D">
              <w:rPr>
                <w:rFonts w:ascii="Verdana" w:eastAsia="Times New Roman" w:hAnsi="Verdana" w:cs="Arial"/>
                <w:color w:val="000000"/>
                <w:sz w:val="20"/>
                <w:szCs w:val="20"/>
                <w:lang w:val="pt-BR" w:eastAsia="pt-BR"/>
              </w:rPr>
              <w:t>: computador completo com Gabinete, fonte 230w - com cabo de força,Processador 64 bits, mínimo 6 núcleos físicos, 12 threads,  frequência base mínima de 2,9 GHz, cache mínima de 6 MB - Memória 8GB DDR4 - armazenamento SSD ou NVME 240GB - Conexão HDMI e VGA, Placa de Rede Gigabit 10/100/1000,Mínimo 6 USB, sendo 2 USB 3.0 ou superior, HDMI e VGA. Teclado e Mouse USB com fio - Monitor 19" LED com taxa de atualização 60Hz, Sistema Operacional Win 10 ou posterior instalado.</w:t>
            </w:r>
          </w:p>
        </w:tc>
        <w:tc>
          <w:tcPr>
            <w:tcW w:w="1360" w:type="dxa"/>
            <w:tcBorders>
              <w:top w:val="nil"/>
              <w:left w:val="nil"/>
              <w:bottom w:val="single" w:sz="4" w:space="0" w:color="auto"/>
              <w:right w:val="single" w:sz="4" w:space="0" w:color="auto"/>
            </w:tcBorders>
            <w:shd w:val="clear" w:color="auto" w:fill="auto"/>
            <w:vAlign w:val="center"/>
            <w:hideMark/>
          </w:tcPr>
          <w:p w14:paraId="72184A71"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160</w:t>
            </w:r>
          </w:p>
        </w:tc>
        <w:tc>
          <w:tcPr>
            <w:tcW w:w="1420" w:type="dxa"/>
            <w:tcBorders>
              <w:top w:val="nil"/>
              <w:left w:val="nil"/>
              <w:bottom w:val="single" w:sz="4" w:space="0" w:color="auto"/>
              <w:right w:val="single" w:sz="4" w:space="0" w:color="auto"/>
            </w:tcBorders>
            <w:shd w:val="clear" w:color="auto" w:fill="auto"/>
            <w:noWrap/>
            <w:vAlign w:val="center"/>
            <w:hideMark/>
          </w:tcPr>
          <w:p w14:paraId="28ECC62A"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Unidade</w:t>
            </w:r>
          </w:p>
        </w:tc>
        <w:tc>
          <w:tcPr>
            <w:tcW w:w="1680" w:type="dxa"/>
            <w:gridSpan w:val="2"/>
            <w:tcBorders>
              <w:top w:val="nil"/>
              <w:left w:val="nil"/>
              <w:bottom w:val="single" w:sz="4" w:space="0" w:color="auto"/>
              <w:right w:val="single" w:sz="4" w:space="0" w:color="auto"/>
            </w:tcBorders>
            <w:shd w:val="clear" w:color="auto" w:fill="auto"/>
            <w:noWrap/>
            <w:vAlign w:val="center"/>
            <w:hideMark/>
          </w:tcPr>
          <w:p w14:paraId="1E7B0F81" w14:textId="60905160" w:rsidR="0003015D" w:rsidRPr="0003015D" w:rsidRDefault="0003015D" w:rsidP="00CD00B4">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 xml:space="preserve">R$ </w:t>
            </w:r>
            <w:r w:rsidR="00CD00B4">
              <w:rPr>
                <w:rFonts w:ascii="Verdana" w:eastAsia="Times New Roman" w:hAnsi="Verdana" w:cs="Arial"/>
                <w:color w:val="000000"/>
                <w:sz w:val="20"/>
                <w:szCs w:val="20"/>
                <w:lang w:val="pt-BR" w:eastAsia="pt-BR"/>
              </w:rPr>
              <w:t>4200,00</w:t>
            </w:r>
          </w:p>
        </w:tc>
        <w:tc>
          <w:tcPr>
            <w:tcW w:w="1780" w:type="dxa"/>
            <w:tcBorders>
              <w:top w:val="nil"/>
              <w:left w:val="nil"/>
              <w:bottom w:val="single" w:sz="4" w:space="0" w:color="auto"/>
              <w:right w:val="single" w:sz="4" w:space="0" w:color="auto"/>
            </w:tcBorders>
            <w:shd w:val="clear" w:color="auto" w:fill="auto"/>
            <w:noWrap/>
            <w:vAlign w:val="center"/>
            <w:hideMark/>
          </w:tcPr>
          <w:p w14:paraId="720E7DF5" w14:textId="56245599" w:rsidR="0003015D" w:rsidRPr="0003015D" w:rsidRDefault="0003015D" w:rsidP="00CD00B4">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 xml:space="preserve">R$ </w:t>
            </w:r>
            <w:r w:rsidR="00CD00B4">
              <w:rPr>
                <w:rFonts w:ascii="Verdana" w:eastAsia="Times New Roman" w:hAnsi="Verdana" w:cs="Arial"/>
                <w:color w:val="000000"/>
                <w:sz w:val="20"/>
                <w:szCs w:val="20"/>
                <w:lang w:val="pt-BR" w:eastAsia="pt-BR"/>
              </w:rPr>
              <w:t>672.000,00</w:t>
            </w:r>
          </w:p>
        </w:tc>
      </w:tr>
      <w:tr w:rsidR="0003015D" w:rsidRPr="0003015D" w14:paraId="1B41C917" w14:textId="77777777" w:rsidTr="0003015D">
        <w:trPr>
          <w:trHeight w:val="598"/>
        </w:trPr>
        <w:tc>
          <w:tcPr>
            <w:tcW w:w="760" w:type="dxa"/>
            <w:tcBorders>
              <w:top w:val="single" w:sz="4" w:space="0" w:color="auto"/>
              <w:left w:val="single" w:sz="4" w:space="0" w:color="auto"/>
              <w:bottom w:val="single" w:sz="4" w:space="0" w:color="auto"/>
              <w:right w:val="nil"/>
            </w:tcBorders>
            <w:shd w:val="clear" w:color="auto" w:fill="auto"/>
            <w:noWrap/>
            <w:vAlign w:val="center"/>
            <w:hideMark/>
          </w:tcPr>
          <w:p w14:paraId="60CC196E"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4</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F87345" w14:textId="77777777" w:rsidR="0003015D" w:rsidRPr="0003015D" w:rsidRDefault="0003015D" w:rsidP="0003015D">
            <w:pPr>
              <w:widowControl/>
              <w:autoSpaceDE/>
              <w:autoSpaceDN/>
              <w:rPr>
                <w:rFonts w:ascii="Verdana" w:eastAsia="Times New Roman" w:hAnsi="Verdana" w:cs="Arial"/>
                <w:color w:val="000000"/>
                <w:sz w:val="20"/>
                <w:szCs w:val="20"/>
                <w:lang w:val="pt-BR" w:eastAsia="pt-BR"/>
              </w:rPr>
            </w:pPr>
            <w:r w:rsidRPr="0003015D">
              <w:rPr>
                <w:rFonts w:ascii="Verdana" w:eastAsia="Times New Roman" w:hAnsi="Verdana" w:cs="Arial"/>
                <w:b/>
                <w:bCs/>
                <w:color w:val="000000"/>
                <w:sz w:val="20"/>
                <w:szCs w:val="20"/>
                <w:lang w:val="pt-BR" w:eastAsia="pt-BR"/>
              </w:rPr>
              <w:t>Tablet</w:t>
            </w:r>
            <w:r w:rsidRPr="0003015D">
              <w:rPr>
                <w:rFonts w:ascii="Verdana" w:eastAsia="Times New Roman" w:hAnsi="Verdana" w:cs="Arial"/>
                <w:color w:val="000000"/>
                <w:sz w:val="20"/>
                <w:szCs w:val="20"/>
                <w:lang w:val="pt-BR" w:eastAsia="pt-BR"/>
              </w:rPr>
              <w:t xml:space="preserve"> :Especificação: Tela Lcd 10,4 Polegadas, resolução de 2360 x 1460 pixels, processador Octa-Core, armazenamento de 128Gb, capacidade total do modulo de Memoria RAM 4GB, Cameras Traseira e Frontal de 12MP, conectividade Wifi </w:t>
            </w:r>
            <w:r w:rsidRPr="0003015D">
              <w:rPr>
                <w:rFonts w:ascii="Verdana" w:eastAsia="Times New Roman" w:hAnsi="Verdana" w:cs="Arial"/>
                <w:color w:val="000000"/>
                <w:sz w:val="20"/>
                <w:szCs w:val="20"/>
                <w:lang w:val="pt-BR" w:eastAsia="pt-BR"/>
              </w:rPr>
              <w:lastRenderedPageBreak/>
              <w:t>Dual Band e Bluetooth.</w:t>
            </w:r>
          </w:p>
        </w:tc>
        <w:tc>
          <w:tcPr>
            <w:tcW w:w="1360" w:type="dxa"/>
            <w:tcBorders>
              <w:top w:val="nil"/>
              <w:left w:val="nil"/>
              <w:bottom w:val="single" w:sz="4" w:space="0" w:color="auto"/>
              <w:right w:val="single" w:sz="4" w:space="0" w:color="auto"/>
            </w:tcBorders>
            <w:shd w:val="clear" w:color="auto" w:fill="auto"/>
            <w:vAlign w:val="center"/>
            <w:hideMark/>
          </w:tcPr>
          <w:p w14:paraId="266ADD88"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lastRenderedPageBreak/>
              <w:t>40</w:t>
            </w:r>
          </w:p>
        </w:tc>
        <w:tc>
          <w:tcPr>
            <w:tcW w:w="1420" w:type="dxa"/>
            <w:tcBorders>
              <w:top w:val="nil"/>
              <w:left w:val="nil"/>
              <w:bottom w:val="single" w:sz="4" w:space="0" w:color="auto"/>
              <w:right w:val="single" w:sz="4" w:space="0" w:color="auto"/>
            </w:tcBorders>
            <w:shd w:val="clear" w:color="auto" w:fill="auto"/>
            <w:noWrap/>
            <w:vAlign w:val="center"/>
            <w:hideMark/>
          </w:tcPr>
          <w:p w14:paraId="6CC17E79" w14:textId="77777777" w:rsidR="0003015D" w:rsidRPr="0003015D" w:rsidRDefault="0003015D" w:rsidP="0003015D">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Unidade</w:t>
            </w:r>
          </w:p>
        </w:tc>
        <w:tc>
          <w:tcPr>
            <w:tcW w:w="1680" w:type="dxa"/>
            <w:gridSpan w:val="2"/>
            <w:tcBorders>
              <w:top w:val="nil"/>
              <w:left w:val="nil"/>
              <w:bottom w:val="single" w:sz="4" w:space="0" w:color="auto"/>
              <w:right w:val="single" w:sz="4" w:space="0" w:color="auto"/>
            </w:tcBorders>
            <w:shd w:val="clear" w:color="auto" w:fill="auto"/>
            <w:noWrap/>
            <w:vAlign w:val="center"/>
            <w:hideMark/>
          </w:tcPr>
          <w:p w14:paraId="561DE084" w14:textId="098EB63C" w:rsidR="0003015D" w:rsidRPr="0003015D" w:rsidRDefault="0003015D" w:rsidP="00CD00B4">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R$ 2.</w:t>
            </w:r>
            <w:r w:rsidR="00CD00B4">
              <w:rPr>
                <w:rFonts w:ascii="Verdana" w:eastAsia="Times New Roman" w:hAnsi="Verdana" w:cs="Arial"/>
                <w:color w:val="000000"/>
                <w:sz w:val="20"/>
                <w:szCs w:val="20"/>
                <w:lang w:val="pt-BR" w:eastAsia="pt-BR"/>
              </w:rPr>
              <w:t>720,00</w:t>
            </w:r>
          </w:p>
        </w:tc>
        <w:tc>
          <w:tcPr>
            <w:tcW w:w="1780" w:type="dxa"/>
            <w:tcBorders>
              <w:top w:val="nil"/>
              <w:left w:val="nil"/>
              <w:bottom w:val="single" w:sz="4" w:space="0" w:color="auto"/>
              <w:right w:val="single" w:sz="4" w:space="0" w:color="auto"/>
            </w:tcBorders>
            <w:shd w:val="clear" w:color="auto" w:fill="auto"/>
            <w:noWrap/>
            <w:vAlign w:val="center"/>
            <w:hideMark/>
          </w:tcPr>
          <w:p w14:paraId="533B0BD5" w14:textId="764F0EA5" w:rsidR="0003015D" w:rsidRPr="0003015D" w:rsidRDefault="0003015D" w:rsidP="00CD00B4">
            <w:pPr>
              <w:widowControl/>
              <w:autoSpaceDE/>
              <w:autoSpaceDN/>
              <w:jc w:val="center"/>
              <w:rPr>
                <w:rFonts w:ascii="Verdana" w:eastAsia="Times New Roman" w:hAnsi="Verdana" w:cs="Arial"/>
                <w:color w:val="000000"/>
                <w:sz w:val="20"/>
                <w:szCs w:val="20"/>
                <w:lang w:val="pt-BR" w:eastAsia="pt-BR"/>
              </w:rPr>
            </w:pPr>
            <w:r w:rsidRPr="0003015D">
              <w:rPr>
                <w:rFonts w:ascii="Verdana" w:eastAsia="Times New Roman" w:hAnsi="Verdana" w:cs="Arial"/>
                <w:color w:val="000000"/>
                <w:sz w:val="20"/>
                <w:szCs w:val="20"/>
                <w:lang w:val="pt-BR" w:eastAsia="pt-BR"/>
              </w:rPr>
              <w:t>R$ 10</w:t>
            </w:r>
            <w:r w:rsidR="00CD00B4">
              <w:rPr>
                <w:rFonts w:ascii="Verdana" w:eastAsia="Times New Roman" w:hAnsi="Verdana" w:cs="Arial"/>
                <w:color w:val="000000"/>
                <w:sz w:val="20"/>
                <w:szCs w:val="20"/>
                <w:lang w:val="pt-BR" w:eastAsia="pt-BR"/>
              </w:rPr>
              <w:t>8.800</w:t>
            </w:r>
            <w:r w:rsidRPr="0003015D">
              <w:rPr>
                <w:rFonts w:ascii="Verdana" w:eastAsia="Times New Roman" w:hAnsi="Verdana" w:cs="Arial"/>
                <w:color w:val="000000"/>
                <w:sz w:val="20"/>
                <w:szCs w:val="20"/>
                <w:lang w:val="pt-BR" w:eastAsia="pt-BR"/>
              </w:rPr>
              <w:t>,00</w:t>
            </w:r>
          </w:p>
        </w:tc>
      </w:tr>
      <w:tr w:rsidR="0003015D" w:rsidRPr="0003015D" w14:paraId="704A2DDF" w14:textId="77777777" w:rsidTr="0003015D">
        <w:trPr>
          <w:trHeight w:val="420"/>
        </w:trPr>
        <w:tc>
          <w:tcPr>
            <w:tcW w:w="6330" w:type="dxa"/>
            <w:gridSpan w:val="5"/>
            <w:tcBorders>
              <w:top w:val="single" w:sz="8" w:space="0" w:color="auto"/>
              <w:left w:val="single" w:sz="8" w:space="0" w:color="auto"/>
              <w:bottom w:val="single" w:sz="8" w:space="0" w:color="auto"/>
              <w:right w:val="nil"/>
            </w:tcBorders>
            <w:shd w:val="clear" w:color="auto" w:fill="auto"/>
            <w:noWrap/>
            <w:vAlign w:val="bottom"/>
            <w:hideMark/>
          </w:tcPr>
          <w:p w14:paraId="45CC419C" w14:textId="77777777" w:rsidR="0003015D" w:rsidRPr="0003015D" w:rsidRDefault="0003015D" w:rsidP="0003015D">
            <w:pPr>
              <w:widowControl/>
              <w:autoSpaceDE/>
              <w:autoSpaceDN/>
              <w:jc w:val="right"/>
              <w:rPr>
                <w:rFonts w:ascii="Verdana" w:eastAsia="Times New Roman" w:hAnsi="Verdana" w:cs="Arial"/>
                <w:b/>
                <w:bCs/>
                <w:color w:val="000000"/>
                <w:sz w:val="20"/>
                <w:szCs w:val="20"/>
                <w:lang w:val="pt-BR" w:eastAsia="pt-BR"/>
              </w:rPr>
            </w:pPr>
            <w:r w:rsidRPr="0003015D">
              <w:rPr>
                <w:rFonts w:ascii="Verdana" w:eastAsia="Times New Roman" w:hAnsi="Verdana" w:cs="Arial"/>
                <w:b/>
                <w:bCs/>
                <w:color w:val="000000"/>
                <w:sz w:val="20"/>
                <w:szCs w:val="20"/>
                <w:lang w:val="pt-BR" w:eastAsia="pt-BR"/>
              </w:rPr>
              <w:t>VALOR TOTAL:</w:t>
            </w:r>
          </w:p>
        </w:tc>
        <w:tc>
          <w:tcPr>
            <w:tcW w:w="3460" w:type="dxa"/>
            <w:gridSpan w:val="2"/>
            <w:tcBorders>
              <w:top w:val="nil"/>
              <w:left w:val="nil"/>
              <w:bottom w:val="single" w:sz="8" w:space="0" w:color="auto"/>
              <w:right w:val="single" w:sz="8" w:space="0" w:color="000000"/>
            </w:tcBorders>
            <w:shd w:val="clear" w:color="auto" w:fill="auto"/>
            <w:noWrap/>
            <w:vAlign w:val="bottom"/>
            <w:hideMark/>
          </w:tcPr>
          <w:p w14:paraId="47FDD7BC" w14:textId="700927CD" w:rsidR="0003015D" w:rsidRPr="0003015D" w:rsidRDefault="0003015D" w:rsidP="00EA2EF9">
            <w:pPr>
              <w:widowControl/>
              <w:autoSpaceDE/>
              <w:autoSpaceDN/>
              <w:jc w:val="center"/>
              <w:rPr>
                <w:rFonts w:ascii="Verdana" w:eastAsia="Times New Roman" w:hAnsi="Verdana" w:cs="Arial"/>
                <w:b/>
                <w:bCs/>
                <w:color w:val="000000"/>
                <w:sz w:val="20"/>
                <w:szCs w:val="20"/>
                <w:lang w:val="pt-BR" w:eastAsia="pt-BR"/>
              </w:rPr>
            </w:pPr>
            <w:r w:rsidRPr="0003015D">
              <w:rPr>
                <w:rFonts w:ascii="Verdana" w:eastAsia="Times New Roman" w:hAnsi="Verdana" w:cs="Arial"/>
                <w:b/>
                <w:bCs/>
                <w:color w:val="000000"/>
                <w:sz w:val="20"/>
                <w:szCs w:val="20"/>
                <w:lang w:val="pt-BR" w:eastAsia="pt-BR"/>
              </w:rPr>
              <w:t>R$ 1.</w:t>
            </w:r>
            <w:r w:rsidR="00EA2EF9">
              <w:rPr>
                <w:rFonts w:ascii="Verdana" w:eastAsia="Times New Roman" w:hAnsi="Verdana" w:cs="Arial"/>
                <w:b/>
                <w:bCs/>
                <w:color w:val="000000"/>
                <w:sz w:val="20"/>
                <w:szCs w:val="20"/>
                <w:lang w:val="pt-BR" w:eastAsia="pt-BR"/>
              </w:rPr>
              <w:t>437.800,00</w:t>
            </w:r>
            <w:bookmarkStart w:id="18" w:name="_GoBack"/>
            <w:bookmarkEnd w:id="18"/>
          </w:p>
        </w:tc>
      </w:tr>
    </w:tbl>
    <w:p w14:paraId="2BB33BDC" w14:textId="6DE02984" w:rsidR="00464803" w:rsidRPr="00464803" w:rsidRDefault="00464803" w:rsidP="00464803">
      <w:pPr>
        <w:rPr>
          <w:rFonts w:ascii="Verdana" w:hAnsi="Verdana"/>
          <w:sz w:val="20"/>
          <w:szCs w:val="20"/>
        </w:rPr>
      </w:pPr>
    </w:p>
    <w:p w14:paraId="160C2A96"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10. DA JUSTIFICATIVA DOS QUANTITATIVOS</w:t>
      </w:r>
    </w:p>
    <w:p w14:paraId="6BCA70CA" w14:textId="77777777" w:rsidR="00464803" w:rsidRPr="00464803" w:rsidRDefault="00464803" w:rsidP="00464803">
      <w:pPr>
        <w:pStyle w:val="NormalWeb"/>
        <w:rPr>
          <w:rFonts w:ascii="Verdana" w:hAnsi="Verdana"/>
          <w:szCs w:val="20"/>
        </w:rPr>
      </w:pPr>
      <w:r w:rsidRPr="00464803">
        <w:rPr>
          <w:rFonts w:ascii="Verdana" w:hAnsi="Verdana"/>
          <w:szCs w:val="20"/>
        </w:rPr>
        <w:t>Os quantitativos previstos foram estimados considerando as necessidades das diversas Secretarias Municipais e contemplam a substituição de equipamentos em final de vida útil, ampliação da infraestrutura tecnológica e atendimento às futuras demandas administrativas durante a vigência da Ata de Registro de Preços.</w:t>
      </w:r>
    </w:p>
    <w:p w14:paraId="0B7F1B78" w14:textId="2627314F" w:rsidR="00464803" w:rsidRPr="00464803" w:rsidRDefault="00464803" w:rsidP="008563CA">
      <w:pPr>
        <w:pStyle w:val="NormalWeb"/>
        <w:rPr>
          <w:rFonts w:ascii="Verdana" w:hAnsi="Verdana"/>
          <w:szCs w:val="20"/>
        </w:rPr>
      </w:pPr>
      <w:r w:rsidRPr="00464803">
        <w:rPr>
          <w:rFonts w:ascii="Verdana" w:hAnsi="Verdana"/>
          <w:szCs w:val="20"/>
        </w:rPr>
        <w:t>Por se tratar de Registro de Preços, os quantitativos possuem natureza estimativa, podendo a Administração contratar apenas os itens efetivamente necessários, conforme disponibilidade orçamentária e conveniência administrativa.</w:t>
      </w:r>
    </w:p>
    <w:p w14:paraId="264D7D8C"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11. DO PARCELAMENTO DA CONTRATAÇÃO</w:t>
      </w:r>
    </w:p>
    <w:p w14:paraId="05D62B1F" w14:textId="77777777" w:rsidR="00464803" w:rsidRPr="00464803" w:rsidRDefault="00464803" w:rsidP="00464803">
      <w:pPr>
        <w:pStyle w:val="NormalWeb"/>
        <w:rPr>
          <w:rFonts w:ascii="Verdana" w:hAnsi="Verdana"/>
          <w:szCs w:val="20"/>
        </w:rPr>
      </w:pPr>
      <w:r w:rsidRPr="00464803">
        <w:rPr>
          <w:rFonts w:ascii="Verdana" w:hAnsi="Verdana"/>
          <w:szCs w:val="20"/>
        </w:rPr>
        <w:t xml:space="preserve">Nos termos do art. 40, inciso V, alínea "b", da Lei nº 14.133/2021, concluiu-se pela adoção do </w:t>
      </w:r>
      <w:r w:rsidRPr="00464803">
        <w:rPr>
          <w:rStyle w:val="Forte"/>
          <w:rFonts w:ascii="Verdana" w:eastAsiaTheme="majorEastAsia" w:hAnsi="Verdana"/>
          <w:szCs w:val="20"/>
        </w:rPr>
        <w:t>parcelamento por itens</w:t>
      </w:r>
      <w:r w:rsidRPr="00464803">
        <w:rPr>
          <w:rFonts w:ascii="Verdana" w:hAnsi="Verdana"/>
          <w:szCs w:val="20"/>
        </w:rPr>
        <w:t>, uma vez que os equipamentos possuem características técnicas distintas, mercados fornecedores específicos e ampla disponibilidade comercial.</w:t>
      </w:r>
    </w:p>
    <w:p w14:paraId="0440EDC7" w14:textId="77777777" w:rsidR="00464803" w:rsidRPr="00464803" w:rsidRDefault="00464803" w:rsidP="00464803">
      <w:pPr>
        <w:pStyle w:val="NormalWeb"/>
        <w:rPr>
          <w:rFonts w:ascii="Verdana" w:hAnsi="Verdana"/>
          <w:szCs w:val="20"/>
        </w:rPr>
      </w:pPr>
      <w:r w:rsidRPr="00464803">
        <w:rPr>
          <w:rFonts w:ascii="Verdana" w:hAnsi="Verdana"/>
          <w:szCs w:val="20"/>
        </w:rPr>
        <w:t>O parcelamento proporciona:</w:t>
      </w:r>
    </w:p>
    <w:p w14:paraId="49EE9088"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ampliação da competitividade; </w:t>
      </w:r>
    </w:p>
    <w:p w14:paraId="602B95CF"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participação de maior número de licitantes; </w:t>
      </w:r>
    </w:p>
    <w:p w14:paraId="031F0F54"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possibilidade de fornecimento por empresas especializadas em cada categoria de equipamento; </w:t>
      </w:r>
    </w:p>
    <w:p w14:paraId="599BB6EC"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obtenção de propostas mais vantajosas; </w:t>
      </w:r>
    </w:p>
    <w:p w14:paraId="45C5586C"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redução dos preços finais; </w:t>
      </w:r>
    </w:p>
    <w:p w14:paraId="3EDE0C2A"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maior eficiência nas futuras aquisições. </w:t>
      </w:r>
    </w:p>
    <w:p w14:paraId="05D0A39D" w14:textId="31898BF6" w:rsidR="00464803" w:rsidRPr="00464803" w:rsidRDefault="00464803" w:rsidP="008563CA">
      <w:pPr>
        <w:pStyle w:val="NormalWeb"/>
        <w:rPr>
          <w:rFonts w:ascii="Verdana" w:hAnsi="Verdana"/>
          <w:szCs w:val="20"/>
        </w:rPr>
      </w:pPr>
      <w:r w:rsidRPr="00464803">
        <w:rPr>
          <w:rFonts w:ascii="Verdana" w:hAnsi="Verdana"/>
          <w:szCs w:val="20"/>
        </w:rPr>
        <w:t>Além disso, o parcelamento evita a concentração do objeto em um único fornecedor e atende ao princípio da competitividade, sem comprometer a padronização tecnológica dos equipamentos.</w:t>
      </w:r>
    </w:p>
    <w:p w14:paraId="302176F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12. DA VIABILIDADE DA CONTRATAÇÃO</w:t>
      </w:r>
    </w:p>
    <w:p w14:paraId="0EDE56D3" w14:textId="77777777" w:rsidR="00464803" w:rsidRPr="00464803" w:rsidRDefault="00464803" w:rsidP="00464803">
      <w:pPr>
        <w:pStyle w:val="NormalWeb"/>
        <w:rPr>
          <w:rFonts w:ascii="Verdana" w:hAnsi="Verdana"/>
          <w:szCs w:val="20"/>
        </w:rPr>
      </w:pPr>
      <w:r w:rsidRPr="00464803">
        <w:rPr>
          <w:rFonts w:ascii="Verdana" w:hAnsi="Verdana"/>
          <w:szCs w:val="20"/>
        </w:rPr>
        <w:t xml:space="preserve">Após a realização dos estudos técnicos, levantamento de mercado e pesquisa de preços, conclui-se que a contratação é </w:t>
      </w:r>
      <w:r w:rsidRPr="00464803">
        <w:rPr>
          <w:rStyle w:val="Forte"/>
          <w:rFonts w:ascii="Verdana" w:eastAsiaTheme="majorEastAsia" w:hAnsi="Verdana"/>
          <w:szCs w:val="20"/>
        </w:rPr>
        <w:t>plenamente viável</w:t>
      </w:r>
      <w:r w:rsidRPr="00464803">
        <w:rPr>
          <w:rFonts w:ascii="Verdana" w:hAnsi="Verdana"/>
          <w:szCs w:val="20"/>
        </w:rPr>
        <w:t>, pelos seguintes motivos:</w:t>
      </w:r>
    </w:p>
    <w:p w14:paraId="02B595C0"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existe ampla oferta dos equipamentos no mercado nacional; </w:t>
      </w:r>
    </w:p>
    <w:p w14:paraId="0B3EA9F7"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há elevado número de fornecedores aptos à contratação; </w:t>
      </w:r>
    </w:p>
    <w:p w14:paraId="7E0B1995"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os equipamentos possuem especificações padronizadas; </w:t>
      </w:r>
    </w:p>
    <w:p w14:paraId="0AE16A73"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os preços estimados são compatíveis com os praticados no mercado; </w:t>
      </w:r>
    </w:p>
    <w:p w14:paraId="04BD75C1"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 contratação poderá ser executada de forma parcelada; </w:t>
      </w:r>
    </w:p>
    <w:p w14:paraId="735B1486"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 Município dispõe de estrutura para recebimento e fiscalização dos equipamentos; </w:t>
      </w:r>
    </w:p>
    <w:p w14:paraId="082F475A"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 solução atende aos princípios da eficiência, economicidade e interesse público. </w:t>
      </w:r>
    </w:p>
    <w:p w14:paraId="18D1061D" w14:textId="77777777" w:rsidR="00464803" w:rsidRPr="00464803" w:rsidRDefault="00464803" w:rsidP="00464803">
      <w:pPr>
        <w:pStyle w:val="NormalWeb"/>
        <w:rPr>
          <w:rFonts w:ascii="Verdana" w:hAnsi="Verdana"/>
          <w:szCs w:val="20"/>
        </w:rPr>
      </w:pPr>
      <w:r w:rsidRPr="00464803">
        <w:rPr>
          <w:rFonts w:ascii="Verdana" w:hAnsi="Verdana"/>
          <w:szCs w:val="20"/>
        </w:rPr>
        <w:lastRenderedPageBreak/>
        <w:t>Conclui-se, portanto, que a futura contratação atende às necessidades da Administração Municipal, mostra-se técnica e economicamente vantajosa e apresenta viabilidade para sua implementação.</w:t>
      </w:r>
    </w:p>
    <w:p w14:paraId="4D8F0221" w14:textId="77777777" w:rsidR="00464803" w:rsidRPr="00464803" w:rsidRDefault="00464803" w:rsidP="00464803">
      <w:pPr>
        <w:pStyle w:val="Ttulo1"/>
        <w:rPr>
          <w:rFonts w:ascii="Verdana" w:hAnsi="Verdana"/>
          <w:color w:val="auto"/>
          <w:sz w:val="20"/>
          <w:szCs w:val="20"/>
          <w:lang w:val="pt-BR"/>
        </w:rPr>
      </w:pPr>
      <w:r w:rsidRPr="00464803">
        <w:rPr>
          <w:rFonts w:ascii="Verdana" w:hAnsi="Verdana"/>
          <w:color w:val="auto"/>
          <w:sz w:val="20"/>
          <w:szCs w:val="20"/>
        </w:rPr>
        <w:t>13. DOS REQUISITOS DA CONTRATAÇÃO</w:t>
      </w:r>
    </w:p>
    <w:p w14:paraId="0251877B" w14:textId="77777777" w:rsidR="00464803" w:rsidRPr="00464803" w:rsidRDefault="00464803" w:rsidP="00464803">
      <w:pPr>
        <w:pStyle w:val="NormalWeb"/>
        <w:rPr>
          <w:rFonts w:ascii="Verdana" w:hAnsi="Verdana"/>
          <w:szCs w:val="20"/>
        </w:rPr>
      </w:pPr>
      <w:r w:rsidRPr="00464803">
        <w:rPr>
          <w:rFonts w:ascii="Verdana" w:hAnsi="Verdana"/>
          <w:szCs w:val="20"/>
        </w:rPr>
        <w:t>A futura contratação deverá observar integralmente as especificações técnicas, operacionais, legais e de qualidade previstas neste Termo de Referência, visando assegurar que os equipamentos adquiridos atendam plenamente às necessidades da Administração Municipal.</w:t>
      </w:r>
    </w:p>
    <w:p w14:paraId="0CC724D9" w14:textId="77777777" w:rsidR="00464803" w:rsidRPr="00464803" w:rsidRDefault="00464803" w:rsidP="00464803">
      <w:pPr>
        <w:pStyle w:val="NormalWeb"/>
        <w:rPr>
          <w:rFonts w:ascii="Verdana" w:hAnsi="Verdana"/>
          <w:szCs w:val="20"/>
        </w:rPr>
      </w:pPr>
      <w:r w:rsidRPr="00464803">
        <w:rPr>
          <w:rFonts w:ascii="Verdana" w:hAnsi="Verdana"/>
          <w:szCs w:val="20"/>
        </w:rPr>
        <w:t>Os equipamentos deverão ser fornecidos em conformidade com as normas técnicas da Associação Brasileira de Normas Técnicas – ABNT, normas do INMETRO, ANATEL (quando aplicável), ISO e demais regulamentações pertinentes.</w:t>
      </w:r>
    </w:p>
    <w:p w14:paraId="4EDD3DEC" w14:textId="77777777" w:rsidR="00464803" w:rsidRPr="00464803" w:rsidRDefault="00464803" w:rsidP="00464803">
      <w:pPr>
        <w:pStyle w:val="NormalWeb"/>
        <w:rPr>
          <w:rFonts w:ascii="Verdana" w:hAnsi="Verdana"/>
          <w:szCs w:val="20"/>
        </w:rPr>
      </w:pPr>
      <w:r w:rsidRPr="00464803">
        <w:rPr>
          <w:rFonts w:ascii="Verdana" w:hAnsi="Verdana"/>
          <w:szCs w:val="20"/>
        </w:rPr>
        <w:t>Somente serão aceitos equipamentos:</w:t>
      </w:r>
    </w:p>
    <w:p w14:paraId="189D7433"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novos e de primeiro uso; </w:t>
      </w:r>
    </w:p>
    <w:p w14:paraId="6B7F7B2D"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em linha de fabricação; </w:t>
      </w:r>
    </w:p>
    <w:p w14:paraId="14A56576"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sem qualquer tipo de recondicionamento; </w:t>
      </w:r>
    </w:p>
    <w:p w14:paraId="283219F0"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sem componentes recuperados; </w:t>
      </w:r>
    </w:p>
    <w:p w14:paraId="2519DD43"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sem peças remanufaturadas; </w:t>
      </w:r>
    </w:p>
    <w:p w14:paraId="6C4A1B58"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em embalagem original do fabricante; </w:t>
      </w:r>
    </w:p>
    <w:p w14:paraId="7207EE29"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acompanhados de todos os acessórios necessários ao funcionamento; </w:t>
      </w:r>
    </w:p>
    <w:p w14:paraId="35488A04"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acompanhados dos respectivos manuais em língua portuguesa ou em formato eletrônico disponibilizado pelo fabricante. </w:t>
      </w:r>
    </w:p>
    <w:p w14:paraId="3AE37D51" w14:textId="77777777" w:rsidR="00464803" w:rsidRPr="00464803" w:rsidRDefault="00464803" w:rsidP="00464803">
      <w:pPr>
        <w:pStyle w:val="NormalWeb"/>
        <w:rPr>
          <w:rFonts w:ascii="Verdana" w:hAnsi="Verdana"/>
          <w:szCs w:val="20"/>
        </w:rPr>
      </w:pPr>
      <w:r w:rsidRPr="00464803">
        <w:rPr>
          <w:rFonts w:ascii="Verdana" w:hAnsi="Verdana"/>
          <w:szCs w:val="20"/>
        </w:rPr>
        <w:t>Todos os equipamentos deverão possuir número de série individual gravado pelo fabricante.</w:t>
      </w:r>
    </w:p>
    <w:p w14:paraId="19ADC6C0" w14:textId="0383FB31" w:rsidR="00464803" w:rsidRPr="00464803" w:rsidRDefault="00464803" w:rsidP="008563CA">
      <w:pPr>
        <w:pStyle w:val="NormalWeb"/>
        <w:rPr>
          <w:rFonts w:ascii="Verdana" w:hAnsi="Verdana"/>
          <w:szCs w:val="20"/>
        </w:rPr>
      </w:pPr>
      <w:r w:rsidRPr="00464803">
        <w:rPr>
          <w:rFonts w:ascii="Verdana" w:hAnsi="Verdana"/>
          <w:szCs w:val="20"/>
        </w:rPr>
        <w:t>Não serão aceitos equipamentos classificados como "Open Box", "Refurbished", "Recondicionados", "Remanufaturados", "Mostruário", "Demo" ou similares.</w:t>
      </w:r>
    </w:p>
    <w:p w14:paraId="3AAE7D2E"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14. DAS ESPECIFICAÇÕES TÉCNICAS MÍNIMAS</w:t>
      </w:r>
    </w:p>
    <w:p w14:paraId="530527D9"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01 – NOTEBOOK PADRÃO</w:t>
      </w:r>
    </w:p>
    <w:p w14:paraId="07D69D62" w14:textId="77777777" w:rsidR="00464803" w:rsidRPr="00464803" w:rsidRDefault="00464803" w:rsidP="00464803">
      <w:pPr>
        <w:pStyle w:val="NormalWeb"/>
        <w:rPr>
          <w:rFonts w:ascii="Verdana" w:hAnsi="Verdana"/>
          <w:szCs w:val="20"/>
        </w:rPr>
      </w:pPr>
      <w:r w:rsidRPr="00464803">
        <w:rPr>
          <w:rFonts w:ascii="Verdana" w:hAnsi="Verdana"/>
          <w:szCs w:val="20"/>
        </w:rPr>
        <w:t>O equipamento deverá possuir, no mínimo:</w:t>
      </w:r>
    </w:p>
    <w:p w14:paraId="4F605B25"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Processador arquitetura x64; </w:t>
      </w:r>
    </w:p>
    <w:p w14:paraId="3E956A2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04 núcleos físicos; </w:t>
      </w:r>
    </w:p>
    <w:p w14:paraId="0516B14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frequência compatível com equipamentos corporativos atuais; </w:t>
      </w:r>
    </w:p>
    <w:p w14:paraId="529C2A2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memória RAM mínima de 16 GB DDR4 ou superior; </w:t>
      </w:r>
    </w:p>
    <w:p w14:paraId="4C0A75A2"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SSD NVMe mínimo de 512 GB; </w:t>
      </w:r>
    </w:p>
    <w:p w14:paraId="484FA2A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tela Full HD de no mínimo 15,6"; </w:t>
      </w:r>
    </w:p>
    <w:p w14:paraId="3220334B"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webcam integrada HD; </w:t>
      </w:r>
    </w:p>
    <w:p w14:paraId="185C8E6E"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microfone integrado; </w:t>
      </w:r>
    </w:p>
    <w:p w14:paraId="31D0BEB2"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alto-falantes integrados; </w:t>
      </w:r>
    </w:p>
    <w:p w14:paraId="30307700"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Wi-Fi padrão AC ou superior; </w:t>
      </w:r>
    </w:p>
    <w:p w14:paraId="4E5207A7"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Bluetooth 5.0 ou superior; </w:t>
      </w:r>
    </w:p>
    <w:p w14:paraId="3BFC648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03 portas USB; </w:t>
      </w:r>
    </w:p>
    <w:p w14:paraId="5CA9D7ED"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HDMI; </w:t>
      </w:r>
    </w:p>
    <w:p w14:paraId="7ACD781C"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RJ45 ou adaptador original do fabricante; </w:t>
      </w:r>
    </w:p>
    <w:p w14:paraId="3785C248"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lastRenderedPageBreak/>
        <w:t xml:space="preserve">bateria original; </w:t>
      </w:r>
    </w:p>
    <w:p w14:paraId="217B2497"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carregador original; </w:t>
      </w:r>
    </w:p>
    <w:p w14:paraId="0C3785EE"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Windows 11 Professional OEM em português; </w:t>
      </w:r>
    </w:p>
    <w:p w14:paraId="7C6C9B6C" w14:textId="00326323" w:rsidR="00464803" w:rsidRPr="008563CA"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mínima de 12 meses. </w:t>
      </w:r>
    </w:p>
    <w:p w14:paraId="6D936D5A"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02 – NOTEBOOK DE ALTO DESEMPENHO</w:t>
      </w:r>
    </w:p>
    <w:p w14:paraId="4BD6FDEC" w14:textId="77777777" w:rsidR="00464803" w:rsidRPr="00464803" w:rsidRDefault="00464803" w:rsidP="00464803">
      <w:pPr>
        <w:pStyle w:val="NormalWeb"/>
        <w:rPr>
          <w:rFonts w:ascii="Verdana" w:hAnsi="Verdana"/>
          <w:szCs w:val="20"/>
        </w:rPr>
      </w:pPr>
      <w:r w:rsidRPr="00464803">
        <w:rPr>
          <w:rFonts w:ascii="Verdana" w:hAnsi="Verdana"/>
          <w:szCs w:val="20"/>
        </w:rPr>
        <w:t>O equipamento deverá possuir, no mínimo:</w:t>
      </w:r>
    </w:p>
    <w:p w14:paraId="11D813B0"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Processador arquitetura x64; </w:t>
      </w:r>
    </w:p>
    <w:p w14:paraId="29780F52"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10 núcleos físicos; </w:t>
      </w:r>
    </w:p>
    <w:p w14:paraId="7DF08218"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memória RAM mínima de 16 GB DDR5; </w:t>
      </w:r>
    </w:p>
    <w:p w14:paraId="0EBBD399"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SSD NVMe mínimo de 1 TB; </w:t>
      </w:r>
    </w:p>
    <w:p w14:paraId="56B1583E"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tela Full HD IPS; </w:t>
      </w:r>
    </w:p>
    <w:p w14:paraId="6C931D2F"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placa gráfica integrada de última geração ou superior; </w:t>
      </w:r>
    </w:p>
    <w:p w14:paraId="62D38C08"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webcam Full HD; </w:t>
      </w:r>
    </w:p>
    <w:p w14:paraId="68B007C3"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Wi-Fi 6; </w:t>
      </w:r>
    </w:p>
    <w:p w14:paraId="4426C385"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Bluetooth 5.2; </w:t>
      </w:r>
    </w:p>
    <w:p w14:paraId="1E278C93"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03 portas USB; </w:t>
      </w:r>
    </w:p>
    <w:p w14:paraId="6E48B346"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USB-C; </w:t>
      </w:r>
    </w:p>
    <w:p w14:paraId="76127665"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HDMI; </w:t>
      </w:r>
    </w:p>
    <w:p w14:paraId="3D54E52C"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leitor biométrico (preferencialmente); </w:t>
      </w:r>
    </w:p>
    <w:p w14:paraId="7CE892C9"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teclado ABNT2; </w:t>
      </w:r>
    </w:p>
    <w:p w14:paraId="01542601"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Windows 11 Professional OEM; </w:t>
      </w:r>
    </w:p>
    <w:p w14:paraId="5C0B3654" w14:textId="18390207" w:rsidR="00464803" w:rsidRPr="008563CA"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mínima de 12 meses. </w:t>
      </w:r>
    </w:p>
    <w:p w14:paraId="3530247F"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03 – COMPUTADOR DESKTOP</w:t>
      </w:r>
    </w:p>
    <w:p w14:paraId="12F4F48E" w14:textId="77777777" w:rsidR="00464803" w:rsidRPr="00464803" w:rsidRDefault="00464803" w:rsidP="00464803">
      <w:pPr>
        <w:pStyle w:val="NormalWeb"/>
        <w:rPr>
          <w:rFonts w:ascii="Verdana" w:hAnsi="Verdana"/>
          <w:szCs w:val="20"/>
        </w:rPr>
      </w:pPr>
      <w:r w:rsidRPr="00464803">
        <w:rPr>
          <w:rFonts w:ascii="Verdana" w:hAnsi="Verdana"/>
          <w:szCs w:val="20"/>
        </w:rPr>
        <w:t>Cada computador deverá ser fornecido completo, contendo:</w:t>
      </w:r>
    </w:p>
    <w:p w14:paraId="5A56ABF3"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gabinete; </w:t>
      </w:r>
    </w:p>
    <w:p w14:paraId="4A0F643D"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monitor; </w:t>
      </w:r>
    </w:p>
    <w:p w14:paraId="4B8565A1"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teclado; </w:t>
      </w:r>
    </w:p>
    <w:p w14:paraId="5798B9CA"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mouse; </w:t>
      </w:r>
    </w:p>
    <w:p w14:paraId="191C4E3B"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cabos de alimentação; </w:t>
      </w:r>
    </w:p>
    <w:p w14:paraId="6DF1EAB9"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cabos de vídeo; </w:t>
      </w:r>
    </w:p>
    <w:p w14:paraId="74C6AB5F"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instalado. </w:t>
      </w:r>
    </w:p>
    <w:p w14:paraId="04A95892" w14:textId="77777777" w:rsidR="00464803" w:rsidRPr="00464803" w:rsidRDefault="00464803" w:rsidP="00464803">
      <w:pPr>
        <w:pStyle w:val="Ttulo3"/>
        <w:rPr>
          <w:rFonts w:ascii="Verdana" w:hAnsi="Verdana"/>
          <w:color w:val="auto"/>
          <w:sz w:val="20"/>
          <w:szCs w:val="20"/>
        </w:rPr>
      </w:pPr>
      <w:r w:rsidRPr="00464803">
        <w:rPr>
          <w:rFonts w:ascii="Verdana" w:hAnsi="Verdana"/>
          <w:color w:val="auto"/>
          <w:sz w:val="20"/>
          <w:szCs w:val="20"/>
        </w:rPr>
        <w:t>Configuração mínima</w:t>
      </w:r>
    </w:p>
    <w:p w14:paraId="6FB792A8"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Processador</w:t>
      </w:r>
    </w:p>
    <w:p w14:paraId="70822B05" w14:textId="77777777" w:rsidR="00464803" w:rsidRPr="00464803" w:rsidRDefault="00464803" w:rsidP="00464803">
      <w:pPr>
        <w:widowControl/>
        <w:numPr>
          <w:ilvl w:val="0"/>
          <w:numId w:val="1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arquitetura x64; </w:t>
      </w:r>
    </w:p>
    <w:p w14:paraId="4CB93F8C" w14:textId="77777777" w:rsidR="00464803" w:rsidRPr="00464803" w:rsidRDefault="00464803" w:rsidP="00464803">
      <w:pPr>
        <w:widowControl/>
        <w:numPr>
          <w:ilvl w:val="0"/>
          <w:numId w:val="1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desempenho equivalente ou superior aos processadores corporativos atuais; </w:t>
      </w:r>
    </w:p>
    <w:p w14:paraId="79C7CAE0" w14:textId="77777777" w:rsidR="00464803" w:rsidRPr="00464803" w:rsidRDefault="00464803" w:rsidP="00464803">
      <w:pPr>
        <w:widowControl/>
        <w:numPr>
          <w:ilvl w:val="0"/>
          <w:numId w:val="1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06 núcleos físicos. </w:t>
      </w:r>
    </w:p>
    <w:p w14:paraId="00BEFE99"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Memória</w:t>
      </w:r>
    </w:p>
    <w:p w14:paraId="3A39D394" w14:textId="77777777" w:rsidR="00464803" w:rsidRPr="00464803" w:rsidRDefault="00464803" w:rsidP="00464803">
      <w:pPr>
        <w:widowControl/>
        <w:numPr>
          <w:ilvl w:val="0"/>
          <w:numId w:val="1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16 GB DDR4. </w:t>
      </w:r>
    </w:p>
    <w:p w14:paraId="57769DBF"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Armazenamento</w:t>
      </w:r>
    </w:p>
    <w:p w14:paraId="7C8E8A8A" w14:textId="77777777" w:rsidR="00464803" w:rsidRPr="00464803" w:rsidRDefault="00464803" w:rsidP="00464803">
      <w:pPr>
        <w:widowControl/>
        <w:numPr>
          <w:ilvl w:val="0"/>
          <w:numId w:val="2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SSD mínimo de 512 GB. </w:t>
      </w:r>
    </w:p>
    <w:p w14:paraId="0365CE64"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lastRenderedPageBreak/>
        <w:t>Monitor</w:t>
      </w:r>
    </w:p>
    <w:p w14:paraId="73AB8859"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LED; </w:t>
      </w:r>
    </w:p>
    <w:p w14:paraId="169ABD1D"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21,5"; </w:t>
      </w:r>
    </w:p>
    <w:p w14:paraId="4955C1E6"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resolução Full HD; </w:t>
      </w:r>
    </w:p>
    <w:p w14:paraId="79FC6F84"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HDMI ou DisplayPort. </w:t>
      </w:r>
    </w:p>
    <w:p w14:paraId="644F086C"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Teclado</w:t>
      </w:r>
    </w:p>
    <w:p w14:paraId="4702FF9C" w14:textId="77777777" w:rsidR="00464803" w:rsidRPr="00464803" w:rsidRDefault="00464803" w:rsidP="00464803">
      <w:pPr>
        <w:widowControl/>
        <w:numPr>
          <w:ilvl w:val="0"/>
          <w:numId w:val="2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padrão ABNT2; </w:t>
      </w:r>
    </w:p>
    <w:p w14:paraId="5914DE7C" w14:textId="77777777" w:rsidR="00464803" w:rsidRPr="00464803" w:rsidRDefault="00464803" w:rsidP="00464803">
      <w:pPr>
        <w:widowControl/>
        <w:numPr>
          <w:ilvl w:val="0"/>
          <w:numId w:val="2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USB. </w:t>
      </w:r>
    </w:p>
    <w:p w14:paraId="10A81A95"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Mouse</w:t>
      </w:r>
    </w:p>
    <w:p w14:paraId="1C10904F" w14:textId="77777777" w:rsidR="00464803" w:rsidRPr="00464803" w:rsidRDefault="00464803" w:rsidP="00464803">
      <w:pPr>
        <w:widowControl/>
        <w:numPr>
          <w:ilvl w:val="0"/>
          <w:numId w:val="2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óptico; </w:t>
      </w:r>
    </w:p>
    <w:p w14:paraId="427CF9CB" w14:textId="77777777" w:rsidR="00464803" w:rsidRPr="00464803" w:rsidRDefault="00464803" w:rsidP="00464803">
      <w:pPr>
        <w:widowControl/>
        <w:numPr>
          <w:ilvl w:val="0"/>
          <w:numId w:val="2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USB. </w:t>
      </w:r>
    </w:p>
    <w:p w14:paraId="4F87CB71"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Fonte</w:t>
      </w:r>
    </w:p>
    <w:p w14:paraId="2794A111" w14:textId="77777777" w:rsidR="00464803" w:rsidRPr="00464803" w:rsidRDefault="00464803" w:rsidP="00464803">
      <w:pPr>
        <w:widowControl/>
        <w:numPr>
          <w:ilvl w:val="0"/>
          <w:numId w:val="2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certificação de eficiência energética; </w:t>
      </w:r>
    </w:p>
    <w:p w14:paraId="0BF3DC0D" w14:textId="77777777" w:rsidR="00464803" w:rsidRPr="00464803" w:rsidRDefault="00464803" w:rsidP="00464803">
      <w:pPr>
        <w:widowControl/>
        <w:numPr>
          <w:ilvl w:val="0"/>
          <w:numId w:val="2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bivolt automática. </w:t>
      </w:r>
    </w:p>
    <w:p w14:paraId="254D8E27"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Sistema Operacional</w:t>
      </w:r>
    </w:p>
    <w:p w14:paraId="34DEA7D2" w14:textId="553D2E81" w:rsidR="00464803" w:rsidRPr="008563CA" w:rsidRDefault="00464803" w:rsidP="00464803">
      <w:pPr>
        <w:widowControl/>
        <w:numPr>
          <w:ilvl w:val="0"/>
          <w:numId w:val="2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Windows 11 Professional OEM. </w:t>
      </w:r>
    </w:p>
    <w:p w14:paraId="5CD903A5"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04 – TABLET</w:t>
      </w:r>
    </w:p>
    <w:p w14:paraId="0C6DC16A" w14:textId="77777777" w:rsidR="00464803" w:rsidRPr="00464803" w:rsidRDefault="00464803" w:rsidP="00464803">
      <w:pPr>
        <w:pStyle w:val="NormalWeb"/>
        <w:rPr>
          <w:rFonts w:ascii="Verdana" w:hAnsi="Verdana"/>
          <w:szCs w:val="20"/>
        </w:rPr>
      </w:pPr>
      <w:r w:rsidRPr="00464803">
        <w:rPr>
          <w:rFonts w:ascii="Verdana" w:hAnsi="Verdana"/>
          <w:szCs w:val="20"/>
        </w:rPr>
        <w:t>O equipamento deverá possuir, no mínimo:</w:t>
      </w:r>
    </w:p>
    <w:p w14:paraId="69A1A545"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tela de aproximadamente 11"; </w:t>
      </w:r>
    </w:p>
    <w:p w14:paraId="794E36E2"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resolução Full HD ou superior; </w:t>
      </w:r>
    </w:p>
    <w:p w14:paraId="489C6EBE"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128 GB de armazenamento; </w:t>
      </w:r>
    </w:p>
    <w:p w14:paraId="34514591"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8 GB RAM; </w:t>
      </w:r>
    </w:p>
    <w:p w14:paraId="2CE69DA6"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conectividade Wi-Fi; </w:t>
      </w:r>
    </w:p>
    <w:p w14:paraId="263AB835"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Bluetooth; </w:t>
      </w:r>
    </w:p>
    <w:p w14:paraId="35B986FF"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câmera frontal; </w:t>
      </w:r>
    </w:p>
    <w:p w14:paraId="297CB1E4"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câmera traseira; </w:t>
      </w:r>
    </w:p>
    <w:p w14:paraId="2FC135B8"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bateria de longa duração; </w:t>
      </w:r>
    </w:p>
    <w:p w14:paraId="2236AF09"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carregador original; </w:t>
      </w:r>
    </w:p>
    <w:p w14:paraId="26E5A1EC"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cabo USB; </w:t>
      </w:r>
    </w:p>
    <w:p w14:paraId="5281904F"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atualizado pelo fabricante; </w:t>
      </w:r>
    </w:p>
    <w:p w14:paraId="7B88A835" w14:textId="423D7EB7" w:rsidR="00464803" w:rsidRPr="008563CA"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mínima de 12 meses. </w:t>
      </w:r>
    </w:p>
    <w:p w14:paraId="44A9F855"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15. DOS REQUISITOS DE QUALIDADE</w:t>
      </w:r>
    </w:p>
    <w:p w14:paraId="47A8B11E" w14:textId="77777777" w:rsidR="00464803" w:rsidRPr="00464803" w:rsidRDefault="00464803" w:rsidP="00464803">
      <w:pPr>
        <w:pStyle w:val="NormalWeb"/>
        <w:rPr>
          <w:rFonts w:ascii="Verdana" w:hAnsi="Verdana"/>
          <w:szCs w:val="20"/>
        </w:rPr>
      </w:pPr>
      <w:r w:rsidRPr="00464803">
        <w:rPr>
          <w:rFonts w:ascii="Verdana" w:hAnsi="Verdana"/>
          <w:szCs w:val="20"/>
        </w:rPr>
        <w:t>Os equipamentos deverão ser produzidos por fabricantes regularmente estabelecidos no mercado nacional ou internacional, possuindo rede autorizada de assistência técnica no Brasil.</w:t>
      </w:r>
    </w:p>
    <w:p w14:paraId="2D9F9661" w14:textId="77777777" w:rsidR="00464803" w:rsidRPr="00464803" w:rsidRDefault="00464803" w:rsidP="00464803">
      <w:pPr>
        <w:pStyle w:val="NormalWeb"/>
        <w:rPr>
          <w:rFonts w:ascii="Verdana" w:hAnsi="Verdana"/>
          <w:szCs w:val="20"/>
        </w:rPr>
      </w:pPr>
      <w:r w:rsidRPr="00464803">
        <w:rPr>
          <w:rFonts w:ascii="Verdana" w:hAnsi="Verdana"/>
          <w:szCs w:val="20"/>
        </w:rPr>
        <w:t>Todos os componentes deverão ser originais de fábrica.</w:t>
      </w:r>
    </w:p>
    <w:p w14:paraId="5E58CFD8" w14:textId="77777777" w:rsidR="00464803" w:rsidRPr="00464803" w:rsidRDefault="00464803" w:rsidP="00464803">
      <w:pPr>
        <w:pStyle w:val="NormalWeb"/>
        <w:rPr>
          <w:rFonts w:ascii="Verdana" w:hAnsi="Verdana"/>
          <w:szCs w:val="20"/>
        </w:rPr>
      </w:pPr>
      <w:r w:rsidRPr="00464803">
        <w:rPr>
          <w:rFonts w:ascii="Verdana" w:hAnsi="Verdana"/>
          <w:szCs w:val="20"/>
        </w:rPr>
        <w:lastRenderedPageBreak/>
        <w:t>Não serão aceitas adaptações ou montagens com peças de fabricantes distintos que comprometam a garantia do equipamento.</w:t>
      </w:r>
    </w:p>
    <w:p w14:paraId="4671E6B9" w14:textId="62748A44" w:rsidR="00464803" w:rsidRPr="00464803" w:rsidRDefault="00464803" w:rsidP="008563CA">
      <w:pPr>
        <w:pStyle w:val="NormalWeb"/>
        <w:rPr>
          <w:rFonts w:ascii="Verdana" w:hAnsi="Verdana"/>
          <w:szCs w:val="20"/>
        </w:rPr>
      </w:pPr>
      <w:r w:rsidRPr="00464803">
        <w:rPr>
          <w:rFonts w:ascii="Verdana" w:hAnsi="Verdana"/>
          <w:szCs w:val="20"/>
        </w:rPr>
        <w:t>Os equipamentos deverão possuir certificações que comprovem conformidade com as normas brasileiras de segurança elétrica e eficiência energética quando exigidas pela legislação.</w:t>
      </w:r>
    </w:p>
    <w:p w14:paraId="1AAD325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16. DA GARANTIA</w:t>
      </w:r>
    </w:p>
    <w:p w14:paraId="01719D29" w14:textId="77777777" w:rsidR="00464803" w:rsidRPr="00464803" w:rsidRDefault="00464803" w:rsidP="00464803">
      <w:pPr>
        <w:pStyle w:val="NormalWeb"/>
        <w:rPr>
          <w:rFonts w:ascii="Verdana" w:hAnsi="Verdana"/>
          <w:szCs w:val="20"/>
        </w:rPr>
      </w:pPr>
      <w:r w:rsidRPr="00464803">
        <w:rPr>
          <w:rFonts w:ascii="Verdana" w:hAnsi="Verdana"/>
          <w:szCs w:val="20"/>
        </w:rPr>
        <w:t xml:space="preserve">Todos os equipamentos deverão possuir garantia mínima de </w:t>
      </w:r>
      <w:r w:rsidRPr="00464803">
        <w:rPr>
          <w:rStyle w:val="Forte"/>
          <w:rFonts w:ascii="Verdana" w:eastAsiaTheme="majorEastAsia" w:hAnsi="Verdana"/>
          <w:szCs w:val="20"/>
        </w:rPr>
        <w:t>12 (doze) meses</w:t>
      </w:r>
      <w:r w:rsidRPr="00464803">
        <w:rPr>
          <w:rFonts w:ascii="Verdana" w:hAnsi="Verdana"/>
          <w:szCs w:val="20"/>
        </w:rPr>
        <w:t>, contados da data do recebimento definitivo.</w:t>
      </w:r>
    </w:p>
    <w:p w14:paraId="7EA6E809" w14:textId="77777777" w:rsidR="00464803" w:rsidRPr="00464803" w:rsidRDefault="00464803" w:rsidP="00464803">
      <w:pPr>
        <w:pStyle w:val="NormalWeb"/>
        <w:rPr>
          <w:rFonts w:ascii="Verdana" w:hAnsi="Verdana"/>
          <w:szCs w:val="20"/>
        </w:rPr>
      </w:pPr>
      <w:r w:rsidRPr="00464803">
        <w:rPr>
          <w:rFonts w:ascii="Verdana" w:hAnsi="Verdana"/>
          <w:szCs w:val="20"/>
        </w:rPr>
        <w:t>Durante o período de garantia, a contratada deverá assegurar:</w:t>
      </w:r>
    </w:p>
    <w:p w14:paraId="64209FAC"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manutenção corretiva; </w:t>
      </w:r>
    </w:p>
    <w:p w14:paraId="529A7F59"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de componentes defeituosos; </w:t>
      </w:r>
    </w:p>
    <w:p w14:paraId="0C144876"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atualização de firmware quando disponibilizada pelo fabricante; </w:t>
      </w:r>
    </w:p>
    <w:p w14:paraId="012C8327"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suporte técnico; </w:t>
      </w:r>
    </w:p>
    <w:p w14:paraId="23B0300F"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integral do equipamento quando o defeito não puder ser solucionado em prazo razoável. </w:t>
      </w:r>
    </w:p>
    <w:p w14:paraId="120AA75C" w14:textId="6FDD7B0D" w:rsidR="00464803" w:rsidRPr="00464803" w:rsidRDefault="00464803" w:rsidP="008563CA">
      <w:pPr>
        <w:pStyle w:val="NormalWeb"/>
        <w:rPr>
          <w:rFonts w:ascii="Verdana" w:hAnsi="Verdana"/>
          <w:szCs w:val="20"/>
        </w:rPr>
      </w:pPr>
      <w:r w:rsidRPr="00464803">
        <w:rPr>
          <w:rFonts w:ascii="Verdana" w:hAnsi="Verdana"/>
          <w:szCs w:val="20"/>
        </w:rPr>
        <w:t xml:space="preserve">Caso o equipamento permaneça indisponível por período superior a </w:t>
      </w:r>
      <w:r w:rsidRPr="00464803">
        <w:rPr>
          <w:rStyle w:val="Forte"/>
          <w:rFonts w:ascii="Verdana" w:eastAsiaTheme="majorEastAsia" w:hAnsi="Verdana"/>
          <w:szCs w:val="20"/>
        </w:rPr>
        <w:t>15 (quinze) dias corridos</w:t>
      </w:r>
      <w:r w:rsidRPr="00464803">
        <w:rPr>
          <w:rFonts w:ascii="Verdana" w:hAnsi="Verdana"/>
          <w:szCs w:val="20"/>
        </w:rPr>
        <w:t>, a contratada deverá substituí-lo por outro equivalente ou superior até a conclusão do reparo.</w:t>
      </w:r>
    </w:p>
    <w:p w14:paraId="3DC3213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17. DA ASSISTÊNCIA TÉCNICA</w:t>
      </w:r>
    </w:p>
    <w:p w14:paraId="01DE9FBE" w14:textId="77777777" w:rsidR="00464803" w:rsidRPr="00464803" w:rsidRDefault="00464803" w:rsidP="00464803">
      <w:pPr>
        <w:pStyle w:val="NormalWeb"/>
        <w:rPr>
          <w:rFonts w:ascii="Verdana" w:hAnsi="Verdana"/>
          <w:szCs w:val="20"/>
        </w:rPr>
      </w:pPr>
      <w:r w:rsidRPr="00464803">
        <w:rPr>
          <w:rFonts w:ascii="Verdana" w:hAnsi="Verdana"/>
          <w:szCs w:val="20"/>
        </w:rPr>
        <w:t>A assistência técnica deverá ser prestada por empresa autorizada pelo fabricante ou diretamente pelo fabricante.</w:t>
      </w:r>
    </w:p>
    <w:p w14:paraId="54A2DE31" w14:textId="77777777" w:rsidR="00464803" w:rsidRPr="00464803" w:rsidRDefault="00464803" w:rsidP="00464803">
      <w:pPr>
        <w:pStyle w:val="NormalWeb"/>
        <w:rPr>
          <w:rFonts w:ascii="Verdana" w:hAnsi="Verdana"/>
          <w:szCs w:val="20"/>
        </w:rPr>
      </w:pPr>
      <w:r w:rsidRPr="00464803">
        <w:rPr>
          <w:rFonts w:ascii="Verdana" w:hAnsi="Verdana"/>
          <w:szCs w:val="20"/>
        </w:rPr>
        <w:t>O atendimento deverá ocorrer em território nacional.</w:t>
      </w:r>
    </w:p>
    <w:p w14:paraId="0732D10D" w14:textId="77777777" w:rsidR="00464803" w:rsidRPr="00464803" w:rsidRDefault="00464803" w:rsidP="00464803">
      <w:pPr>
        <w:pStyle w:val="NormalWeb"/>
        <w:rPr>
          <w:rFonts w:ascii="Verdana" w:hAnsi="Verdana"/>
          <w:szCs w:val="20"/>
        </w:rPr>
      </w:pPr>
      <w:r w:rsidRPr="00464803">
        <w:rPr>
          <w:rFonts w:ascii="Verdana" w:hAnsi="Verdana"/>
          <w:szCs w:val="20"/>
        </w:rPr>
        <w:t>A contratada deverá disponibilizar:</w:t>
      </w:r>
    </w:p>
    <w:p w14:paraId="438AA2A2"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telefone; </w:t>
      </w:r>
    </w:p>
    <w:p w14:paraId="388E028F"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e-mail; </w:t>
      </w:r>
    </w:p>
    <w:p w14:paraId="3B04FC65"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portal eletrônico; </w:t>
      </w:r>
    </w:p>
    <w:p w14:paraId="49537D5E"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número de protocolo para acompanhamento dos chamados. </w:t>
      </w:r>
    </w:p>
    <w:p w14:paraId="6AB385F2" w14:textId="4FE3A1CB" w:rsidR="00464803" w:rsidRPr="00464803" w:rsidRDefault="00464803" w:rsidP="008563CA">
      <w:pPr>
        <w:pStyle w:val="NormalWeb"/>
        <w:rPr>
          <w:rFonts w:ascii="Verdana" w:hAnsi="Verdana"/>
          <w:szCs w:val="20"/>
        </w:rPr>
      </w:pPr>
      <w:r w:rsidRPr="00464803">
        <w:rPr>
          <w:rFonts w:ascii="Verdana" w:hAnsi="Verdana"/>
          <w:szCs w:val="20"/>
        </w:rPr>
        <w:t xml:space="preserve">O prazo para início do atendimento não poderá ultrapassar </w:t>
      </w:r>
      <w:r w:rsidRPr="00464803">
        <w:rPr>
          <w:rStyle w:val="Forte"/>
          <w:rFonts w:ascii="Verdana" w:eastAsiaTheme="majorEastAsia" w:hAnsi="Verdana"/>
          <w:szCs w:val="20"/>
        </w:rPr>
        <w:t>48 horas úteis</w:t>
      </w:r>
      <w:r w:rsidRPr="00464803">
        <w:rPr>
          <w:rFonts w:ascii="Verdana" w:hAnsi="Verdana"/>
          <w:szCs w:val="20"/>
        </w:rPr>
        <w:t xml:space="preserve"> após a abertura do chamado.</w:t>
      </w:r>
    </w:p>
    <w:p w14:paraId="0426780C"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18. DA ENTREGA</w:t>
      </w:r>
    </w:p>
    <w:p w14:paraId="52D823BF" w14:textId="77777777" w:rsidR="00464803" w:rsidRPr="00464803" w:rsidRDefault="00464803" w:rsidP="00464803">
      <w:pPr>
        <w:pStyle w:val="NormalWeb"/>
        <w:rPr>
          <w:rFonts w:ascii="Verdana" w:hAnsi="Verdana"/>
          <w:szCs w:val="20"/>
        </w:rPr>
      </w:pPr>
      <w:r w:rsidRPr="00464803">
        <w:rPr>
          <w:rFonts w:ascii="Verdana" w:hAnsi="Verdana"/>
          <w:szCs w:val="20"/>
        </w:rPr>
        <w:t xml:space="preserve">As entregas ocorrerão de forma </w:t>
      </w:r>
      <w:r w:rsidRPr="00464803">
        <w:rPr>
          <w:rStyle w:val="Forte"/>
          <w:rFonts w:ascii="Verdana" w:eastAsiaTheme="majorEastAsia" w:hAnsi="Verdana"/>
          <w:szCs w:val="20"/>
        </w:rPr>
        <w:t>parcelada</w:t>
      </w:r>
      <w:r w:rsidRPr="00464803">
        <w:rPr>
          <w:rFonts w:ascii="Verdana" w:hAnsi="Verdana"/>
          <w:szCs w:val="20"/>
        </w:rPr>
        <w:t>, conforme emissão das Autorizações de Fornecimento.</w:t>
      </w:r>
    </w:p>
    <w:p w14:paraId="48E049DA" w14:textId="77777777" w:rsidR="00464803" w:rsidRPr="00464803" w:rsidRDefault="00464803" w:rsidP="00464803">
      <w:pPr>
        <w:pStyle w:val="NormalWeb"/>
        <w:rPr>
          <w:rFonts w:ascii="Verdana" w:hAnsi="Verdana"/>
          <w:szCs w:val="20"/>
        </w:rPr>
      </w:pPr>
      <w:r w:rsidRPr="00464803">
        <w:rPr>
          <w:rFonts w:ascii="Verdana" w:hAnsi="Verdana"/>
          <w:szCs w:val="20"/>
        </w:rPr>
        <w:t xml:space="preserve">O prazo máximo para entrega será de </w:t>
      </w:r>
      <w:r w:rsidRPr="00464803">
        <w:rPr>
          <w:rStyle w:val="Forte"/>
          <w:rFonts w:ascii="Verdana" w:eastAsiaTheme="majorEastAsia" w:hAnsi="Verdana"/>
          <w:szCs w:val="20"/>
        </w:rPr>
        <w:t>20 (vinte) dias úteis</w:t>
      </w:r>
      <w:r w:rsidRPr="00464803">
        <w:rPr>
          <w:rFonts w:ascii="Verdana" w:hAnsi="Verdana"/>
          <w:szCs w:val="20"/>
        </w:rPr>
        <w:t>, contados do recebimento da Ordem de Fornecimento.</w:t>
      </w:r>
    </w:p>
    <w:p w14:paraId="5F7E0683" w14:textId="77777777" w:rsidR="00464803" w:rsidRPr="00464803" w:rsidRDefault="00464803" w:rsidP="00464803">
      <w:pPr>
        <w:pStyle w:val="NormalWeb"/>
        <w:rPr>
          <w:rFonts w:ascii="Verdana" w:hAnsi="Verdana"/>
          <w:szCs w:val="20"/>
        </w:rPr>
      </w:pPr>
      <w:r w:rsidRPr="00464803">
        <w:rPr>
          <w:rFonts w:ascii="Verdana" w:hAnsi="Verdana"/>
          <w:szCs w:val="20"/>
        </w:rPr>
        <w:t>As entregas deverão ocorrer no Almoxarifado Central da Prefeitura Municipal de Correntina/BA ou em outro endereço indicado pela Administração.</w:t>
      </w:r>
    </w:p>
    <w:p w14:paraId="47FCA214" w14:textId="3B47B330" w:rsidR="00464803" w:rsidRPr="00464803" w:rsidRDefault="00464803" w:rsidP="008563CA">
      <w:pPr>
        <w:pStyle w:val="NormalWeb"/>
        <w:rPr>
          <w:rFonts w:ascii="Verdana" w:hAnsi="Verdana"/>
          <w:szCs w:val="20"/>
        </w:rPr>
      </w:pPr>
      <w:r w:rsidRPr="00464803">
        <w:rPr>
          <w:rFonts w:ascii="Verdana" w:hAnsi="Verdana"/>
          <w:szCs w:val="20"/>
        </w:rPr>
        <w:lastRenderedPageBreak/>
        <w:t>Todas as despesas relativas a transporte, seguros, tributos, carga, descarga e demais custos correrão exclusivamente por conta da contratada.</w:t>
      </w:r>
    </w:p>
    <w:p w14:paraId="41E2BC3F"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19. DO RECEBIMENTO DOS EQUIPAMENTOS</w:t>
      </w:r>
    </w:p>
    <w:p w14:paraId="325CA02B" w14:textId="77777777" w:rsidR="00464803" w:rsidRPr="00464803" w:rsidRDefault="00464803" w:rsidP="00464803">
      <w:pPr>
        <w:pStyle w:val="NormalWeb"/>
        <w:rPr>
          <w:rFonts w:ascii="Verdana" w:hAnsi="Verdana"/>
          <w:szCs w:val="20"/>
        </w:rPr>
      </w:pPr>
      <w:r w:rsidRPr="00464803">
        <w:rPr>
          <w:rFonts w:ascii="Verdana" w:hAnsi="Verdana"/>
          <w:szCs w:val="20"/>
        </w:rPr>
        <w:t>O recebimento ocorrerá em duas fases:</w:t>
      </w:r>
    </w:p>
    <w:p w14:paraId="26795EF3" w14:textId="77777777" w:rsidR="00464803" w:rsidRPr="00464803" w:rsidRDefault="00464803" w:rsidP="00464803">
      <w:pPr>
        <w:pStyle w:val="Ttulo3"/>
        <w:rPr>
          <w:rFonts w:ascii="Verdana" w:hAnsi="Verdana"/>
          <w:color w:val="auto"/>
          <w:sz w:val="20"/>
          <w:szCs w:val="20"/>
        </w:rPr>
      </w:pPr>
      <w:r w:rsidRPr="00464803">
        <w:rPr>
          <w:rFonts w:ascii="Verdana" w:hAnsi="Verdana"/>
          <w:color w:val="auto"/>
          <w:sz w:val="20"/>
          <w:szCs w:val="20"/>
        </w:rPr>
        <w:t>Recebimento Provisório</w:t>
      </w:r>
    </w:p>
    <w:p w14:paraId="193C5524" w14:textId="77777777" w:rsidR="00464803" w:rsidRPr="00464803" w:rsidRDefault="00464803" w:rsidP="00464803">
      <w:pPr>
        <w:pStyle w:val="NormalWeb"/>
        <w:rPr>
          <w:rFonts w:ascii="Verdana" w:hAnsi="Verdana"/>
          <w:szCs w:val="20"/>
        </w:rPr>
      </w:pPr>
      <w:r w:rsidRPr="00464803">
        <w:rPr>
          <w:rFonts w:ascii="Verdana" w:hAnsi="Verdana"/>
          <w:szCs w:val="20"/>
        </w:rPr>
        <w:t>Realizado no ato da entrega para conferência dos quantitativos, integridade das embalagens e conformidade aparente.</w:t>
      </w:r>
    </w:p>
    <w:p w14:paraId="3A9AF6C8" w14:textId="77777777" w:rsidR="00464803" w:rsidRPr="00464803" w:rsidRDefault="00464803" w:rsidP="00464803">
      <w:pPr>
        <w:pStyle w:val="Ttulo3"/>
        <w:rPr>
          <w:rFonts w:ascii="Verdana" w:hAnsi="Verdana"/>
          <w:color w:val="auto"/>
          <w:sz w:val="20"/>
          <w:szCs w:val="20"/>
        </w:rPr>
      </w:pPr>
      <w:r w:rsidRPr="00464803">
        <w:rPr>
          <w:rFonts w:ascii="Verdana" w:hAnsi="Verdana"/>
          <w:color w:val="auto"/>
          <w:sz w:val="20"/>
          <w:szCs w:val="20"/>
        </w:rPr>
        <w:t>Recebimento Definitivo</w:t>
      </w:r>
    </w:p>
    <w:p w14:paraId="65FA330A" w14:textId="77777777" w:rsidR="00464803" w:rsidRPr="00464803" w:rsidRDefault="00464803" w:rsidP="00464803">
      <w:pPr>
        <w:pStyle w:val="NormalWeb"/>
        <w:rPr>
          <w:rFonts w:ascii="Verdana" w:hAnsi="Verdana"/>
          <w:szCs w:val="20"/>
        </w:rPr>
      </w:pPr>
      <w:r w:rsidRPr="00464803">
        <w:rPr>
          <w:rFonts w:ascii="Verdana" w:hAnsi="Verdana"/>
          <w:szCs w:val="20"/>
        </w:rPr>
        <w:t xml:space="preserve">Ocorrerá em até </w:t>
      </w:r>
      <w:r w:rsidRPr="00464803">
        <w:rPr>
          <w:rStyle w:val="Forte"/>
          <w:rFonts w:ascii="Verdana" w:eastAsiaTheme="majorEastAsia" w:hAnsi="Verdana"/>
          <w:szCs w:val="20"/>
        </w:rPr>
        <w:t>10 (dez) dias úteis</w:t>
      </w:r>
      <w:r w:rsidRPr="00464803">
        <w:rPr>
          <w:rFonts w:ascii="Verdana" w:hAnsi="Verdana"/>
          <w:szCs w:val="20"/>
        </w:rPr>
        <w:t>, após:</w:t>
      </w:r>
    </w:p>
    <w:p w14:paraId="4A850569"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testes de funcionamento; </w:t>
      </w:r>
    </w:p>
    <w:p w14:paraId="6C2D73DE"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conferência das especificações técnicas; </w:t>
      </w:r>
    </w:p>
    <w:p w14:paraId="26C30CFA"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verificação dos números de série; </w:t>
      </w:r>
    </w:p>
    <w:p w14:paraId="23D59A14"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análise da documentação; </w:t>
      </w:r>
    </w:p>
    <w:p w14:paraId="5484C123"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conferência da garantia. </w:t>
      </w:r>
    </w:p>
    <w:p w14:paraId="019AF09E" w14:textId="699EC737" w:rsidR="00464803" w:rsidRPr="00464803" w:rsidRDefault="00464803" w:rsidP="008563CA">
      <w:pPr>
        <w:pStyle w:val="NormalWeb"/>
        <w:rPr>
          <w:rFonts w:ascii="Verdana" w:hAnsi="Verdana"/>
          <w:szCs w:val="20"/>
        </w:rPr>
      </w:pPr>
      <w:r w:rsidRPr="00464803">
        <w:rPr>
          <w:rFonts w:ascii="Verdana" w:hAnsi="Verdana"/>
          <w:szCs w:val="20"/>
        </w:rPr>
        <w:t xml:space="preserve">Constatada qualquer irregularidade, a contratada será notificada para promover a substituição do equipamento no prazo máximo de </w:t>
      </w:r>
      <w:r w:rsidRPr="00464803">
        <w:rPr>
          <w:rStyle w:val="Forte"/>
          <w:rFonts w:ascii="Verdana" w:eastAsiaTheme="majorEastAsia" w:hAnsi="Verdana"/>
          <w:szCs w:val="20"/>
        </w:rPr>
        <w:t>10 (dez) dias úteis</w:t>
      </w:r>
      <w:r w:rsidRPr="00464803">
        <w:rPr>
          <w:rFonts w:ascii="Verdana" w:hAnsi="Verdana"/>
          <w:szCs w:val="20"/>
        </w:rPr>
        <w:t>, sem qualquer ônus para a Administração.</w:t>
      </w:r>
    </w:p>
    <w:p w14:paraId="300DA029"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20. DA ACEITAÇÃO DOS PRODUTOS</w:t>
      </w:r>
    </w:p>
    <w:p w14:paraId="15C618AB" w14:textId="77777777" w:rsidR="00464803" w:rsidRPr="00464803" w:rsidRDefault="00464803" w:rsidP="00464803">
      <w:pPr>
        <w:pStyle w:val="NormalWeb"/>
        <w:rPr>
          <w:rFonts w:ascii="Verdana" w:hAnsi="Verdana"/>
          <w:szCs w:val="20"/>
        </w:rPr>
      </w:pPr>
      <w:r w:rsidRPr="00464803">
        <w:rPr>
          <w:rFonts w:ascii="Verdana" w:hAnsi="Verdana"/>
          <w:szCs w:val="20"/>
        </w:rPr>
        <w:t>Somente serão aceitos equipamentos que:</w:t>
      </w:r>
    </w:p>
    <w:p w14:paraId="6BAD19F1"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atendam integralmente às especificações deste Termo de Referência; </w:t>
      </w:r>
    </w:p>
    <w:p w14:paraId="6AC9357C"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estejam em perfeitas condições de uso; </w:t>
      </w:r>
    </w:p>
    <w:p w14:paraId="4415D31A"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possuam garantia válida; </w:t>
      </w:r>
    </w:p>
    <w:p w14:paraId="14506C6E"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sejam entregues completos, com todos os acessórios; </w:t>
      </w:r>
    </w:p>
    <w:p w14:paraId="6C5C8596"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apresentem funcionamento pleno em testes realizados pela fiscalização. </w:t>
      </w:r>
    </w:p>
    <w:p w14:paraId="347DAC3A" w14:textId="77777777" w:rsidR="00464803" w:rsidRPr="00464803" w:rsidRDefault="00464803" w:rsidP="00464803">
      <w:pPr>
        <w:pStyle w:val="NormalWeb"/>
        <w:rPr>
          <w:rFonts w:ascii="Verdana" w:hAnsi="Verdana"/>
          <w:szCs w:val="20"/>
        </w:rPr>
      </w:pPr>
      <w:r w:rsidRPr="00464803">
        <w:rPr>
          <w:rFonts w:ascii="Verdana" w:hAnsi="Verdana"/>
          <w:szCs w:val="20"/>
        </w:rPr>
        <w:t>Equipamentos em desacordo com as especificações serão recusados, cabendo à contratada realizar sua substituição, independentemente da aplicação das sanções administrativas cabíveis.</w:t>
      </w:r>
    </w:p>
    <w:p w14:paraId="6781719A" w14:textId="77777777" w:rsidR="00464803" w:rsidRPr="00464803" w:rsidRDefault="00464803" w:rsidP="00464803">
      <w:pPr>
        <w:pStyle w:val="Ttulo2"/>
        <w:rPr>
          <w:rFonts w:ascii="Verdana" w:hAnsi="Verdana"/>
          <w:color w:val="auto"/>
          <w:sz w:val="20"/>
          <w:szCs w:val="20"/>
          <w:lang w:val="pt-BR"/>
        </w:rPr>
      </w:pPr>
      <w:r w:rsidRPr="00464803">
        <w:rPr>
          <w:rFonts w:ascii="Verdana" w:hAnsi="Verdana"/>
          <w:color w:val="auto"/>
          <w:sz w:val="20"/>
          <w:szCs w:val="20"/>
        </w:rPr>
        <w:t>21. DAS OBRIGAÇÕES DA CONTRATADA</w:t>
      </w:r>
    </w:p>
    <w:p w14:paraId="6BF01981" w14:textId="77777777" w:rsidR="00464803" w:rsidRPr="00464803" w:rsidRDefault="00464803" w:rsidP="00464803">
      <w:pPr>
        <w:pStyle w:val="NormalWeb"/>
        <w:rPr>
          <w:rFonts w:ascii="Verdana" w:hAnsi="Verdana"/>
          <w:szCs w:val="20"/>
        </w:rPr>
      </w:pPr>
      <w:r w:rsidRPr="00464803">
        <w:rPr>
          <w:rFonts w:ascii="Verdana" w:hAnsi="Verdana"/>
          <w:szCs w:val="20"/>
        </w:rPr>
        <w:t>Além das demais obrigações previstas na Lei Federal nº 14.133/2021, constituem obrigações da futura contratada:</w:t>
      </w:r>
    </w:p>
    <w:p w14:paraId="750F4DAA" w14:textId="77777777" w:rsidR="00464803" w:rsidRPr="00464803" w:rsidRDefault="00464803" w:rsidP="00464803">
      <w:pPr>
        <w:pStyle w:val="NormalWeb"/>
        <w:rPr>
          <w:rFonts w:ascii="Verdana" w:hAnsi="Verdana"/>
          <w:szCs w:val="20"/>
        </w:rPr>
      </w:pPr>
      <w:r w:rsidRPr="00464803">
        <w:rPr>
          <w:rFonts w:ascii="Verdana" w:hAnsi="Verdana"/>
          <w:szCs w:val="20"/>
        </w:rPr>
        <w:t xml:space="preserve">I – </w:t>
      </w:r>
      <w:proofErr w:type="gramStart"/>
      <w:r w:rsidRPr="00464803">
        <w:rPr>
          <w:rFonts w:ascii="Verdana" w:hAnsi="Verdana"/>
          <w:szCs w:val="20"/>
        </w:rPr>
        <w:t>fornecer</w:t>
      </w:r>
      <w:proofErr w:type="gramEnd"/>
      <w:r w:rsidRPr="00464803">
        <w:rPr>
          <w:rFonts w:ascii="Verdana" w:hAnsi="Verdana"/>
          <w:szCs w:val="20"/>
        </w:rPr>
        <w:t xml:space="preserve"> equipamentos novos, originais, de primeiro uso, sem qualquer indício de utilização anterior, em estrita conformidade com as especificações deste Termo de Referência;</w:t>
      </w:r>
    </w:p>
    <w:p w14:paraId="672370DC" w14:textId="77777777" w:rsidR="00464803" w:rsidRPr="00464803" w:rsidRDefault="00464803" w:rsidP="00464803">
      <w:pPr>
        <w:pStyle w:val="NormalWeb"/>
        <w:rPr>
          <w:rFonts w:ascii="Verdana" w:hAnsi="Verdana"/>
          <w:szCs w:val="20"/>
        </w:rPr>
      </w:pPr>
      <w:r w:rsidRPr="00464803">
        <w:rPr>
          <w:rFonts w:ascii="Verdana" w:hAnsi="Verdana"/>
          <w:szCs w:val="20"/>
        </w:rPr>
        <w:t xml:space="preserve">II – </w:t>
      </w:r>
      <w:proofErr w:type="gramStart"/>
      <w:r w:rsidRPr="00464803">
        <w:rPr>
          <w:rFonts w:ascii="Verdana" w:hAnsi="Verdana"/>
          <w:szCs w:val="20"/>
        </w:rPr>
        <w:t>entregar</w:t>
      </w:r>
      <w:proofErr w:type="gramEnd"/>
      <w:r w:rsidRPr="00464803">
        <w:rPr>
          <w:rFonts w:ascii="Verdana" w:hAnsi="Verdana"/>
          <w:szCs w:val="20"/>
        </w:rPr>
        <w:t xml:space="preserve"> os equipamentos devidamente acondicionados em embalagens originais do fabricante, lacradas, acompanhados de manuais, certificados de garantia, licenças, acessórios e demais componentes necessários ao pleno funcionamento;</w:t>
      </w:r>
    </w:p>
    <w:p w14:paraId="55AD9CBC" w14:textId="77777777" w:rsidR="00464803" w:rsidRPr="00464803" w:rsidRDefault="00464803" w:rsidP="00464803">
      <w:pPr>
        <w:pStyle w:val="NormalWeb"/>
        <w:rPr>
          <w:rFonts w:ascii="Verdana" w:hAnsi="Verdana"/>
          <w:szCs w:val="20"/>
        </w:rPr>
      </w:pPr>
      <w:r w:rsidRPr="00464803">
        <w:rPr>
          <w:rFonts w:ascii="Verdana" w:hAnsi="Verdana"/>
          <w:szCs w:val="20"/>
        </w:rPr>
        <w:lastRenderedPageBreak/>
        <w:t>III – responsabilizar-se integralmente pelas despesas com transporte, seguro, embalagem, carga, descarga, tributos, fretes, encargos trabalhistas, previdenciários, fiscais e comerciais decorrentes da execução contratual;</w:t>
      </w:r>
    </w:p>
    <w:p w14:paraId="0062B8F5" w14:textId="77777777" w:rsidR="00464803" w:rsidRPr="00464803" w:rsidRDefault="00464803" w:rsidP="00464803">
      <w:pPr>
        <w:pStyle w:val="NormalWeb"/>
        <w:rPr>
          <w:rFonts w:ascii="Verdana" w:hAnsi="Verdana"/>
          <w:szCs w:val="20"/>
        </w:rPr>
      </w:pPr>
      <w:r w:rsidRPr="00464803">
        <w:rPr>
          <w:rFonts w:ascii="Verdana" w:hAnsi="Verdana"/>
          <w:szCs w:val="20"/>
        </w:rPr>
        <w:t xml:space="preserve">IV – </w:t>
      </w:r>
      <w:proofErr w:type="gramStart"/>
      <w:r w:rsidRPr="00464803">
        <w:rPr>
          <w:rFonts w:ascii="Verdana" w:hAnsi="Verdana"/>
          <w:szCs w:val="20"/>
        </w:rPr>
        <w:t>substituir</w:t>
      </w:r>
      <w:proofErr w:type="gramEnd"/>
      <w:r w:rsidRPr="00464803">
        <w:rPr>
          <w:rFonts w:ascii="Verdana" w:hAnsi="Verdana"/>
          <w:szCs w:val="20"/>
        </w:rPr>
        <w:t>, sem qualquer ônus para a Administração, equipamentos recusados por apresentarem defeitos, avarias, desconformidades técnicas ou vícios de fabricação;</w:t>
      </w:r>
    </w:p>
    <w:p w14:paraId="665E4E9E" w14:textId="77777777" w:rsidR="00464803" w:rsidRPr="00464803" w:rsidRDefault="00464803" w:rsidP="00464803">
      <w:pPr>
        <w:pStyle w:val="NormalWeb"/>
        <w:rPr>
          <w:rFonts w:ascii="Verdana" w:hAnsi="Verdana"/>
          <w:szCs w:val="20"/>
        </w:rPr>
      </w:pPr>
      <w:r w:rsidRPr="00464803">
        <w:rPr>
          <w:rFonts w:ascii="Verdana" w:hAnsi="Verdana"/>
          <w:szCs w:val="20"/>
        </w:rPr>
        <w:t xml:space="preserve">V – </w:t>
      </w:r>
      <w:proofErr w:type="gramStart"/>
      <w:r w:rsidRPr="00464803">
        <w:rPr>
          <w:rFonts w:ascii="Verdana" w:hAnsi="Verdana"/>
          <w:szCs w:val="20"/>
        </w:rPr>
        <w:t>garantir</w:t>
      </w:r>
      <w:proofErr w:type="gramEnd"/>
      <w:r w:rsidRPr="00464803">
        <w:rPr>
          <w:rFonts w:ascii="Verdana" w:hAnsi="Verdana"/>
          <w:szCs w:val="20"/>
        </w:rPr>
        <w:t xml:space="preserve"> assistência técnica durante todo o período de garantia do fabricante;</w:t>
      </w:r>
    </w:p>
    <w:p w14:paraId="4AFAE568" w14:textId="77777777" w:rsidR="00464803" w:rsidRPr="00464803" w:rsidRDefault="00464803" w:rsidP="00464803">
      <w:pPr>
        <w:pStyle w:val="NormalWeb"/>
        <w:rPr>
          <w:rFonts w:ascii="Verdana" w:hAnsi="Verdana"/>
          <w:szCs w:val="20"/>
        </w:rPr>
      </w:pPr>
      <w:r w:rsidRPr="00464803">
        <w:rPr>
          <w:rFonts w:ascii="Verdana" w:hAnsi="Verdana"/>
          <w:szCs w:val="20"/>
        </w:rPr>
        <w:t xml:space="preserve">VI – </w:t>
      </w:r>
      <w:proofErr w:type="gramStart"/>
      <w:r w:rsidRPr="00464803">
        <w:rPr>
          <w:rFonts w:ascii="Verdana" w:hAnsi="Verdana"/>
          <w:szCs w:val="20"/>
        </w:rPr>
        <w:t>manter</w:t>
      </w:r>
      <w:proofErr w:type="gramEnd"/>
      <w:r w:rsidRPr="00464803">
        <w:rPr>
          <w:rFonts w:ascii="Verdana" w:hAnsi="Verdana"/>
          <w:szCs w:val="20"/>
        </w:rPr>
        <w:t>, durante toda a execução da Ata de Registro de Preços e dos contratos dela decorrentes, todas as condições de habilitação e qualificação exigidas na licitação;</w:t>
      </w:r>
    </w:p>
    <w:p w14:paraId="163F9F20" w14:textId="77777777" w:rsidR="00464803" w:rsidRPr="00464803" w:rsidRDefault="00464803" w:rsidP="00464803">
      <w:pPr>
        <w:pStyle w:val="NormalWeb"/>
        <w:rPr>
          <w:rFonts w:ascii="Verdana" w:hAnsi="Verdana"/>
          <w:szCs w:val="20"/>
        </w:rPr>
      </w:pPr>
      <w:r w:rsidRPr="00464803">
        <w:rPr>
          <w:rFonts w:ascii="Verdana" w:hAnsi="Verdana"/>
          <w:szCs w:val="20"/>
        </w:rPr>
        <w:t>VII – responder pelos danos causados à Administração ou a terceiros decorrentes de culpa ou dolo na execução do contrato;</w:t>
      </w:r>
    </w:p>
    <w:p w14:paraId="21C84806" w14:textId="77777777" w:rsidR="00464803" w:rsidRPr="00464803" w:rsidRDefault="00464803" w:rsidP="00464803">
      <w:pPr>
        <w:pStyle w:val="NormalWeb"/>
        <w:rPr>
          <w:rFonts w:ascii="Verdana" w:hAnsi="Verdana"/>
          <w:szCs w:val="20"/>
        </w:rPr>
      </w:pPr>
      <w:r w:rsidRPr="00464803">
        <w:rPr>
          <w:rFonts w:ascii="Verdana" w:hAnsi="Verdana"/>
          <w:szCs w:val="20"/>
        </w:rPr>
        <w:t>VIII – prestar todas as informações solicitadas pela fiscalização da contratação;</w:t>
      </w:r>
    </w:p>
    <w:p w14:paraId="1B7FC6E7" w14:textId="77777777" w:rsidR="00464803" w:rsidRPr="00464803" w:rsidRDefault="00464803" w:rsidP="00464803">
      <w:pPr>
        <w:pStyle w:val="NormalWeb"/>
        <w:rPr>
          <w:rFonts w:ascii="Verdana" w:hAnsi="Verdana"/>
          <w:szCs w:val="20"/>
        </w:rPr>
      </w:pPr>
      <w:r w:rsidRPr="00464803">
        <w:rPr>
          <w:rFonts w:ascii="Verdana" w:hAnsi="Verdana"/>
          <w:szCs w:val="20"/>
        </w:rPr>
        <w:t xml:space="preserve">IX – </w:t>
      </w:r>
      <w:proofErr w:type="gramStart"/>
      <w:r w:rsidRPr="00464803">
        <w:rPr>
          <w:rFonts w:ascii="Verdana" w:hAnsi="Verdana"/>
          <w:szCs w:val="20"/>
        </w:rPr>
        <w:t>observar</w:t>
      </w:r>
      <w:proofErr w:type="gramEnd"/>
      <w:r w:rsidRPr="00464803">
        <w:rPr>
          <w:rFonts w:ascii="Verdana" w:hAnsi="Verdana"/>
          <w:szCs w:val="20"/>
        </w:rPr>
        <w:t xml:space="preserve"> rigorosamente a legislação ambiental, trabalhista, previdenciária, tributária e de proteção de dados pessoais, especialmente a Lei Federal nº 13.709/2018 (LGPD);</w:t>
      </w:r>
    </w:p>
    <w:p w14:paraId="2AB59621" w14:textId="27737CC7" w:rsidR="00464803" w:rsidRPr="00464803" w:rsidRDefault="00464803" w:rsidP="008563CA">
      <w:pPr>
        <w:pStyle w:val="NormalWeb"/>
        <w:rPr>
          <w:rFonts w:ascii="Verdana" w:hAnsi="Verdana"/>
          <w:szCs w:val="20"/>
        </w:rPr>
      </w:pPr>
      <w:r w:rsidRPr="00464803">
        <w:rPr>
          <w:rFonts w:ascii="Verdana" w:hAnsi="Verdana"/>
          <w:szCs w:val="20"/>
        </w:rPr>
        <w:t xml:space="preserve">X – </w:t>
      </w:r>
      <w:proofErr w:type="gramStart"/>
      <w:r w:rsidRPr="00464803">
        <w:rPr>
          <w:rFonts w:ascii="Verdana" w:hAnsi="Verdana"/>
          <w:szCs w:val="20"/>
        </w:rPr>
        <w:t>responsabilizar-se</w:t>
      </w:r>
      <w:proofErr w:type="gramEnd"/>
      <w:r w:rsidRPr="00464803">
        <w:rPr>
          <w:rFonts w:ascii="Verdana" w:hAnsi="Verdana"/>
          <w:szCs w:val="20"/>
        </w:rPr>
        <w:t xml:space="preserve"> pela logística reversa e pela destinação ambientalmente adequada de componentes eventualmente substituídos durante o período de garantia, quando aplicável.</w:t>
      </w:r>
    </w:p>
    <w:p w14:paraId="134D321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22. DAS OBRIGAÇÕES DA CONTRATANTE</w:t>
      </w:r>
    </w:p>
    <w:p w14:paraId="1386E4B0" w14:textId="77777777" w:rsidR="00464803" w:rsidRPr="00464803" w:rsidRDefault="00464803" w:rsidP="00464803">
      <w:pPr>
        <w:pStyle w:val="NormalWeb"/>
        <w:rPr>
          <w:rFonts w:ascii="Verdana" w:hAnsi="Verdana"/>
          <w:szCs w:val="20"/>
        </w:rPr>
      </w:pPr>
      <w:r w:rsidRPr="00464803">
        <w:rPr>
          <w:rFonts w:ascii="Verdana" w:hAnsi="Verdana"/>
          <w:szCs w:val="20"/>
        </w:rPr>
        <w:t>Compete à Administração Municipal:</w:t>
      </w:r>
    </w:p>
    <w:p w14:paraId="38FFE8FD" w14:textId="77777777" w:rsidR="00464803" w:rsidRPr="00464803" w:rsidRDefault="00464803" w:rsidP="00464803">
      <w:pPr>
        <w:pStyle w:val="NormalWeb"/>
        <w:rPr>
          <w:rFonts w:ascii="Verdana" w:hAnsi="Verdana"/>
          <w:szCs w:val="20"/>
        </w:rPr>
      </w:pPr>
      <w:r w:rsidRPr="00464803">
        <w:rPr>
          <w:rFonts w:ascii="Verdana" w:hAnsi="Verdana"/>
          <w:szCs w:val="20"/>
        </w:rPr>
        <w:t xml:space="preserve">I – </w:t>
      </w:r>
      <w:proofErr w:type="gramStart"/>
      <w:r w:rsidRPr="00464803">
        <w:rPr>
          <w:rFonts w:ascii="Verdana" w:hAnsi="Verdana"/>
          <w:szCs w:val="20"/>
        </w:rPr>
        <w:t>emitir</w:t>
      </w:r>
      <w:proofErr w:type="gramEnd"/>
      <w:r w:rsidRPr="00464803">
        <w:rPr>
          <w:rFonts w:ascii="Verdana" w:hAnsi="Verdana"/>
          <w:szCs w:val="20"/>
        </w:rPr>
        <w:t xml:space="preserve"> as Autorizações de Fornecimento;</w:t>
      </w:r>
    </w:p>
    <w:p w14:paraId="4C99FC77" w14:textId="77777777" w:rsidR="00464803" w:rsidRPr="00464803" w:rsidRDefault="00464803" w:rsidP="00464803">
      <w:pPr>
        <w:pStyle w:val="NormalWeb"/>
        <w:rPr>
          <w:rFonts w:ascii="Verdana" w:hAnsi="Verdana"/>
          <w:szCs w:val="20"/>
        </w:rPr>
      </w:pPr>
      <w:r w:rsidRPr="00464803">
        <w:rPr>
          <w:rFonts w:ascii="Verdana" w:hAnsi="Verdana"/>
          <w:szCs w:val="20"/>
        </w:rPr>
        <w:t xml:space="preserve">II – </w:t>
      </w:r>
      <w:proofErr w:type="gramStart"/>
      <w:r w:rsidRPr="00464803">
        <w:rPr>
          <w:rFonts w:ascii="Verdana" w:hAnsi="Verdana"/>
          <w:szCs w:val="20"/>
        </w:rPr>
        <w:t>acompanhar e fiscalizar</w:t>
      </w:r>
      <w:proofErr w:type="gramEnd"/>
      <w:r w:rsidRPr="00464803">
        <w:rPr>
          <w:rFonts w:ascii="Verdana" w:hAnsi="Verdana"/>
          <w:szCs w:val="20"/>
        </w:rPr>
        <w:t xml:space="preserve"> a execução da contratação;</w:t>
      </w:r>
    </w:p>
    <w:p w14:paraId="4A7730CE" w14:textId="77777777" w:rsidR="00464803" w:rsidRPr="00464803" w:rsidRDefault="00464803" w:rsidP="00464803">
      <w:pPr>
        <w:pStyle w:val="NormalWeb"/>
        <w:rPr>
          <w:rFonts w:ascii="Verdana" w:hAnsi="Verdana"/>
          <w:szCs w:val="20"/>
        </w:rPr>
      </w:pPr>
      <w:r w:rsidRPr="00464803">
        <w:rPr>
          <w:rFonts w:ascii="Verdana" w:hAnsi="Verdana"/>
          <w:szCs w:val="20"/>
        </w:rPr>
        <w:t>III – conferir os equipamentos entregues;</w:t>
      </w:r>
    </w:p>
    <w:p w14:paraId="599824ED" w14:textId="77777777" w:rsidR="00464803" w:rsidRPr="00464803" w:rsidRDefault="00464803" w:rsidP="00464803">
      <w:pPr>
        <w:pStyle w:val="NormalWeb"/>
        <w:rPr>
          <w:rFonts w:ascii="Verdana" w:hAnsi="Verdana"/>
          <w:szCs w:val="20"/>
        </w:rPr>
      </w:pPr>
      <w:r w:rsidRPr="00464803">
        <w:rPr>
          <w:rFonts w:ascii="Verdana" w:hAnsi="Verdana"/>
          <w:szCs w:val="20"/>
        </w:rPr>
        <w:t xml:space="preserve">IV – </w:t>
      </w:r>
      <w:proofErr w:type="gramStart"/>
      <w:r w:rsidRPr="00464803">
        <w:rPr>
          <w:rFonts w:ascii="Verdana" w:hAnsi="Verdana"/>
          <w:szCs w:val="20"/>
        </w:rPr>
        <w:t>rejeitar</w:t>
      </w:r>
      <w:proofErr w:type="gramEnd"/>
      <w:r w:rsidRPr="00464803">
        <w:rPr>
          <w:rFonts w:ascii="Verdana" w:hAnsi="Verdana"/>
          <w:szCs w:val="20"/>
        </w:rPr>
        <w:t xml:space="preserve"> produtos que estejam em desacordo com este Termo de Referência;</w:t>
      </w:r>
    </w:p>
    <w:p w14:paraId="3CCD8CFC" w14:textId="77777777" w:rsidR="00464803" w:rsidRPr="00464803" w:rsidRDefault="00464803" w:rsidP="00464803">
      <w:pPr>
        <w:pStyle w:val="NormalWeb"/>
        <w:rPr>
          <w:rFonts w:ascii="Verdana" w:hAnsi="Verdana"/>
          <w:szCs w:val="20"/>
        </w:rPr>
      </w:pPr>
      <w:r w:rsidRPr="00464803">
        <w:rPr>
          <w:rFonts w:ascii="Verdana" w:hAnsi="Verdana"/>
          <w:szCs w:val="20"/>
        </w:rPr>
        <w:t xml:space="preserve">V – </w:t>
      </w:r>
      <w:proofErr w:type="gramStart"/>
      <w:r w:rsidRPr="00464803">
        <w:rPr>
          <w:rFonts w:ascii="Verdana" w:hAnsi="Verdana"/>
          <w:szCs w:val="20"/>
        </w:rPr>
        <w:t>comunicar</w:t>
      </w:r>
      <w:proofErr w:type="gramEnd"/>
      <w:r w:rsidRPr="00464803">
        <w:rPr>
          <w:rFonts w:ascii="Verdana" w:hAnsi="Verdana"/>
          <w:szCs w:val="20"/>
        </w:rPr>
        <w:t xml:space="preserve"> formalmente quaisquer irregularidades verificadas;</w:t>
      </w:r>
    </w:p>
    <w:p w14:paraId="34A6872C" w14:textId="77777777" w:rsidR="00464803" w:rsidRPr="00464803" w:rsidRDefault="00464803" w:rsidP="00464803">
      <w:pPr>
        <w:pStyle w:val="NormalWeb"/>
        <w:rPr>
          <w:rFonts w:ascii="Verdana" w:hAnsi="Verdana"/>
          <w:szCs w:val="20"/>
        </w:rPr>
      </w:pPr>
      <w:r w:rsidRPr="00464803">
        <w:rPr>
          <w:rFonts w:ascii="Verdana" w:hAnsi="Verdana"/>
          <w:szCs w:val="20"/>
        </w:rPr>
        <w:t xml:space="preserve">VI – </w:t>
      </w:r>
      <w:proofErr w:type="gramStart"/>
      <w:r w:rsidRPr="00464803">
        <w:rPr>
          <w:rFonts w:ascii="Verdana" w:hAnsi="Verdana"/>
          <w:szCs w:val="20"/>
        </w:rPr>
        <w:t>efetuar</w:t>
      </w:r>
      <w:proofErr w:type="gramEnd"/>
      <w:r w:rsidRPr="00464803">
        <w:rPr>
          <w:rFonts w:ascii="Verdana" w:hAnsi="Verdana"/>
          <w:szCs w:val="20"/>
        </w:rPr>
        <w:t xml:space="preserve"> os pagamentos nos prazos estabelecidos;</w:t>
      </w:r>
    </w:p>
    <w:p w14:paraId="739C84D7" w14:textId="77777777" w:rsidR="00464803" w:rsidRPr="00464803" w:rsidRDefault="00464803" w:rsidP="00464803">
      <w:pPr>
        <w:pStyle w:val="NormalWeb"/>
        <w:rPr>
          <w:rFonts w:ascii="Verdana" w:hAnsi="Verdana"/>
          <w:szCs w:val="20"/>
        </w:rPr>
      </w:pPr>
      <w:r w:rsidRPr="00464803">
        <w:rPr>
          <w:rFonts w:ascii="Verdana" w:hAnsi="Verdana"/>
          <w:szCs w:val="20"/>
        </w:rPr>
        <w:t>VII – disponibilizar servidor responsável pelo acompanhamento da execução;</w:t>
      </w:r>
    </w:p>
    <w:p w14:paraId="7BB597EA" w14:textId="5843BF81" w:rsidR="00464803" w:rsidRPr="00464803" w:rsidRDefault="00464803" w:rsidP="008563CA">
      <w:pPr>
        <w:pStyle w:val="NormalWeb"/>
        <w:rPr>
          <w:rFonts w:ascii="Verdana" w:hAnsi="Verdana"/>
          <w:szCs w:val="20"/>
        </w:rPr>
      </w:pPr>
      <w:r w:rsidRPr="00464803">
        <w:rPr>
          <w:rFonts w:ascii="Verdana" w:hAnsi="Verdana"/>
          <w:szCs w:val="20"/>
        </w:rPr>
        <w:t>VIII – aplicar as penalidades previstas em lei quando cabíveis.</w:t>
      </w:r>
    </w:p>
    <w:p w14:paraId="0091E94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23. DA GESTÃO E FISCALIZAÇÃO DA CONTRATAÇÃO</w:t>
      </w:r>
    </w:p>
    <w:p w14:paraId="78AF8A54" w14:textId="77777777" w:rsidR="00464803" w:rsidRPr="00464803" w:rsidRDefault="00464803" w:rsidP="00464803">
      <w:pPr>
        <w:pStyle w:val="NormalWeb"/>
        <w:rPr>
          <w:rFonts w:ascii="Verdana" w:hAnsi="Verdana"/>
          <w:szCs w:val="20"/>
        </w:rPr>
      </w:pPr>
      <w:r w:rsidRPr="00464803">
        <w:rPr>
          <w:rFonts w:ascii="Verdana" w:hAnsi="Verdana"/>
          <w:szCs w:val="20"/>
        </w:rPr>
        <w:t>A execução da Ata de Registro de Preços e dos contratos dela decorrentes será acompanhada e fiscalizada por servidor formalmente designado pela autoridade competente, nos termos dos arts. 117 e seguintes da Lei nº 14.133/2021.</w:t>
      </w:r>
    </w:p>
    <w:p w14:paraId="015ABF8B" w14:textId="77777777" w:rsidR="00464803" w:rsidRPr="00464803" w:rsidRDefault="00464803" w:rsidP="00464803">
      <w:pPr>
        <w:pStyle w:val="NormalWeb"/>
        <w:rPr>
          <w:rFonts w:ascii="Verdana" w:hAnsi="Verdana"/>
          <w:szCs w:val="20"/>
        </w:rPr>
      </w:pPr>
      <w:r w:rsidRPr="00464803">
        <w:rPr>
          <w:rFonts w:ascii="Verdana" w:hAnsi="Verdana"/>
          <w:szCs w:val="20"/>
        </w:rPr>
        <w:t>Compete ao Fiscal do Contrato:</w:t>
      </w:r>
    </w:p>
    <w:p w14:paraId="1172DC4A"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lastRenderedPageBreak/>
        <w:t xml:space="preserve">acompanhar a entrega dos equipamentos; </w:t>
      </w:r>
    </w:p>
    <w:p w14:paraId="7E79BD79"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conferir quantitativos e especificações; </w:t>
      </w:r>
    </w:p>
    <w:p w14:paraId="1F66D850"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atestar as notas fiscais; </w:t>
      </w:r>
    </w:p>
    <w:p w14:paraId="47852EFB"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registrar ocorrências; </w:t>
      </w:r>
    </w:p>
    <w:p w14:paraId="5B683CAE"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solicitar correções quando necessárias; </w:t>
      </w:r>
    </w:p>
    <w:p w14:paraId="48ECD5D2"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comunicar eventuais descumprimentos contratuais ao Gestor do Contrato. </w:t>
      </w:r>
    </w:p>
    <w:p w14:paraId="17A24719" w14:textId="40AB3FEC" w:rsidR="00464803" w:rsidRPr="00464803" w:rsidRDefault="00464803" w:rsidP="008563CA">
      <w:pPr>
        <w:pStyle w:val="NormalWeb"/>
        <w:rPr>
          <w:rFonts w:ascii="Verdana" w:hAnsi="Verdana"/>
          <w:szCs w:val="20"/>
        </w:rPr>
      </w:pPr>
      <w:r w:rsidRPr="00464803">
        <w:rPr>
          <w:rFonts w:ascii="Verdana" w:hAnsi="Verdana"/>
          <w:szCs w:val="20"/>
        </w:rPr>
        <w:t>Ao Gestor do Contrato competirá adotar as providências administrativas necessárias para garantir a perfeita execução contratual, bem como decidir acerca das medidas corretivas e da aplicação de penalidades.</w:t>
      </w:r>
    </w:p>
    <w:p w14:paraId="478E4EB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24. DO PAGAMENTO</w:t>
      </w:r>
    </w:p>
    <w:p w14:paraId="396EAB02" w14:textId="77777777" w:rsidR="00464803" w:rsidRPr="00464803" w:rsidRDefault="00464803" w:rsidP="00464803">
      <w:pPr>
        <w:pStyle w:val="NormalWeb"/>
        <w:rPr>
          <w:rFonts w:ascii="Verdana" w:hAnsi="Verdana"/>
          <w:szCs w:val="20"/>
        </w:rPr>
      </w:pPr>
      <w:r w:rsidRPr="00464803">
        <w:rPr>
          <w:rFonts w:ascii="Verdana" w:hAnsi="Verdana"/>
          <w:szCs w:val="20"/>
        </w:rPr>
        <w:t xml:space="preserve">O pagamento será efetuado em até </w:t>
      </w:r>
      <w:r w:rsidRPr="00464803">
        <w:rPr>
          <w:rStyle w:val="Forte"/>
          <w:rFonts w:ascii="Verdana" w:eastAsiaTheme="majorEastAsia" w:hAnsi="Verdana"/>
          <w:szCs w:val="20"/>
        </w:rPr>
        <w:t>30 (trinta) dias</w:t>
      </w:r>
      <w:r w:rsidRPr="00464803">
        <w:rPr>
          <w:rFonts w:ascii="Verdana" w:hAnsi="Verdana"/>
          <w:szCs w:val="20"/>
        </w:rPr>
        <w:t>, contados da apresentação da Nota Fiscal/Fatura devidamente atestada pelo Fiscal do Contrato, mediante comprovação da efetiva entrega e recebimento definitivo dos equipamentos.</w:t>
      </w:r>
    </w:p>
    <w:p w14:paraId="65A32E1C" w14:textId="77777777" w:rsidR="00464803" w:rsidRPr="00464803" w:rsidRDefault="00464803" w:rsidP="00464803">
      <w:pPr>
        <w:pStyle w:val="NormalWeb"/>
        <w:rPr>
          <w:rFonts w:ascii="Verdana" w:hAnsi="Verdana"/>
          <w:szCs w:val="20"/>
        </w:rPr>
      </w:pPr>
      <w:r w:rsidRPr="00464803">
        <w:rPr>
          <w:rFonts w:ascii="Verdana" w:hAnsi="Verdana"/>
          <w:szCs w:val="20"/>
        </w:rPr>
        <w:t>A Nota Fiscal deverá estar acompanhada das certidões de regularidade fiscal e trabalhista exigidas pela legislação vigente.</w:t>
      </w:r>
    </w:p>
    <w:p w14:paraId="1579C0F2" w14:textId="6F94DFD6" w:rsidR="00464803" w:rsidRPr="00464803" w:rsidRDefault="00464803" w:rsidP="008563CA">
      <w:pPr>
        <w:pStyle w:val="NormalWeb"/>
        <w:rPr>
          <w:rFonts w:ascii="Verdana" w:hAnsi="Verdana"/>
          <w:szCs w:val="20"/>
        </w:rPr>
      </w:pPr>
      <w:r w:rsidRPr="00464803">
        <w:rPr>
          <w:rFonts w:ascii="Verdana" w:hAnsi="Verdana"/>
          <w:szCs w:val="20"/>
        </w:rPr>
        <w:t>Constatada qualquer irregularidade na documentação ou na execução contratual, o pagamento ficará suspenso até sua regularização, sem que isso gere direito à atualização monetária.</w:t>
      </w:r>
    </w:p>
    <w:p w14:paraId="7AEBCFF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25. DAS SANÇÕES ADMINISTRATIVAS</w:t>
      </w:r>
    </w:p>
    <w:p w14:paraId="43961E95" w14:textId="77777777" w:rsidR="00464803" w:rsidRPr="00464803" w:rsidRDefault="00464803" w:rsidP="00464803">
      <w:pPr>
        <w:pStyle w:val="NormalWeb"/>
        <w:rPr>
          <w:rFonts w:ascii="Verdana" w:hAnsi="Verdana"/>
          <w:szCs w:val="20"/>
        </w:rPr>
      </w:pPr>
      <w:r w:rsidRPr="00464803">
        <w:rPr>
          <w:rFonts w:ascii="Verdana" w:hAnsi="Verdana"/>
          <w:szCs w:val="20"/>
        </w:rPr>
        <w:t>Pela inexecução total ou parcial da contratação poderão ser aplicadas, observados o contraditório e a ampla defesa, as sanções previstas nos arts. 155 a 163 da Lei Federal nº 14.133/2021, incluindo:</w:t>
      </w:r>
    </w:p>
    <w:p w14:paraId="71200AAD"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advertência; </w:t>
      </w:r>
    </w:p>
    <w:p w14:paraId="754672CD"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multa moratória; </w:t>
      </w:r>
    </w:p>
    <w:p w14:paraId="2AAF084D"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multa compensatória; </w:t>
      </w:r>
    </w:p>
    <w:p w14:paraId="17DE461F"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impedimento de licitar e contratar com a Administração; </w:t>
      </w:r>
    </w:p>
    <w:p w14:paraId="4534C610"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declaração de inidoneidade para licitar ou contratar. </w:t>
      </w:r>
    </w:p>
    <w:p w14:paraId="3A876741" w14:textId="4FA6146F" w:rsidR="00464803" w:rsidRPr="00464803" w:rsidRDefault="00464803" w:rsidP="008563CA">
      <w:pPr>
        <w:pStyle w:val="NormalWeb"/>
        <w:rPr>
          <w:rFonts w:ascii="Verdana" w:hAnsi="Verdana"/>
          <w:szCs w:val="20"/>
        </w:rPr>
      </w:pPr>
      <w:r w:rsidRPr="00464803">
        <w:rPr>
          <w:rFonts w:ascii="Verdana" w:hAnsi="Verdana"/>
          <w:szCs w:val="20"/>
        </w:rPr>
        <w:t>A aplicação das penalidades observará a gravidade da infração, os danos causados ao interesse público, a vantagem auferida pelo infrator, a reincidência e as circunstâncias agravantes ou atenuantes.</w:t>
      </w:r>
    </w:p>
    <w:p w14:paraId="7790F37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26. DA SUSTENTABILIDADE</w:t>
      </w:r>
    </w:p>
    <w:p w14:paraId="0ED907AE" w14:textId="77777777" w:rsidR="00464803" w:rsidRPr="00464803" w:rsidRDefault="00464803" w:rsidP="00464803">
      <w:pPr>
        <w:pStyle w:val="NormalWeb"/>
        <w:rPr>
          <w:rFonts w:ascii="Verdana" w:hAnsi="Verdana"/>
          <w:szCs w:val="20"/>
        </w:rPr>
      </w:pPr>
      <w:r w:rsidRPr="00464803">
        <w:rPr>
          <w:rFonts w:ascii="Verdana" w:hAnsi="Verdana"/>
          <w:szCs w:val="20"/>
        </w:rPr>
        <w:t>A contratação observará os princípios do desenvolvimento nacional sustentável previstos no art. 5º da Lei nº 14.133/2021.</w:t>
      </w:r>
    </w:p>
    <w:p w14:paraId="370863F8" w14:textId="77777777" w:rsidR="00464803" w:rsidRPr="00464803" w:rsidRDefault="00464803" w:rsidP="00464803">
      <w:pPr>
        <w:pStyle w:val="NormalWeb"/>
        <w:rPr>
          <w:rFonts w:ascii="Verdana" w:hAnsi="Verdana"/>
          <w:szCs w:val="20"/>
        </w:rPr>
      </w:pPr>
      <w:r w:rsidRPr="00464803">
        <w:rPr>
          <w:rFonts w:ascii="Verdana" w:hAnsi="Verdana"/>
          <w:szCs w:val="20"/>
        </w:rPr>
        <w:t>Sempre que possível, deverão ser fornecidos equipamentos que apresentem:</w:t>
      </w:r>
    </w:p>
    <w:p w14:paraId="57EFFF0D"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elevada eficiência energética; </w:t>
      </w:r>
    </w:p>
    <w:p w14:paraId="2D188D62"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menor consumo de energia elétrica; </w:t>
      </w:r>
    </w:p>
    <w:p w14:paraId="21F4C584"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redução da emissão de resíduos eletrônicos; </w:t>
      </w:r>
    </w:p>
    <w:p w14:paraId="464A156C"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utilização de materiais recicláveis; </w:t>
      </w:r>
    </w:p>
    <w:p w14:paraId="23249A1E"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conformidade com diretivas ambientais aplicáveis. </w:t>
      </w:r>
    </w:p>
    <w:p w14:paraId="01C50216" w14:textId="1832DD42" w:rsidR="00464803" w:rsidRPr="00464803" w:rsidRDefault="00464803" w:rsidP="008563CA">
      <w:pPr>
        <w:pStyle w:val="NormalWeb"/>
        <w:rPr>
          <w:rFonts w:ascii="Verdana" w:hAnsi="Verdana"/>
          <w:szCs w:val="20"/>
        </w:rPr>
      </w:pPr>
      <w:r w:rsidRPr="00464803">
        <w:rPr>
          <w:rFonts w:ascii="Verdana" w:hAnsi="Verdana"/>
          <w:szCs w:val="20"/>
        </w:rPr>
        <w:lastRenderedPageBreak/>
        <w:t>As embalagens deverão ser recicláveis ou reutilizáveis sempre que tecnicamente possível.</w:t>
      </w:r>
    </w:p>
    <w:p w14:paraId="7DEDAAC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27. DA MATRIZ DE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7"/>
        <w:gridCol w:w="1628"/>
        <w:gridCol w:w="1021"/>
        <w:gridCol w:w="4275"/>
      </w:tblGrid>
      <w:tr w:rsidR="00464803" w:rsidRPr="00464803" w14:paraId="17BA24E5" w14:textId="77777777" w:rsidTr="008563CA">
        <w:trPr>
          <w:tblHeader/>
          <w:tblCellSpacing w:w="15" w:type="dxa"/>
        </w:trPr>
        <w:tc>
          <w:tcPr>
            <w:tcW w:w="0" w:type="auto"/>
            <w:vAlign w:val="center"/>
            <w:hideMark/>
          </w:tcPr>
          <w:p w14:paraId="21BD9B9E" w14:textId="77777777" w:rsidR="00464803" w:rsidRPr="00464803" w:rsidRDefault="00464803">
            <w:pPr>
              <w:jc w:val="center"/>
              <w:rPr>
                <w:rFonts w:ascii="Verdana" w:hAnsi="Verdana"/>
                <w:b/>
                <w:bCs/>
                <w:sz w:val="20"/>
                <w:szCs w:val="20"/>
              </w:rPr>
            </w:pPr>
            <w:r w:rsidRPr="00464803">
              <w:rPr>
                <w:rFonts w:ascii="Verdana" w:hAnsi="Verdana"/>
                <w:b/>
                <w:bCs/>
                <w:sz w:val="20"/>
                <w:szCs w:val="20"/>
              </w:rPr>
              <w:t>Risco</w:t>
            </w:r>
          </w:p>
        </w:tc>
        <w:tc>
          <w:tcPr>
            <w:tcW w:w="0" w:type="auto"/>
            <w:vAlign w:val="center"/>
            <w:hideMark/>
          </w:tcPr>
          <w:p w14:paraId="0207C89B" w14:textId="77777777" w:rsidR="00464803" w:rsidRPr="00464803" w:rsidRDefault="00464803">
            <w:pPr>
              <w:jc w:val="center"/>
              <w:rPr>
                <w:rFonts w:ascii="Verdana" w:hAnsi="Verdana"/>
                <w:b/>
                <w:bCs/>
                <w:sz w:val="20"/>
                <w:szCs w:val="20"/>
              </w:rPr>
            </w:pPr>
            <w:r w:rsidRPr="00464803">
              <w:rPr>
                <w:rFonts w:ascii="Verdana" w:hAnsi="Verdana"/>
                <w:b/>
                <w:bCs/>
                <w:sz w:val="20"/>
                <w:szCs w:val="20"/>
              </w:rPr>
              <w:t>Probabilidade</w:t>
            </w:r>
          </w:p>
        </w:tc>
        <w:tc>
          <w:tcPr>
            <w:tcW w:w="0" w:type="auto"/>
            <w:vAlign w:val="center"/>
            <w:hideMark/>
          </w:tcPr>
          <w:p w14:paraId="7FA78B5E" w14:textId="77777777" w:rsidR="00464803" w:rsidRPr="00464803" w:rsidRDefault="00464803">
            <w:pPr>
              <w:jc w:val="center"/>
              <w:rPr>
                <w:rFonts w:ascii="Verdana" w:hAnsi="Verdana"/>
                <w:b/>
                <w:bCs/>
                <w:sz w:val="20"/>
                <w:szCs w:val="20"/>
              </w:rPr>
            </w:pPr>
            <w:r w:rsidRPr="00464803">
              <w:rPr>
                <w:rFonts w:ascii="Verdana" w:hAnsi="Verdana"/>
                <w:b/>
                <w:bCs/>
                <w:sz w:val="20"/>
                <w:szCs w:val="20"/>
              </w:rPr>
              <w:t>Impacto</w:t>
            </w:r>
          </w:p>
        </w:tc>
        <w:tc>
          <w:tcPr>
            <w:tcW w:w="0" w:type="auto"/>
            <w:vAlign w:val="center"/>
            <w:hideMark/>
          </w:tcPr>
          <w:p w14:paraId="599A83AB" w14:textId="77777777" w:rsidR="00464803" w:rsidRPr="00464803" w:rsidRDefault="00464803">
            <w:pPr>
              <w:jc w:val="center"/>
              <w:rPr>
                <w:rFonts w:ascii="Verdana" w:hAnsi="Verdana"/>
                <w:b/>
                <w:bCs/>
                <w:sz w:val="20"/>
                <w:szCs w:val="20"/>
              </w:rPr>
            </w:pPr>
            <w:r w:rsidRPr="00464803">
              <w:rPr>
                <w:rFonts w:ascii="Verdana" w:hAnsi="Verdana"/>
                <w:b/>
                <w:bCs/>
                <w:sz w:val="20"/>
                <w:szCs w:val="20"/>
              </w:rPr>
              <w:t>Medidas Mitigadoras</w:t>
            </w:r>
          </w:p>
        </w:tc>
      </w:tr>
      <w:tr w:rsidR="00464803" w:rsidRPr="00464803" w14:paraId="3087D5DC" w14:textId="77777777" w:rsidTr="008563CA">
        <w:trPr>
          <w:tblCellSpacing w:w="15" w:type="dxa"/>
        </w:trPr>
        <w:tc>
          <w:tcPr>
            <w:tcW w:w="0" w:type="auto"/>
            <w:vAlign w:val="center"/>
            <w:hideMark/>
          </w:tcPr>
          <w:p w14:paraId="5B261CA3" w14:textId="77777777" w:rsidR="00464803" w:rsidRPr="00464803" w:rsidRDefault="00464803">
            <w:pPr>
              <w:rPr>
                <w:rFonts w:ascii="Verdana" w:hAnsi="Verdana"/>
                <w:sz w:val="20"/>
                <w:szCs w:val="20"/>
              </w:rPr>
            </w:pPr>
            <w:r w:rsidRPr="00464803">
              <w:rPr>
                <w:rFonts w:ascii="Verdana" w:hAnsi="Verdana"/>
                <w:sz w:val="20"/>
                <w:szCs w:val="20"/>
              </w:rPr>
              <w:t>Atraso na entrega</w:t>
            </w:r>
          </w:p>
        </w:tc>
        <w:tc>
          <w:tcPr>
            <w:tcW w:w="0" w:type="auto"/>
            <w:vAlign w:val="center"/>
            <w:hideMark/>
          </w:tcPr>
          <w:p w14:paraId="602582F0" w14:textId="77777777" w:rsidR="00464803" w:rsidRPr="00464803" w:rsidRDefault="00464803">
            <w:pPr>
              <w:rPr>
                <w:rFonts w:ascii="Verdana" w:hAnsi="Verdana"/>
                <w:sz w:val="20"/>
                <w:szCs w:val="20"/>
              </w:rPr>
            </w:pPr>
            <w:r w:rsidRPr="00464803">
              <w:rPr>
                <w:rFonts w:ascii="Verdana" w:hAnsi="Verdana"/>
                <w:sz w:val="20"/>
                <w:szCs w:val="20"/>
              </w:rPr>
              <w:t>Média</w:t>
            </w:r>
          </w:p>
        </w:tc>
        <w:tc>
          <w:tcPr>
            <w:tcW w:w="0" w:type="auto"/>
            <w:vAlign w:val="center"/>
            <w:hideMark/>
          </w:tcPr>
          <w:p w14:paraId="1A1D1658" w14:textId="77777777" w:rsidR="00464803" w:rsidRPr="00464803" w:rsidRDefault="00464803">
            <w:pPr>
              <w:rPr>
                <w:rFonts w:ascii="Verdana" w:hAnsi="Verdana"/>
                <w:sz w:val="20"/>
                <w:szCs w:val="20"/>
              </w:rPr>
            </w:pPr>
            <w:r w:rsidRPr="00464803">
              <w:rPr>
                <w:rFonts w:ascii="Verdana" w:hAnsi="Verdana"/>
                <w:sz w:val="20"/>
                <w:szCs w:val="20"/>
              </w:rPr>
              <w:t>Alto</w:t>
            </w:r>
          </w:p>
        </w:tc>
        <w:tc>
          <w:tcPr>
            <w:tcW w:w="0" w:type="auto"/>
            <w:vAlign w:val="center"/>
            <w:hideMark/>
          </w:tcPr>
          <w:p w14:paraId="68EEE9AF" w14:textId="77777777" w:rsidR="00464803" w:rsidRPr="00464803" w:rsidRDefault="00464803">
            <w:pPr>
              <w:rPr>
                <w:rFonts w:ascii="Verdana" w:hAnsi="Verdana"/>
                <w:sz w:val="20"/>
                <w:szCs w:val="20"/>
              </w:rPr>
            </w:pPr>
            <w:r w:rsidRPr="00464803">
              <w:rPr>
                <w:rFonts w:ascii="Verdana" w:hAnsi="Verdana"/>
                <w:sz w:val="20"/>
                <w:szCs w:val="20"/>
              </w:rPr>
              <w:t>Aplicação de penalidades e acompanhamento da execução</w:t>
            </w:r>
          </w:p>
        </w:tc>
      </w:tr>
      <w:tr w:rsidR="00464803" w:rsidRPr="00464803" w14:paraId="5D783D5E" w14:textId="77777777" w:rsidTr="008563CA">
        <w:trPr>
          <w:tblCellSpacing w:w="15" w:type="dxa"/>
        </w:trPr>
        <w:tc>
          <w:tcPr>
            <w:tcW w:w="0" w:type="auto"/>
            <w:vAlign w:val="center"/>
            <w:hideMark/>
          </w:tcPr>
          <w:p w14:paraId="6624395A" w14:textId="77777777" w:rsidR="00464803" w:rsidRPr="00464803" w:rsidRDefault="00464803">
            <w:pPr>
              <w:rPr>
                <w:rFonts w:ascii="Verdana" w:hAnsi="Verdana"/>
                <w:sz w:val="20"/>
                <w:szCs w:val="20"/>
              </w:rPr>
            </w:pPr>
            <w:r w:rsidRPr="00464803">
              <w:rPr>
                <w:rFonts w:ascii="Verdana" w:hAnsi="Verdana"/>
                <w:sz w:val="20"/>
                <w:szCs w:val="20"/>
              </w:rPr>
              <w:t>Equipamento incompatível</w:t>
            </w:r>
          </w:p>
        </w:tc>
        <w:tc>
          <w:tcPr>
            <w:tcW w:w="0" w:type="auto"/>
            <w:vAlign w:val="center"/>
            <w:hideMark/>
          </w:tcPr>
          <w:p w14:paraId="16B92922" w14:textId="77777777" w:rsidR="00464803" w:rsidRPr="00464803" w:rsidRDefault="00464803">
            <w:pPr>
              <w:rPr>
                <w:rFonts w:ascii="Verdana" w:hAnsi="Verdana"/>
                <w:sz w:val="20"/>
                <w:szCs w:val="20"/>
              </w:rPr>
            </w:pPr>
            <w:r w:rsidRPr="00464803">
              <w:rPr>
                <w:rFonts w:ascii="Verdana" w:hAnsi="Verdana"/>
                <w:sz w:val="20"/>
                <w:szCs w:val="20"/>
              </w:rPr>
              <w:t>Baixa</w:t>
            </w:r>
          </w:p>
        </w:tc>
        <w:tc>
          <w:tcPr>
            <w:tcW w:w="0" w:type="auto"/>
            <w:vAlign w:val="center"/>
            <w:hideMark/>
          </w:tcPr>
          <w:p w14:paraId="586BC55B" w14:textId="77777777" w:rsidR="00464803" w:rsidRPr="00464803" w:rsidRDefault="00464803">
            <w:pPr>
              <w:rPr>
                <w:rFonts w:ascii="Verdana" w:hAnsi="Verdana"/>
                <w:sz w:val="20"/>
                <w:szCs w:val="20"/>
              </w:rPr>
            </w:pPr>
            <w:r w:rsidRPr="00464803">
              <w:rPr>
                <w:rFonts w:ascii="Verdana" w:hAnsi="Verdana"/>
                <w:sz w:val="20"/>
                <w:szCs w:val="20"/>
              </w:rPr>
              <w:t>Alto</w:t>
            </w:r>
          </w:p>
        </w:tc>
        <w:tc>
          <w:tcPr>
            <w:tcW w:w="0" w:type="auto"/>
            <w:vAlign w:val="center"/>
            <w:hideMark/>
          </w:tcPr>
          <w:p w14:paraId="397F2341" w14:textId="77777777" w:rsidR="00464803" w:rsidRPr="00464803" w:rsidRDefault="00464803">
            <w:pPr>
              <w:rPr>
                <w:rFonts w:ascii="Verdana" w:hAnsi="Verdana"/>
                <w:sz w:val="20"/>
                <w:szCs w:val="20"/>
              </w:rPr>
            </w:pPr>
            <w:r w:rsidRPr="00464803">
              <w:rPr>
                <w:rFonts w:ascii="Verdana" w:hAnsi="Verdana"/>
                <w:sz w:val="20"/>
                <w:szCs w:val="20"/>
              </w:rPr>
              <w:t>Especificações técnicas detalhadas e conferência no recebimento</w:t>
            </w:r>
          </w:p>
        </w:tc>
      </w:tr>
      <w:tr w:rsidR="00464803" w:rsidRPr="00464803" w14:paraId="0B1E2FBB" w14:textId="77777777" w:rsidTr="008563CA">
        <w:trPr>
          <w:tblCellSpacing w:w="15" w:type="dxa"/>
        </w:trPr>
        <w:tc>
          <w:tcPr>
            <w:tcW w:w="0" w:type="auto"/>
            <w:vAlign w:val="center"/>
            <w:hideMark/>
          </w:tcPr>
          <w:p w14:paraId="68D7274C" w14:textId="77777777" w:rsidR="00464803" w:rsidRPr="00464803" w:rsidRDefault="00464803">
            <w:pPr>
              <w:rPr>
                <w:rFonts w:ascii="Verdana" w:hAnsi="Verdana"/>
                <w:sz w:val="20"/>
                <w:szCs w:val="20"/>
              </w:rPr>
            </w:pPr>
            <w:r w:rsidRPr="00464803">
              <w:rPr>
                <w:rFonts w:ascii="Verdana" w:hAnsi="Verdana"/>
                <w:sz w:val="20"/>
                <w:szCs w:val="20"/>
              </w:rPr>
              <w:t>Defeito de fabricação</w:t>
            </w:r>
          </w:p>
        </w:tc>
        <w:tc>
          <w:tcPr>
            <w:tcW w:w="0" w:type="auto"/>
            <w:vAlign w:val="center"/>
            <w:hideMark/>
          </w:tcPr>
          <w:p w14:paraId="210B7AE2" w14:textId="77777777" w:rsidR="00464803" w:rsidRPr="00464803" w:rsidRDefault="00464803">
            <w:pPr>
              <w:rPr>
                <w:rFonts w:ascii="Verdana" w:hAnsi="Verdana"/>
                <w:sz w:val="20"/>
                <w:szCs w:val="20"/>
              </w:rPr>
            </w:pPr>
            <w:r w:rsidRPr="00464803">
              <w:rPr>
                <w:rFonts w:ascii="Verdana" w:hAnsi="Verdana"/>
                <w:sz w:val="20"/>
                <w:szCs w:val="20"/>
              </w:rPr>
              <w:t>Média</w:t>
            </w:r>
          </w:p>
        </w:tc>
        <w:tc>
          <w:tcPr>
            <w:tcW w:w="0" w:type="auto"/>
            <w:vAlign w:val="center"/>
            <w:hideMark/>
          </w:tcPr>
          <w:p w14:paraId="5075F5A2" w14:textId="77777777" w:rsidR="00464803" w:rsidRPr="00464803" w:rsidRDefault="00464803">
            <w:pPr>
              <w:rPr>
                <w:rFonts w:ascii="Verdana" w:hAnsi="Verdana"/>
                <w:sz w:val="20"/>
                <w:szCs w:val="20"/>
              </w:rPr>
            </w:pPr>
            <w:r w:rsidRPr="00464803">
              <w:rPr>
                <w:rFonts w:ascii="Verdana" w:hAnsi="Verdana"/>
                <w:sz w:val="20"/>
                <w:szCs w:val="20"/>
              </w:rPr>
              <w:t>Médio</w:t>
            </w:r>
          </w:p>
        </w:tc>
        <w:tc>
          <w:tcPr>
            <w:tcW w:w="0" w:type="auto"/>
            <w:vAlign w:val="center"/>
            <w:hideMark/>
          </w:tcPr>
          <w:p w14:paraId="585D3745" w14:textId="77777777" w:rsidR="00464803" w:rsidRPr="00464803" w:rsidRDefault="00464803">
            <w:pPr>
              <w:rPr>
                <w:rFonts w:ascii="Verdana" w:hAnsi="Verdana"/>
                <w:sz w:val="20"/>
                <w:szCs w:val="20"/>
              </w:rPr>
            </w:pPr>
            <w:r w:rsidRPr="00464803">
              <w:rPr>
                <w:rFonts w:ascii="Verdana" w:hAnsi="Verdana"/>
                <w:sz w:val="20"/>
                <w:szCs w:val="20"/>
              </w:rPr>
              <w:t>Garantia mínima de 12 meses e assistência técnica autorizada</w:t>
            </w:r>
          </w:p>
        </w:tc>
      </w:tr>
      <w:tr w:rsidR="00464803" w:rsidRPr="00464803" w14:paraId="7C984F03" w14:textId="77777777" w:rsidTr="008563CA">
        <w:trPr>
          <w:tblCellSpacing w:w="15" w:type="dxa"/>
        </w:trPr>
        <w:tc>
          <w:tcPr>
            <w:tcW w:w="0" w:type="auto"/>
            <w:vAlign w:val="center"/>
            <w:hideMark/>
          </w:tcPr>
          <w:p w14:paraId="2019CE5C" w14:textId="77777777" w:rsidR="00464803" w:rsidRPr="00464803" w:rsidRDefault="00464803">
            <w:pPr>
              <w:rPr>
                <w:rFonts w:ascii="Verdana" w:hAnsi="Verdana"/>
                <w:sz w:val="20"/>
                <w:szCs w:val="20"/>
              </w:rPr>
            </w:pPr>
            <w:r w:rsidRPr="00464803">
              <w:rPr>
                <w:rFonts w:ascii="Verdana" w:hAnsi="Verdana"/>
                <w:sz w:val="20"/>
                <w:szCs w:val="20"/>
              </w:rPr>
              <w:t>Descontinuidade de fabricação</w:t>
            </w:r>
          </w:p>
        </w:tc>
        <w:tc>
          <w:tcPr>
            <w:tcW w:w="0" w:type="auto"/>
            <w:vAlign w:val="center"/>
            <w:hideMark/>
          </w:tcPr>
          <w:p w14:paraId="190E6675" w14:textId="77777777" w:rsidR="00464803" w:rsidRPr="00464803" w:rsidRDefault="00464803">
            <w:pPr>
              <w:rPr>
                <w:rFonts w:ascii="Verdana" w:hAnsi="Verdana"/>
                <w:sz w:val="20"/>
                <w:szCs w:val="20"/>
              </w:rPr>
            </w:pPr>
            <w:r w:rsidRPr="00464803">
              <w:rPr>
                <w:rFonts w:ascii="Verdana" w:hAnsi="Verdana"/>
                <w:sz w:val="20"/>
                <w:szCs w:val="20"/>
              </w:rPr>
              <w:t>Baixa</w:t>
            </w:r>
          </w:p>
        </w:tc>
        <w:tc>
          <w:tcPr>
            <w:tcW w:w="0" w:type="auto"/>
            <w:vAlign w:val="center"/>
            <w:hideMark/>
          </w:tcPr>
          <w:p w14:paraId="587D5179" w14:textId="77777777" w:rsidR="00464803" w:rsidRPr="00464803" w:rsidRDefault="00464803">
            <w:pPr>
              <w:rPr>
                <w:rFonts w:ascii="Verdana" w:hAnsi="Verdana"/>
                <w:sz w:val="20"/>
                <w:szCs w:val="20"/>
              </w:rPr>
            </w:pPr>
            <w:r w:rsidRPr="00464803">
              <w:rPr>
                <w:rFonts w:ascii="Verdana" w:hAnsi="Verdana"/>
                <w:sz w:val="20"/>
                <w:szCs w:val="20"/>
              </w:rPr>
              <w:t>Médio</w:t>
            </w:r>
          </w:p>
        </w:tc>
        <w:tc>
          <w:tcPr>
            <w:tcW w:w="0" w:type="auto"/>
            <w:vAlign w:val="center"/>
            <w:hideMark/>
          </w:tcPr>
          <w:p w14:paraId="5AAB66EC" w14:textId="77777777" w:rsidR="00464803" w:rsidRPr="00464803" w:rsidRDefault="00464803">
            <w:pPr>
              <w:rPr>
                <w:rFonts w:ascii="Verdana" w:hAnsi="Verdana"/>
                <w:sz w:val="20"/>
                <w:szCs w:val="20"/>
              </w:rPr>
            </w:pPr>
            <w:r w:rsidRPr="00464803">
              <w:rPr>
                <w:rFonts w:ascii="Verdana" w:hAnsi="Verdana"/>
                <w:sz w:val="20"/>
                <w:szCs w:val="20"/>
              </w:rPr>
              <w:t>Aceitação de modelos equivalentes ou superiores, mediante aprovação da Administração</w:t>
            </w:r>
          </w:p>
        </w:tc>
      </w:tr>
      <w:tr w:rsidR="00464803" w:rsidRPr="00464803" w14:paraId="36F1AA33" w14:textId="77777777" w:rsidTr="008563CA">
        <w:trPr>
          <w:tblCellSpacing w:w="15" w:type="dxa"/>
        </w:trPr>
        <w:tc>
          <w:tcPr>
            <w:tcW w:w="0" w:type="auto"/>
            <w:vAlign w:val="center"/>
            <w:hideMark/>
          </w:tcPr>
          <w:p w14:paraId="7A1C19C7" w14:textId="77777777" w:rsidR="00464803" w:rsidRPr="00464803" w:rsidRDefault="00464803">
            <w:pPr>
              <w:rPr>
                <w:rFonts w:ascii="Verdana" w:hAnsi="Verdana"/>
                <w:sz w:val="20"/>
                <w:szCs w:val="20"/>
              </w:rPr>
            </w:pPr>
            <w:r w:rsidRPr="00464803">
              <w:rPr>
                <w:rFonts w:ascii="Verdana" w:hAnsi="Verdana"/>
                <w:sz w:val="20"/>
                <w:szCs w:val="20"/>
              </w:rPr>
              <w:t>Oscilação de preços</w:t>
            </w:r>
          </w:p>
        </w:tc>
        <w:tc>
          <w:tcPr>
            <w:tcW w:w="0" w:type="auto"/>
            <w:vAlign w:val="center"/>
            <w:hideMark/>
          </w:tcPr>
          <w:p w14:paraId="2315D284" w14:textId="77777777" w:rsidR="00464803" w:rsidRPr="00464803" w:rsidRDefault="00464803">
            <w:pPr>
              <w:rPr>
                <w:rFonts w:ascii="Verdana" w:hAnsi="Verdana"/>
                <w:sz w:val="20"/>
                <w:szCs w:val="20"/>
              </w:rPr>
            </w:pPr>
            <w:r w:rsidRPr="00464803">
              <w:rPr>
                <w:rFonts w:ascii="Verdana" w:hAnsi="Verdana"/>
                <w:sz w:val="20"/>
                <w:szCs w:val="20"/>
              </w:rPr>
              <w:t>Média</w:t>
            </w:r>
          </w:p>
        </w:tc>
        <w:tc>
          <w:tcPr>
            <w:tcW w:w="0" w:type="auto"/>
            <w:vAlign w:val="center"/>
            <w:hideMark/>
          </w:tcPr>
          <w:p w14:paraId="1739E919" w14:textId="77777777" w:rsidR="00464803" w:rsidRPr="00464803" w:rsidRDefault="00464803">
            <w:pPr>
              <w:rPr>
                <w:rFonts w:ascii="Verdana" w:hAnsi="Verdana"/>
                <w:sz w:val="20"/>
                <w:szCs w:val="20"/>
              </w:rPr>
            </w:pPr>
            <w:r w:rsidRPr="00464803">
              <w:rPr>
                <w:rFonts w:ascii="Verdana" w:hAnsi="Verdana"/>
                <w:sz w:val="20"/>
                <w:szCs w:val="20"/>
              </w:rPr>
              <w:t>Médio</w:t>
            </w:r>
          </w:p>
        </w:tc>
        <w:tc>
          <w:tcPr>
            <w:tcW w:w="0" w:type="auto"/>
            <w:vAlign w:val="center"/>
            <w:hideMark/>
          </w:tcPr>
          <w:p w14:paraId="23B02113" w14:textId="77777777" w:rsidR="00464803" w:rsidRPr="00464803" w:rsidRDefault="00464803">
            <w:pPr>
              <w:rPr>
                <w:rFonts w:ascii="Verdana" w:hAnsi="Verdana"/>
                <w:sz w:val="20"/>
                <w:szCs w:val="20"/>
              </w:rPr>
            </w:pPr>
            <w:r w:rsidRPr="00464803">
              <w:rPr>
                <w:rFonts w:ascii="Verdana" w:hAnsi="Verdana"/>
                <w:sz w:val="20"/>
                <w:szCs w:val="20"/>
              </w:rPr>
              <w:t>Utilização do Sistema de Registro de Preços</w:t>
            </w:r>
          </w:p>
        </w:tc>
      </w:tr>
      <w:tr w:rsidR="00464803" w:rsidRPr="00464803" w14:paraId="6A0642B7" w14:textId="77777777" w:rsidTr="008563CA">
        <w:trPr>
          <w:tblCellSpacing w:w="15" w:type="dxa"/>
        </w:trPr>
        <w:tc>
          <w:tcPr>
            <w:tcW w:w="0" w:type="auto"/>
            <w:vAlign w:val="center"/>
            <w:hideMark/>
          </w:tcPr>
          <w:p w14:paraId="701B2743" w14:textId="77777777" w:rsidR="00464803" w:rsidRPr="00464803" w:rsidRDefault="00464803">
            <w:pPr>
              <w:rPr>
                <w:rFonts w:ascii="Verdana" w:hAnsi="Verdana"/>
                <w:sz w:val="20"/>
                <w:szCs w:val="20"/>
              </w:rPr>
            </w:pPr>
            <w:r w:rsidRPr="00464803">
              <w:rPr>
                <w:rFonts w:ascii="Verdana" w:hAnsi="Verdana"/>
                <w:sz w:val="20"/>
                <w:szCs w:val="20"/>
              </w:rPr>
              <w:t>Descumprimento contratual</w:t>
            </w:r>
          </w:p>
        </w:tc>
        <w:tc>
          <w:tcPr>
            <w:tcW w:w="0" w:type="auto"/>
            <w:vAlign w:val="center"/>
            <w:hideMark/>
          </w:tcPr>
          <w:p w14:paraId="5CBE3325" w14:textId="77777777" w:rsidR="00464803" w:rsidRPr="00464803" w:rsidRDefault="00464803">
            <w:pPr>
              <w:rPr>
                <w:rFonts w:ascii="Verdana" w:hAnsi="Verdana"/>
                <w:sz w:val="20"/>
                <w:szCs w:val="20"/>
              </w:rPr>
            </w:pPr>
            <w:r w:rsidRPr="00464803">
              <w:rPr>
                <w:rFonts w:ascii="Verdana" w:hAnsi="Verdana"/>
                <w:sz w:val="20"/>
                <w:szCs w:val="20"/>
              </w:rPr>
              <w:t>Baixa</w:t>
            </w:r>
          </w:p>
        </w:tc>
        <w:tc>
          <w:tcPr>
            <w:tcW w:w="0" w:type="auto"/>
            <w:vAlign w:val="center"/>
            <w:hideMark/>
          </w:tcPr>
          <w:p w14:paraId="07BCEB63" w14:textId="77777777" w:rsidR="00464803" w:rsidRPr="00464803" w:rsidRDefault="00464803">
            <w:pPr>
              <w:rPr>
                <w:rFonts w:ascii="Verdana" w:hAnsi="Verdana"/>
                <w:sz w:val="20"/>
                <w:szCs w:val="20"/>
              </w:rPr>
            </w:pPr>
            <w:r w:rsidRPr="00464803">
              <w:rPr>
                <w:rFonts w:ascii="Verdana" w:hAnsi="Verdana"/>
                <w:sz w:val="20"/>
                <w:szCs w:val="20"/>
              </w:rPr>
              <w:t>Alto</w:t>
            </w:r>
          </w:p>
        </w:tc>
        <w:tc>
          <w:tcPr>
            <w:tcW w:w="0" w:type="auto"/>
            <w:vAlign w:val="center"/>
            <w:hideMark/>
          </w:tcPr>
          <w:p w14:paraId="759ED961" w14:textId="77777777" w:rsidR="00464803" w:rsidRPr="00464803" w:rsidRDefault="00464803">
            <w:pPr>
              <w:rPr>
                <w:rFonts w:ascii="Verdana" w:hAnsi="Verdana"/>
                <w:sz w:val="20"/>
                <w:szCs w:val="20"/>
              </w:rPr>
            </w:pPr>
            <w:r w:rsidRPr="00464803">
              <w:rPr>
                <w:rFonts w:ascii="Verdana" w:hAnsi="Verdana"/>
                <w:sz w:val="20"/>
                <w:szCs w:val="20"/>
              </w:rPr>
              <w:t>Fiscalização contínua e aplicação das sanções legais</w:t>
            </w:r>
          </w:p>
        </w:tc>
      </w:tr>
    </w:tbl>
    <w:p w14:paraId="0D3A56A7" w14:textId="303E3EF0" w:rsidR="00464803" w:rsidRPr="00464803" w:rsidRDefault="00464803" w:rsidP="00464803">
      <w:pPr>
        <w:rPr>
          <w:rFonts w:ascii="Verdana" w:hAnsi="Verdana"/>
          <w:sz w:val="20"/>
          <w:szCs w:val="20"/>
        </w:rPr>
      </w:pPr>
    </w:p>
    <w:p w14:paraId="121AF4ED"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28. DA ADEQUAÇÃO ORÇAMENTÁRIA</w:t>
      </w:r>
    </w:p>
    <w:p w14:paraId="4CFBE9A0" w14:textId="76803A01" w:rsidR="00464803" w:rsidRPr="00464803" w:rsidRDefault="00464803" w:rsidP="008563CA">
      <w:pPr>
        <w:pStyle w:val="NormalWeb"/>
        <w:rPr>
          <w:rFonts w:ascii="Verdana" w:hAnsi="Verdana"/>
          <w:szCs w:val="20"/>
        </w:rPr>
      </w:pPr>
      <w:r w:rsidRPr="00464803">
        <w:rPr>
          <w:rFonts w:ascii="Verdana" w:hAnsi="Verdana"/>
          <w:szCs w:val="20"/>
        </w:rPr>
        <w:t>Nos termos do art. 82 da Lei nº 14.133/2021, por tratar-se de Sistema de Registro de Preços, a indicação da dotação orçamentária será exigida apenas no momento da formalização de cada contratação decorrente da Ata de Registro de Preços, conforme disponibilidade orçamentária da unidade requisitante.</w:t>
      </w:r>
    </w:p>
    <w:p w14:paraId="773E839A"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29. DA VIGÊNCIA DA ATA DE REGISTRO DE PREÇOS</w:t>
      </w:r>
    </w:p>
    <w:p w14:paraId="53879E48" w14:textId="676F3FAA" w:rsidR="00464803" w:rsidRPr="00464803" w:rsidRDefault="00464803" w:rsidP="008563CA">
      <w:pPr>
        <w:pStyle w:val="NormalWeb"/>
        <w:rPr>
          <w:rFonts w:ascii="Verdana" w:hAnsi="Verdana"/>
          <w:szCs w:val="20"/>
        </w:rPr>
      </w:pPr>
      <w:r w:rsidRPr="00464803">
        <w:rPr>
          <w:rFonts w:ascii="Verdana" w:hAnsi="Verdana"/>
          <w:szCs w:val="20"/>
        </w:rPr>
        <w:t xml:space="preserve">A Ata de Registro de Preços terá vigência de </w:t>
      </w:r>
      <w:r w:rsidRPr="00464803">
        <w:rPr>
          <w:rStyle w:val="Forte"/>
          <w:rFonts w:ascii="Verdana" w:eastAsiaTheme="majorEastAsia" w:hAnsi="Verdana"/>
          <w:szCs w:val="20"/>
        </w:rPr>
        <w:t>12 (doze) meses</w:t>
      </w:r>
      <w:r w:rsidRPr="00464803">
        <w:rPr>
          <w:rFonts w:ascii="Verdana" w:hAnsi="Verdana"/>
          <w:szCs w:val="20"/>
        </w:rPr>
        <w:t>, contados de sua assinatura, podendo ser prorrogada por igual período, desde que comprovado o preço vantajoso, na forma do art. 84 da Lei Federal nº 14.133/2021.</w:t>
      </w:r>
    </w:p>
    <w:p w14:paraId="14D00D38"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30. DA VIGÊNCIA DOS CONTRATOS DECORRENTES</w:t>
      </w:r>
    </w:p>
    <w:p w14:paraId="3AA27263" w14:textId="3D152B89" w:rsidR="00464803" w:rsidRPr="00464803" w:rsidRDefault="00464803" w:rsidP="008563CA">
      <w:pPr>
        <w:pStyle w:val="NormalWeb"/>
        <w:rPr>
          <w:rFonts w:ascii="Verdana" w:hAnsi="Verdana"/>
          <w:szCs w:val="20"/>
        </w:rPr>
      </w:pPr>
      <w:r w:rsidRPr="00464803">
        <w:rPr>
          <w:rFonts w:ascii="Verdana" w:hAnsi="Verdana"/>
          <w:szCs w:val="20"/>
        </w:rPr>
        <w:t>Os contratos oriundos da Ata de Registro de Preços terão vigência estabelecida em seu instrumento próprio, observando-se as disposições da Lei nº 14.133/2021 e a natureza do objeto contratado.</w:t>
      </w:r>
    </w:p>
    <w:p w14:paraId="050B1E4E"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31. DOS CRITÉRIOS DE JULGAMENTO</w:t>
      </w:r>
    </w:p>
    <w:p w14:paraId="16963DC0" w14:textId="4D5C1690" w:rsidR="00464803" w:rsidRPr="00464803" w:rsidRDefault="00464803" w:rsidP="00464803">
      <w:pPr>
        <w:pStyle w:val="NormalWeb"/>
        <w:rPr>
          <w:rFonts w:ascii="Verdana" w:hAnsi="Verdana"/>
          <w:szCs w:val="20"/>
        </w:rPr>
      </w:pPr>
      <w:r w:rsidRPr="00464803">
        <w:rPr>
          <w:rFonts w:ascii="Verdana" w:hAnsi="Verdana"/>
          <w:szCs w:val="20"/>
        </w:rPr>
        <w:t xml:space="preserve">O critério de julgamento será o de </w:t>
      </w:r>
      <w:r w:rsidRPr="00464803">
        <w:rPr>
          <w:rStyle w:val="Forte"/>
          <w:rFonts w:ascii="Verdana" w:eastAsiaTheme="majorEastAsia" w:hAnsi="Verdana"/>
          <w:szCs w:val="20"/>
        </w:rPr>
        <w:t>menor preço</w:t>
      </w:r>
      <w:r w:rsidR="00042C14">
        <w:rPr>
          <w:rStyle w:val="Forte"/>
          <w:rFonts w:ascii="Verdana" w:eastAsiaTheme="majorEastAsia" w:hAnsi="Verdana"/>
          <w:szCs w:val="20"/>
        </w:rPr>
        <w:t xml:space="preserve"> Global,</w:t>
      </w:r>
      <w:r w:rsidRPr="00464803">
        <w:rPr>
          <w:rFonts w:ascii="Verdana" w:hAnsi="Verdana"/>
          <w:szCs w:val="20"/>
        </w:rPr>
        <w:t xml:space="preserve"> buscando ampliar a competitividade, possibilitar a participação de maior número de fornecedores e garantir a seleção da proposta mais vantajosa para a Administração.</w:t>
      </w:r>
    </w:p>
    <w:p w14:paraId="1CCBB70F" w14:textId="77777777" w:rsidR="00464803" w:rsidRPr="00464803" w:rsidRDefault="00464803" w:rsidP="00464803">
      <w:pPr>
        <w:pStyle w:val="NormalWeb"/>
        <w:rPr>
          <w:rFonts w:ascii="Verdana" w:hAnsi="Verdana"/>
          <w:szCs w:val="20"/>
        </w:rPr>
      </w:pPr>
      <w:r w:rsidRPr="00464803">
        <w:rPr>
          <w:rFonts w:ascii="Verdana" w:hAnsi="Verdana"/>
          <w:szCs w:val="20"/>
        </w:rPr>
        <w:t>Serão desclassificadas propostas que:</w:t>
      </w:r>
    </w:p>
    <w:p w14:paraId="4E3A78CA" w14:textId="77777777" w:rsidR="00464803" w:rsidRPr="00464803" w:rsidRDefault="00464803" w:rsidP="00464803">
      <w:pPr>
        <w:widowControl/>
        <w:numPr>
          <w:ilvl w:val="0"/>
          <w:numId w:val="3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não atendam às especificações técnicas; </w:t>
      </w:r>
    </w:p>
    <w:p w14:paraId="3438BC05" w14:textId="77777777" w:rsidR="00464803" w:rsidRPr="00464803" w:rsidRDefault="00464803" w:rsidP="00464803">
      <w:pPr>
        <w:widowControl/>
        <w:numPr>
          <w:ilvl w:val="0"/>
          <w:numId w:val="34"/>
        </w:numPr>
        <w:autoSpaceDE/>
        <w:autoSpaceDN/>
        <w:spacing w:before="100" w:beforeAutospacing="1" w:after="100" w:afterAutospacing="1"/>
        <w:rPr>
          <w:rFonts w:ascii="Verdana" w:hAnsi="Verdana"/>
          <w:sz w:val="20"/>
          <w:szCs w:val="20"/>
        </w:rPr>
      </w:pPr>
      <w:r w:rsidRPr="00464803">
        <w:rPr>
          <w:rFonts w:ascii="Verdana" w:hAnsi="Verdana"/>
          <w:sz w:val="20"/>
          <w:szCs w:val="20"/>
        </w:rPr>
        <w:lastRenderedPageBreak/>
        <w:t xml:space="preserve">apresentem preços inexequíveis ou superiores ao valor estimado, quando não houver justificativa aceita pela Administração; </w:t>
      </w:r>
    </w:p>
    <w:p w14:paraId="17C2F6A2" w14:textId="73E41817" w:rsidR="00464803" w:rsidRPr="008563CA" w:rsidRDefault="00464803" w:rsidP="00464803">
      <w:pPr>
        <w:widowControl/>
        <w:numPr>
          <w:ilvl w:val="0"/>
          <w:numId w:val="3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contenham condições incompatíveis com o edital. </w:t>
      </w:r>
    </w:p>
    <w:p w14:paraId="2D7C64C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32. DAS DISPOSIÇÕES FINAIS</w:t>
      </w:r>
    </w:p>
    <w:p w14:paraId="18328AB9" w14:textId="77777777" w:rsidR="00464803" w:rsidRPr="00464803" w:rsidRDefault="00464803" w:rsidP="00464803">
      <w:pPr>
        <w:pStyle w:val="NormalWeb"/>
        <w:rPr>
          <w:rFonts w:ascii="Verdana" w:hAnsi="Verdana"/>
          <w:szCs w:val="20"/>
        </w:rPr>
      </w:pPr>
      <w:r w:rsidRPr="00464803">
        <w:rPr>
          <w:rFonts w:ascii="Verdana" w:hAnsi="Verdana"/>
          <w:szCs w:val="20"/>
        </w:rPr>
        <w:t>Os casos omissos serão resolvidos pela Administração Municipal com fundamento na Lei Federal nº 14.133/2021, no Decreto Federal nº 11.462/2023, na Lei Complementar nº 123/2006 e nas demais normas aplicáveis.</w:t>
      </w:r>
    </w:p>
    <w:p w14:paraId="660094AD" w14:textId="77777777" w:rsidR="00464803" w:rsidRPr="00464803" w:rsidRDefault="00464803" w:rsidP="00464803">
      <w:pPr>
        <w:pStyle w:val="NormalWeb"/>
        <w:rPr>
          <w:rFonts w:ascii="Verdana" w:hAnsi="Verdana"/>
          <w:szCs w:val="20"/>
        </w:rPr>
      </w:pPr>
      <w:r w:rsidRPr="00464803">
        <w:rPr>
          <w:rFonts w:ascii="Verdana" w:hAnsi="Verdana"/>
          <w:szCs w:val="20"/>
        </w:rPr>
        <w:t>A participação no certame implicará plena aceitação das condições estabelecidas neste Termo de Referência e no Edital.</w:t>
      </w:r>
    </w:p>
    <w:p w14:paraId="3F5496E6" w14:textId="77777777" w:rsidR="00464803" w:rsidRPr="00464803" w:rsidRDefault="00464803" w:rsidP="00464803">
      <w:pPr>
        <w:pStyle w:val="NormalWeb"/>
        <w:rPr>
          <w:rFonts w:ascii="Verdana" w:hAnsi="Verdana"/>
          <w:szCs w:val="20"/>
        </w:rPr>
      </w:pPr>
      <w:r w:rsidRPr="00464803">
        <w:rPr>
          <w:rFonts w:ascii="Verdana" w:hAnsi="Verdana"/>
          <w:szCs w:val="20"/>
        </w:rPr>
        <w:t>Integram este Termo de Referência, para todos os fins:</w:t>
      </w:r>
    </w:p>
    <w:p w14:paraId="2B2DDE88"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 – Planilha de Quantitativos e Preços Estimados; </w:t>
      </w:r>
    </w:p>
    <w:p w14:paraId="19BECD3E"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II – Especificações Técnicas dos Equipamentos; </w:t>
      </w:r>
    </w:p>
    <w:p w14:paraId="47D48217"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III – Modelo de Proposta de Preços; </w:t>
      </w:r>
    </w:p>
    <w:p w14:paraId="3E8F7988"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IV – Minuta da Ata de Registro de Preços; </w:t>
      </w:r>
    </w:p>
    <w:p w14:paraId="3769EC9C" w14:textId="7C7277AB" w:rsidR="00464803" w:rsidRPr="008563CA"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V – Minuta do Contrato Administrativo. </w:t>
      </w:r>
    </w:p>
    <w:p w14:paraId="75A6F84E"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33. APROVAÇÃO DO TERMO DE REFERÊNCIA</w:t>
      </w:r>
    </w:p>
    <w:p w14:paraId="49471765" w14:textId="32BBC66C" w:rsidR="002E3F1D" w:rsidRPr="002E3F1D" w:rsidRDefault="00464803" w:rsidP="00C7701F">
      <w:pPr>
        <w:pStyle w:val="NormalWeb"/>
        <w:rPr>
          <w:rFonts w:ascii="Verdana" w:hAnsi="Verdana"/>
          <w:szCs w:val="20"/>
        </w:rPr>
      </w:pPr>
      <w:r w:rsidRPr="00464803">
        <w:rPr>
          <w:rFonts w:ascii="Verdana" w:hAnsi="Verdana"/>
          <w:szCs w:val="20"/>
        </w:rPr>
        <w:t xml:space="preserve">Após análise da necessidade administrativa, da viabilidade da contratação, da estimativa de preços e da adequação do objeto às necessidades das Secretarias Municipais, </w:t>
      </w:r>
      <w:r w:rsidRPr="00464803">
        <w:rPr>
          <w:rStyle w:val="Forte"/>
          <w:rFonts w:ascii="Verdana" w:eastAsiaTheme="majorEastAsia" w:hAnsi="Verdana"/>
          <w:szCs w:val="20"/>
        </w:rPr>
        <w:t>aprova-se o presente Termo de Referência</w:t>
      </w:r>
      <w:r w:rsidRPr="00464803">
        <w:rPr>
          <w:rFonts w:ascii="Verdana" w:hAnsi="Verdana"/>
          <w:szCs w:val="20"/>
        </w:rPr>
        <w:t xml:space="preserve">, por atender aos requisitos da Lei Federal nº 14.133/2021, servindo como fundamento para a instauração do procedimento licitatório na modalidade </w:t>
      </w:r>
      <w:r w:rsidRPr="00464803">
        <w:rPr>
          <w:rStyle w:val="Forte"/>
          <w:rFonts w:ascii="Verdana" w:eastAsiaTheme="majorEastAsia" w:hAnsi="Verdana"/>
          <w:szCs w:val="20"/>
        </w:rPr>
        <w:t>Pregão Eletrônico – Sistema de Registro de Preços</w:t>
      </w:r>
      <w:r w:rsidRPr="00464803">
        <w:rPr>
          <w:rFonts w:ascii="Verdana" w:hAnsi="Verdana"/>
          <w:szCs w:val="20"/>
        </w:rPr>
        <w:t>, destinado à futura e eventual aquisição de equipamentos de informática para o Município de Correntina/BA.</w:t>
      </w:r>
    </w:p>
    <w:p w14:paraId="35DBB672" w14:textId="77777777" w:rsidR="00C7701F" w:rsidRPr="002E3F1D" w:rsidRDefault="00C7701F" w:rsidP="00C35635">
      <w:pPr>
        <w:pStyle w:val="Corpodetexto"/>
        <w:spacing w:before="154"/>
        <w:rPr>
          <w:rFonts w:ascii="Verdana" w:hAnsi="Verdana"/>
          <w:sz w:val="20"/>
        </w:rPr>
      </w:pPr>
    </w:p>
    <w:p w14:paraId="41E906D9" w14:textId="44446201" w:rsidR="00C35635" w:rsidRPr="002E3F1D" w:rsidRDefault="0042362C" w:rsidP="00AD3391">
      <w:pPr>
        <w:pStyle w:val="Corpodetexto"/>
        <w:spacing w:before="25"/>
        <w:jc w:val="center"/>
        <w:rPr>
          <w:rFonts w:ascii="Verdana" w:hAnsi="Verdana"/>
          <w:sz w:val="20"/>
        </w:rPr>
      </w:pPr>
      <w:r w:rsidRPr="002E3F1D">
        <w:rPr>
          <w:rFonts w:ascii="Verdana" w:hAnsi="Verdana"/>
          <w:sz w:val="20"/>
        </w:rPr>
        <w:t>Luciano Neves da Silva</w:t>
      </w:r>
    </w:p>
    <w:p w14:paraId="622254DB" w14:textId="2F62F8DB" w:rsidR="00AD3391" w:rsidRPr="0042362C" w:rsidRDefault="00C35635" w:rsidP="008563CA">
      <w:pPr>
        <w:pStyle w:val="Corpodetexto"/>
        <w:spacing w:before="3"/>
        <w:jc w:val="center"/>
        <w:rPr>
          <w:rFonts w:ascii="Verdana" w:hAnsi="Verdana" w:cs="Arial"/>
          <w:sz w:val="20"/>
        </w:rPr>
      </w:pPr>
      <w:r w:rsidRPr="002E3F1D">
        <w:rPr>
          <w:rFonts w:ascii="Verdana" w:hAnsi="Verdana"/>
          <w:spacing w:val="-2"/>
          <w:sz w:val="20"/>
        </w:rPr>
        <w:t>Secretário</w:t>
      </w:r>
      <w:r w:rsidRPr="002E3F1D">
        <w:rPr>
          <w:rFonts w:ascii="Verdana" w:hAnsi="Verdana"/>
          <w:spacing w:val="-26"/>
          <w:sz w:val="20"/>
        </w:rPr>
        <w:t xml:space="preserve"> </w:t>
      </w:r>
      <w:r w:rsidRPr="002E3F1D">
        <w:rPr>
          <w:rFonts w:ascii="Verdana" w:hAnsi="Verdana"/>
          <w:spacing w:val="-2"/>
          <w:sz w:val="20"/>
        </w:rPr>
        <w:t>de</w:t>
      </w:r>
      <w:r w:rsidRPr="002E3F1D">
        <w:rPr>
          <w:rFonts w:ascii="Verdana" w:hAnsi="Verdana"/>
          <w:spacing w:val="-24"/>
          <w:sz w:val="20"/>
        </w:rPr>
        <w:t xml:space="preserve"> </w:t>
      </w:r>
      <w:r w:rsidR="0042362C" w:rsidRPr="002E3F1D">
        <w:rPr>
          <w:rFonts w:ascii="Verdana" w:hAnsi="Verdana"/>
          <w:spacing w:val="-2"/>
          <w:sz w:val="20"/>
        </w:rPr>
        <w:t>Administração</w:t>
      </w:r>
    </w:p>
    <w:p w14:paraId="55BC2ED1" w14:textId="530FC74B" w:rsidR="00AD3391" w:rsidRDefault="00AD3391" w:rsidP="006D2A4A">
      <w:pPr>
        <w:spacing w:line="360" w:lineRule="auto"/>
        <w:jc w:val="center"/>
        <w:rPr>
          <w:rFonts w:ascii="Verdana" w:hAnsi="Verdana" w:cs="Arial"/>
          <w:sz w:val="20"/>
          <w:szCs w:val="20"/>
        </w:rPr>
      </w:pPr>
    </w:p>
    <w:p w14:paraId="1F5D7844" w14:textId="5FDB9162" w:rsidR="00181218" w:rsidRDefault="00181218" w:rsidP="006D2A4A">
      <w:pPr>
        <w:spacing w:line="360" w:lineRule="auto"/>
        <w:jc w:val="center"/>
        <w:rPr>
          <w:rFonts w:ascii="Verdana" w:hAnsi="Verdana" w:cs="Arial"/>
          <w:sz w:val="20"/>
          <w:szCs w:val="20"/>
        </w:rPr>
      </w:pPr>
    </w:p>
    <w:p w14:paraId="05653DCA" w14:textId="1800120D" w:rsidR="00181218" w:rsidRDefault="00181218" w:rsidP="006D2A4A">
      <w:pPr>
        <w:spacing w:line="360" w:lineRule="auto"/>
        <w:jc w:val="center"/>
        <w:rPr>
          <w:rFonts w:ascii="Verdana" w:hAnsi="Verdana" w:cs="Arial"/>
          <w:sz w:val="20"/>
          <w:szCs w:val="20"/>
        </w:rPr>
      </w:pPr>
    </w:p>
    <w:p w14:paraId="55C141E1" w14:textId="720947AD" w:rsidR="00181218" w:rsidRDefault="00181218" w:rsidP="006D2A4A">
      <w:pPr>
        <w:spacing w:line="360" w:lineRule="auto"/>
        <w:jc w:val="center"/>
        <w:rPr>
          <w:rFonts w:ascii="Verdana" w:hAnsi="Verdana" w:cs="Arial"/>
          <w:sz w:val="20"/>
          <w:szCs w:val="20"/>
        </w:rPr>
      </w:pPr>
    </w:p>
    <w:p w14:paraId="690FAA1C" w14:textId="18FDF487" w:rsidR="00181218" w:rsidRDefault="00181218" w:rsidP="006D2A4A">
      <w:pPr>
        <w:spacing w:line="360" w:lineRule="auto"/>
        <w:jc w:val="center"/>
        <w:rPr>
          <w:rFonts w:ascii="Verdana" w:hAnsi="Verdana" w:cs="Arial"/>
          <w:sz w:val="20"/>
          <w:szCs w:val="20"/>
        </w:rPr>
      </w:pPr>
    </w:p>
    <w:p w14:paraId="619A9849" w14:textId="02D12009" w:rsidR="00181218" w:rsidRDefault="00181218" w:rsidP="006D2A4A">
      <w:pPr>
        <w:spacing w:line="360" w:lineRule="auto"/>
        <w:jc w:val="center"/>
        <w:rPr>
          <w:rFonts w:ascii="Verdana" w:hAnsi="Verdana" w:cs="Arial"/>
          <w:sz w:val="20"/>
          <w:szCs w:val="20"/>
        </w:rPr>
      </w:pPr>
    </w:p>
    <w:p w14:paraId="2BC6A1E2" w14:textId="7E3D1FCF" w:rsidR="00181218" w:rsidRDefault="00181218" w:rsidP="006D2A4A">
      <w:pPr>
        <w:spacing w:line="360" w:lineRule="auto"/>
        <w:jc w:val="center"/>
        <w:rPr>
          <w:rFonts w:ascii="Verdana" w:hAnsi="Verdana" w:cs="Arial"/>
          <w:sz w:val="20"/>
          <w:szCs w:val="20"/>
        </w:rPr>
      </w:pPr>
    </w:p>
    <w:p w14:paraId="09FA4EB3" w14:textId="62A9DE4D" w:rsidR="00181218" w:rsidRDefault="00181218" w:rsidP="006D2A4A">
      <w:pPr>
        <w:spacing w:line="360" w:lineRule="auto"/>
        <w:jc w:val="center"/>
        <w:rPr>
          <w:rFonts w:ascii="Verdana" w:hAnsi="Verdana" w:cs="Arial"/>
          <w:sz w:val="20"/>
          <w:szCs w:val="20"/>
        </w:rPr>
      </w:pPr>
    </w:p>
    <w:p w14:paraId="29C20F6F" w14:textId="14D6D88A" w:rsidR="00181218" w:rsidRDefault="00181218" w:rsidP="006D2A4A">
      <w:pPr>
        <w:spacing w:line="360" w:lineRule="auto"/>
        <w:jc w:val="center"/>
        <w:rPr>
          <w:rFonts w:ascii="Verdana" w:hAnsi="Verdana" w:cs="Arial"/>
          <w:sz w:val="20"/>
          <w:szCs w:val="20"/>
        </w:rPr>
      </w:pPr>
    </w:p>
    <w:p w14:paraId="113DD6FD" w14:textId="0C6D6BE0" w:rsidR="00181218" w:rsidRDefault="00181218" w:rsidP="006D2A4A">
      <w:pPr>
        <w:spacing w:line="360" w:lineRule="auto"/>
        <w:jc w:val="center"/>
        <w:rPr>
          <w:rFonts w:ascii="Verdana" w:hAnsi="Verdana" w:cs="Arial"/>
          <w:sz w:val="20"/>
          <w:szCs w:val="20"/>
        </w:rPr>
      </w:pPr>
    </w:p>
    <w:p w14:paraId="5CD01A2F" w14:textId="3689648D" w:rsidR="00181218" w:rsidRDefault="00181218" w:rsidP="006D2A4A">
      <w:pPr>
        <w:spacing w:line="360" w:lineRule="auto"/>
        <w:jc w:val="center"/>
        <w:rPr>
          <w:rFonts w:ascii="Verdana" w:hAnsi="Verdana" w:cs="Arial"/>
          <w:sz w:val="20"/>
          <w:szCs w:val="20"/>
        </w:rPr>
      </w:pPr>
    </w:p>
    <w:p w14:paraId="4FE34924" w14:textId="77777777" w:rsidR="00181218" w:rsidRPr="0042362C" w:rsidRDefault="00181218" w:rsidP="006D2A4A">
      <w:pPr>
        <w:spacing w:line="360" w:lineRule="auto"/>
        <w:jc w:val="center"/>
        <w:rPr>
          <w:rFonts w:ascii="Verdana" w:hAnsi="Verdana" w:cs="Arial"/>
          <w:sz w:val="20"/>
          <w:szCs w:val="20"/>
        </w:rPr>
      </w:pPr>
    </w:p>
    <w:p w14:paraId="1B1CB90E" w14:textId="37F41C29" w:rsidR="00AD3391" w:rsidRPr="0042362C" w:rsidRDefault="00AD3391"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lastRenderedPageBreak/>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3623BBD5"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9874F6">
        <w:rPr>
          <w:rFonts w:ascii="Verdana" w:hAnsi="Verdana" w:cstheme="minorHAnsi"/>
          <w:b/>
          <w:i/>
          <w:iCs/>
          <w:sz w:val="20"/>
          <w:szCs w:val="20"/>
        </w:rPr>
        <w:t>2</w:t>
      </w:r>
      <w:r w:rsidR="00C7557B">
        <w:rPr>
          <w:rFonts w:ascii="Verdana" w:hAnsi="Verdana" w:cstheme="minorHAnsi"/>
          <w:b/>
          <w:i/>
          <w:iCs/>
          <w:sz w:val="20"/>
          <w:szCs w:val="20"/>
        </w:rPr>
        <w:t>7</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9" w:name="_Toc138359487"/>
      <w:r w:rsidRPr="00CD3E0E">
        <w:rPr>
          <w:rStyle w:val="Ttulo1Char"/>
          <w:rFonts w:ascii="Verdana" w:hAnsi="Verdana"/>
          <w:sz w:val="20"/>
          <w:szCs w:val="20"/>
        </w:rPr>
        <w:t>CLÁUSULA PRIMEIRA – DO OBJETO</w:t>
      </w:r>
      <w:bookmarkEnd w:id="19"/>
      <w:r w:rsidRPr="00CD3E0E">
        <w:rPr>
          <w:rStyle w:val="Forte"/>
          <w:rFonts w:ascii="Verdana" w:eastAsiaTheme="majorEastAsia" w:hAnsi="Verdana"/>
          <w:sz w:val="20"/>
          <w:szCs w:val="20"/>
        </w:rPr>
        <w:t xml:space="preserve"> (ART. 92, I E II DA LEI Nº 14.133, DE 2021)</w:t>
      </w:r>
    </w:p>
    <w:p w14:paraId="2BF290B7" w14:textId="4B3C15FE" w:rsidR="00D06931" w:rsidRPr="00520875" w:rsidRDefault="002B5BFA" w:rsidP="00CD768D">
      <w:pPr>
        <w:pStyle w:val="Corpodetexto"/>
        <w:spacing w:before="49" w:line="360" w:lineRule="auto"/>
        <w:ind w:right="159"/>
        <w:jc w:val="both"/>
        <w:rPr>
          <w:rFonts w:ascii="Verdana" w:hAnsi="Verdana"/>
          <w:sz w:val="20"/>
        </w:rPr>
      </w:pPr>
      <w:r w:rsidRPr="00CD3E0E">
        <w:rPr>
          <w:rFonts w:ascii="Verdana" w:hAnsi="Verdana" w:cstheme="minorHAnsi"/>
          <w:bCs/>
          <w:sz w:val="20"/>
        </w:rPr>
        <w:t>1.1.</w:t>
      </w:r>
      <w:r w:rsidRPr="00D06931">
        <w:rPr>
          <w:rFonts w:ascii="Verdana" w:hAnsi="Verdana" w:cstheme="minorHAnsi"/>
          <w:b w:val="0"/>
          <w:bCs/>
          <w:sz w:val="20"/>
        </w:rPr>
        <w:t xml:space="preserve"> O objeto do presente instrumen</w:t>
      </w:r>
      <w:r w:rsidRPr="008E3784">
        <w:rPr>
          <w:rFonts w:ascii="Verdana" w:hAnsi="Verdana" w:cstheme="minorHAnsi"/>
          <w:b w:val="0"/>
          <w:bCs/>
          <w:sz w:val="20"/>
        </w:rPr>
        <w:t xml:space="preserve">to é a </w:t>
      </w:r>
      <w:r w:rsidR="00B32414"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 conforme</w:t>
      </w:r>
      <w:r w:rsidR="00B32414" w:rsidRPr="000E7C7B">
        <w:rPr>
          <w:rFonts w:ascii="Verdana" w:hAnsi="Verdana"/>
          <w:sz w:val="20"/>
        </w:rPr>
        <w:t xml:space="preserve"> condições, quantidades e exigências estabelecidas no Termo de Referência e seus anexos</w:t>
      </w:r>
      <w:r w:rsidR="00D06931" w:rsidRPr="008E3784">
        <w:rPr>
          <w:rFonts w:ascii="Verdana" w:hAnsi="Verdana"/>
          <w:b w:val="0"/>
          <w:spacing w:val="-2"/>
          <w:sz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20" w:name="_Toc138359488"/>
      <w:r w:rsidRPr="00CD3E0E">
        <w:rPr>
          <w:rStyle w:val="Ttulo1Char"/>
          <w:rFonts w:ascii="Verdana" w:hAnsi="Verdana"/>
          <w:sz w:val="20"/>
          <w:szCs w:val="20"/>
        </w:rPr>
        <w:lastRenderedPageBreak/>
        <w:t>CLÁUSULA SEGUNDA – DA VIGÊNCIA E DA PRORROGAÇÃO</w:t>
      </w:r>
      <w:bookmarkEnd w:id="20"/>
      <w:r w:rsidRPr="00CD3E0E">
        <w:rPr>
          <w:rStyle w:val="Forte"/>
          <w:rFonts w:ascii="Verdana" w:eastAsiaTheme="majorEastAsia" w:hAnsi="Verdana"/>
        </w:rPr>
        <w:t xml:space="preserve"> (ARTS 105 A 107 DA LEI Nº 14.133, DE 2021)</w:t>
      </w:r>
    </w:p>
    <w:p w14:paraId="0B323089" w14:textId="1E24F074"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001A6421">
        <w:rPr>
          <w:rFonts w:ascii="Verdana" w:hAnsi="Verdana" w:cs="Arial"/>
          <w:bCs/>
          <w:sz w:val="20"/>
          <w:szCs w:val="20"/>
        </w:rPr>
        <w:t xml:space="preserve"> </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1" w:name="_Toc138359489"/>
      <w:r w:rsidRPr="00CD3E0E">
        <w:rPr>
          <w:rStyle w:val="Ttulo1Char"/>
          <w:rFonts w:ascii="Verdana" w:hAnsi="Verdana" w:cs="Arial"/>
          <w:sz w:val="20"/>
          <w:szCs w:val="20"/>
        </w:rPr>
        <w:t>CLÁUSULA TERCEIRA – DO MODELOS DE EXECUÇÃO E GESTÃO</w:t>
      </w:r>
      <w:bookmarkEnd w:id="21"/>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2" w:name="_Toc138359490"/>
      <w:r w:rsidRPr="00CD3E0E">
        <w:rPr>
          <w:rStyle w:val="Ttulo1Char"/>
          <w:rFonts w:ascii="Verdana" w:hAnsi="Verdana" w:cs="Arial"/>
          <w:sz w:val="20"/>
          <w:szCs w:val="20"/>
        </w:rPr>
        <w:t>CLÁUSULA QUARTA – DA SUBCONTRATAÇÃO</w:t>
      </w:r>
      <w:bookmarkEnd w:id="22"/>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3" w:name="_Toc138359491"/>
      <w:r w:rsidRPr="00CD3E0E">
        <w:rPr>
          <w:rStyle w:val="Ttulo1Char"/>
          <w:rFonts w:ascii="Verdana" w:hAnsi="Verdana" w:cs="Arial"/>
          <w:sz w:val="20"/>
          <w:szCs w:val="20"/>
        </w:rPr>
        <w:t>CLÁUSULA QUINTA – DO VALOR</w:t>
      </w:r>
      <w:bookmarkEnd w:id="23"/>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4" w:name="_Toc138359492"/>
      <w:r w:rsidRPr="00CD3E0E">
        <w:rPr>
          <w:rStyle w:val="Ttulo1Char"/>
          <w:rFonts w:ascii="Verdana" w:hAnsi="Verdana"/>
          <w:sz w:val="20"/>
          <w:szCs w:val="20"/>
        </w:rPr>
        <w:t>CLÁUSULA SEXTA - PAGAMENTO</w:t>
      </w:r>
      <w:bookmarkEnd w:id="24"/>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3"/>
      <w:r w:rsidRPr="00CD3E0E">
        <w:rPr>
          <w:rStyle w:val="Ttulo1Char"/>
          <w:rFonts w:ascii="Verdana" w:hAnsi="Verdana"/>
          <w:sz w:val="20"/>
          <w:szCs w:val="20"/>
        </w:rPr>
        <w:t>CLÁUSULA SÉTIMA – DO REAJUSTE</w:t>
      </w:r>
      <w:bookmarkEnd w:id="25"/>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w:t>
      </w:r>
      <w:r w:rsidRPr="00CD3E0E">
        <w:rPr>
          <w:rFonts w:ascii="Verdana" w:hAnsi="Verdana" w:cstheme="minorHAnsi"/>
          <w:bCs/>
          <w:sz w:val="20"/>
          <w:szCs w:val="20"/>
        </w:rPr>
        <w:lastRenderedPageBreak/>
        <w:t>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6" w:name="_Toc138359494"/>
      <w:r w:rsidRPr="00CD3E0E">
        <w:rPr>
          <w:rStyle w:val="Ttulo1Char"/>
          <w:rFonts w:ascii="Verdana" w:hAnsi="Verdana"/>
          <w:sz w:val="20"/>
          <w:szCs w:val="20"/>
        </w:rPr>
        <w:t>CLÁUSULA OITAVA – DAS OBRIGAÇÕES DO CONTRATANTE</w:t>
      </w:r>
      <w:bookmarkEnd w:id="26"/>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 xml:space="preserve">8.1.9. Notificar os emitentes das garantias quanto ao início de processo administrativo </w:t>
      </w:r>
      <w:r w:rsidRPr="00CD3E0E">
        <w:rPr>
          <w:rFonts w:ascii="Verdana" w:hAnsi="Verdana" w:cstheme="minorHAnsi"/>
          <w:bCs/>
          <w:sz w:val="20"/>
          <w:szCs w:val="20"/>
        </w:rPr>
        <w:lastRenderedPageBreak/>
        <w:t>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7" w:name="_Toc138359495"/>
      <w:r w:rsidRPr="00CD3E0E">
        <w:rPr>
          <w:rStyle w:val="Ttulo1Char"/>
          <w:rFonts w:ascii="Verdana" w:hAnsi="Verdana" w:cs="Arial"/>
          <w:sz w:val="20"/>
          <w:szCs w:val="20"/>
        </w:rPr>
        <w:t>CLÁUSULA NONA – DAS OBRIGAÇÕES DO CONTRATADO</w:t>
      </w:r>
      <w:bookmarkEnd w:id="27"/>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previdenciárias, fiscais, comerciais e as demais previstas em legislação específica, cuja </w:t>
      </w:r>
      <w:r w:rsidRPr="00CD3E0E">
        <w:rPr>
          <w:rFonts w:ascii="Verdana" w:hAnsi="Verdana" w:cs="Arial"/>
          <w:bCs/>
          <w:sz w:val="20"/>
          <w:szCs w:val="20"/>
        </w:rPr>
        <w:lastRenderedPageBreak/>
        <w:t>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8" w:name="_Toc138359496"/>
      <w:r w:rsidRPr="00CD3E0E">
        <w:rPr>
          <w:rStyle w:val="Ttulo1Char"/>
          <w:rFonts w:ascii="Verdana" w:hAnsi="Verdana"/>
          <w:color w:val="156082" w:themeColor="accent1"/>
          <w:sz w:val="20"/>
          <w:szCs w:val="20"/>
        </w:rPr>
        <w:t>CLÁUSULA DÉCIMA – DA GARANTIA DE EXECUÇÃO</w:t>
      </w:r>
      <w:bookmarkEnd w:id="28"/>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w:t>
      </w:r>
      <w:r w:rsidRPr="00CD3E0E">
        <w:rPr>
          <w:rFonts w:ascii="Verdana" w:hAnsi="Verdana" w:cstheme="minorHAnsi"/>
          <w:bCs/>
          <w:sz w:val="20"/>
          <w:szCs w:val="20"/>
        </w:rPr>
        <w:lastRenderedPageBreak/>
        <w:t xml:space="preserve">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10.11. No caso de alteração do valor do contrato, ou prorrogação de sua vigência, a garantia deverá ser ajustada à nova situação ou renovada, seguindo os mesmos </w:t>
      </w:r>
      <w:r w:rsidRPr="00CD3E0E">
        <w:rPr>
          <w:rFonts w:ascii="Verdana" w:hAnsi="Verdana" w:cs="Arial"/>
          <w:bCs/>
          <w:sz w:val="20"/>
          <w:szCs w:val="20"/>
        </w:rPr>
        <w:lastRenderedPageBreak/>
        <w:t>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9" w:name="_Toc138359497"/>
      <w:r w:rsidRPr="00CD3E0E">
        <w:rPr>
          <w:rStyle w:val="Ttulo1Char"/>
          <w:rFonts w:ascii="Verdana" w:hAnsi="Verdana"/>
          <w:sz w:val="20"/>
          <w:szCs w:val="20"/>
        </w:rPr>
        <w:t>CLÁUSULA DÉCIMA PRIMEIRA – DAS INFRAÇÕES E DAS SANÇÕES ADMINISTRATIVAS</w:t>
      </w:r>
      <w:bookmarkEnd w:id="29"/>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20EE6"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w:t>
      </w:r>
      <w:r w:rsidRPr="00C20EE6">
        <w:rPr>
          <w:rFonts w:ascii="Verdana" w:hAnsi="Verdana" w:cstheme="minorHAnsi"/>
          <w:bCs/>
          <w:sz w:val="20"/>
          <w:szCs w:val="20"/>
        </w:rPr>
        <w:t xml:space="preserve">de todos os entes federativos, pelo prazo mínimo de 3 (três) anos e máximo de 6 (seis) anos, </w:t>
      </w:r>
      <w:r w:rsidRPr="00C20EE6">
        <w:rPr>
          <w:rFonts w:ascii="Verdana" w:hAnsi="Verdana"/>
          <w:sz w:val="20"/>
          <w:szCs w:val="20"/>
        </w:rPr>
        <w:t>os casos dos subitens 11.1.5. a 11.1.8</w:t>
      </w:r>
      <w:r w:rsidRPr="00C20EE6">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20EE6" w:rsidRDefault="002B5BFA" w:rsidP="00CD3E0E">
      <w:pPr>
        <w:spacing w:line="360" w:lineRule="auto"/>
        <w:rPr>
          <w:rFonts w:ascii="Verdana" w:hAnsi="Verdana" w:cstheme="minorHAnsi"/>
          <w:bCs/>
          <w:sz w:val="20"/>
          <w:szCs w:val="20"/>
        </w:rPr>
      </w:pPr>
      <w:r w:rsidRPr="00C20EE6">
        <w:rPr>
          <w:rFonts w:ascii="Verdana" w:hAnsi="Verdana" w:cstheme="minorHAnsi"/>
          <w:bCs/>
          <w:sz w:val="20"/>
          <w:szCs w:val="20"/>
        </w:rPr>
        <w:t xml:space="preserve">11.2.4. </w:t>
      </w:r>
      <w:r w:rsidRPr="00C20EE6">
        <w:rPr>
          <w:rFonts w:ascii="Verdana" w:hAnsi="Verdana" w:cstheme="minorHAnsi"/>
          <w:b/>
          <w:sz w:val="20"/>
          <w:szCs w:val="20"/>
        </w:rPr>
        <w:t>Multa:</w:t>
      </w:r>
    </w:p>
    <w:p w14:paraId="026492BC" w14:textId="77777777" w:rsidR="00C20EE6" w:rsidRPr="00C20EE6" w:rsidRDefault="00C20EE6" w:rsidP="00C20EE6">
      <w:pPr>
        <w:pStyle w:val="pdq2pgselectionanchorcontainer"/>
        <w:spacing w:before="0" w:beforeAutospacing="0" w:after="0" w:afterAutospacing="0" w:line="360" w:lineRule="auto"/>
        <w:rPr>
          <w:rFonts w:ascii="Verdana" w:hAnsi="Verdana"/>
          <w:sz w:val="20"/>
          <w:szCs w:val="20"/>
        </w:rPr>
      </w:pPr>
      <w:r w:rsidRPr="00C20EE6">
        <w:rPr>
          <w:rStyle w:val="Forte"/>
          <w:rFonts w:ascii="Verdana" w:eastAsiaTheme="majorEastAsia" w:hAnsi="Verdana"/>
          <w:sz w:val="20"/>
          <w:szCs w:val="20"/>
        </w:rPr>
        <w:t>11.2.4.1.</w:t>
      </w:r>
      <w:r w:rsidRPr="00C20EE6">
        <w:rPr>
          <w:rFonts w:ascii="Verdana" w:hAnsi="Verdana"/>
          <w:sz w:val="20"/>
          <w:szCs w:val="20"/>
        </w:rPr>
        <w:t xml:space="preserve"> Multa moratória de </w:t>
      </w:r>
      <w:r w:rsidRPr="00C20EE6">
        <w:rPr>
          <w:rStyle w:val="Forte"/>
          <w:rFonts w:ascii="Verdana" w:eastAsiaTheme="majorEastAsia" w:hAnsi="Verdana"/>
          <w:sz w:val="20"/>
          <w:szCs w:val="20"/>
        </w:rPr>
        <w:t>0,5% (cinco décimos por cento) por dia de atraso injustificado</w:t>
      </w:r>
      <w:r w:rsidRPr="00C20EE6">
        <w:rPr>
          <w:rFonts w:ascii="Verdana" w:hAnsi="Verdana"/>
          <w:sz w:val="20"/>
          <w:szCs w:val="20"/>
        </w:rPr>
        <w:t xml:space="preserve">, incidente sobre o valor da obrigação inadimplida ou, quando não for possível sua mensuração, sobre o valor total do contrato, limitada a </w:t>
      </w:r>
      <w:r w:rsidRPr="00C20EE6">
        <w:rPr>
          <w:rStyle w:val="Forte"/>
          <w:rFonts w:ascii="Verdana" w:eastAsiaTheme="majorEastAsia" w:hAnsi="Verdana"/>
          <w:sz w:val="20"/>
          <w:szCs w:val="20"/>
        </w:rPr>
        <w:t>10% (dez por cento)</w:t>
      </w:r>
      <w:r w:rsidRPr="00C20EE6">
        <w:rPr>
          <w:rFonts w:ascii="Verdana" w:hAnsi="Verdana"/>
          <w:sz w:val="20"/>
          <w:szCs w:val="20"/>
        </w:rPr>
        <w:t>, pela inobservância do prazo fixado para apresentação, complementação, renovação ou reposição da garantia contratual.</w:t>
      </w:r>
    </w:p>
    <w:p w14:paraId="675DF293" w14:textId="77777777"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11.2.4.1.1.</w:t>
      </w:r>
      <w:r w:rsidRPr="00C20EE6">
        <w:rPr>
          <w:rFonts w:ascii="Verdana" w:hAnsi="Verdana"/>
          <w:szCs w:val="20"/>
        </w:rPr>
        <w:t xml:space="preserve"> O atraso superior a </w:t>
      </w:r>
      <w:r w:rsidRPr="00C20EE6">
        <w:rPr>
          <w:rStyle w:val="Forte"/>
          <w:rFonts w:ascii="Verdana" w:eastAsiaTheme="majorEastAsia" w:hAnsi="Verdana"/>
          <w:szCs w:val="20"/>
        </w:rPr>
        <w:t>20 (vinte) dias</w:t>
      </w:r>
      <w:r w:rsidRPr="00C20EE6">
        <w:rPr>
          <w:rFonts w:ascii="Verdana" w:hAnsi="Verdana"/>
          <w:szCs w:val="20"/>
        </w:rPr>
        <w:t>, ou o atingimento do limite máximo da multa moratória, poderá autorizar a Administração, mediante juízo de conveniência e oportunidade, a promover a extinção do contrato por descumprimento de suas cláusulas, nos termos do inciso I do art. 137 da Lei nº 14.133/2021.</w:t>
      </w:r>
    </w:p>
    <w:p w14:paraId="3A33F874" w14:textId="6C17AEC2" w:rsidR="00C20EE6" w:rsidRPr="00C20EE6" w:rsidRDefault="00C20EE6" w:rsidP="00C20EE6">
      <w:pPr>
        <w:spacing w:line="360" w:lineRule="auto"/>
        <w:rPr>
          <w:rFonts w:ascii="Verdana" w:hAnsi="Verdana"/>
          <w:sz w:val="20"/>
          <w:szCs w:val="20"/>
        </w:rPr>
      </w:pPr>
      <w:r w:rsidRPr="00C20EE6">
        <w:rPr>
          <w:rStyle w:val="Forte"/>
          <w:rFonts w:ascii="Verdana" w:hAnsi="Verdana"/>
          <w:sz w:val="20"/>
          <w:szCs w:val="20"/>
        </w:rPr>
        <w:t>11.2.4.2.</w:t>
      </w:r>
      <w:r w:rsidRPr="00C20EE6">
        <w:rPr>
          <w:rFonts w:ascii="Verdana" w:hAnsi="Verdana"/>
          <w:sz w:val="20"/>
          <w:szCs w:val="20"/>
        </w:rPr>
        <w:t xml:space="preserve"> Multa compensatória de </w:t>
      </w:r>
      <w:r w:rsidR="00DB1492" w:rsidRPr="00AF243C">
        <w:rPr>
          <w:rFonts w:ascii="Verdana" w:hAnsi="Verdana"/>
          <w:b/>
          <w:sz w:val="20"/>
          <w:szCs w:val="20"/>
        </w:rPr>
        <w:t>02</w:t>
      </w:r>
      <w:r w:rsidRPr="00C20EE6">
        <w:rPr>
          <w:rStyle w:val="Forte"/>
          <w:rFonts w:ascii="Verdana" w:hAnsi="Verdana"/>
          <w:sz w:val="20"/>
          <w:szCs w:val="20"/>
        </w:rPr>
        <w:t>% (</w:t>
      </w:r>
      <w:r w:rsidR="00DB1492">
        <w:rPr>
          <w:rStyle w:val="Forte"/>
          <w:rFonts w:ascii="Verdana" w:hAnsi="Verdana"/>
          <w:sz w:val="20"/>
          <w:szCs w:val="20"/>
        </w:rPr>
        <w:t>doi</w:t>
      </w:r>
      <w:r w:rsidRPr="00C20EE6">
        <w:rPr>
          <w:rStyle w:val="Forte"/>
          <w:rFonts w:ascii="Verdana" w:hAnsi="Verdana"/>
          <w:sz w:val="20"/>
          <w:szCs w:val="20"/>
        </w:rPr>
        <w:t xml:space="preserve"> por cento) a </w:t>
      </w:r>
      <w:r w:rsidR="00DB1492">
        <w:rPr>
          <w:rStyle w:val="Forte"/>
          <w:rFonts w:ascii="Verdana" w:hAnsi="Verdana"/>
          <w:sz w:val="20"/>
          <w:szCs w:val="20"/>
        </w:rPr>
        <w:t>10</w:t>
      </w:r>
      <w:r w:rsidRPr="00C20EE6">
        <w:rPr>
          <w:rStyle w:val="Forte"/>
          <w:rFonts w:ascii="Verdana" w:hAnsi="Verdana"/>
          <w:sz w:val="20"/>
          <w:szCs w:val="20"/>
        </w:rPr>
        <w:t>% (</w:t>
      </w:r>
      <w:r w:rsidR="00DB1492">
        <w:rPr>
          <w:rStyle w:val="Forte"/>
          <w:rFonts w:ascii="Verdana" w:hAnsi="Verdana"/>
          <w:sz w:val="20"/>
          <w:szCs w:val="20"/>
        </w:rPr>
        <w:t>dez</w:t>
      </w:r>
      <w:r w:rsidRPr="00C20EE6">
        <w:rPr>
          <w:rStyle w:val="Forte"/>
          <w:rFonts w:ascii="Verdana" w:hAnsi="Verdana"/>
          <w:sz w:val="20"/>
          <w:szCs w:val="20"/>
        </w:rPr>
        <w:t xml:space="preserve"> por cento)</w:t>
      </w:r>
      <w:r w:rsidRPr="00C20EE6">
        <w:rPr>
          <w:rFonts w:ascii="Verdana" w:hAnsi="Verdana"/>
          <w:sz w:val="20"/>
          <w:szCs w:val="20"/>
        </w:rPr>
        <w:t xml:space="preserve"> sobre o valor total do contrato, para as infrações descritas nos subitens 11.1.5 a 11.1.8, observada a gravidade da conduta, os prejuízos causados à Administração, a vantagem auferida pelo contratado e os princípios da razoabilidade e da proporcionalidade.</w:t>
      </w:r>
    </w:p>
    <w:p w14:paraId="76CF54A7" w14:textId="77777777"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lastRenderedPageBreak/>
        <w:t>11.2.4.3.</w:t>
      </w:r>
      <w:r w:rsidRPr="00C20EE6">
        <w:rPr>
          <w:rFonts w:ascii="Verdana" w:hAnsi="Verdana"/>
          <w:szCs w:val="20"/>
        </w:rPr>
        <w:t xml:space="preserve"> Para a inexecução total do contrato prevista no subitem 11.1.3, será aplicada multa compensatória de </w:t>
      </w:r>
      <w:r w:rsidRPr="00C20EE6">
        <w:rPr>
          <w:rStyle w:val="Forte"/>
          <w:rFonts w:ascii="Verdana" w:eastAsiaTheme="majorEastAsia" w:hAnsi="Verdana"/>
          <w:szCs w:val="20"/>
        </w:rPr>
        <w:t>20% (vinte por cento) a 30% (trinta por cento)</w:t>
      </w:r>
      <w:r w:rsidRPr="00C20EE6">
        <w:rPr>
          <w:rFonts w:ascii="Verdana" w:hAnsi="Verdana"/>
          <w:szCs w:val="20"/>
        </w:rPr>
        <w:t xml:space="preserve"> sobre o valor total do contrato.</w:t>
      </w:r>
    </w:p>
    <w:p w14:paraId="0AEF74B2" w14:textId="1F4E6CC6"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11.2.4.4.</w:t>
      </w:r>
      <w:r w:rsidRPr="00C20EE6">
        <w:rPr>
          <w:rFonts w:ascii="Verdana" w:hAnsi="Verdana"/>
          <w:szCs w:val="20"/>
        </w:rPr>
        <w:t xml:space="preserve"> Para a infração descrita no subitem 11.1.2, será aplicada multa compensatória de </w:t>
      </w:r>
      <w:r w:rsidR="00AF243C" w:rsidRPr="00AF243C">
        <w:rPr>
          <w:rFonts w:ascii="Verdana" w:hAnsi="Verdana"/>
          <w:b/>
          <w:szCs w:val="20"/>
        </w:rPr>
        <w:t>02</w:t>
      </w:r>
      <w:r w:rsidR="00AF243C">
        <w:rPr>
          <w:rStyle w:val="Forte"/>
          <w:rFonts w:ascii="Verdana" w:eastAsiaTheme="majorEastAsia" w:hAnsi="Verdana"/>
          <w:szCs w:val="20"/>
        </w:rPr>
        <w:t>% (dois</w:t>
      </w:r>
      <w:r w:rsidRPr="00C20EE6">
        <w:rPr>
          <w:rStyle w:val="Forte"/>
          <w:rFonts w:ascii="Verdana" w:eastAsiaTheme="majorEastAsia" w:hAnsi="Verdana"/>
          <w:szCs w:val="20"/>
        </w:rPr>
        <w:t xml:space="preserve"> por cento) a </w:t>
      </w:r>
      <w:r w:rsidR="00AF243C">
        <w:rPr>
          <w:rStyle w:val="Forte"/>
          <w:rFonts w:ascii="Verdana" w:eastAsiaTheme="majorEastAsia" w:hAnsi="Verdana"/>
          <w:szCs w:val="20"/>
        </w:rPr>
        <w:t>10</w:t>
      </w:r>
      <w:r w:rsidRPr="00C20EE6">
        <w:rPr>
          <w:rStyle w:val="Forte"/>
          <w:rFonts w:ascii="Verdana" w:eastAsiaTheme="majorEastAsia" w:hAnsi="Verdana"/>
          <w:szCs w:val="20"/>
        </w:rPr>
        <w:t>% (</w:t>
      </w:r>
      <w:r w:rsidR="00AF243C">
        <w:rPr>
          <w:rStyle w:val="Forte"/>
          <w:rFonts w:ascii="Verdana" w:eastAsiaTheme="majorEastAsia" w:hAnsi="Verdana"/>
          <w:szCs w:val="20"/>
        </w:rPr>
        <w:t>dez</w:t>
      </w:r>
      <w:r w:rsidRPr="00C20EE6">
        <w:rPr>
          <w:rStyle w:val="Forte"/>
          <w:rFonts w:ascii="Verdana" w:eastAsiaTheme="majorEastAsia" w:hAnsi="Verdana"/>
          <w:szCs w:val="20"/>
        </w:rPr>
        <w:t xml:space="preserve"> por cento)</w:t>
      </w:r>
      <w:r w:rsidRPr="00C20EE6">
        <w:rPr>
          <w:rFonts w:ascii="Verdana" w:hAnsi="Verdana"/>
          <w:szCs w:val="20"/>
        </w:rPr>
        <w:t xml:space="preserve"> sobre o valor total do contrato.</w:t>
      </w:r>
    </w:p>
    <w:p w14:paraId="1F5C850B" w14:textId="66568BBE"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11.2.4.5.</w:t>
      </w:r>
      <w:r w:rsidRPr="00C20EE6">
        <w:rPr>
          <w:rFonts w:ascii="Verdana" w:hAnsi="Verdana"/>
          <w:szCs w:val="20"/>
        </w:rPr>
        <w:t xml:space="preserve"> Para a infração descrita no subitem 11.1.4, será aplicada multa compensatória de </w:t>
      </w:r>
      <w:r w:rsidR="00AF243C" w:rsidRPr="00AF243C">
        <w:rPr>
          <w:rFonts w:ascii="Verdana" w:hAnsi="Verdana"/>
          <w:b/>
          <w:szCs w:val="20"/>
        </w:rPr>
        <w:t>02</w:t>
      </w:r>
      <w:r w:rsidRPr="00C20EE6">
        <w:rPr>
          <w:rStyle w:val="Forte"/>
          <w:rFonts w:ascii="Verdana" w:eastAsiaTheme="majorEastAsia" w:hAnsi="Verdana"/>
          <w:szCs w:val="20"/>
        </w:rPr>
        <w:t>% (</w:t>
      </w:r>
      <w:r w:rsidR="00AF243C">
        <w:rPr>
          <w:rStyle w:val="Forte"/>
          <w:rFonts w:ascii="Verdana" w:eastAsiaTheme="majorEastAsia" w:hAnsi="Verdana"/>
          <w:szCs w:val="20"/>
        </w:rPr>
        <w:t>dois por cento) a 1</w:t>
      </w:r>
      <w:r w:rsidRPr="00C20EE6">
        <w:rPr>
          <w:rStyle w:val="Forte"/>
          <w:rFonts w:ascii="Verdana" w:eastAsiaTheme="majorEastAsia" w:hAnsi="Verdana"/>
          <w:szCs w:val="20"/>
        </w:rPr>
        <w:t>0% (</w:t>
      </w:r>
      <w:r w:rsidR="00AF243C">
        <w:rPr>
          <w:rStyle w:val="Forte"/>
          <w:rFonts w:ascii="Verdana" w:eastAsiaTheme="majorEastAsia" w:hAnsi="Verdana"/>
          <w:szCs w:val="20"/>
        </w:rPr>
        <w:t>dez</w:t>
      </w:r>
      <w:r w:rsidRPr="00C20EE6">
        <w:rPr>
          <w:rStyle w:val="Forte"/>
          <w:rFonts w:ascii="Verdana" w:eastAsiaTheme="majorEastAsia" w:hAnsi="Verdana"/>
          <w:szCs w:val="20"/>
        </w:rPr>
        <w:t xml:space="preserve"> por cento)</w:t>
      </w:r>
      <w:r w:rsidRPr="00C20EE6">
        <w:rPr>
          <w:rFonts w:ascii="Verdana" w:hAnsi="Verdana"/>
          <w:szCs w:val="20"/>
        </w:rPr>
        <w:t xml:space="preserve"> sobre o valor total do contrato.</w:t>
      </w:r>
    </w:p>
    <w:p w14:paraId="3B68A933" w14:textId="1013CD73"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11.2.4.6.</w:t>
      </w:r>
      <w:r w:rsidRPr="00C20EE6">
        <w:rPr>
          <w:rFonts w:ascii="Verdana" w:hAnsi="Verdana"/>
          <w:szCs w:val="20"/>
        </w:rPr>
        <w:t xml:space="preserve"> Para a infração descrita no subitem 11.1.1, será aplicada multa compensatória de </w:t>
      </w:r>
      <w:r w:rsidR="00AF243C" w:rsidRPr="00AF243C">
        <w:rPr>
          <w:rFonts w:ascii="Verdana" w:hAnsi="Verdana"/>
          <w:b/>
          <w:szCs w:val="20"/>
        </w:rPr>
        <w:t>05</w:t>
      </w:r>
      <w:r w:rsidRPr="00C20EE6">
        <w:rPr>
          <w:rStyle w:val="Forte"/>
          <w:rFonts w:ascii="Verdana" w:eastAsiaTheme="majorEastAsia" w:hAnsi="Verdana"/>
          <w:szCs w:val="20"/>
        </w:rPr>
        <w:t>% (</w:t>
      </w:r>
      <w:r w:rsidR="00AF243C">
        <w:rPr>
          <w:rStyle w:val="Forte"/>
          <w:rFonts w:ascii="Verdana" w:eastAsiaTheme="majorEastAsia" w:hAnsi="Verdana"/>
          <w:szCs w:val="20"/>
        </w:rPr>
        <w:t xml:space="preserve">cinco </w:t>
      </w:r>
      <w:r w:rsidRPr="00C20EE6">
        <w:rPr>
          <w:rStyle w:val="Forte"/>
          <w:rFonts w:ascii="Verdana" w:eastAsiaTheme="majorEastAsia" w:hAnsi="Verdana"/>
          <w:szCs w:val="20"/>
        </w:rPr>
        <w:t>por cento)</w:t>
      </w:r>
      <w:r w:rsidRPr="00C20EE6">
        <w:rPr>
          <w:rFonts w:ascii="Verdana" w:hAnsi="Verdana"/>
          <w:szCs w:val="20"/>
        </w:rPr>
        <w:t xml:space="preserve"> sobre o valor total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20EE6">
        <w:rPr>
          <w:rFonts w:ascii="Verdana" w:hAnsi="Verdana" w:cstheme="minorHAnsi"/>
          <w:bCs/>
          <w:sz w:val="20"/>
          <w:szCs w:val="20"/>
        </w:rPr>
        <w:t>11.3. A aplicação das sanções previstas neste Termo de Contrato não exclui, em hipótese alguma, a obrigação de reparação</w:t>
      </w:r>
      <w:r w:rsidRPr="00CD3E0E">
        <w:rPr>
          <w:rFonts w:ascii="Verdana" w:hAnsi="Verdana" w:cstheme="minorHAnsi"/>
          <w:bCs/>
          <w:sz w:val="20"/>
          <w:szCs w:val="20"/>
        </w:rPr>
        <w:t xml:space="preserve">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0" w:name="_Toc138359498"/>
      <w:r w:rsidRPr="00CD3E0E">
        <w:rPr>
          <w:rStyle w:val="Ttulo1Char"/>
          <w:rFonts w:ascii="Verdana" w:hAnsi="Verdana" w:cs="Arial"/>
          <w:sz w:val="20"/>
          <w:szCs w:val="20"/>
        </w:rPr>
        <w:t>CLÁUSULA DÉCIMA SEGUNDA – DA EXTINÇÃO CONTRATUAL</w:t>
      </w:r>
      <w:bookmarkEnd w:id="30"/>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499"/>
      <w:r w:rsidRPr="00CD3E0E">
        <w:rPr>
          <w:rStyle w:val="Ttulo1Char"/>
          <w:rFonts w:ascii="Verdana" w:hAnsi="Verdana" w:cs="Arial"/>
          <w:sz w:val="20"/>
          <w:szCs w:val="20"/>
        </w:rPr>
        <w:t>CLÁUSULA DÉCIMA TERCEIRA – DA DOTAÇÃO ORÇAMENTÁRIA</w:t>
      </w:r>
      <w:bookmarkEnd w:id="31"/>
      <w:r w:rsidRPr="00CD3E0E">
        <w:rPr>
          <w:rStyle w:val="Forte"/>
          <w:rFonts w:ascii="Verdana" w:eastAsiaTheme="majorEastAsia" w:hAnsi="Verdana" w:cs="Arial"/>
          <w:sz w:val="20"/>
          <w:szCs w:val="20"/>
        </w:rPr>
        <w:t xml:space="preserve"> (ART. 92, VIII DA LEI Nº 14.133, DE 2021)</w:t>
      </w:r>
    </w:p>
    <w:p w14:paraId="58DCCE19" w14:textId="3D612219"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13.1. As despesas decorrentes da presente contratação correrão à conta de recursos específicos consignados no Orçamento </w:t>
      </w:r>
      <w:r w:rsidR="006B0BAD">
        <w:rPr>
          <w:rFonts w:ascii="Verdana" w:hAnsi="Verdana" w:cs="Arial"/>
          <w:bCs/>
          <w:sz w:val="20"/>
          <w:szCs w:val="20"/>
        </w:rPr>
        <w:t>do Municipio</w:t>
      </w:r>
      <w:r w:rsidRPr="00CD3E0E">
        <w:rPr>
          <w:rFonts w:ascii="Verdana" w:hAnsi="Verdana" w:cs="Arial"/>
          <w:bCs/>
          <w:sz w:val="20"/>
          <w:szCs w:val="20"/>
        </w:rPr>
        <w:t xml:space="preserve"> deste exercício, na dotação abaixo discriminada:</w:t>
      </w:r>
    </w:p>
    <w:p w14:paraId="0E7D8ABC" w14:textId="4039A2D7" w:rsidR="00066A19" w:rsidRPr="00066A19" w:rsidRDefault="00066A19" w:rsidP="00066A19">
      <w:pPr>
        <w:ind w:firstLine="708"/>
        <w:rPr>
          <w:rFonts w:ascii="Verdana" w:hAnsi="Verdana"/>
          <w:sz w:val="20"/>
          <w:szCs w:val="20"/>
        </w:rPr>
      </w:pPr>
      <w:r w:rsidRPr="00066A19">
        <w:rPr>
          <w:rFonts w:ascii="Verdana" w:hAnsi="Verdana"/>
          <w:sz w:val="20"/>
          <w:szCs w:val="20"/>
        </w:rPr>
        <w:t>Órgão: 2 - PRE</w:t>
      </w:r>
      <w:r>
        <w:rPr>
          <w:rFonts w:ascii="Verdana" w:hAnsi="Verdana"/>
          <w:sz w:val="20"/>
          <w:szCs w:val="20"/>
        </w:rPr>
        <w:t>FEITURA MUNICIPAL DE CORRENTINA</w:t>
      </w:r>
    </w:p>
    <w:p w14:paraId="014018DB"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Unidade: </w:t>
      </w:r>
    </w:p>
    <w:p w14:paraId="130632C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0201 GABINETE DO PREFEITO – GABP</w:t>
      </w:r>
    </w:p>
    <w:p w14:paraId="6FD685A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0211 SECRETARIA MUN. DE AGRICULTURA E DESENVOLV. RURAL</w:t>
      </w:r>
    </w:p>
    <w:p w14:paraId="13D27E6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0204 SECRETARIA MUNICIPAL DE GOVERNO E PLANEJAMENTO</w:t>
      </w:r>
    </w:p>
    <w:p w14:paraId="0D48C5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0205 SECRETARIA MUNICIPAL DE ADMINISTRACÃO</w:t>
      </w:r>
    </w:p>
    <w:p w14:paraId="3BC16EA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0206 SECRETARIA MUNICIPAL DA FAZENDA</w:t>
      </w:r>
    </w:p>
    <w:p w14:paraId="06BE903A" w14:textId="77777777" w:rsidR="00066A19" w:rsidRPr="00066A19" w:rsidRDefault="00066A19" w:rsidP="00066A19">
      <w:pPr>
        <w:ind w:firstLine="708"/>
        <w:rPr>
          <w:rFonts w:ascii="Verdana" w:hAnsi="Verdana"/>
          <w:sz w:val="20"/>
          <w:szCs w:val="20"/>
        </w:rPr>
      </w:pPr>
      <w:r w:rsidRPr="00066A19">
        <w:rPr>
          <w:rFonts w:ascii="Verdana" w:hAnsi="Verdana"/>
          <w:sz w:val="20"/>
          <w:szCs w:val="20"/>
        </w:rPr>
        <w:lastRenderedPageBreak/>
        <w:t>0207 SECRETARIA MUNICIPAL DE CULTURA</w:t>
      </w:r>
    </w:p>
    <w:p w14:paraId="57AFC43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0208 SECRETARIA MUN. INFRAESTRUTURA, TRANSPORTES E SERVIÇOS PÚBLICOS</w:t>
      </w:r>
    </w:p>
    <w:p w14:paraId="0D06F58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0209 SECRETARIA MUN. TURISMO, INDÚSTRIA E COMÉRCIO</w:t>
      </w:r>
    </w:p>
    <w:p w14:paraId="5F051DF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0210 SECRETARIA MUN. DE MEIO AMBIENTE E RECURSOS HIDRICOS</w:t>
      </w:r>
    </w:p>
    <w:p w14:paraId="493ADD1D" w14:textId="497206B6" w:rsidR="00066A19" w:rsidRPr="00066A19" w:rsidRDefault="00066A19" w:rsidP="00066A19">
      <w:pPr>
        <w:ind w:firstLine="708"/>
        <w:rPr>
          <w:rFonts w:ascii="Verdana" w:hAnsi="Verdana"/>
          <w:sz w:val="20"/>
          <w:szCs w:val="20"/>
        </w:rPr>
      </w:pPr>
      <w:r w:rsidRPr="00066A19">
        <w:rPr>
          <w:rFonts w:ascii="Verdana" w:hAnsi="Verdana"/>
          <w:sz w:val="20"/>
          <w:szCs w:val="20"/>
        </w:rPr>
        <w:t xml:space="preserve">0212 SECRETARIA MUN. </w:t>
      </w:r>
      <w:r>
        <w:rPr>
          <w:rFonts w:ascii="Verdana" w:hAnsi="Verdana"/>
          <w:sz w:val="20"/>
          <w:szCs w:val="20"/>
        </w:rPr>
        <w:t>DE SEGURANÇA PÚBLICA E TRÂNSITO</w:t>
      </w:r>
    </w:p>
    <w:p w14:paraId="72418A0F"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75A4A33"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2.005 Manutenção das Ações do Gabinete do Prefeito</w:t>
      </w:r>
    </w:p>
    <w:p w14:paraId="3DDD5DF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2.096 Manutenção das Ações da Secret. Agricultura e Desenv. Rural</w:t>
      </w:r>
    </w:p>
    <w:p w14:paraId="706ACBF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2.011 Manutenção das Ações da Secretaria de Governo e Planejamento</w:t>
      </w:r>
    </w:p>
    <w:p w14:paraId="4C1F602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2.008 Manutenção das Ações da Secretaria de Administração</w:t>
      </w:r>
    </w:p>
    <w:p w14:paraId="6AB9870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2.015 Manutenção das Ações da Secretaria da Fazenda</w:t>
      </w:r>
    </w:p>
    <w:p w14:paraId="6A7DC18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2.070 Manutenção das Ações do Secretaria de Cultura</w:t>
      </w:r>
    </w:p>
    <w:p w14:paraId="757540E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2.085 Manutenção da Secretaria de Infraestrutura, Transporte e Serviços Públicos</w:t>
      </w:r>
    </w:p>
    <w:p w14:paraId="2E481CB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2.074 Manutenção da Secretaria de Turismo, lndústria e Comércio</w:t>
      </w:r>
    </w:p>
    <w:p w14:paraId="1F81511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2.092 Manutenção das Ações da Secret. M. Ambiente e Recursos hídricos</w:t>
      </w:r>
    </w:p>
    <w:p w14:paraId="0920374D" w14:textId="74428B94"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2.078 Manutenção das Ações da Secretaria </w:t>
      </w:r>
      <w:r>
        <w:rPr>
          <w:rFonts w:ascii="Verdana" w:hAnsi="Verdana"/>
          <w:sz w:val="20"/>
          <w:szCs w:val="20"/>
        </w:rPr>
        <w:t>de Segurança Pública e Trânsito</w:t>
      </w:r>
    </w:p>
    <w:p w14:paraId="33F638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34E7300F" w14:textId="094B4F7D" w:rsidR="00066A19" w:rsidRPr="00066A19" w:rsidRDefault="00066A19" w:rsidP="00066A19">
      <w:pPr>
        <w:ind w:firstLine="708"/>
        <w:rPr>
          <w:rFonts w:ascii="Verdana" w:hAnsi="Verdana"/>
          <w:sz w:val="20"/>
          <w:szCs w:val="20"/>
        </w:rPr>
      </w:pPr>
      <w:r>
        <w:rPr>
          <w:rFonts w:ascii="Verdana" w:hAnsi="Verdana"/>
          <w:sz w:val="20"/>
          <w:szCs w:val="20"/>
        </w:rPr>
        <w:t>Fonte de Recursos: 1500, 1501</w:t>
      </w:r>
    </w:p>
    <w:p w14:paraId="338F80F4" w14:textId="245F45A2" w:rsidR="00066A19" w:rsidRPr="00066A19" w:rsidRDefault="00066A19" w:rsidP="00066A19">
      <w:pPr>
        <w:ind w:firstLine="708"/>
        <w:rPr>
          <w:rFonts w:ascii="Verdana" w:hAnsi="Verdana"/>
          <w:sz w:val="20"/>
          <w:szCs w:val="20"/>
        </w:rPr>
      </w:pPr>
      <w:r w:rsidRPr="00066A19">
        <w:rPr>
          <w:rFonts w:ascii="Verdana" w:hAnsi="Verdana"/>
          <w:sz w:val="20"/>
          <w:szCs w:val="20"/>
        </w:rPr>
        <w:t>Órgão: 4 - FUNDO M</w:t>
      </w:r>
      <w:r>
        <w:rPr>
          <w:rFonts w:ascii="Verdana" w:hAnsi="Verdana"/>
          <w:sz w:val="20"/>
          <w:szCs w:val="20"/>
        </w:rPr>
        <w:t>UNICIPAL DE EDUCAÇÃO CORRENTINA</w:t>
      </w:r>
    </w:p>
    <w:p w14:paraId="2352EE6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0401 SECRETARIA MUNICIPAL DE EDUCAÇÃO, ESPORTE E LAZER – SMEEL</w:t>
      </w:r>
    </w:p>
    <w:p w14:paraId="3F8FBBA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081DF8C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2.021 Manutenção das Ações da Secretaria de Educação</w:t>
      </w:r>
    </w:p>
    <w:p w14:paraId="00DD328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2.023 Manutenção das Ações do Ensino Infantil – Creche</w:t>
      </w:r>
    </w:p>
    <w:p w14:paraId="44B0F403" w14:textId="66B5725F"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2.025 Manutenção </w:t>
      </w:r>
      <w:r>
        <w:rPr>
          <w:rFonts w:ascii="Verdana" w:hAnsi="Verdana"/>
          <w:sz w:val="20"/>
          <w:szCs w:val="20"/>
        </w:rPr>
        <w:t>das Ações do Ensino Fundamental</w:t>
      </w:r>
    </w:p>
    <w:p w14:paraId="538DF1C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07804AB7"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1540, 1550, 1569</w:t>
      </w:r>
    </w:p>
    <w:p w14:paraId="3C9E527B" w14:textId="795F532A" w:rsidR="00066A19" w:rsidRPr="00066A19" w:rsidRDefault="00066A19" w:rsidP="00066A19">
      <w:pPr>
        <w:ind w:firstLine="708"/>
        <w:rPr>
          <w:rFonts w:ascii="Verdana" w:hAnsi="Verdana"/>
          <w:sz w:val="20"/>
          <w:szCs w:val="20"/>
        </w:rPr>
      </w:pPr>
      <w:r w:rsidRPr="00066A19">
        <w:rPr>
          <w:rFonts w:ascii="Verdana" w:hAnsi="Verdana"/>
          <w:sz w:val="20"/>
          <w:szCs w:val="20"/>
        </w:rPr>
        <w:t>Órgão: 5 - FUNDO MUNICIPAL DE ASSISTÊNCIA SOCIAL CORRENTINA</w:t>
      </w:r>
    </w:p>
    <w:p w14:paraId="40DBA95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0501 SECRETARIA MUN. DE ASSISTÊNCIA SOCIAL E CIDADANIA</w:t>
      </w:r>
    </w:p>
    <w:p w14:paraId="45FB31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09AD11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2.050 Manutenção das Ações da Secretaria de Assistência Social</w:t>
      </w:r>
    </w:p>
    <w:p w14:paraId="5E53F9E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2.055 Manutenção das Ações da Assistência a Criança e Adolescente</w:t>
      </w:r>
    </w:p>
    <w:p w14:paraId="56A6121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2.056 Manutenção do Bloco da Proteção Social Básica</w:t>
      </w:r>
    </w:p>
    <w:p w14:paraId="3C11D9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2.057 Manutenção do Bloco Proteção Social de Média Complexidade</w:t>
      </w:r>
    </w:p>
    <w:p w14:paraId="13D2AE3E"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2.060 Índice de Gestão Descentr. de Bolsa Família - Cadastro Único - IGDPBF</w:t>
      </w:r>
    </w:p>
    <w:p w14:paraId="23C6C85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6CC1847C"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1660, 1661</w:t>
      </w:r>
    </w:p>
    <w:p w14:paraId="4EB22BE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Órgão: 3 FUNDO MUNICIPAL DE SAÚDE CORRENTINA</w:t>
      </w:r>
    </w:p>
    <w:p w14:paraId="66578E0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0302 FUNDO MUNICIPAL DE SAÚDE</w:t>
      </w:r>
    </w:p>
    <w:p w14:paraId="50B4F44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784C86A2"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2.038 Manutenção das Ações do Fundo de Saúde</w:t>
      </w:r>
    </w:p>
    <w:p w14:paraId="2AD5E06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2.041 Manutenção das Ações da Atenção Primária</w:t>
      </w:r>
    </w:p>
    <w:p w14:paraId="6A0D8F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2.042 Manutenção das Ações da Atenção Especializada</w:t>
      </w:r>
    </w:p>
    <w:p w14:paraId="5657E6C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7E304C51" w14:textId="77777777" w:rsidR="00066A19" w:rsidRDefault="00066A19" w:rsidP="008E3784">
      <w:pPr>
        <w:ind w:firstLine="708"/>
        <w:rPr>
          <w:rFonts w:ascii="Verdana" w:hAnsi="Verdana"/>
          <w:sz w:val="20"/>
          <w:szCs w:val="20"/>
        </w:rPr>
      </w:pPr>
      <w:r w:rsidRPr="00066A19">
        <w:rPr>
          <w:rFonts w:ascii="Verdana" w:hAnsi="Verdana"/>
          <w:sz w:val="20"/>
          <w:szCs w:val="20"/>
        </w:rPr>
        <w:t>Fonte de Recursos: 1500, 1600, 1621</w:t>
      </w:r>
    </w:p>
    <w:p w14:paraId="00A2F35C" w14:textId="7F67B51B" w:rsidR="008E3784" w:rsidRDefault="008E3784" w:rsidP="008E3784">
      <w:pPr>
        <w:ind w:firstLine="708"/>
        <w:rPr>
          <w:rFonts w:ascii="Verdana" w:hAnsi="Verdana"/>
          <w:sz w:val="20"/>
          <w:szCs w:val="20"/>
        </w:rPr>
      </w:pPr>
    </w:p>
    <w:p w14:paraId="489BC957" w14:textId="77777777" w:rsidR="00066A19" w:rsidRPr="0042362C" w:rsidRDefault="00066A19" w:rsidP="008E3784">
      <w:pPr>
        <w:ind w:firstLine="708"/>
        <w:rPr>
          <w:rFonts w:ascii="Verdana" w:hAnsi="Verdana"/>
          <w:sz w:val="20"/>
          <w:szCs w:val="20"/>
        </w:rPr>
      </w:pP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2" w:name="_Toc138359500"/>
      <w:r w:rsidRPr="00CD3E0E">
        <w:rPr>
          <w:rStyle w:val="Ttulo1Char"/>
          <w:rFonts w:ascii="Verdana" w:hAnsi="Verdana" w:cs="Arial"/>
          <w:sz w:val="20"/>
          <w:szCs w:val="20"/>
        </w:rPr>
        <w:t>CLÁUSULA DÉCIMA QUARTA – DOS CASOS OMISSOS</w:t>
      </w:r>
      <w:bookmarkEnd w:id="32"/>
      <w:r w:rsidRPr="00CD3E0E">
        <w:rPr>
          <w:rStyle w:val="Forte"/>
          <w:rFonts w:ascii="Verdana" w:eastAsiaTheme="majorEastAsia" w:hAnsi="Verdana" w:cs="Arial"/>
          <w:sz w:val="20"/>
          <w:szCs w:val="20"/>
        </w:rPr>
        <w:t xml:space="preserve"> (ART. 92, III DA LEI Nº 14.133, </w:t>
      </w:r>
      <w:r w:rsidRPr="00CD3E0E">
        <w:rPr>
          <w:rStyle w:val="Forte"/>
          <w:rFonts w:ascii="Verdana" w:eastAsiaTheme="majorEastAsia" w:hAnsi="Verdana" w:cs="Arial"/>
          <w:sz w:val="20"/>
          <w:szCs w:val="20"/>
        </w:rPr>
        <w:lastRenderedPageBreak/>
        <w:t>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3" w:name="_Toc138359501"/>
      <w:r w:rsidRPr="00CD3E0E">
        <w:rPr>
          <w:rStyle w:val="Ttulo1Char"/>
          <w:rFonts w:ascii="Verdana" w:hAnsi="Verdana" w:cs="Arial"/>
          <w:sz w:val="20"/>
          <w:szCs w:val="20"/>
        </w:rPr>
        <w:t>CLÁUSULA DÉCIMA QUINTA – DAS ALTERAÇÕES</w:t>
      </w:r>
      <w:bookmarkEnd w:id="33"/>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4" w:name="_Toc138359502"/>
      <w:r w:rsidRPr="00CD3E0E">
        <w:rPr>
          <w:rStyle w:val="Ttulo1Char"/>
          <w:rFonts w:ascii="Verdana" w:hAnsi="Verdana" w:cs="Arial"/>
          <w:sz w:val="20"/>
          <w:szCs w:val="20"/>
        </w:rPr>
        <w:t>CLÁUSULA DÉCIMA SEXTA – DA PUBLICAÇÃO</w:t>
      </w:r>
      <w:bookmarkEnd w:id="34"/>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5" w:name="_Toc138359503"/>
      <w:r w:rsidRPr="00CD3E0E">
        <w:rPr>
          <w:rStyle w:val="Ttulo1Char"/>
          <w:rFonts w:ascii="Verdana" w:hAnsi="Verdana" w:cs="Arial"/>
          <w:sz w:val="20"/>
          <w:szCs w:val="20"/>
        </w:rPr>
        <w:t>CLÁUSULA DÉCIMA SÉTIMA – DO FORO</w:t>
      </w:r>
      <w:bookmarkEnd w:id="35"/>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43D1E115" w:rsidR="002B5BFA"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79DAD4A8" w:rsidR="002B5BFA" w:rsidRDefault="002B5BFA" w:rsidP="00CD3E0E">
      <w:pPr>
        <w:spacing w:line="360" w:lineRule="auto"/>
        <w:rPr>
          <w:rFonts w:ascii="Verdana" w:hAnsi="Verdana" w:cstheme="minorHAnsi"/>
          <w:bCs/>
          <w:sz w:val="20"/>
          <w:szCs w:val="20"/>
        </w:rPr>
      </w:pPr>
    </w:p>
    <w:p w14:paraId="5B1D3A00" w14:textId="0B46ED57" w:rsidR="00542040" w:rsidRDefault="00542040" w:rsidP="00CD3E0E">
      <w:pPr>
        <w:spacing w:line="360" w:lineRule="auto"/>
        <w:rPr>
          <w:rFonts w:ascii="Verdana" w:hAnsi="Verdana" w:cstheme="minorHAnsi"/>
          <w:bCs/>
          <w:sz w:val="20"/>
          <w:szCs w:val="20"/>
        </w:rPr>
      </w:pPr>
    </w:p>
    <w:p w14:paraId="3B0BE631" w14:textId="60611AAB" w:rsidR="00542040" w:rsidRDefault="00542040" w:rsidP="00CD3E0E">
      <w:pPr>
        <w:spacing w:line="360" w:lineRule="auto"/>
        <w:rPr>
          <w:rFonts w:ascii="Verdana" w:hAnsi="Verdana" w:cstheme="minorHAnsi"/>
          <w:bCs/>
          <w:sz w:val="20"/>
          <w:szCs w:val="20"/>
        </w:rPr>
      </w:pPr>
    </w:p>
    <w:p w14:paraId="0848EEE3" w14:textId="710128FE" w:rsidR="008E3784" w:rsidRDefault="008E3784"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6A8A4C29"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6149EB">
        <w:rPr>
          <w:rFonts w:ascii="Verdana" w:hAnsi="Verdana" w:cs="Arial"/>
          <w:b/>
          <w:sz w:val="20"/>
          <w:szCs w:val="20"/>
        </w:rPr>
        <w:t>2</w:t>
      </w:r>
      <w:r w:rsidR="00304D25">
        <w:rPr>
          <w:rFonts w:ascii="Verdana" w:hAnsi="Verdana" w:cs="Arial"/>
          <w:b/>
          <w:sz w:val="20"/>
          <w:szCs w:val="20"/>
        </w:rPr>
        <w:t>7</w:t>
      </w:r>
      <w:r w:rsidR="003B650F">
        <w:rPr>
          <w:rFonts w:ascii="Verdana" w:hAnsi="Verdana" w:cs="Arial"/>
          <w:b/>
          <w:sz w:val="20"/>
          <w:szCs w:val="20"/>
        </w:rPr>
        <w:t>/202</w:t>
      </w:r>
      <w:r w:rsidR="005E259D">
        <w:rPr>
          <w:rFonts w:ascii="Verdana" w:hAnsi="Verdana" w:cs="Arial"/>
          <w:b/>
          <w:sz w:val="20"/>
          <w:szCs w:val="20"/>
        </w:rPr>
        <w:t>6</w:t>
      </w:r>
    </w:p>
    <w:p w14:paraId="2A93959E" w14:textId="3874329D"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6149EB">
        <w:rPr>
          <w:rFonts w:ascii="Verdana" w:hAnsi="Verdana" w:cs="Arial"/>
          <w:b/>
          <w:sz w:val="20"/>
          <w:szCs w:val="20"/>
        </w:rPr>
        <w:t>1</w:t>
      </w:r>
      <w:r w:rsidR="00304D25">
        <w:rPr>
          <w:rFonts w:ascii="Verdana" w:hAnsi="Verdana" w:cs="Arial"/>
          <w:b/>
          <w:sz w:val="20"/>
          <w:szCs w:val="20"/>
        </w:rPr>
        <w:t>32</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3300DD8C"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6149EB">
        <w:rPr>
          <w:rFonts w:ascii="Verdana" w:hAnsi="Verdana" w:cs="Arial"/>
          <w:sz w:val="20"/>
          <w:szCs w:val="20"/>
        </w:rPr>
        <w:t>2</w:t>
      </w:r>
      <w:r w:rsidR="009777D5">
        <w:rPr>
          <w:rFonts w:ascii="Verdana" w:hAnsi="Verdana" w:cs="Arial"/>
          <w:sz w:val="20"/>
          <w:szCs w:val="20"/>
        </w:rPr>
        <w:t>7</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06AE05CA" w:rsidR="002B5BFA" w:rsidRPr="00CD3E0E" w:rsidRDefault="002B5BFA" w:rsidP="00542040">
      <w:pPr>
        <w:pStyle w:val="Corpodetexto"/>
        <w:spacing w:line="360" w:lineRule="auto"/>
        <w:ind w:right="159"/>
        <w:jc w:val="both"/>
        <w:rPr>
          <w:rFonts w:ascii="Verdana" w:hAnsi="Verdana"/>
          <w:sz w:val="20"/>
        </w:rPr>
      </w:pPr>
      <w:r w:rsidRPr="00CD3E0E">
        <w:rPr>
          <w:rFonts w:ascii="Verdana" w:hAnsi="Verdana"/>
          <w:sz w:val="20"/>
        </w:rPr>
        <w:t xml:space="preserve">1.1. </w:t>
      </w:r>
      <w:r w:rsidRPr="00542040">
        <w:rPr>
          <w:rFonts w:ascii="Verdana" w:hAnsi="Verdana"/>
          <w:b w:val="0"/>
          <w:sz w:val="20"/>
        </w:rPr>
        <w:t>A</w:t>
      </w:r>
      <w:r w:rsidR="00542040" w:rsidRPr="00542040">
        <w:rPr>
          <w:rFonts w:ascii="Verdana" w:hAnsi="Verdana"/>
          <w:b w:val="0"/>
          <w:sz w:val="20"/>
        </w:rPr>
        <w:t xml:space="preserve"> presente Ata tem por objeto o </w:t>
      </w:r>
      <w:r w:rsidR="00340FEA"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 conforme</w:t>
      </w:r>
      <w:r w:rsidR="00340FEA" w:rsidRPr="000E7C7B">
        <w:rPr>
          <w:rFonts w:ascii="Verdana" w:hAnsi="Verdana"/>
          <w:sz w:val="20"/>
        </w:rPr>
        <w:t xml:space="preserve"> condições, quantidades e exigências estabelecidas no Termo de Referência e seus anexos</w:t>
      </w:r>
      <w:r w:rsidR="006149EB">
        <w:rPr>
          <w:rFonts w:ascii="Verdana" w:hAnsi="Verdana"/>
          <w:sz w:val="20"/>
        </w:rPr>
        <w:t>,</w:t>
      </w:r>
      <w:r w:rsidR="000D0A2B" w:rsidRPr="008E3784">
        <w:rPr>
          <w:rFonts w:ascii="Verdana" w:hAnsi="Verdana"/>
          <w:sz w:val="20"/>
        </w:rPr>
        <w:t xml:space="preserve"> </w:t>
      </w:r>
      <w:r w:rsidRPr="00542040">
        <w:rPr>
          <w:rFonts w:ascii="Verdana" w:hAnsi="Verdana"/>
          <w:b w:val="0"/>
          <w:sz w:val="20"/>
        </w:rPr>
        <w:t>nº</w:t>
      </w:r>
      <w:r w:rsidRPr="00542040">
        <w:rPr>
          <w:rFonts w:ascii="Verdana" w:hAnsi="Verdana"/>
          <w:b w:val="0"/>
          <w:i/>
          <w:sz w:val="20"/>
        </w:rPr>
        <w:t xml:space="preserve"> </w:t>
      </w:r>
      <w:r w:rsidR="003B650F" w:rsidRPr="00542040">
        <w:rPr>
          <w:rFonts w:ascii="Verdana" w:hAnsi="Verdana"/>
          <w:b w:val="0"/>
          <w:i/>
          <w:sz w:val="20"/>
        </w:rPr>
        <w:t>0</w:t>
      </w:r>
      <w:r w:rsidR="006149EB">
        <w:rPr>
          <w:rFonts w:ascii="Verdana" w:hAnsi="Verdana"/>
          <w:b w:val="0"/>
          <w:i/>
          <w:sz w:val="20"/>
        </w:rPr>
        <w:t>2</w:t>
      </w:r>
      <w:r w:rsidR="00C7557B">
        <w:rPr>
          <w:rFonts w:ascii="Verdana" w:hAnsi="Verdana"/>
          <w:b w:val="0"/>
          <w:i/>
          <w:sz w:val="20"/>
        </w:rPr>
        <w:t>7</w:t>
      </w:r>
      <w:r w:rsidR="003B650F" w:rsidRPr="00542040">
        <w:rPr>
          <w:rFonts w:ascii="Verdana" w:hAnsi="Verdana"/>
          <w:b w:val="0"/>
          <w:i/>
          <w:sz w:val="20"/>
        </w:rPr>
        <w:t>/202</w:t>
      </w:r>
      <w:r w:rsidR="00227F72" w:rsidRPr="00542040">
        <w:rPr>
          <w:rFonts w:ascii="Verdana" w:hAnsi="Verdana"/>
          <w:b w:val="0"/>
          <w:i/>
          <w:sz w:val="20"/>
        </w:rPr>
        <w:t>6</w:t>
      </w:r>
      <w:r w:rsidRPr="00542040">
        <w:rPr>
          <w:rFonts w:ascii="Verdana" w:hAnsi="Verdana"/>
          <w:b w:val="0"/>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3A35F0D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DC4BCC">
        <w:rPr>
          <w:rFonts w:ascii="Verdana" w:hAnsi="Verdana"/>
          <w:sz w:val="20"/>
        </w:rPr>
        <w:t>Administração.</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lastRenderedPageBreak/>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EFE5D27" w14:textId="15BB1C28" w:rsidR="002B5BFA" w:rsidRPr="00CD3E0E" w:rsidRDefault="006E16D3" w:rsidP="00CD3E0E">
      <w:pPr>
        <w:pStyle w:val="Nivel2"/>
        <w:numPr>
          <w:ilvl w:val="0"/>
          <w:numId w:val="0"/>
        </w:numPr>
        <w:tabs>
          <w:tab w:val="left" w:pos="284"/>
        </w:tabs>
        <w:spacing w:before="0" w:after="0" w:line="360" w:lineRule="auto"/>
        <w:rPr>
          <w:rFonts w:ascii="Verdana" w:hAnsi="Verdana"/>
          <w:sz w:val="20"/>
          <w:szCs w:val="20"/>
        </w:rPr>
      </w:pPr>
      <w:r>
        <w:rPr>
          <w:rFonts w:ascii="Verdana" w:hAnsi="Verdana"/>
          <w:sz w:val="20"/>
          <w:szCs w:val="20"/>
        </w:rPr>
        <w:t>4.8</w:t>
      </w:r>
      <w:r w:rsidR="002B5BFA" w:rsidRPr="00CD3E0E">
        <w:rPr>
          <w:rFonts w:ascii="Verdana" w:hAnsi="Verdana"/>
          <w:sz w:val="20"/>
          <w:szCs w:val="20"/>
        </w:rPr>
        <w:t>. A adesão à ata de registro de preços por órgãos e en</w:t>
      </w:r>
      <w:r w:rsidR="002B5BFA" w:rsidRPr="00CD3E0E">
        <w:rPr>
          <w:rFonts w:ascii="Verdana" w:eastAsia="Arial" w:hAnsi="Verdana"/>
          <w:sz w:val="20"/>
          <w:szCs w:val="20"/>
        </w:rPr>
        <w:t>ti</w:t>
      </w:r>
      <w:r w:rsidR="002B5BFA"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002B5BFA" w:rsidRPr="00CD3E0E">
        <w:rPr>
          <w:rFonts w:ascii="Verdana" w:eastAsia="Arial" w:hAnsi="Verdana"/>
          <w:sz w:val="20"/>
          <w:szCs w:val="20"/>
        </w:rPr>
        <w:t>ti</w:t>
      </w:r>
      <w:r w:rsidR="002B5BFA"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689928F7" w:rsidR="002B5BFA" w:rsidRPr="00CD3E0E" w:rsidRDefault="006E16D3" w:rsidP="00CD3E0E">
      <w:pPr>
        <w:pStyle w:val="Nivel2"/>
        <w:numPr>
          <w:ilvl w:val="0"/>
          <w:numId w:val="0"/>
        </w:numPr>
        <w:tabs>
          <w:tab w:val="left" w:pos="284"/>
        </w:tabs>
        <w:spacing w:before="0" w:after="0" w:line="360" w:lineRule="auto"/>
        <w:rPr>
          <w:rFonts w:ascii="Verdana" w:hAnsi="Verdana"/>
          <w:color w:val="00B050"/>
          <w:sz w:val="20"/>
          <w:szCs w:val="20"/>
        </w:rPr>
      </w:pPr>
      <w:r>
        <w:rPr>
          <w:rFonts w:ascii="Verdana" w:hAnsi="Verdana"/>
          <w:sz w:val="20"/>
          <w:szCs w:val="20"/>
        </w:rPr>
        <w:t>4.9</w:t>
      </w:r>
      <w:r w:rsidR="002B5BFA" w:rsidRPr="00CD3E0E">
        <w:rPr>
          <w:rFonts w:ascii="Verdana" w:hAnsi="Verdana"/>
          <w:sz w:val="20"/>
          <w:szCs w:val="20"/>
        </w:rPr>
        <w:t>.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w:t>
      </w:r>
      <w:r w:rsidRPr="00CD3E0E">
        <w:rPr>
          <w:rFonts w:ascii="Verdana" w:hAnsi="Verdana"/>
          <w:color w:val="auto"/>
        </w:rPr>
        <w:lastRenderedPageBreak/>
        <w:t xml:space="preserve">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B754BE0"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dade gerenciadora e o fornecedor deverá cumprir as obrigações estabelecidas na ata, sob pena de cancelamento do seu registro,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1C84D655"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7.2.4. Se não obtiver êxito nas negociações, o órgão ou entidade gerenciadora procederá ao cancelamen</w:t>
      </w:r>
      <w:r w:rsidR="008A4407">
        <w:rPr>
          <w:rFonts w:ascii="Verdana" w:hAnsi="Verdana"/>
          <w:color w:val="auto"/>
        </w:rPr>
        <w:t>to da ata de registro de preços e</w:t>
      </w:r>
      <w:r w:rsidRPr="00CD3E0E">
        <w:rPr>
          <w:rFonts w:ascii="Verdana" w:hAnsi="Verdana"/>
          <w:color w:val="auto"/>
        </w:rPr>
        <w:t xml:space="preserve"> adotará as medidas cabíveis para a obtenção da contratação mais vantajosa.</w:t>
      </w:r>
      <w:bookmarkStart w:id="43" w:name="majora_preco_mercado_negociacao_frustra"/>
      <w:bookmarkEnd w:id="43"/>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 xml:space="preserve">va </w:t>
      </w:r>
      <w:r w:rsidRPr="00CD3E0E">
        <w:rPr>
          <w:rFonts w:ascii="Verdana" w:hAnsi="Verdana"/>
          <w:color w:val="auto"/>
        </w:rPr>
        <w:lastRenderedPageBreak/>
        <w:t>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27D47829"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008A4407">
        <w:rPr>
          <w:rFonts w:ascii="Verdana" w:hAnsi="Verdana" w:cs="Arial"/>
          <w:sz w:val="20"/>
          <w:szCs w:val="20"/>
        </w:rPr>
        <w:t>cipantes da compra centralizada</w:t>
      </w:r>
      <w:r w:rsidRPr="00CD3E0E">
        <w:rPr>
          <w:rFonts w:ascii="Verdana" w:hAnsi="Verdana" w:cs="Arial"/>
          <w:sz w:val="20"/>
          <w:szCs w:val="20"/>
        </w:rPr>
        <w:t xml:space="preserve">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w:t>
      </w:r>
      <w:r w:rsidRPr="00CD3E0E">
        <w:rPr>
          <w:rFonts w:ascii="Verdana" w:hAnsi="Verdana" w:cs="Arial"/>
          <w:sz w:val="20"/>
          <w:szCs w:val="20"/>
        </w:rPr>
        <w:lastRenderedPageBreak/>
        <w:t>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11.1. As condições gerais de execução do objeto, tais como os prazos para entrega e recebimento, as obrigações da Administração e do fornecedor registrado, penalidades e </w:t>
      </w:r>
      <w:r w:rsidRPr="00CD3E0E">
        <w:rPr>
          <w:rFonts w:ascii="Verdana" w:hAnsi="Verdana" w:cs="Arial"/>
          <w:sz w:val="20"/>
          <w:szCs w:val="20"/>
        </w:rPr>
        <w:lastRenderedPageBreak/>
        <w:t>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38A9A986"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5FD954F1" w14:textId="5CED42D4"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529A452" w14:textId="7991A771"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63D18918" w14:textId="78853F0C"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2AD0ADB1" w14:textId="22A41C5F"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0CE11D6A" w14:textId="77777777"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6C1BC9" w:rsidRDefault="006C1BC9" w:rsidP="008D2EFD">
      <w:r>
        <w:separator/>
      </w:r>
    </w:p>
  </w:endnote>
  <w:endnote w:type="continuationSeparator" w:id="0">
    <w:p w14:paraId="27C7D4F5" w14:textId="77777777" w:rsidR="006C1BC9" w:rsidRDefault="006C1BC9"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6C1BC9" w:rsidRDefault="006C1BC9">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6C1BC9" w:rsidRDefault="006C1BC9" w:rsidP="008D2EFD">
      <w:r>
        <w:separator/>
      </w:r>
    </w:p>
  </w:footnote>
  <w:footnote w:type="continuationSeparator" w:id="0">
    <w:p w14:paraId="4BBEDAC6" w14:textId="77777777" w:rsidR="006C1BC9" w:rsidRDefault="006C1BC9"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6C1BC9" w:rsidRDefault="006C1BC9">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6C1BC9" w:rsidRDefault="006C1BC9">
    <w:pPr>
      <w:pStyle w:val="Cabealho"/>
    </w:pPr>
  </w:p>
  <w:p w14:paraId="7508D885" w14:textId="77777777" w:rsidR="006C1BC9" w:rsidRDefault="006C1BC9">
    <w:pPr>
      <w:pStyle w:val="Cabealho"/>
    </w:pPr>
  </w:p>
  <w:p w14:paraId="68AD3DE9" w14:textId="77777777" w:rsidR="006C1BC9" w:rsidRDefault="006C1BC9">
    <w:pPr>
      <w:pStyle w:val="Cabealho"/>
    </w:pPr>
  </w:p>
  <w:p w14:paraId="30E682F0" w14:textId="77777777" w:rsidR="006C1BC9" w:rsidRDefault="006C1BC9">
    <w:pPr>
      <w:pStyle w:val="Cabealho"/>
    </w:pPr>
  </w:p>
  <w:p w14:paraId="48E5FE52" w14:textId="77777777" w:rsidR="006C1BC9" w:rsidRDefault="006C1BC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17619"/>
    <w:multiLevelType w:val="multilevel"/>
    <w:tmpl w:val="CC6E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8211D"/>
    <w:multiLevelType w:val="multilevel"/>
    <w:tmpl w:val="FAF0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44217"/>
    <w:multiLevelType w:val="multilevel"/>
    <w:tmpl w:val="49A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65B3A"/>
    <w:multiLevelType w:val="multilevel"/>
    <w:tmpl w:val="FB02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A0A4C"/>
    <w:multiLevelType w:val="multilevel"/>
    <w:tmpl w:val="8832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F178B6"/>
    <w:multiLevelType w:val="multilevel"/>
    <w:tmpl w:val="67E4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80B58"/>
    <w:multiLevelType w:val="multilevel"/>
    <w:tmpl w:val="D4B0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691ED3"/>
    <w:multiLevelType w:val="multilevel"/>
    <w:tmpl w:val="8020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64D2E"/>
    <w:multiLevelType w:val="multilevel"/>
    <w:tmpl w:val="699E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30BEB"/>
    <w:multiLevelType w:val="multilevel"/>
    <w:tmpl w:val="CB80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56A82"/>
    <w:multiLevelType w:val="multilevel"/>
    <w:tmpl w:val="AD6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4C4F12"/>
    <w:multiLevelType w:val="multilevel"/>
    <w:tmpl w:val="7714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6313C"/>
    <w:multiLevelType w:val="multilevel"/>
    <w:tmpl w:val="091C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296898"/>
    <w:multiLevelType w:val="multilevel"/>
    <w:tmpl w:val="9346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E60FF"/>
    <w:multiLevelType w:val="multilevel"/>
    <w:tmpl w:val="A138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527432"/>
    <w:multiLevelType w:val="multilevel"/>
    <w:tmpl w:val="E8B2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81A7F"/>
    <w:multiLevelType w:val="multilevel"/>
    <w:tmpl w:val="7AA0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F6A10"/>
    <w:multiLevelType w:val="multilevel"/>
    <w:tmpl w:val="83EE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0E6BA1"/>
    <w:multiLevelType w:val="multilevel"/>
    <w:tmpl w:val="8900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F42910"/>
    <w:multiLevelType w:val="multilevel"/>
    <w:tmpl w:val="0CEE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8768AE"/>
    <w:multiLevelType w:val="multilevel"/>
    <w:tmpl w:val="759E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F159E0"/>
    <w:multiLevelType w:val="multilevel"/>
    <w:tmpl w:val="4E6E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4534AA"/>
    <w:multiLevelType w:val="multilevel"/>
    <w:tmpl w:val="18E0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48D3AA6"/>
    <w:multiLevelType w:val="multilevel"/>
    <w:tmpl w:val="7682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9E3F47"/>
    <w:multiLevelType w:val="multilevel"/>
    <w:tmpl w:val="83F4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FB2BF9"/>
    <w:multiLevelType w:val="multilevel"/>
    <w:tmpl w:val="6052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4F1C37"/>
    <w:multiLevelType w:val="multilevel"/>
    <w:tmpl w:val="418E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7B7929"/>
    <w:multiLevelType w:val="multilevel"/>
    <w:tmpl w:val="CE5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8"/>
  </w:num>
  <w:num w:numId="7">
    <w:abstractNumId w:val="29"/>
  </w:num>
  <w:num w:numId="8">
    <w:abstractNumId w:val="11"/>
  </w:num>
  <w:num w:numId="9">
    <w:abstractNumId w:val="4"/>
  </w:num>
  <w:num w:numId="10">
    <w:abstractNumId w:val="13"/>
  </w:num>
  <w:num w:numId="11">
    <w:abstractNumId w:val="34"/>
  </w:num>
  <w:num w:numId="12">
    <w:abstractNumId w:val="32"/>
  </w:num>
  <w:num w:numId="13">
    <w:abstractNumId w:val="2"/>
  </w:num>
  <w:num w:numId="14">
    <w:abstractNumId w:val="3"/>
  </w:num>
  <w:num w:numId="15">
    <w:abstractNumId w:val="24"/>
  </w:num>
  <w:num w:numId="16">
    <w:abstractNumId w:val="12"/>
  </w:num>
  <w:num w:numId="17">
    <w:abstractNumId w:val="17"/>
  </w:num>
  <w:num w:numId="18">
    <w:abstractNumId w:val="15"/>
  </w:num>
  <w:num w:numId="19">
    <w:abstractNumId w:val="20"/>
  </w:num>
  <w:num w:numId="20">
    <w:abstractNumId w:val="33"/>
  </w:num>
  <w:num w:numId="21">
    <w:abstractNumId w:val="1"/>
  </w:num>
  <w:num w:numId="22">
    <w:abstractNumId w:val="6"/>
  </w:num>
  <w:num w:numId="23">
    <w:abstractNumId w:val="23"/>
  </w:num>
  <w:num w:numId="24">
    <w:abstractNumId w:val="27"/>
  </w:num>
  <w:num w:numId="25">
    <w:abstractNumId w:val="22"/>
  </w:num>
  <w:num w:numId="26">
    <w:abstractNumId w:val="21"/>
  </w:num>
  <w:num w:numId="27">
    <w:abstractNumId w:val="9"/>
  </w:num>
  <w:num w:numId="28">
    <w:abstractNumId w:val="19"/>
  </w:num>
  <w:num w:numId="29">
    <w:abstractNumId w:val="0"/>
  </w:num>
  <w:num w:numId="30">
    <w:abstractNumId w:val="25"/>
  </w:num>
  <w:num w:numId="31">
    <w:abstractNumId w:val="30"/>
  </w:num>
  <w:num w:numId="32">
    <w:abstractNumId w:val="10"/>
  </w:num>
  <w:num w:numId="33">
    <w:abstractNumId w:val="16"/>
  </w:num>
  <w:num w:numId="34">
    <w:abstractNumId w:val="7"/>
  </w:num>
  <w:num w:numId="3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06B92"/>
    <w:rsid w:val="00015EF9"/>
    <w:rsid w:val="0003015D"/>
    <w:rsid w:val="000355EE"/>
    <w:rsid w:val="000355FB"/>
    <w:rsid w:val="000400FA"/>
    <w:rsid w:val="00042C14"/>
    <w:rsid w:val="00053E4D"/>
    <w:rsid w:val="00066A19"/>
    <w:rsid w:val="00076F97"/>
    <w:rsid w:val="000934F4"/>
    <w:rsid w:val="0009350C"/>
    <w:rsid w:val="000A2C14"/>
    <w:rsid w:val="000A5013"/>
    <w:rsid w:val="000A59D9"/>
    <w:rsid w:val="000B0533"/>
    <w:rsid w:val="000B47E8"/>
    <w:rsid w:val="000C0EB0"/>
    <w:rsid w:val="000C56EA"/>
    <w:rsid w:val="000D0A2B"/>
    <w:rsid w:val="000D16FD"/>
    <w:rsid w:val="000E4181"/>
    <w:rsid w:val="000E52ED"/>
    <w:rsid w:val="000E7C7B"/>
    <w:rsid w:val="000F36A9"/>
    <w:rsid w:val="000F6A94"/>
    <w:rsid w:val="00100F05"/>
    <w:rsid w:val="0010474E"/>
    <w:rsid w:val="00112E1C"/>
    <w:rsid w:val="00113B27"/>
    <w:rsid w:val="00124BEB"/>
    <w:rsid w:val="00126661"/>
    <w:rsid w:val="00142C55"/>
    <w:rsid w:val="0014569D"/>
    <w:rsid w:val="001479CC"/>
    <w:rsid w:val="00166974"/>
    <w:rsid w:val="00172CA4"/>
    <w:rsid w:val="00181218"/>
    <w:rsid w:val="001818B2"/>
    <w:rsid w:val="00181C46"/>
    <w:rsid w:val="00181E83"/>
    <w:rsid w:val="001909AF"/>
    <w:rsid w:val="001A299E"/>
    <w:rsid w:val="001A2B38"/>
    <w:rsid w:val="001A6421"/>
    <w:rsid w:val="001A6D6E"/>
    <w:rsid w:val="001B0E69"/>
    <w:rsid w:val="001C13B2"/>
    <w:rsid w:val="001D5684"/>
    <w:rsid w:val="001D7262"/>
    <w:rsid w:val="001E58E9"/>
    <w:rsid w:val="001E7AE3"/>
    <w:rsid w:val="001F5BFF"/>
    <w:rsid w:val="00201F2A"/>
    <w:rsid w:val="0020258A"/>
    <w:rsid w:val="002066A6"/>
    <w:rsid w:val="002225D0"/>
    <w:rsid w:val="00227F72"/>
    <w:rsid w:val="00230115"/>
    <w:rsid w:val="0023431F"/>
    <w:rsid w:val="002378EF"/>
    <w:rsid w:val="00237F34"/>
    <w:rsid w:val="002444B6"/>
    <w:rsid w:val="002474B3"/>
    <w:rsid w:val="00261334"/>
    <w:rsid w:val="00263715"/>
    <w:rsid w:val="002A009A"/>
    <w:rsid w:val="002A689A"/>
    <w:rsid w:val="002B0E40"/>
    <w:rsid w:val="002B0FEE"/>
    <w:rsid w:val="002B5993"/>
    <w:rsid w:val="002B5BFA"/>
    <w:rsid w:val="002C064E"/>
    <w:rsid w:val="002C1A28"/>
    <w:rsid w:val="002E2F31"/>
    <w:rsid w:val="002E3F1D"/>
    <w:rsid w:val="002F5229"/>
    <w:rsid w:val="002F6AFC"/>
    <w:rsid w:val="00304D25"/>
    <w:rsid w:val="0031048B"/>
    <w:rsid w:val="00311BB3"/>
    <w:rsid w:val="00312D4B"/>
    <w:rsid w:val="00316384"/>
    <w:rsid w:val="00327210"/>
    <w:rsid w:val="0033069D"/>
    <w:rsid w:val="00340FEA"/>
    <w:rsid w:val="003413E5"/>
    <w:rsid w:val="00342852"/>
    <w:rsid w:val="00343515"/>
    <w:rsid w:val="00343C06"/>
    <w:rsid w:val="00347CED"/>
    <w:rsid w:val="003504C0"/>
    <w:rsid w:val="00355884"/>
    <w:rsid w:val="00361C23"/>
    <w:rsid w:val="00377C9A"/>
    <w:rsid w:val="00382AF9"/>
    <w:rsid w:val="0039127D"/>
    <w:rsid w:val="003924D0"/>
    <w:rsid w:val="00392D35"/>
    <w:rsid w:val="0039640C"/>
    <w:rsid w:val="003A3F02"/>
    <w:rsid w:val="003B650F"/>
    <w:rsid w:val="003C5723"/>
    <w:rsid w:val="003C628C"/>
    <w:rsid w:val="003E4C1B"/>
    <w:rsid w:val="003F4EDA"/>
    <w:rsid w:val="003F7AAA"/>
    <w:rsid w:val="00402F12"/>
    <w:rsid w:val="00405A65"/>
    <w:rsid w:val="00406172"/>
    <w:rsid w:val="00410781"/>
    <w:rsid w:val="0042362C"/>
    <w:rsid w:val="00427687"/>
    <w:rsid w:val="00430CED"/>
    <w:rsid w:val="00441238"/>
    <w:rsid w:val="00441448"/>
    <w:rsid w:val="00461200"/>
    <w:rsid w:val="00464803"/>
    <w:rsid w:val="004655A8"/>
    <w:rsid w:val="00477B90"/>
    <w:rsid w:val="004810BF"/>
    <w:rsid w:val="004827D2"/>
    <w:rsid w:val="00485D09"/>
    <w:rsid w:val="004911F9"/>
    <w:rsid w:val="004A4F5C"/>
    <w:rsid w:val="004B15AD"/>
    <w:rsid w:val="004D69BE"/>
    <w:rsid w:val="004E27BD"/>
    <w:rsid w:val="004E473D"/>
    <w:rsid w:val="004E5F50"/>
    <w:rsid w:val="00505A65"/>
    <w:rsid w:val="00510D4E"/>
    <w:rsid w:val="0051511E"/>
    <w:rsid w:val="00520875"/>
    <w:rsid w:val="0052334D"/>
    <w:rsid w:val="005300EE"/>
    <w:rsid w:val="00542040"/>
    <w:rsid w:val="005517B3"/>
    <w:rsid w:val="00556498"/>
    <w:rsid w:val="005633B6"/>
    <w:rsid w:val="0057179F"/>
    <w:rsid w:val="005723BF"/>
    <w:rsid w:val="00580887"/>
    <w:rsid w:val="005874F5"/>
    <w:rsid w:val="005A66F3"/>
    <w:rsid w:val="005A78C3"/>
    <w:rsid w:val="005C5A3B"/>
    <w:rsid w:val="005D5F68"/>
    <w:rsid w:val="005E259D"/>
    <w:rsid w:val="005E3C06"/>
    <w:rsid w:val="005F2D15"/>
    <w:rsid w:val="006008ED"/>
    <w:rsid w:val="00603CE8"/>
    <w:rsid w:val="00610684"/>
    <w:rsid w:val="006111DB"/>
    <w:rsid w:val="006149EB"/>
    <w:rsid w:val="00615016"/>
    <w:rsid w:val="0063108E"/>
    <w:rsid w:val="006367A3"/>
    <w:rsid w:val="00642111"/>
    <w:rsid w:val="00651CA8"/>
    <w:rsid w:val="00663148"/>
    <w:rsid w:val="00675D25"/>
    <w:rsid w:val="006825DA"/>
    <w:rsid w:val="00686F65"/>
    <w:rsid w:val="00696927"/>
    <w:rsid w:val="00697E72"/>
    <w:rsid w:val="006A1AE6"/>
    <w:rsid w:val="006A5396"/>
    <w:rsid w:val="006B0BAD"/>
    <w:rsid w:val="006B0BC8"/>
    <w:rsid w:val="006B240B"/>
    <w:rsid w:val="006C1A58"/>
    <w:rsid w:val="006C1BC9"/>
    <w:rsid w:val="006C42EB"/>
    <w:rsid w:val="006C5514"/>
    <w:rsid w:val="006D2A4A"/>
    <w:rsid w:val="006D4D90"/>
    <w:rsid w:val="006E16D3"/>
    <w:rsid w:val="006F57F2"/>
    <w:rsid w:val="0070494B"/>
    <w:rsid w:val="00705E56"/>
    <w:rsid w:val="00710FA4"/>
    <w:rsid w:val="007138C5"/>
    <w:rsid w:val="00723DA1"/>
    <w:rsid w:val="007258D3"/>
    <w:rsid w:val="007259FD"/>
    <w:rsid w:val="0073190B"/>
    <w:rsid w:val="00736A03"/>
    <w:rsid w:val="00741BE1"/>
    <w:rsid w:val="007566C6"/>
    <w:rsid w:val="00765178"/>
    <w:rsid w:val="0076734C"/>
    <w:rsid w:val="007A6EE5"/>
    <w:rsid w:val="007B668E"/>
    <w:rsid w:val="007B7068"/>
    <w:rsid w:val="007C1B99"/>
    <w:rsid w:val="007C531B"/>
    <w:rsid w:val="007D4EF0"/>
    <w:rsid w:val="007E241F"/>
    <w:rsid w:val="007E534E"/>
    <w:rsid w:val="007E791E"/>
    <w:rsid w:val="007F03AC"/>
    <w:rsid w:val="007F37FC"/>
    <w:rsid w:val="00800561"/>
    <w:rsid w:val="0080619F"/>
    <w:rsid w:val="00811EB0"/>
    <w:rsid w:val="00814923"/>
    <w:rsid w:val="00822DF7"/>
    <w:rsid w:val="00832A53"/>
    <w:rsid w:val="008404DE"/>
    <w:rsid w:val="00847360"/>
    <w:rsid w:val="008510EE"/>
    <w:rsid w:val="008563CA"/>
    <w:rsid w:val="00857646"/>
    <w:rsid w:val="008577F6"/>
    <w:rsid w:val="008612E0"/>
    <w:rsid w:val="008626E1"/>
    <w:rsid w:val="00864B9C"/>
    <w:rsid w:val="0086522C"/>
    <w:rsid w:val="008966CD"/>
    <w:rsid w:val="0089704F"/>
    <w:rsid w:val="008A4407"/>
    <w:rsid w:val="008B495E"/>
    <w:rsid w:val="008C5333"/>
    <w:rsid w:val="008C62B0"/>
    <w:rsid w:val="008D2EFD"/>
    <w:rsid w:val="008E3784"/>
    <w:rsid w:val="008E483A"/>
    <w:rsid w:val="008E666C"/>
    <w:rsid w:val="0090785E"/>
    <w:rsid w:val="00907B90"/>
    <w:rsid w:val="009378C0"/>
    <w:rsid w:val="00943D82"/>
    <w:rsid w:val="00947281"/>
    <w:rsid w:val="009507F4"/>
    <w:rsid w:val="00952E33"/>
    <w:rsid w:val="00956E2C"/>
    <w:rsid w:val="00957065"/>
    <w:rsid w:val="009777D5"/>
    <w:rsid w:val="009874F6"/>
    <w:rsid w:val="009A3A9C"/>
    <w:rsid w:val="009C2E6E"/>
    <w:rsid w:val="009C33D3"/>
    <w:rsid w:val="009C6865"/>
    <w:rsid w:val="009D1351"/>
    <w:rsid w:val="009D136F"/>
    <w:rsid w:val="009D204B"/>
    <w:rsid w:val="009E5544"/>
    <w:rsid w:val="009F2351"/>
    <w:rsid w:val="00A0132D"/>
    <w:rsid w:val="00A16A6E"/>
    <w:rsid w:val="00A21016"/>
    <w:rsid w:val="00A259FC"/>
    <w:rsid w:val="00A26806"/>
    <w:rsid w:val="00A43284"/>
    <w:rsid w:val="00A505C4"/>
    <w:rsid w:val="00A55DEE"/>
    <w:rsid w:val="00A61FEC"/>
    <w:rsid w:val="00A71238"/>
    <w:rsid w:val="00A80275"/>
    <w:rsid w:val="00A9291D"/>
    <w:rsid w:val="00A93859"/>
    <w:rsid w:val="00AC4F71"/>
    <w:rsid w:val="00AD0E29"/>
    <w:rsid w:val="00AD3391"/>
    <w:rsid w:val="00AF243C"/>
    <w:rsid w:val="00AF2CAA"/>
    <w:rsid w:val="00B169D1"/>
    <w:rsid w:val="00B242D8"/>
    <w:rsid w:val="00B32414"/>
    <w:rsid w:val="00B35F6C"/>
    <w:rsid w:val="00B37E13"/>
    <w:rsid w:val="00B4146A"/>
    <w:rsid w:val="00B4155E"/>
    <w:rsid w:val="00B5103C"/>
    <w:rsid w:val="00B612DD"/>
    <w:rsid w:val="00B62F80"/>
    <w:rsid w:val="00B652A7"/>
    <w:rsid w:val="00B7011B"/>
    <w:rsid w:val="00B90F82"/>
    <w:rsid w:val="00BA0744"/>
    <w:rsid w:val="00BB3283"/>
    <w:rsid w:val="00BB3F80"/>
    <w:rsid w:val="00BB6DE9"/>
    <w:rsid w:val="00BC1628"/>
    <w:rsid w:val="00BC7C6B"/>
    <w:rsid w:val="00BE09B2"/>
    <w:rsid w:val="00BE4BCF"/>
    <w:rsid w:val="00BF1B08"/>
    <w:rsid w:val="00C01183"/>
    <w:rsid w:val="00C037E5"/>
    <w:rsid w:val="00C10319"/>
    <w:rsid w:val="00C155EA"/>
    <w:rsid w:val="00C2062F"/>
    <w:rsid w:val="00C20EE6"/>
    <w:rsid w:val="00C24E3A"/>
    <w:rsid w:val="00C35635"/>
    <w:rsid w:val="00C40353"/>
    <w:rsid w:val="00C50213"/>
    <w:rsid w:val="00C62D1D"/>
    <w:rsid w:val="00C65A8A"/>
    <w:rsid w:val="00C65DF7"/>
    <w:rsid w:val="00C74F06"/>
    <w:rsid w:val="00C7557B"/>
    <w:rsid w:val="00C7701F"/>
    <w:rsid w:val="00CA0B5D"/>
    <w:rsid w:val="00CA43D1"/>
    <w:rsid w:val="00CC35E4"/>
    <w:rsid w:val="00CC71D7"/>
    <w:rsid w:val="00CD00B4"/>
    <w:rsid w:val="00CD192D"/>
    <w:rsid w:val="00CD3E0E"/>
    <w:rsid w:val="00CD6A88"/>
    <w:rsid w:val="00CD768D"/>
    <w:rsid w:val="00CE1F07"/>
    <w:rsid w:val="00CE48D1"/>
    <w:rsid w:val="00CF7EDF"/>
    <w:rsid w:val="00D042B7"/>
    <w:rsid w:val="00D06931"/>
    <w:rsid w:val="00D11F7F"/>
    <w:rsid w:val="00D12227"/>
    <w:rsid w:val="00D13BBA"/>
    <w:rsid w:val="00D22D73"/>
    <w:rsid w:val="00D34879"/>
    <w:rsid w:val="00D46A84"/>
    <w:rsid w:val="00D6097B"/>
    <w:rsid w:val="00D634AD"/>
    <w:rsid w:val="00D90BF6"/>
    <w:rsid w:val="00DA05B0"/>
    <w:rsid w:val="00DA57D4"/>
    <w:rsid w:val="00DB1492"/>
    <w:rsid w:val="00DB4226"/>
    <w:rsid w:val="00DC2B27"/>
    <w:rsid w:val="00DC48E5"/>
    <w:rsid w:val="00DC4BCC"/>
    <w:rsid w:val="00DD1D87"/>
    <w:rsid w:val="00DD21D7"/>
    <w:rsid w:val="00DD351D"/>
    <w:rsid w:val="00DF0FA8"/>
    <w:rsid w:val="00DF6DC9"/>
    <w:rsid w:val="00E041E1"/>
    <w:rsid w:val="00E17AF4"/>
    <w:rsid w:val="00E33B1E"/>
    <w:rsid w:val="00E5072A"/>
    <w:rsid w:val="00E7270C"/>
    <w:rsid w:val="00E92084"/>
    <w:rsid w:val="00E94611"/>
    <w:rsid w:val="00EA0BDF"/>
    <w:rsid w:val="00EA2EF9"/>
    <w:rsid w:val="00ED16D1"/>
    <w:rsid w:val="00ED2F74"/>
    <w:rsid w:val="00ED6810"/>
    <w:rsid w:val="00EE2A27"/>
    <w:rsid w:val="00EE2DB2"/>
    <w:rsid w:val="00EF5324"/>
    <w:rsid w:val="00EF6D8F"/>
    <w:rsid w:val="00F002EC"/>
    <w:rsid w:val="00F01E03"/>
    <w:rsid w:val="00F05130"/>
    <w:rsid w:val="00F0529A"/>
    <w:rsid w:val="00F16F3F"/>
    <w:rsid w:val="00F20E81"/>
    <w:rsid w:val="00F2266D"/>
    <w:rsid w:val="00F249DB"/>
    <w:rsid w:val="00F3462A"/>
    <w:rsid w:val="00F36033"/>
    <w:rsid w:val="00F413C7"/>
    <w:rsid w:val="00F6685C"/>
    <w:rsid w:val="00F7416F"/>
    <w:rsid w:val="00F74EB4"/>
    <w:rsid w:val="00F810B0"/>
    <w:rsid w:val="00F851E6"/>
    <w:rsid w:val="00F90A47"/>
    <w:rsid w:val="00FA40A3"/>
    <w:rsid w:val="00FA430D"/>
    <w:rsid w:val="00FA44D3"/>
    <w:rsid w:val="00FA7F63"/>
    <w:rsid w:val="00FB567D"/>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 w:type="paragraph" w:customStyle="1" w:styleId="isselectedend">
    <w:name w:val="isselectedend"/>
    <w:basedOn w:val="Normal"/>
    <w:rsid w:val="002C06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C20E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4508">
      <w:bodyDiv w:val="1"/>
      <w:marLeft w:val="0"/>
      <w:marRight w:val="0"/>
      <w:marTop w:val="0"/>
      <w:marBottom w:val="0"/>
      <w:divBdr>
        <w:top w:val="none" w:sz="0" w:space="0" w:color="auto"/>
        <w:left w:val="none" w:sz="0" w:space="0" w:color="auto"/>
        <w:bottom w:val="none" w:sz="0" w:space="0" w:color="auto"/>
        <w:right w:val="none" w:sz="0" w:space="0" w:color="auto"/>
      </w:divBdr>
    </w:div>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216549154">
      <w:bodyDiv w:val="1"/>
      <w:marLeft w:val="0"/>
      <w:marRight w:val="0"/>
      <w:marTop w:val="0"/>
      <w:marBottom w:val="0"/>
      <w:divBdr>
        <w:top w:val="none" w:sz="0" w:space="0" w:color="auto"/>
        <w:left w:val="none" w:sz="0" w:space="0" w:color="auto"/>
        <w:bottom w:val="none" w:sz="0" w:space="0" w:color="auto"/>
        <w:right w:val="none" w:sz="0" w:space="0" w:color="auto"/>
      </w:divBdr>
    </w:div>
    <w:div w:id="232551122">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65804228">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666859617">
      <w:bodyDiv w:val="1"/>
      <w:marLeft w:val="0"/>
      <w:marRight w:val="0"/>
      <w:marTop w:val="0"/>
      <w:marBottom w:val="0"/>
      <w:divBdr>
        <w:top w:val="none" w:sz="0" w:space="0" w:color="auto"/>
        <w:left w:val="none" w:sz="0" w:space="0" w:color="auto"/>
        <w:bottom w:val="none" w:sz="0" w:space="0" w:color="auto"/>
        <w:right w:val="none" w:sz="0" w:space="0" w:color="auto"/>
      </w:divBdr>
    </w:div>
    <w:div w:id="707804663">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796220968">
      <w:bodyDiv w:val="1"/>
      <w:marLeft w:val="0"/>
      <w:marRight w:val="0"/>
      <w:marTop w:val="0"/>
      <w:marBottom w:val="0"/>
      <w:divBdr>
        <w:top w:val="none" w:sz="0" w:space="0" w:color="auto"/>
        <w:left w:val="none" w:sz="0" w:space="0" w:color="auto"/>
        <w:bottom w:val="none" w:sz="0" w:space="0" w:color="auto"/>
        <w:right w:val="none" w:sz="0" w:space="0" w:color="auto"/>
      </w:divBdr>
      <w:divsChild>
        <w:div w:id="1358577014">
          <w:marLeft w:val="0"/>
          <w:marRight w:val="0"/>
          <w:marTop w:val="0"/>
          <w:marBottom w:val="0"/>
          <w:divBdr>
            <w:top w:val="none" w:sz="0" w:space="0" w:color="auto"/>
            <w:left w:val="none" w:sz="0" w:space="0" w:color="auto"/>
            <w:bottom w:val="none" w:sz="0" w:space="0" w:color="auto"/>
            <w:right w:val="none" w:sz="0" w:space="0" w:color="auto"/>
          </w:divBdr>
          <w:divsChild>
            <w:div w:id="3140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926116124">
      <w:bodyDiv w:val="1"/>
      <w:marLeft w:val="0"/>
      <w:marRight w:val="0"/>
      <w:marTop w:val="0"/>
      <w:marBottom w:val="0"/>
      <w:divBdr>
        <w:top w:val="none" w:sz="0" w:space="0" w:color="auto"/>
        <w:left w:val="none" w:sz="0" w:space="0" w:color="auto"/>
        <w:bottom w:val="none" w:sz="0" w:space="0" w:color="auto"/>
        <w:right w:val="none" w:sz="0" w:space="0" w:color="auto"/>
      </w:divBdr>
    </w:div>
    <w:div w:id="1048258047">
      <w:bodyDiv w:val="1"/>
      <w:marLeft w:val="0"/>
      <w:marRight w:val="0"/>
      <w:marTop w:val="0"/>
      <w:marBottom w:val="0"/>
      <w:divBdr>
        <w:top w:val="none" w:sz="0" w:space="0" w:color="auto"/>
        <w:left w:val="none" w:sz="0" w:space="0" w:color="auto"/>
        <w:bottom w:val="none" w:sz="0" w:space="0" w:color="auto"/>
        <w:right w:val="none" w:sz="0" w:space="0" w:color="auto"/>
      </w:divBdr>
      <w:divsChild>
        <w:div w:id="781456941">
          <w:marLeft w:val="0"/>
          <w:marRight w:val="0"/>
          <w:marTop w:val="0"/>
          <w:marBottom w:val="0"/>
          <w:divBdr>
            <w:top w:val="none" w:sz="0" w:space="0" w:color="auto"/>
            <w:left w:val="none" w:sz="0" w:space="0" w:color="auto"/>
            <w:bottom w:val="none" w:sz="0" w:space="0" w:color="auto"/>
            <w:right w:val="none" w:sz="0" w:space="0" w:color="auto"/>
          </w:divBdr>
        </w:div>
        <w:div w:id="1228879605">
          <w:marLeft w:val="0"/>
          <w:marRight w:val="0"/>
          <w:marTop w:val="0"/>
          <w:marBottom w:val="0"/>
          <w:divBdr>
            <w:top w:val="none" w:sz="0" w:space="0" w:color="auto"/>
            <w:left w:val="none" w:sz="0" w:space="0" w:color="auto"/>
            <w:bottom w:val="none" w:sz="0" w:space="0" w:color="auto"/>
            <w:right w:val="none" w:sz="0" w:space="0" w:color="auto"/>
          </w:divBdr>
        </w:div>
        <w:div w:id="631129913">
          <w:marLeft w:val="0"/>
          <w:marRight w:val="0"/>
          <w:marTop w:val="0"/>
          <w:marBottom w:val="0"/>
          <w:divBdr>
            <w:top w:val="none" w:sz="0" w:space="0" w:color="auto"/>
            <w:left w:val="none" w:sz="0" w:space="0" w:color="auto"/>
            <w:bottom w:val="none" w:sz="0" w:space="0" w:color="auto"/>
            <w:right w:val="none" w:sz="0" w:space="0" w:color="auto"/>
          </w:divBdr>
        </w:div>
        <w:div w:id="388847487">
          <w:marLeft w:val="0"/>
          <w:marRight w:val="0"/>
          <w:marTop w:val="0"/>
          <w:marBottom w:val="0"/>
          <w:divBdr>
            <w:top w:val="none" w:sz="0" w:space="0" w:color="auto"/>
            <w:left w:val="none" w:sz="0" w:space="0" w:color="auto"/>
            <w:bottom w:val="none" w:sz="0" w:space="0" w:color="auto"/>
            <w:right w:val="none" w:sz="0" w:space="0" w:color="auto"/>
          </w:divBdr>
        </w:div>
        <w:div w:id="1163743106">
          <w:marLeft w:val="0"/>
          <w:marRight w:val="0"/>
          <w:marTop w:val="0"/>
          <w:marBottom w:val="0"/>
          <w:divBdr>
            <w:top w:val="none" w:sz="0" w:space="0" w:color="auto"/>
            <w:left w:val="none" w:sz="0" w:space="0" w:color="auto"/>
            <w:bottom w:val="none" w:sz="0" w:space="0" w:color="auto"/>
            <w:right w:val="none" w:sz="0" w:space="0" w:color="auto"/>
          </w:divBdr>
        </w:div>
        <w:div w:id="1155148052">
          <w:marLeft w:val="0"/>
          <w:marRight w:val="0"/>
          <w:marTop w:val="0"/>
          <w:marBottom w:val="0"/>
          <w:divBdr>
            <w:top w:val="none" w:sz="0" w:space="0" w:color="auto"/>
            <w:left w:val="none" w:sz="0" w:space="0" w:color="auto"/>
            <w:bottom w:val="none" w:sz="0" w:space="0" w:color="auto"/>
            <w:right w:val="none" w:sz="0" w:space="0" w:color="auto"/>
          </w:divBdr>
        </w:div>
        <w:div w:id="1846092634">
          <w:marLeft w:val="0"/>
          <w:marRight w:val="0"/>
          <w:marTop w:val="0"/>
          <w:marBottom w:val="0"/>
          <w:divBdr>
            <w:top w:val="none" w:sz="0" w:space="0" w:color="auto"/>
            <w:left w:val="none" w:sz="0" w:space="0" w:color="auto"/>
            <w:bottom w:val="none" w:sz="0" w:space="0" w:color="auto"/>
            <w:right w:val="none" w:sz="0" w:space="0" w:color="auto"/>
          </w:divBdr>
        </w:div>
        <w:div w:id="1885098492">
          <w:marLeft w:val="0"/>
          <w:marRight w:val="0"/>
          <w:marTop w:val="0"/>
          <w:marBottom w:val="0"/>
          <w:divBdr>
            <w:top w:val="none" w:sz="0" w:space="0" w:color="auto"/>
            <w:left w:val="none" w:sz="0" w:space="0" w:color="auto"/>
            <w:bottom w:val="none" w:sz="0" w:space="0" w:color="auto"/>
            <w:right w:val="none" w:sz="0" w:space="0" w:color="auto"/>
          </w:divBdr>
        </w:div>
      </w:divsChild>
    </w:div>
    <w:div w:id="1093084256">
      <w:bodyDiv w:val="1"/>
      <w:marLeft w:val="0"/>
      <w:marRight w:val="0"/>
      <w:marTop w:val="0"/>
      <w:marBottom w:val="0"/>
      <w:divBdr>
        <w:top w:val="none" w:sz="0" w:space="0" w:color="auto"/>
        <w:left w:val="none" w:sz="0" w:space="0" w:color="auto"/>
        <w:bottom w:val="none" w:sz="0" w:space="0" w:color="auto"/>
        <w:right w:val="none" w:sz="0" w:space="0" w:color="auto"/>
      </w:divBdr>
    </w:div>
    <w:div w:id="1106002344">
      <w:bodyDiv w:val="1"/>
      <w:marLeft w:val="0"/>
      <w:marRight w:val="0"/>
      <w:marTop w:val="0"/>
      <w:marBottom w:val="0"/>
      <w:divBdr>
        <w:top w:val="none" w:sz="0" w:space="0" w:color="auto"/>
        <w:left w:val="none" w:sz="0" w:space="0" w:color="auto"/>
        <w:bottom w:val="none" w:sz="0" w:space="0" w:color="auto"/>
        <w:right w:val="none" w:sz="0" w:space="0" w:color="auto"/>
      </w:divBdr>
      <w:divsChild>
        <w:div w:id="589393024">
          <w:marLeft w:val="0"/>
          <w:marRight w:val="0"/>
          <w:marTop w:val="0"/>
          <w:marBottom w:val="0"/>
          <w:divBdr>
            <w:top w:val="none" w:sz="0" w:space="0" w:color="auto"/>
            <w:left w:val="none" w:sz="0" w:space="0" w:color="auto"/>
            <w:bottom w:val="none" w:sz="0" w:space="0" w:color="auto"/>
            <w:right w:val="none" w:sz="0" w:space="0" w:color="auto"/>
          </w:divBdr>
        </w:div>
        <w:div w:id="129858338">
          <w:marLeft w:val="0"/>
          <w:marRight w:val="0"/>
          <w:marTop w:val="0"/>
          <w:marBottom w:val="0"/>
          <w:divBdr>
            <w:top w:val="none" w:sz="0" w:space="0" w:color="auto"/>
            <w:left w:val="none" w:sz="0" w:space="0" w:color="auto"/>
            <w:bottom w:val="none" w:sz="0" w:space="0" w:color="auto"/>
            <w:right w:val="none" w:sz="0" w:space="0" w:color="auto"/>
          </w:divBdr>
        </w:div>
        <w:div w:id="599217731">
          <w:marLeft w:val="0"/>
          <w:marRight w:val="0"/>
          <w:marTop w:val="0"/>
          <w:marBottom w:val="0"/>
          <w:divBdr>
            <w:top w:val="none" w:sz="0" w:space="0" w:color="auto"/>
            <w:left w:val="none" w:sz="0" w:space="0" w:color="auto"/>
            <w:bottom w:val="none" w:sz="0" w:space="0" w:color="auto"/>
            <w:right w:val="none" w:sz="0" w:space="0" w:color="auto"/>
          </w:divBdr>
        </w:div>
        <w:div w:id="723211638">
          <w:marLeft w:val="0"/>
          <w:marRight w:val="0"/>
          <w:marTop w:val="0"/>
          <w:marBottom w:val="0"/>
          <w:divBdr>
            <w:top w:val="none" w:sz="0" w:space="0" w:color="auto"/>
            <w:left w:val="none" w:sz="0" w:space="0" w:color="auto"/>
            <w:bottom w:val="none" w:sz="0" w:space="0" w:color="auto"/>
            <w:right w:val="none" w:sz="0" w:space="0" w:color="auto"/>
          </w:divBdr>
        </w:div>
        <w:div w:id="1454134076">
          <w:marLeft w:val="0"/>
          <w:marRight w:val="0"/>
          <w:marTop w:val="0"/>
          <w:marBottom w:val="0"/>
          <w:divBdr>
            <w:top w:val="none" w:sz="0" w:space="0" w:color="auto"/>
            <w:left w:val="none" w:sz="0" w:space="0" w:color="auto"/>
            <w:bottom w:val="none" w:sz="0" w:space="0" w:color="auto"/>
            <w:right w:val="none" w:sz="0" w:space="0" w:color="auto"/>
          </w:divBdr>
        </w:div>
        <w:div w:id="1111631694">
          <w:marLeft w:val="0"/>
          <w:marRight w:val="0"/>
          <w:marTop w:val="0"/>
          <w:marBottom w:val="0"/>
          <w:divBdr>
            <w:top w:val="none" w:sz="0" w:space="0" w:color="auto"/>
            <w:left w:val="none" w:sz="0" w:space="0" w:color="auto"/>
            <w:bottom w:val="none" w:sz="0" w:space="0" w:color="auto"/>
            <w:right w:val="none" w:sz="0" w:space="0" w:color="auto"/>
          </w:divBdr>
        </w:div>
        <w:div w:id="1673026400">
          <w:marLeft w:val="0"/>
          <w:marRight w:val="0"/>
          <w:marTop w:val="0"/>
          <w:marBottom w:val="0"/>
          <w:divBdr>
            <w:top w:val="none" w:sz="0" w:space="0" w:color="auto"/>
            <w:left w:val="none" w:sz="0" w:space="0" w:color="auto"/>
            <w:bottom w:val="none" w:sz="0" w:space="0" w:color="auto"/>
            <w:right w:val="none" w:sz="0" w:space="0" w:color="auto"/>
          </w:divBdr>
        </w:div>
        <w:div w:id="126364601">
          <w:marLeft w:val="0"/>
          <w:marRight w:val="0"/>
          <w:marTop w:val="0"/>
          <w:marBottom w:val="0"/>
          <w:divBdr>
            <w:top w:val="none" w:sz="0" w:space="0" w:color="auto"/>
            <w:left w:val="none" w:sz="0" w:space="0" w:color="auto"/>
            <w:bottom w:val="none" w:sz="0" w:space="0" w:color="auto"/>
            <w:right w:val="none" w:sz="0" w:space="0" w:color="auto"/>
          </w:divBdr>
        </w:div>
        <w:div w:id="780957955">
          <w:marLeft w:val="0"/>
          <w:marRight w:val="0"/>
          <w:marTop w:val="0"/>
          <w:marBottom w:val="0"/>
          <w:divBdr>
            <w:top w:val="none" w:sz="0" w:space="0" w:color="auto"/>
            <w:left w:val="none" w:sz="0" w:space="0" w:color="auto"/>
            <w:bottom w:val="none" w:sz="0" w:space="0" w:color="auto"/>
            <w:right w:val="none" w:sz="0" w:space="0" w:color="auto"/>
          </w:divBdr>
        </w:div>
        <w:div w:id="518393655">
          <w:marLeft w:val="0"/>
          <w:marRight w:val="0"/>
          <w:marTop w:val="0"/>
          <w:marBottom w:val="0"/>
          <w:divBdr>
            <w:top w:val="none" w:sz="0" w:space="0" w:color="auto"/>
            <w:left w:val="none" w:sz="0" w:space="0" w:color="auto"/>
            <w:bottom w:val="none" w:sz="0" w:space="0" w:color="auto"/>
            <w:right w:val="none" w:sz="0" w:space="0" w:color="auto"/>
          </w:divBdr>
        </w:div>
        <w:div w:id="1208033870">
          <w:marLeft w:val="0"/>
          <w:marRight w:val="0"/>
          <w:marTop w:val="0"/>
          <w:marBottom w:val="0"/>
          <w:divBdr>
            <w:top w:val="none" w:sz="0" w:space="0" w:color="auto"/>
            <w:left w:val="none" w:sz="0" w:space="0" w:color="auto"/>
            <w:bottom w:val="none" w:sz="0" w:space="0" w:color="auto"/>
            <w:right w:val="none" w:sz="0" w:space="0" w:color="auto"/>
          </w:divBdr>
        </w:div>
        <w:div w:id="581838961">
          <w:marLeft w:val="0"/>
          <w:marRight w:val="0"/>
          <w:marTop w:val="0"/>
          <w:marBottom w:val="0"/>
          <w:divBdr>
            <w:top w:val="none" w:sz="0" w:space="0" w:color="auto"/>
            <w:left w:val="none" w:sz="0" w:space="0" w:color="auto"/>
            <w:bottom w:val="none" w:sz="0" w:space="0" w:color="auto"/>
            <w:right w:val="none" w:sz="0" w:space="0" w:color="auto"/>
          </w:divBdr>
        </w:div>
      </w:divsChild>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31251310">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0897077">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865287014">
      <w:bodyDiv w:val="1"/>
      <w:marLeft w:val="0"/>
      <w:marRight w:val="0"/>
      <w:marTop w:val="0"/>
      <w:marBottom w:val="0"/>
      <w:divBdr>
        <w:top w:val="none" w:sz="0" w:space="0" w:color="auto"/>
        <w:left w:val="none" w:sz="0" w:space="0" w:color="auto"/>
        <w:bottom w:val="none" w:sz="0" w:space="0" w:color="auto"/>
        <w:right w:val="none" w:sz="0" w:space="0" w:color="auto"/>
      </w:divBdr>
      <w:divsChild>
        <w:div w:id="2046833365">
          <w:marLeft w:val="0"/>
          <w:marRight w:val="0"/>
          <w:marTop w:val="0"/>
          <w:marBottom w:val="0"/>
          <w:divBdr>
            <w:top w:val="none" w:sz="0" w:space="0" w:color="auto"/>
            <w:left w:val="none" w:sz="0" w:space="0" w:color="auto"/>
            <w:bottom w:val="none" w:sz="0" w:space="0" w:color="auto"/>
            <w:right w:val="none" w:sz="0" w:space="0" w:color="auto"/>
          </w:divBdr>
          <w:divsChild>
            <w:div w:id="16519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0771">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 w:id="209338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319DC-04CA-401E-9D2B-778F0E8F4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62</Pages>
  <Words>21654</Words>
  <Characters>116934</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278</cp:revision>
  <dcterms:created xsi:type="dcterms:W3CDTF">2025-05-05T17:54:00Z</dcterms:created>
  <dcterms:modified xsi:type="dcterms:W3CDTF">2026-08-04T12:02:00Z</dcterms:modified>
</cp:coreProperties>
</file>