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4A537353"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BC1628">
        <w:rPr>
          <w:rFonts w:ascii="Verdana" w:hAnsi="Verdana" w:cs="Arial"/>
          <w:b/>
          <w:sz w:val="20"/>
          <w:szCs w:val="20"/>
        </w:rPr>
        <w:t>2</w:t>
      </w:r>
      <w:r w:rsidR="00192948">
        <w:rPr>
          <w:rFonts w:ascii="Verdana" w:hAnsi="Verdana" w:cs="Arial"/>
          <w:b/>
          <w:sz w:val="20"/>
          <w:szCs w:val="20"/>
        </w:rPr>
        <w:t>8</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45217E2B"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A26806">
        <w:rPr>
          <w:rFonts w:ascii="Verdana" w:hAnsi="Verdana" w:cs="Arial"/>
          <w:b/>
          <w:sz w:val="20"/>
          <w:szCs w:val="20"/>
        </w:rPr>
        <w:t>1</w:t>
      </w:r>
      <w:r w:rsidR="00DA05B0">
        <w:rPr>
          <w:rFonts w:ascii="Verdana" w:hAnsi="Verdana" w:cs="Arial"/>
          <w:b/>
          <w:sz w:val="20"/>
          <w:szCs w:val="20"/>
        </w:rPr>
        <w:t>3</w:t>
      </w:r>
      <w:r w:rsidR="007B7950">
        <w:rPr>
          <w:rFonts w:ascii="Verdana" w:hAnsi="Verdana" w:cs="Arial"/>
          <w:b/>
          <w:sz w:val="20"/>
          <w:szCs w:val="20"/>
        </w:rPr>
        <w:t>4</w:t>
      </w:r>
      <w:r w:rsidR="00405A65">
        <w:rPr>
          <w:rFonts w:ascii="Verdana" w:hAnsi="Verdana" w:cs="Arial"/>
          <w:b/>
          <w:sz w:val="20"/>
          <w:szCs w:val="20"/>
        </w:rPr>
        <w:t>/2026</w:t>
      </w: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04D762FE" w14:textId="0692F638" w:rsidR="00C65DF7" w:rsidRPr="001818B2"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3A3F02">
        <w:rPr>
          <w:rFonts w:ascii="Verdana" w:hAnsi="Verdana" w:cs="Arial"/>
          <w:b/>
          <w:i/>
          <w:iCs/>
          <w:sz w:val="20"/>
          <w:szCs w:val="20"/>
        </w:rPr>
        <w:t>0</w:t>
      </w:r>
      <w:r w:rsidR="00A26806">
        <w:rPr>
          <w:rFonts w:ascii="Verdana" w:hAnsi="Verdana" w:cs="Arial"/>
          <w:b/>
          <w:i/>
          <w:iCs/>
          <w:sz w:val="20"/>
          <w:szCs w:val="20"/>
        </w:rPr>
        <w:t>2</w:t>
      </w:r>
      <w:r w:rsidR="00CF451B">
        <w:rPr>
          <w:rFonts w:ascii="Verdana" w:hAnsi="Verdana" w:cs="Arial"/>
          <w:b/>
          <w:i/>
          <w:iCs/>
          <w:sz w:val="20"/>
          <w:szCs w:val="20"/>
        </w:rPr>
        <w:t>8</w:t>
      </w:r>
      <w:r w:rsidR="003B650F">
        <w:rPr>
          <w:rFonts w:ascii="Verdana" w:hAnsi="Verdana" w:cs="Arial"/>
          <w:b/>
          <w:i/>
          <w:iCs/>
          <w:sz w:val="20"/>
          <w:szCs w:val="20"/>
        </w:rPr>
        <w:t>/202</w:t>
      </w:r>
      <w:r w:rsidR="004655A8">
        <w:rPr>
          <w:rFonts w:ascii="Verdana" w:hAnsi="Verdana" w:cs="Arial"/>
          <w:b/>
          <w:i/>
          <w:iCs/>
          <w:sz w:val="20"/>
          <w:szCs w:val="20"/>
        </w:rPr>
        <w:t>6</w:t>
      </w:r>
    </w:p>
    <w:p w14:paraId="55FD5F79" w14:textId="52F32A4E" w:rsidR="00C65DF7" w:rsidRPr="005633B6" w:rsidRDefault="002B5BFA" w:rsidP="00C65DF7">
      <w:pPr>
        <w:spacing w:line="360" w:lineRule="auto"/>
        <w:rPr>
          <w:rFonts w:ascii="Verdana" w:hAnsi="Verdana" w:cs="Arial"/>
          <w:bCs/>
          <w:sz w:val="20"/>
          <w:szCs w:val="20"/>
        </w:rPr>
      </w:pPr>
      <w:r w:rsidRPr="005633B6">
        <w:rPr>
          <w:rFonts w:ascii="Verdana" w:hAnsi="Verdana" w:cs="Arial"/>
          <w:b/>
          <w:sz w:val="20"/>
          <w:szCs w:val="20"/>
        </w:rPr>
        <w:t>Data da sessão pública:</w:t>
      </w:r>
      <w:r w:rsidRPr="005633B6">
        <w:rPr>
          <w:rFonts w:ascii="Verdana" w:hAnsi="Verdana" w:cs="Arial"/>
          <w:b/>
          <w:bCs/>
          <w:sz w:val="20"/>
          <w:szCs w:val="20"/>
        </w:rPr>
        <w:t xml:space="preserve"> </w:t>
      </w:r>
      <w:r w:rsidR="000934F4">
        <w:rPr>
          <w:rFonts w:ascii="Verdana" w:hAnsi="Verdana" w:cs="Arial"/>
          <w:b/>
          <w:bCs/>
          <w:sz w:val="20"/>
          <w:szCs w:val="20"/>
        </w:rPr>
        <w:t>1</w:t>
      </w:r>
      <w:r w:rsidR="001F5BFF">
        <w:rPr>
          <w:rFonts w:ascii="Verdana" w:hAnsi="Verdana" w:cs="Arial"/>
          <w:b/>
          <w:bCs/>
          <w:sz w:val="20"/>
          <w:szCs w:val="20"/>
        </w:rPr>
        <w:t>8</w:t>
      </w:r>
      <w:r w:rsidR="004655A8" w:rsidRPr="005633B6">
        <w:rPr>
          <w:rFonts w:ascii="Verdana" w:hAnsi="Verdana" w:cs="Arial"/>
          <w:b/>
          <w:bCs/>
          <w:sz w:val="20"/>
          <w:szCs w:val="20"/>
        </w:rPr>
        <w:t>/0</w:t>
      </w:r>
      <w:r w:rsidR="000934F4">
        <w:rPr>
          <w:rFonts w:ascii="Verdana" w:hAnsi="Verdana" w:cs="Arial"/>
          <w:b/>
          <w:bCs/>
          <w:sz w:val="20"/>
          <w:szCs w:val="20"/>
        </w:rPr>
        <w:t>8</w:t>
      </w:r>
      <w:r w:rsidR="00A26806">
        <w:rPr>
          <w:rFonts w:ascii="Verdana" w:hAnsi="Verdana" w:cs="Arial"/>
          <w:b/>
          <w:bCs/>
          <w:sz w:val="20"/>
          <w:szCs w:val="20"/>
        </w:rPr>
        <w:t>/</w:t>
      </w:r>
      <w:r w:rsidR="00402F12" w:rsidRPr="005633B6">
        <w:rPr>
          <w:rFonts w:ascii="Verdana" w:hAnsi="Verdana" w:cs="Arial"/>
          <w:b/>
          <w:bCs/>
          <w:sz w:val="20"/>
          <w:szCs w:val="20"/>
        </w:rPr>
        <w:t>202</w:t>
      </w:r>
      <w:r w:rsidR="004655A8" w:rsidRPr="005633B6">
        <w:rPr>
          <w:rFonts w:ascii="Verdana" w:hAnsi="Verdana" w:cs="Arial"/>
          <w:b/>
          <w:bCs/>
          <w:sz w:val="20"/>
          <w:szCs w:val="20"/>
        </w:rPr>
        <w:t>6</w:t>
      </w:r>
      <w:r w:rsidRPr="005633B6">
        <w:rPr>
          <w:rFonts w:ascii="Verdana" w:hAnsi="Verdana" w:cs="Arial"/>
          <w:b/>
          <w:i/>
          <w:iCs/>
          <w:sz w:val="20"/>
          <w:szCs w:val="20"/>
        </w:rPr>
        <w:t>.</w:t>
      </w:r>
      <w:r w:rsidR="001818B2" w:rsidRPr="005633B6">
        <w:rPr>
          <w:rFonts w:ascii="Verdana" w:hAnsi="Verdana" w:cs="Arial"/>
          <w:bCs/>
          <w:sz w:val="20"/>
          <w:szCs w:val="20"/>
        </w:rPr>
        <w:t xml:space="preserve"> </w:t>
      </w:r>
    </w:p>
    <w:p w14:paraId="74447D72" w14:textId="4264460E" w:rsidR="00C65DF7" w:rsidRPr="005633B6" w:rsidRDefault="002B5BFA" w:rsidP="00C65DF7">
      <w:pPr>
        <w:spacing w:line="360" w:lineRule="auto"/>
        <w:rPr>
          <w:rFonts w:ascii="Verdana" w:hAnsi="Verdana" w:cs="Arial"/>
          <w:b/>
          <w:bCs/>
          <w:sz w:val="20"/>
          <w:szCs w:val="20"/>
        </w:rPr>
      </w:pPr>
      <w:r w:rsidRPr="005633B6">
        <w:rPr>
          <w:rFonts w:ascii="Verdana" w:hAnsi="Verdana" w:cs="Arial"/>
          <w:b/>
          <w:sz w:val="20"/>
          <w:szCs w:val="20"/>
        </w:rPr>
        <w:t>Horário da sessão pública:</w:t>
      </w:r>
      <w:r w:rsidRPr="005633B6">
        <w:rPr>
          <w:rFonts w:ascii="Verdana" w:hAnsi="Verdana" w:cs="Arial"/>
          <w:b/>
          <w:bCs/>
          <w:sz w:val="20"/>
          <w:szCs w:val="20"/>
        </w:rPr>
        <w:t xml:space="preserve"> de </w:t>
      </w:r>
      <w:r w:rsidR="006C24A1">
        <w:rPr>
          <w:rFonts w:ascii="Verdana" w:hAnsi="Verdana" w:cs="Arial"/>
          <w:b/>
          <w:bCs/>
          <w:sz w:val="20"/>
          <w:szCs w:val="20"/>
        </w:rPr>
        <w:t>10</w:t>
      </w:r>
      <w:r w:rsidR="002C1A28">
        <w:rPr>
          <w:rFonts w:ascii="Verdana" w:hAnsi="Verdana" w:cs="Arial"/>
          <w:b/>
          <w:bCs/>
          <w:sz w:val="20"/>
          <w:szCs w:val="20"/>
        </w:rPr>
        <w:t>:</w:t>
      </w:r>
      <w:r w:rsidR="006C24A1">
        <w:rPr>
          <w:rFonts w:ascii="Verdana" w:hAnsi="Verdana" w:cs="Arial"/>
          <w:b/>
          <w:bCs/>
          <w:sz w:val="20"/>
          <w:szCs w:val="20"/>
        </w:rPr>
        <w:t>3</w:t>
      </w:r>
      <w:r w:rsidR="002C1A28">
        <w:rPr>
          <w:rFonts w:ascii="Verdana" w:hAnsi="Verdana" w:cs="Arial"/>
          <w:b/>
          <w:bCs/>
          <w:sz w:val="20"/>
          <w:szCs w:val="20"/>
        </w:rPr>
        <w:t>0</w:t>
      </w:r>
    </w:p>
    <w:p w14:paraId="76FAA48E" w14:textId="53A754E6" w:rsidR="002B5BFA" w:rsidRPr="000E7C7B" w:rsidRDefault="002B5BFA" w:rsidP="00C65DF7">
      <w:pPr>
        <w:spacing w:line="360" w:lineRule="auto"/>
        <w:rPr>
          <w:rFonts w:ascii="Verdana" w:hAnsi="Verdana" w:cs="Arial"/>
          <w:bCs/>
          <w:sz w:val="20"/>
          <w:szCs w:val="20"/>
        </w:rPr>
      </w:pPr>
    </w:p>
    <w:p w14:paraId="0C995931" w14:textId="28A0195A" w:rsidR="00943D82" w:rsidRPr="000E7C7B" w:rsidRDefault="002B5BFA" w:rsidP="00943D82">
      <w:pPr>
        <w:pStyle w:val="Corpodetexto"/>
        <w:spacing w:before="49" w:line="278" w:lineRule="auto"/>
        <w:ind w:right="156"/>
        <w:jc w:val="both"/>
        <w:rPr>
          <w:rFonts w:ascii="Verdana" w:hAnsi="Verdana"/>
          <w:sz w:val="20"/>
        </w:rPr>
      </w:pPr>
      <w:r w:rsidRPr="007E241F">
        <w:rPr>
          <w:rFonts w:ascii="Verdana" w:hAnsi="Verdana" w:cs="Arial"/>
          <w:sz w:val="20"/>
        </w:rPr>
        <w:t xml:space="preserve">Objeto: </w:t>
      </w:r>
      <w:r w:rsidR="00CF451B" w:rsidRPr="00CF451B">
        <w:rPr>
          <w:rFonts w:ascii="Verdana" w:hAnsi="Verdana"/>
          <w:sz w:val="20"/>
        </w:rPr>
        <w:t>Registro de preços para futura e eventual aquisição de materiais descartáveis, compreendendo utensílios para alimentação, copos, pratos, talheres, guardanapos, papel-toalha, embalagens, sacos plásticos, sacos para acondicionamento de resíduos e demais itens correlatos, destinados a atender às necessidades das diversas Secretarias, Fundos, Departamentos e unidades administrativas do Município de Correntina/BA</w:t>
      </w:r>
      <w:r w:rsidR="000E7C7B" w:rsidRPr="00CF451B">
        <w:rPr>
          <w:rFonts w:ascii="Verdana" w:hAnsi="Verdana"/>
          <w:sz w:val="20"/>
        </w:rPr>
        <w:t>, conforme condições, quantidades e exigências estabelecidas</w:t>
      </w:r>
      <w:r w:rsidR="000E7C7B" w:rsidRPr="000E7C7B">
        <w:rPr>
          <w:rFonts w:ascii="Verdana" w:hAnsi="Verdana"/>
          <w:sz w:val="20"/>
        </w:rPr>
        <w:t xml:space="preserve"> no Termo de Referência e seus anexos.</w:t>
      </w:r>
    </w:p>
    <w:p w14:paraId="06794505" w14:textId="77777777" w:rsidR="00C65DF7" w:rsidRPr="00520875" w:rsidRDefault="00C65DF7" w:rsidP="00C65DF7">
      <w:pPr>
        <w:spacing w:line="360" w:lineRule="auto"/>
        <w:rPr>
          <w:rFonts w:ascii="Verdana" w:hAnsi="Verdana" w:cs="Arial"/>
          <w:bCs/>
          <w:sz w:val="20"/>
          <w:szCs w:val="20"/>
        </w:rPr>
      </w:pPr>
    </w:p>
    <w:p w14:paraId="6085F4DA" w14:textId="230E99DC"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Critério de julgamento:</w:t>
      </w:r>
      <w:r w:rsidRPr="00520875">
        <w:rPr>
          <w:rFonts w:ascii="Verdana" w:hAnsi="Verdana" w:cs="Arial"/>
          <w:bCs/>
          <w:sz w:val="20"/>
          <w:szCs w:val="20"/>
        </w:rPr>
        <w:t xml:space="preserve"> menor preço</w:t>
      </w:r>
      <w:r w:rsidR="003A3F02" w:rsidRPr="00520875">
        <w:rPr>
          <w:rFonts w:ascii="Verdana" w:hAnsi="Verdana" w:cs="Arial"/>
          <w:bCs/>
          <w:sz w:val="20"/>
          <w:szCs w:val="20"/>
        </w:rPr>
        <w:t xml:space="preserve"> </w:t>
      </w:r>
      <w:r w:rsidR="00ED7830">
        <w:rPr>
          <w:rFonts w:ascii="Verdana" w:hAnsi="Verdana" w:cs="Arial"/>
          <w:bCs/>
          <w:sz w:val="20"/>
          <w:szCs w:val="20"/>
        </w:rPr>
        <w:t>Por Lote</w:t>
      </w:r>
      <w:r w:rsidR="006B240B">
        <w:rPr>
          <w:rFonts w:ascii="Verdana" w:hAnsi="Verdana" w:cs="Arial"/>
          <w:bCs/>
          <w:sz w:val="20"/>
          <w:szCs w:val="20"/>
        </w:rPr>
        <w:t>.</w:t>
      </w:r>
    </w:p>
    <w:p w14:paraId="0E0F43F0" w14:textId="3E6C2EC4"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 xml:space="preserve">Modo de disputa: </w:t>
      </w:r>
      <w:r w:rsidRPr="00520875">
        <w:rPr>
          <w:rFonts w:ascii="Verdana" w:hAnsi="Verdana" w:cs="Arial"/>
          <w:bCs/>
          <w:sz w:val="20"/>
          <w:szCs w:val="20"/>
        </w:rPr>
        <w:t>aberto.</w:t>
      </w:r>
    </w:p>
    <w:p w14:paraId="007CE8B1" w14:textId="77777777"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Link:</w:t>
      </w:r>
      <w:r w:rsidRPr="00520875">
        <w:rPr>
          <w:rFonts w:ascii="Verdana" w:hAnsi="Verdana" w:cs="Arial"/>
          <w:bCs/>
          <w:sz w:val="20"/>
          <w:szCs w:val="20"/>
        </w:rPr>
        <w:t xml:space="preserve">  </w:t>
      </w:r>
      <w:hyperlink r:id="rId8" w:history="1">
        <w:r w:rsidRPr="00520875">
          <w:rPr>
            <w:rStyle w:val="Hyperlink"/>
            <w:rFonts w:ascii="Verdana" w:eastAsia="Calibri" w:hAnsi="Verdana" w:cs="Arial"/>
            <w:b/>
            <w:bCs/>
            <w:sz w:val="20"/>
            <w:szCs w:val="20"/>
          </w:rPr>
          <w:t>https://bnc.org.br/</w:t>
        </w:r>
      </w:hyperlink>
    </w:p>
    <w:p w14:paraId="7D657383" w14:textId="77777777" w:rsidR="002B5BFA" w:rsidRPr="00520875" w:rsidRDefault="002B5BFA" w:rsidP="00C65DF7">
      <w:pPr>
        <w:pStyle w:val="Ttulo1"/>
        <w:spacing w:before="0" w:after="0" w:line="360" w:lineRule="auto"/>
        <w:rPr>
          <w:rFonts w:ascii="Verdana" w:hAnsi="Verdana" w:cs="Arial"/>
          <w:sz w:val="20"/>
          <w:szCs w:val="20"/>
        </w:rPr>
      </w:pPr>
      <w:bookmarkStart w:id="0" w:name="_Toc138354308"/>
      <w:r w:rsidRPr="00520875">
        <w:rPr>
          <w:rFonts w:ascii="Verdana" w:hAnsi="Verdana" w:cs="Arial"/>
          <w:sz w:val="20"/>
          <w:szCs w:val="20"/>
        </w:rPr>
        <w:t>1. DO OBJETO</w:t>
      </w:r>
      <w:bookmarkEnd w:id="0"/>
      <w:r w:rsidRPr="00520875">
        <w:rPr>
          <w:rFonts w:ascii="Verdana" w:hAnsi="Verdana" w:cs="Arial"/>
          <w:sz w:val="20"/>
          <w:szCs w:val="20"/>
        </w:rPr>
        <w:t xml:space="preserve">  </w:t>
      </w:r>
    </w:p>
    <w:p w14:paraId="380D6D37" w14:textId="2359D56A" w:rsidR="002B5BFA" w:rsidRPr="00311BB3" w:rsidRDefault="002B5BFA" w:rsidP="00520875">
      <w:pPr>
        <w:pStyle w:val="Corpodetexto"/>
        <w:spacing w:before="49" w:line="278" w:lineRule="auto"/>
        <w:ind w:right="297"/>
        <w:jc w:val="both"/>
        <w:rPr>
          <w:rFonts w:ascii="Verdana" w:hAnsi="Verdana"/>
          <w:sz w:val="20"/>
        </w:rPr>
      </w:pPr>
      <w:r w:rsidRPr="00520875">
        <w:rPr>
          <w:rFonts w:ascii="Verdana" w:hAnsi="Verdana" w:cs="Arial"/>
          <w:bCs/>
          <w:sz w:val="20"/>
        </w:rPr>
        <w:t xml:space="preserve">1.1. </w:t>
      </w:r>
      <w:r w:rsidRPr="006B240B">
        <w:rPr>
          <w:rFonts w:ascii="Verdana" w:hAnsi="Verdana" w:cs="Arial"/>
          <w:bCs/>
          <w:sz w:val="20"/>
        </w:rPr>
        <w:t xml:space="preserve">O objeto da presente licitação é </w:t>
      </w:r>
      <w:r w:rsidR="00CF451B" w:rsidRPr="00CF451B">
        <w:rPr>
          <w:rFonts w:ascii="Verdana" w:hAnsi="Verdana"/>
          <w:sz w:val="20"/>
        </w:rPr>
        <w:t>Registro de preços para futura e eventual aquisição de materiais descartáveis, compreendendo utensílios para alimentação, copos, pratos, talheres, guardanapos, papel-toalha, embalagens, sacos plásticos, sacos para acondicionamento de resíduos e demais itens correlatos, destinados a atender às necessidades das diversas Secretarias, Fundos, Departamentos e unidades administrativas do Município de Correntina/BA, conforme condições, quantidades e exigências estabelecidas</w:t>
      </w:r>
      <w:r w:rsidR="00CF451B" w:rsidRPr="000E7C7B">
        <w:rPr>
          <w:rFonts w:ascii="Verdana" w:hAnsi="Verdana"/>
          <w:sz w:val="20"/>
        </w:rPr>
        <w:t xml:space="preserve"> no Termo de Referência e seus anexos.</w:t>
      </w:r>
      <w:r w:rsidRPr="00311BB3">
        <w:rPr>
          <w:rFonts w:ascii="Verdana" w:hAnsi="Verdana" w:cs="Arial"/>
          <w:bCs/>
          <w:sz w:val="20"/>
        </w:rPr>
        <w:t xml:space="preserve"> </w:t>
      </w:r>
    </w:p>
    <w:p w14:paraId="76239DC9" w14:textId="3D28E419" w:rsidR="002B5BFA" w:rsidRPr="00C65DF7" w:rsidRDefault="002B5BFA" w:rsidP="00C65DF7">
      <w:pPr>
        <w:spacing w:line="360" w:lineRule="auto"/>
        <w:rPr>
          <w:rFonts w:ascii="Verdana" w:hAnsi="Verdana" w:cs="Arial"/>
          <w:bCs/>
          <w:sz w:val="20"/>
          <w:szCs w:val="20"/>
        </w:rPr>
      </w:pPr>
      <w:r w:rsidRPr="00311BB3">
        <w:rPr>
          <w:rFonts w:ascii="Verdana" w:hAnsi="Verdana" w:cs="Arial"/>
          <w:bCs/>
          <w:sz w:val="20"/>
          <w:szCs w:val="20"/>
        </w:rPr>
        <w:t xml:space="preserve">1.2. </w:t>
      </w:r>
      <w:r w:rsidR="00311BB3" w:rsidRPr="00311BB3">
        <w:rPr>
          <w:rFonts w:ascii="Verdana" w:hAnsi="Verdana"/>
          <w:sz w:val="20"/>
          <w:szCs w:val="20"/>
        </w:rPr>
        <w:t xml:space="preserve">A licitação será julgada pelo critério de menor preço por </w:t>
      </w:r>
      <w:r w:rsidR="002E6646">
        <w:rPr>
          <w:rFonts w:ascii="Verdana" w:hAnsi="Verdana"/>
          <w:sz w:val="20"/>
          <w:szCs w:val="20"/>
        </w:rPr>
        <w:t>Lote</w:t>
      </w:r>
      <w:r w:rsidRPr="00311BB3">
        <w:rPr>
          <w:rFonts w:ascii="Verdana" w:hAnsi="Verdana" w:cs="Arial"/>
          <w:bCs/>
          <w:sz w:val="20"/>
          <w:szCs w:val="20"/>
        </w:rPr>
        <w:t>, conforme tabela constante do Termo de Referência</w:t>
      </w:r>
      <w:r w:rsidRPr="00C65DF7">
        <w:rPr>
          <w:rFonts w:ascii="Verdana" w:hAnsi="Verdana" w:cs="Arial"/>
          <w:bCs/>
          <w:sz w:val="20"/>
          <w:szCs w:val="20"/>
        </w:rPr>
        <w:t xml:space="preserve">,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857646"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sidRPr="00857646">
        <w:rPr>
          <w:rFonts w:ascii="Verdana" w:hAnsi="Verdana" w:cs="Arial"/>
          <w:bCs/>
          <w:sz w:val="20"/>
          <w:szCs w:val="20"/>
        </w:rPr>
        <w:t>desatualizados.</w:t>
      </w:r>
    </w:p>
    <w:p w14:paraId="72F97A75" w14:textId="77777777" w:rsidR="002B5BFA" w:rsidRPr="00857646" w:rsidRDefault="002B5BFA" w:rsidP="00520875">
      <w:pPr>
        <w:spacing w:line="360" w:lineRule="auto"/>
        <w:ind w:right="155"/>
        <w:rPr>
          <w:rFonts w:ascii="Verdana" w:hAnsi="Verdana" w:cs="Arial"/>
          <w:bCs/>
          <w:sz w:val="20"/>
          <w:szCs w:val="20"/>
        </w:rPr>
      </w:pPr>
      <w:r w:rsidRPr="00857646">
        <w:rPr>
          <w:rFonts w:ascii="Verdana" w:hAnsi="Verdana" w:cs="Arial"/>
          <w:bCs/>
          <w:sz w:val="20"/>
          <w:szCs w:val="20"/>
        </w:rPr>
        <w:t>3.4. A não observância do disposto no item anterior poderá ensejar desclassificação no momento da habilitação.</w:t>
      </w:r>
    </w:p>
    <w:p w14:paraId="67DBD768" w14:textId="4F53A7C7" w:rsidR="002B5BFA" w:rsidRPr="00857646" w:rsidRDefault="0086522C" w:rsidP="00C65DF7">
      <w:pPr>
        <w:spacing w:line="360" w:lineRule="auto"/>
        <w:rPr>
          <w:rFonts w:ascii="Verdana" w:hAnsi="Verdana" w:cs="Arial"/>
          <w:bCs/>
          <w:sz w:val="20"/>
          <w:szCs w:val="20"/>
        </w:rPr>
      </w:pPr>
      <w:r w:rsidRPr="00857646">
        <w:rPr>
          <w:rFonts w:ascii="Verdana" w:hAnsi="Verdana" w:cs="Arial"/>
          <w:bCs/>
          <w:sz w:val="20"/>
          <w:szCs w:val="20"/>
        </w:rPr>
        <w:t xml:space="preserve">3.5. </w:t>
      </w:r>
      <w:r w:rsidR="00857646" w:rsidRPr="00857646">
        <w:rPr>
          <w:rFonts w:ascii="Verdana" w:hAnsi="Verdana"/>
          <w:sz w:val="20"/>
          <w:szCs w:val="20"/>
        </w:rPr>
        <w:t>Não haverá itens ou lotes de participação exclusiva para microempresas e empresas de pequeno porte</w:t>
      </w:r>
      <w:r w:rsidR="002B5BFA" w:rsidRPr="00857646">
        <w:rPr>
          <w:rFonts w:ascii="Verdana" w:hAnsi="Verdana" w:cs="Arial"/>
          <w:bCs/>
          <w:sz w:val="20"/>
          <w:szCs w:val="20"/>
        </w:rPr>
        <w:t>,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857646">
        <w:rPr>
          <w:rFonts w:ascii="Verdana" w:hAnsi="Verdana" w:cs="Arial"/>
          <w:bCs/>
          <w:sz w:val="20"/>
          <w:szCs w:val="20"/>
        </w:rPr>
        <w:t>3.5.1. A obtenção do benefício a que se refere o item anterior fica limitada às microempresas e</w:t>
      </w:r>
      <w:r w:rsidRPr="00C65DF7">
        <w:rPr>
          <w:rFonts w:ascii="Verdana" w:hAnsi="Verdana" w:cs="Arial"/>
          <w:bCs/>
          <w:sz w:val="20"/>
          <w:szCs w:val="20"/>
        </w:rPr>
        <w:t xml:space="preserv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520875">
      <w:pPr>
        <w:pStyle w:val="Nivel3"/>
        <w:spacing w:before="0" w:after="0" w:line="360" w:lineRule="auto"/>
        <w:ind w:left="0" w:right="155" w:firstLine="0"/>
        <w:rPr>
          <w:rFonts w:ascii="Verdana" w:hAnsi="Verdana"/>
        </w:rPr>
      </w:pPr>
      <w:r w:rsidRPr="00C65DF7">
        <w:rPr>
          <w:rFonts w:ascii="Verdana" w:hAnsi="Verdana"/>
          <w:bCs/>
        </w:rPr>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520875">
      <w:pPr>
        <w:pStyle w:val="Nivel3"/>
        <w:spacing w:before="0" w:after="0" w:line="360" w:lineRule="auto"/>
        <w:ind w:left="0" w:right="155" w:firstLine="0"/>
        <w:rPr>
          <w:rFonts w:ascii="Verdana" w:hAnsi="Verdana"/>
        </w:rPr>
      </w:pPr>
      <w:bookmarkStart w:id="3" w:name="_Ref113883579"/>
      <w:r w:rsidRPr="00C65DF7">
        <w:rPr>
          <w:rFonts w:ascii="Verdana" w:hAnsi="Verdana"/>
        </w:rPr>
        <w:lastRenderedPageBreak/>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02A3F6"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D8240F">
        <w:rPr>
          <w:rFonts w:ascii="Verdana" w:hAnsi="Verdana"/>
          <w:sz w:val="20"/>
          <w:szCs w:val="20"/>
        </w:rPr>
        <w:t>Na presente licitação a</w:t>
      </w:r>
      <w:r w:rsidR="00957065" w:rsidRPr="00957065">
        <w:rPr>
          <w:rFonts w:ascii="Verdana" w:hAnsi="Verdana"/>
          <w:sz w:val="20"/>
          <w:szCs w:val="20"/>
        </w:rPr>
        <w:t xml:space="preserve"> fase de apresentação de propostas e lances ocorrerá inicialmente, seguida da fase de julgamento 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w:t>
      </w:r>
      <w:r w:rsidRPr="00C65DF7">
        <w:rPr>
          <w:rFonts w:ascii="Verdana" w:hAnsi="Verdana" w:cs="Arial"/>
          <w:bCs/>
          <w:sz w:val="20"/>
          <w:szCs w:val="20"/>
        </w:rPr>
        <w:lastRenderedPageBreak/>
        <w:t>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w:t>
      </w:r>
      <w:r w:rsidRPr="00C65DF7">
        <w:rPr>
          <w:rFonts w:ascii="Verdana" w:hAnsi="Verdana" w:cs="Arial"/>
          <w:bCs/>
          <w:sz w:val="20"/>
          <w:szCs w:val="20"/>
        </w:rPr>
        <w:lastRenderedPageBreak/>
        <w:t>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15C81450"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4.13. O valor final mínimo ou o percentual de desconto final máximo </w:t>
      </w:r>
      <w:r w:rsidR="00AE4AFE">
        <w:rPr>
          <w:rFonts w:ascii="Verdana" w:hAnsi="Verdana" w:cs="Arial"/>
          <w:bCs/>
          <w:sz w:val="20"/>
          <w:szCs w:val="20"/>
        </w:rPr>
        <w:t>parametrizado na forma do item 4</w:t>
      </w:r>
      <w:r w:rsidRPr="00C65DF7">
        <w:rPr>
          <w:rFonts w:ascii="Verdana" w:hAnsi="Verdana" w:cs="Arial"/>
          <w:bCs/>
          <w:sz w:val="20"/>
          <w:szCs w:val="20"/>
        </w:rPr>
        <w:t>.11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lastRenderedPageBreak/>
        <w:t>5</w:t>
      </w:r>
      <w:r w:rsidRPr="00C65DF7">
        <w:rPr>
          <w:rFonts w:ascii="Verdana" w:eastAsiaTheme="majorEastAsia" w:hAnsi="Verdana"/>
          <w:b/>
          <w:color w:val="156082" w:themeColor="accent1"/>
          <w:sz w:val="20"/>
          <w:szCs w:val="20"/>
        </w:rPr>
        <w:t>. DA GARANTIA DA PROPOSTA</w:t>
      </w:r>
    </w:p>
    <w:p w14:paraId="1FCB05B2" w14:textId="76645B8A" w:rsidR="002B5BFA" w:rsidRPr="00F90A4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w:t>
      </w:r>
      <w:r w:rsidR="00FA7F63" w:rsidRPr="00F90A47">
        <w:rPr>
          <w:rFonts w:ascii="Verdana" w:hAnsi="Verdana"/>
        </w:rPr>
        <w:t xml:space="preserve">ser </w:t>
      </w:r>
      <w:r w:rsidRPr="00F90A47">
        <w:rPr>
          <w:rFonts w:ascii="Verdana" w:hAnsi="Verdana"/>
        </w:rPr>
        <w:t>exigido o recolhimento de 1% (um por cento) do estimado da contratação</w:t>
      </w:r>
      <w:r w:rsidRPr="00F90A47">
        <w:rPr>
          <w:rFonts w:ascii="Verdana" w:hAnsi="Verdana"/>
          <w:b/>
          <w:bCs/>
          <w:i/>
          <w:iCs/>
        </w:rPr>
        <w:t xml:space="preserve"> </w:t>
      </w:r>
      <w:r w:rsidRPr="00F90A47">
        <w:rPr>
          <w:rFonts w:ascii="Verdana" w:hAnsi="Verdana"/>
        </w:rPr>
        <w:t>a título de garantia de proposta.</w:t>
      </w:r>
      <w:r w:rsidR="00F90A47" w:rsidRPr="00F90A47">
        <w:rPr>
          <w:rFonts w:ascii="Verdana" w:hAnsi="Verdana"/>
        </w:rPr>
        <w:t xml:space="preserve"> A garantia de proposta poderá ser exigida posteriormente, especialmente no momento da assinatura do contrato ou da ata de registro de preços, como mecanismo de segurança para assegurar a manutenção da proposta vencedora e evitar desistências injustificadas, nos termos da Lei nº 14.133/2021. A medida busca conferir maior segurança jurídica e administrativa à contratação, preservando o interesse público e a continuidade dos serviços essenciais.</w:t>
      </w:r>
    </w:p>
    <w:p w14:paraId="68E83382" w14:textId="77777777" w:rsidR="002B5BFA" w:rsidRPr="00C65DF7" w:rsidRDefault="002B5BFA" w:rsidP="00C65DF7">
      <w:pPr>
        <w:spacing w:line="360" w:lineRule="auto"/>
        <w:rPr>
          <w:rFonts w:ascii="Verdana" w:hAnsi="Verdana"/>
          <w:sz w:val="20"/>
          <w:szCs w:val="20"/>
        </w:rPr>
      </w:pPr>
      <w:r w:rsidRPr="00F90A47">
        <w:rPr>
          <w:rFonts w:ascii="Verdana" w:hAnsi="Verdana"/>
          <w:sz w:val="20"/>
          <w:szCs w:val="20"/>
        </w:rPr>
        <w:t>5.2. A garantia de proposta será devolvida</w:t>
      </w:r>
      <w:r w:rsidRPr="00C65DF7">
        <w:rPr>
          <w:rFonts w:ascii="Verdana" w:hAnsi="Verdana"/>
          <w:sz w:val="20"/>
          <w:szCs w:val="20"/>
        </w:rPr>
        <w:t xml:space="preserve">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w:t>
      </w:r>
      <w:r w:rsidRPr="00C65DF7">
        <w:rPr>
          <w:rFonts w:ascii="Verdana" w:hAnsi="Verdana" w:cs="Arial"/>
          <w:bCs/>
          <w:sz w:val="20"/>
          <w:szCs w:val="20"/>
        </w:rPr>
        <w:lastRenderedPageBreak/>
        <w:t xml:space="preserve">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w:t>
      </w:r>
      <w:r w:rsidRPr="00C65DF7">
        <w:rPr>
          <w:rFonts w:ascii="Verdana" w:hAnsi="Verdana" w:cs="Arial"/>
          <w:bCs/>
          <w:sz w:val="20"/>
          <w:szCs w:val="20"/>
        </w:rPr>
        <w:lastRenderedPageBreak/>
        <w:t xml:space="preserve">exclusivamente por meio de sistema eletrônico, sendo imediatamente informados do seu 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7.12.1. A etapa de lances da sessão pública terá duração inicial de 15 (quinze) minutos. Após esse prazo, o sistema encaminhará aviso de fechamento iminente dos lances, após o que transcorrerá o período de até 10 (dez) minutos, aleatoriamente determinado, findo </w:t>
      </w:r>
      <w:r w:rsidRPr="00C65DF7">
        <w:rPr>
          <w:rFonts w:ascii="Verdana" w:hAnsi="Verdana" w:cs="Arial"/>
          <w:bCs/>
          <w:sz w:val="20"/>
          <w:szCs w:val="20"/>
        </w:rPr>
        <w:lastRenderedPageBreak/>
        <w:t>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75CE6DB0"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008E666C">
        <w:rPr>
          <w:rFonts w:ascii="Verdana" w:hAnsi="Verdana" w:cs="Arial"/>
          <w:b/>
          <w:bCs/>
          <w:sz w:val="20"/>
          <w:szCs w:val="20"/>
          <w:u w:val="single"/>
        </w:rPr>
        <w:t>MENOR PREÇ</w:t>
      </w:r>
      <w:r w:rsidR="00F90A47">
        <w:rPr>
          <w:rFonts w:ascii="Verdana" w:hAnsi="Verdana" w:cs="Arial"/>
          <w:b/>
          <w:bCs/>
          <w:sz w:val="20"/>
          <w:szCs w:val="20"/>
          <w:u w:val="single"/>
        </w:rPr>
        <w:t>O</w:t>
      </w:r>
      <w:r w:rsidR="008E666C">
        <w:rPr>
          <w:rFonts w:ascii="Verdana" w:hAnsi="Verdana" w:cs="Arial"/>
          <w:b/>
          <w:bCs/>
          <w:sz w:val="20"/>
          <w:szCs w:val="20"/>
          <w:u w:val="single"/>
        </w:rPr>
        <w:t xml:space="preserve"> </w:t>
      </w:r>
      <w:r w:rsidR="00E57B50">
        <w:rPr>
          <w:rFonts w:ascii="Verdana" w:hAnsi="Verdana" w:cs="Arial"/>
          <w:b/>
          <w:bCs/>
          <w:sz w:val="20"/>
          <w:szCs w:val="20"/>
          <w:u w:val="single"/>
        </w:rPr>
        <w:t>POR LOTE</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7.14. Após o término dos prazos estabelecidos nos subitens anteriores, o sistema </w:t>
      </w:r>
      <w:r w:rsidRPr="00C65DF7">
        <w:rPr>
          <w:rFonts w:ascii="Verdana" w:hAnsi="Verdana" w:cs="Arial"/>
          <w:bCs/>
          <w:sz w:val="20"/>
          <w:szCs w:val="20"/>
        </w:rPr>
        <w:lastRenderedPageBreak/>
        <w:t>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396163B9" w:rsidR="002B5BFA" w:rsidRPr="00C65DF7" w:rsidRDefault="001B5750" w:rsidP="00C65DF7">
      <w:pPr>
        <w:pStyle w:val="Nvel3-R"/>
        <w:numPr>
          <w:ilvl w:val="0"/>
          <w:numId w:val="0"/>
        </w:numPr>
        <w:spacing w:before="0" w:after="0" w:line="360" w:lineRule="auto"/>
        <w:rPr>
          <w:rFonts w:ascii="Verdana" w:hAnsi="Verdana"/>
          <w:i w:val="0"/>
          <w:iCs w:val="0"/>
          <w:color w:val="auto"/>
        </w:rPr>
      </w:pPr>
      <w:r>
        <w:rPr>
          <w:rFonts w:ascii="Verdana" w:hAnsi="Verdana"/>
          <w:i w:val="0"/>
          <w:iCs w:val="0"/>
          <w:color w:val="auto"/>
        </w:rPr>
        <w:t>7.22.1</w:t>
      </w:r>
      <w:r w:rsidR="002B5BFA" w:rsidRPr="00C65DF7">
        <w:rPr>
          <w:rFonts w:ascii="Verdana" w:hAnsi="Verdana"/>
          <w:i w:val="0"/>
          <w:iCs w:val="0"/>
          <w:color w:val="auto"/>
        </w:rPr>
        <w:t xml:space="preserve">. Não será admitida a previsão de preços diferentes em razão de local de entrega ou de acondicionamento, tamanho de lote ou qualquer outro motivo. </w:t>
      </w:r>
    </w:p>
    <w:p w14:paraId="14CC5862" w14:textId="2DB564CD" w:rsidR="002B5BFA" w:rsidRPr="00C65DF7" w:rsidRDefault="001B5750" w:rsidP="00C65DF7">
      <w:pPr>
        <w:spacing w:line="360" w:lineRule="auto"/>
        <w:rPr>
          <w:rFonts w:ascii="Verdana" w:hAnsi="Verdana" w:cs="Arial"/>
          <w:bCs/>
          <w:sz w:val="20"/>
          <w:szCs w:val="20"/>
        </w:rPr>
      </w:pPr>
      <w:r>
        <w:rPr>
          <w:rFonts w:ascii="Verdana" w:hAnsi="Verdana" w:cs="Arial"/>
          <w:bCs/>
          <w:sz w:val="20"/>
          <w:szCs w:val="20"/>
        </w:rPr>
        <w:t>7.22.2</w:t>
      </w:r>
      <w:r w:rsidR="002B5BFA" w:rsidRPr="00C65DF7">
        <w:rPr>
          <w:rFonts w:ascii="Verdana" w:hAnsi="Verdana" w:cs="Arial"/>
          <w:bCs/>
          <w:sz w:val="20"/>
          <w:szCs w:val="20"/>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0E90A738" w:rsidR="002B5BFA" w:rsidRPr="00C65DF7" w:rsidRDefault="001B5750" w:rsidP="00C65DF7">
      <w:pPr>
        <w:spacing w:line="360" w:lineRule="auto"/>
        <w:rPr>
          <w:rFonts w:ascii="Verdana" w:hAnsi="Verdana" w:cs="Arial"/>
          <w:bCs/>
          <w:sz w:val="20"/>
          <w:szCs w:val="20"/>
        </w:rPr>
      </w:pPr>
      <w:r>
        <w:rPr>
          <w:rFonts w:ascii="Verdana" w:hAnsi="Verdana" w:cs="Arial"/>
          <w:bCs/>
          <w:sz w:val="20"/>
          <w:szCs w:val="20"/>
        </w:rPr>
        <w:t>7.22.3</w:t>
      </w:r>
      <w:r w:rsidR="002B5BFA" w:rsidRPr="00C65DF7">
        <w:rPr>
          <w:rFonts w:ascii="Verdana" w:hAnsi="Verdana" w:cs="Arial"/>
          <w:bCs/>
          <w:sz w:val="20"/>
          <w:szCs w:val="20"/>
        </w:rPr>
        <w:t>. A negociação será realizada por meio do sistema, podendo ser acompanhada pelos demais licitantes.</w:t>
      </w:r>
    </w:p>
    <w:p w14:paraId="5EB35936" w14:textId="1CE44461" w:rsidR="002B5BFA" w:rsidRPr="000355EE" w:rsidRDefault="001B5750" w:rsidP="00C65DF7">
      <w:pPr>
        <w:spacing w:line="360" w:lineRule="auto"/>
        <w:rPr>
          <w:rFonts w:ascii="Verdana" w:hAnsi="Verdana" w:cs="Arial"/>
          <w:bCs/>
          <w:sz w:val="20"/>
          <w:szCs w:val="20"/>
        </w:rPr>
      </w:pPr>
      <w:r>
        <w:rPr>
          <w:rFonts w:ascii="Verdana" w:hAnsi="Verdana" w:cs="Arial"/>
          <w:bCs/>
          <w:sz w:val="20"/>
          <w:szCs w:val="20"/>
        </w:rPr>
        <w:t>7.22.4</w:t>
      </w:r>
      <w:r w:rsidR="002B5BFA" w:rsidRPr="00C65DF7">
        <w:rPr>
          <w:rFonts w:ascii="Verdana" w:hAnsi="Verdana" w:cs="Arial"/>
          <w:bCs/>
          <w:sz w:val="20"/>
          <w:szCs w:val="20"/>
        </w:rPr>
        <w:t xml:space="preserve">. O </w:t>
      </w:r>
      <w:r w:rsidR="002B5BFA" w:rsidRPr="000355EE">
        <w:rPr>
          <w:rFonts w:ascii="Verdana" w:hAnsi="Verdana" w:cs="Arial"/>
          <w:bCs/>
          <w:sz w:val="20"/>
          <w:szCs w:val="20"/>
        </w:rPr>
        <w:t xml:space="preserve">resultado da negociação será divulgado a todos os licitantes e anexado aos </w:t>
      </w:r>
      <w:r w:rsidR="002B5BFA" w:rsidRPr="000355EE">
        <w:rPr>
          <w:rFonts w:ascii="Verdana" w:hAnsi="Verdana" w:cs="Arial"/>
          <w:bCs/>
          <w:sz w:val="20"/>
          <w:szCs w:val="20"/>
        </w:rPr>
        <w:lastRenderedPageBreak/>
        <w:t>autos do processo licitatório.</w:t>
      </w:r>
    </w:p>
    <w:p w14:paraId="217255E5" w14:textId="51928BB7" w:rsidR="002B5BFA" w:rsidRPr="000355EE" w:rsidRDefault="001B5750" w:rsidP="00C65DF7">
      <w:pPr>
        <w:spacing w:line="360" w:lineRule="auto"/>
        <w:rPr>
          <w:rFonts w:ascii="Verdana" w:hAnsi="Verdana" w:cs="Arial"/>
          <w:bCs/>
          <w:sz w:val="20"/>
          <w:szCs w:val="20"/>
        </w:rPr>
      </w:pPr>
      <w:r>
        <w:rPr>
          <w:rFonts w:ascii="Verdana" w:hAnsi="Verdana" w:cs="Arial"/>
          <w:bCs/>
          <w:sz w:val="20"/>
          <w:szCs w:val="20"/>
        </w:rPr>
        <w:t>7.22.5</w:t>
      </w:r>
      <w:r w:rsidR="002B5BFA" w:rsidRPr="000355EE">
        <w:rPr>
          <w:rFonts w:ascii="Verdana" w:hAnsi="Verdana" w:cs="Arial"/>
          <w:bCs/>
          <w:sz w:val="20"/>
          <w:szCs w:val="20"/>
        </w:rPr>
        <w:t xml:space="preserve">. </w:t>
      </w:r>
      <w:r w:rsidR="000355EE" w:rsidRPr="000355EE">
        <w:rPr>
          <w:rFonts w:ascii="Verdana" w:hAnsi="Verdana"/>
          <w:sz w:val="20"/>
          <w:szCs w:val="20"/>
        </w:rPr>
        <w:t>O Pregoeiro solicitará ao licitante mais bem classificado que, no prazo mínimo de 02 (duas) horas e máximo de 24 (vinte e quatro) horas, conforme complexidade do objeto e critério definido no chat do sistema, envie a proposta adequada ao último lance ofertado após a negociação realizada, acompanhada, se for o caso, dos documentos complementares necessários à confirmação daqueles exigidos neste Edital e já apresentados</w:t>
      </w:r>
      <w:r w:rsidR="002B5BFA" w:rsidRPr="000355EE">
        <w:rPr>
          <w:rFonts w:ascii="Verdana" w:hAnsi="Verdana" w:cs="Arial"/>
          <w:bCs/>
          <w:sz w:val="20"/>
          <w:szCs w:val="20"/>
        </w:rPr>
        <w:t>.</w:t>
      </w:r>
    </w:p>
    <w:p w14:paraId="3A55ED89" w14:textId="2A3824EB" w:rsidR="002B5BFA" w:rsidRPr="000355EE" w:rsidRDefault="001B5750" w:rsidP="00C65DF7">
      <w:pPr>
        <w:spacing w:line="360" w:lineRule="auto"/>
        <w:rPr>
          <w:rFonts w:ascii="Verdana" w:hAnsi="Verdana" w:cs="Arial"/>
          <w:bCs/>
          <w:sz w:val="20"/>
          <w:szCs w:val="20"/>
        </w:rPr>
      </w:pPr>
      <w:r>
        <w:rPr>
          <w:rFonts w:ascii="Verdana" w:hAnsi="Verdana" w:cs="Arial"/>
          <w:bCs/>
          <w:sz w:val="20"/>
          <w:szCs w:val="20"/>
        </w:rPr>
        <w:t>7.22.6</w:t>
      </w:r>
      <w:r w:rsidR="002B5BFA" w:rsidRPr="000355EE">
        <w:rPr>
          <w:rFonts w:ascii="Verdana" w:hAnsi="Verdana" w:cs="Arial"/>
          <w:bCs/>
          <w:sz w:val="20"/>
          <w:szCs w:val="20"/>
        </w:rPr>
        <w:t xml:space="preserve">. </w:t>
      </w:r>
      <w:r w:rsidR="000355EE" w:rsidRPr="000355EE">
        <w:rPr>
          <w:rFonts w:ascii="Verdana" w:hAnsi="Verdana"/>
          <w:sz w:val="20"/>
          <w:szCs w:val="20"/>
        </w:rPr>
        <w:t xml:space="preserve">O prazo estabelecido no item anterior poderá ser prorrogado pelo Pregoeiro, mediante solicitação fundamentada apresentada pelo licitante no chat do sistema antes do encerramento do prazo inicialmente concedido, </w:t>
      </w:r>
      <w:r w:rsidR="002B5BFA" w:rsidRPr="000355EE">
        <w:rPr>
          <w:rFonts w:ascii="Verdana" w:hAnsi="Verdana" w:cs="Arial"/>
          <w:bCs/>
          <w:sz w:val="20"/>
          <w:szCs w:val="20"/>
        </w:rPr>
        <w:t>É facultado ao Pregoeiro</w:t>
      </w:r>
      <w:r w:rsidR="000355EE" w:rsidRPr="000355EE">
        <w:rPr>
          <w:rFonts w:ascii="Verdana" w:hAnsi="Verdana" w:cs="Arial"/>
          <w:bCs/>
          <w:sz w:val="20"/>
          <w:szCs w:val="20"/>
        </w:rPr>
        <w:t xml:space="preserve"> prorrogar o prazo estabelecido.</w:t>
      </w:r>
    </w:p>
    <w:p w14:paraId="7A4B8DA7" w14:textId="40754176" w:rsidR="002B5BFA" w:rsidRPr="001818B2" w:rsidRDefault="002B5BFA" w:rsidP="001818B2">
      <w:pPr>
        <w:spacing w:line="360" w:lineRule="auto"/>
        <w:rPr>
          <w:rFonts w:ascii="Verdana" w:hAnsi="Verdana" w:cs="Arial"/>
          <w:bCs/>
          <w:sz w:val="20"/>
          <w:szCs w:val="20"/>
        </w:rPr>
      </w:pPr>
      <w:r w:rsidRPr="000355EE">
        <w:rPr>
          <w:rFonts w:ascii="Verdana" w:hAnsi="Verdana" w:cs="Arial"/>
          <w:bCs/>
          <w:sz w:val="20"/>
          <w:szCs w:val="20"/>
        </w:rPr>
        <w:t>7.23. Após a negociação do preço</w:t>
      </w:r>
      <w:r w:rsidRPr="00C65DF7">
        <w:rPr>
          <w:rFonts w:ascii="Verdana" w:hAnsi="Verdana" w:cs="Arial"/>
          <w:bCs/>
          <w:sz w:val="20"/>
          <w:szCs w:val="20"/>
        </w:rPr>
        <w:t>,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48C41639"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w:t>
      </w:r>
      <w:r w:rsidR="00C40DD0">
        <w:rPr>
          <w:rFonts w:ascii="Verdana" w:hAnsi="Verdana" w:cs="Arial"/>
          <w:color w:val="000000"/>
          <w:szCs w:val="20"/>
        </w:rPr>
        <w:t>4</w:t>
      </w:r>
      <w:r w:rsidRPr="00C65DF7">
        <w:rPr>
          <w:rFonts w:ascii="Verdana" w:hAnsi="Verdana" w:cs="Arial"/>
          <w:color w:val="000000"/>
          <w:szCs w:val="20"/>
        </w:rPr>
        <w:t xml:space="preserve">. No caso de não haver entrega da amostra ou ocorrer atraso na entrega, sem justificativa aceita pelo Pregoeiro, ou havendo entrega de amostra fora das especificações previstas neste Edital, a proposta do licitante será recusada. </w:t>
      </w:r>
    </w:p>
    <w:p w14:paraId="6920D71E" w14:textId="714E0B5F"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lastRenderedPageBreak/>
        <w:t>8.1</w:t>
      </w:r>
      <w:r w:rsidR="00C40DD0">
        <w:rPr>
          <w:rFonts w:ascii="Verdana" w:hAnsi="Verdana" w:cs="Arial"/>
          <w:color w:val="000000"/>
          <w:szCs w:val="20"/>
        </w:rPr>
        <w:t>5</w:t>
      </w:r>
      <w:r w:rsidRPr="00C65DF7">
        <w:rPr>
          <w:rFonts w:ascii="Verdana" w:hAnsi="Verdana" w:cs="Arial"/>
          <w:color w:val="000000"/>
          <w:szCs w:val="20"/>
        </w:rPr>
        <w:t xml:space="preserve">.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lastRenderedPageBreak/>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2157932A"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9.10.1. Os documentos exigidos para habilitação serão enviados por meio do sistema ou outro meio informado pela administração, em formato digital, no prazo </w:t>
      </w:r>
      <w:r w:rsidR="00633657">
        <w:rPr>
          <w:rFonts w:ascii="Verdana" w:hAnsi="Verdana" w:cs="Arial"/>
          <w:bCs/>
          <w:sz w:val="20"/>
          <w:szCs w:val="20"/>
        </w:rPr>
        <w:t>minimo de duas horas e maxima de 24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9.13. Na análise dos documentos de habilitação, a comissão de contratação poderá sanar erros ou falhas, que não alterem a substância dos documentos e sua validade jurídica, mediante decisão fundamentada, registrada em ata e acessível a todos, atribuindo-lhes </w:t>
      </w:r>
      <w:r w:rsidRPr="00C65DF7">
        <w:rPr>
          <w:rFonts w:ascii="Verdana" w:hAnsi="Verdana" w:cs="Arial"/>
          <w:bCs/>
          <w:sz w:val="20"/>
          <w:szCs w:val="20"/>
        </w:rPr>
        <w:lastRenderedPageBreak/>
        <w:t>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10.7. Na hipótese de o convocado não assinar a ata de registro de preços no prazo e nas condições estabelecidas, fica facultado à Administração convocar os licitantes </w:t>
      </w:r>
      <w:r w:rsidRPr="00C65DF7">
        <w:rPr>
          <w:rFonts w:ascii="Verdana" w:hAnsi="Verdana" w:cs="Arial"/>
          <w:sz w:val="20"/>
          <w:szCs w:val="20"/>
        </w:rPr>
        <w:lastRenderedPageBreak/>
        <w:t>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12.2. O prazo recursal é de 3 (três) dias úteis, contados da data de intimação ou de </w:t>
      </w:r>
      <w:r w:rsidRPr="00C65DF7">
        <w:rPr>
          <w:rFonts w:ascii="Verdana" w:hAnsi="Verdana" w:cs="Arial"/>
          <w:bCs/>
          <w:sz w:val="20"/>
          <w:szCs w:val="20"/>
        </w:rPr>
        <w:lastRenderedPageBreak/>
        <w:t>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w:t>
      </w:r>
      <w:r w:rsidRPr="00C65DF7">
        <w:rPr>
          <w:rFonts w:ascii="Verdana" w:hAnsi="Verdana" w:cs="Arial"/>
          <w:bCs/>
          <w:sz w:val="20"/>
          <w:szCs w:val="20"/>
        </w:rPr>
        <w:lastRenderedPageBreak/>
        <w:t xml:space="preserve">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 xml:space="preserve">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DF6DC9">
        <w:rPr>
          <w:rFonts w:ascii="Verdana" w:hAnsi="Verdana" w:cs="Arial"/>
          <w:bCs/>
          <w:sz w:val="20"/>
          <w:szCs w:val="20"/>
        </w:rPr>
        <w:lastRenderedPageBreak/>
        <w:t>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15.3. Todas as referências de tempo no Edital, no aviso e durante a sessão pública observarão o horário de Brasília - DF.</w:t>
      </w:r>
    </w:p>
    <w:p w14:paraId="13D72C6E"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15.4. A homologação do resultado desta licitação não implicará direito à contratação.</w:t>
      </w:r>
    </w:p>
    <w:p w14:paraId="40D0428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15.5. As normas disciplinadoras da licitação serão sempre interpretadas em favor da ampliação da disputa entre os interessados, desde que não comprometam o interesse da </w:t>
      </w:r>
      <w:r w:rsidRPr="0042362C">
        <w:rPr>
          <w:rFonts w:ascii="Verdana" w:hAnsi="Verdana" w:cs="Arial"/>
          <w:bCs/>
          <w:sz w:val="20"/>
          <w:szCs w:val="20"/>
        </w:rPr>
        <w:lastRenderedPageBreak/>
        <w:t xml:space="preserve">Administração, o princípio da isonomia, a finalidade e a segurança da contratação. </w:t>
      </w:r>
    </w:p>
    <w:p w14:paraId="1094918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42362C">
          <w:rPr>
            <w:rStyle w:val="Hyperlink"/>
            <w:rFonts w:ascii="Verdana" w:eastAsia="Calibri" w:hAnsi="Verdana" w:cs="Arial"/>
            <w:b/>
            <w:bCs/>
            <w:color w:val="auto"/>
            <w:sz w:val="20"/>
            <w:szCs w:val="20"/>
          </w:rPr>
          <w:t>https://bnc.org.br/</w:t>
        </w:r>
      </w:hyperlink>
      <w:r w:rsidRPr="0042362C">
        <w:rPr>
          <w:rFonts w:ascii="Verdana" w:hAnsi="Verdana" w:cs="Arial"/>
          <w:bCs/>
          <w:sz w:val="20"/>
          <w:szCs w:val="20"/>
        </w:rPr>
        <w:t xml:space="preserve">. </w:t>
      </w:r>
    </w:p>
    <w:p w14:paraId="099975C2"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15.11. Integram este Edital, para todos os fins e efeitos, os seguintes anexos:</w:t>
      </w:r>
    </w:p>
    <w:p w14:paraId="5F4759E8" w14:textId="77777777" w:rsidR="002B5BFA" w:rsidRPr="0042362C" w:rsidRDefault="002B5BFA" w:rsidP="00C65DF7">
      <w:pPr>
        <w:spacing w:line="360" w:lineRule="auto"/>
        <w:rPr>
          <w:rFonts w:ascii="Verdana" w:hAnsi="Verdana" w:cs="Arial"/>
          <w:sz w:val="20"/>
          <w:szCs w:val="20"/>
        </w:rPr>
      </w:pPr>
      <w:r w:rsidRPr="0042362C">
        <w:rPr>
          <w:rFonts w:ascii="Verdana" w:hAnsi="Verdana" w:cs="Arial"/>
          <w:bCs/>
          <w:sz w:val="20"/>
          <w:szCs w:val="20"/>
        </w:rPr>
        <w:t xml:space="preserve">ANEXO I – </w:t>
      </w:r>
      <w:r w:rsidRPr="0042362C">
        <w:rPr>
          <w:rFonts w:ascii="Verdana" w:hAnsi="Verdana" w:cs="Arial"/>
          <w:sz w:val="20"/>
          <w:szCs w:val="20"/>
        </w:rPr>
        <w:t>Termo de Referência</w:t>
      </w:r>
    </w:p>
    <w:p w14:paraId="4F510F9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ANEXO II – Minuta de Termo de Contrato</w:t>
      </w:r>
    </w:p>
    <w:p w14:paraId="73D00CC9" w14:textId="77777777" w:rsidR="002B5BFA" w:rsidRPr="0042362C" w:rsidRDefault="002B5BFA" w:rsidP="00C65DF7">
      <w:pPr>
        <w:spacing w:line="360" w:lineRule="auto"/>
        <w:rPr>
          <w:rFonts w:ascii="Verdana" w:hAnsi="Verdana" w:cs="Arial"/>
          <w:iCs/>
          <w:sz w:val="20"/>
          <w:szCs w:val="20"/>
        </w:rPr>
      </w:pPr>
      <w:r w:rsidRPr="0042362C">
        <w:rPr>
          <w:rFonts w:ascii="Verdana" w:hAnsi="Verdana" w:cs="Arial"/>
          <w:bCs/>
          <w:sz w:val="20"/>
          <w:szCs w:val="20"/>
        </w:rPr>
        <w:t xml:space="preserve">ANEXO III – </w:t>
      </w:r>
      <w:r w:rsidRPr="0042362C">
        <w:rPr>
          <w:rFonts w:ascii="Verdana" w:hAnsi="Verdana" w:cs="Arial"/>
          <w:iCs/>
          <w:sz w:val="20"/>
          <w:szCs w:val="20"/>
        </w:rPr>
        <w:t>Minuta da Ata de Registro de Preços</w:t>
      </w:r>
    </w:p>
    <w:p w14:paraId="0F8781AB" w14:textId="77777777" w:rsidR="002B5BFA" w:rsidRPr="0042362C" w:rsidRDefault="002B5BFA" w:rsidP="00C65DF7">
      <w:pPr>
        <w:spacing w:line="360" w:lineRule="auto"/>
        <w:rPr>
          <w:rFonts w:ascii="Verdana" w:hAnsi="Verdana" w:cs="Arial"/>
          <w:bCs/>
          <w:sz w:val="20"/>
          <w:szCs w:val="20"/>
        </w:rPr>
      </w:pPr>
    </w:p>
    <w:p w14:paraId="5C864055" w14:textId="5B9A281C" w:rsidR="002B5BFA" w:rsidRPr="0042362C" w:rsidRDefault="002B5BFA" w:rsidP="00C65DF7">
      <w:pPr>
        <w:spacing w:line="360" w:lineRule="auto"/>
        <w:ind w:right="-15"/>
        <w:jc w:val="center"/>
        <w:rPr>
          <w:rFonts w:ascii="Verdana" w:hAnsi="Verdana" w:cs="Arial"/>
          <w:sz w:val="20"/>
          <w:szCs w:val="20"/>
        </w:rPr>
      </w:pPr>
      <w:r w:rsidRPr="0042362C">
        <w:rPr>
          <w:rFonts w:ascii="Verdana" w:hAnsi="Verdana" w:cs="Arial"/>
          <w:b/>
          <w:i/>
          <w:sz w:val="20"/>
          <w:szCs w:val="20"/>
        </w:rPr>
        <w:t>Correntina</w:t>
      </w:r>
      <w:r w:rsidR="00741BE1" w:rsidRPr="0042362C">
        <w:rPr>
          <w:rFonts w:ascii="Verdana" w:hAnsi="Verdana" w:cs="Arial"/>
          <w:b/>
          <w:i/>
          <w:sz w:val="20"/>
          <w:szCs w:val="20"/>
        </w:rPr>
        <w:t xml:space="preserve"> - BA</w:t>
      </w:r>
      <w:r w:rsidRPr="0042362C">
        <w:rPr>
          <w:rFonts w:ascii="Verdana" w:hAnsi="Verdana" w:cs="Arial"/>
          <w:sz w:val="20"/>
          <w:szCs w:val="20"/>
        </w:rPr>
        <w:t xml:space="preserve">, </w:t>
      </w:r>
      <w:r w:rsidR="001F5BFF">
        <w:rPr>
          <w:rFonts w:ascii="Verdana" w:hAnsi="Verdana" w:cs="Arial"/>
          <w:b/>
          <w:sz w:val="20"/>
          <w:szCs w:val="20"/>
        </w:rPr>
        <w:t>03</w:t>
      </w:r>
      <w:r w:rsidR="006D2A4A" w:rsidRPr="00EF5324">
        <w:rPr>
          <w:rFonts w:ascii="Verdana" w:hAnsi="Verdana" w:cs="Arial"/>
          <w:b/>
          <w:sz w:val="20"/>
          <w:szCs w:val="20"/>
        </w:rPr>
        <w:t xml:space="preserve"> </w:t>
      </w:r>
      <w:r w:rsidRPr="0042362C">
        <w:rPr>
          <w:rFonts w:ascii="Verdana" w:hAnsi="Verdana" w:cs="Arial"/>
          <w:b/>
          <w:sz w:val="20"/>
          <w:szCs w:val="20"/>
        </w:rPr>
        <w:t xml:space="preserve">de </w:t>
      </w:r>
      <w:r w:rsidR="001F5BFF">
        <w:rPr>
          <w:rFonts w:ascii="Verdana" w:hAnsi="Verdana" w:cs="Arial"/>
          <w:b/>
          <w:sz w:val="20"/>
          <w:szCs w:val="20"/>
        </w:rPr>
        <w:t>agosto</w:t>
      </w:r>
      <w:r w:rsidR="006D2A4A" w:rsidRPr="0042362C">
        <w:rPr>
          <w:rFonts w:ascii="Verdana" w:hAnsi="Verdana" w:cs="Arial"/>
          <w:b/>
          <w:sz w:val="20"/>
          <w:szCs w:val="20"/>
        </w:rPr>
        <w:t xml:space="preserve"> </w:t>
      </w:r>
      <w:r w:rsidRPr="0042362C">
        <w:rPr>
          <w:rFonts w:ascii="Verdana" w:hAnsi="Verdana" w:cs="Arial"/>
          <w:b/>
          <w:sz w:val="20"/>
          <w:szCs w:val="20"/>
        </w:rPr>
        <w:t>de 202</w:t>
      </w:r>
      <w:r w:rsidR="009C2E6E" w:rsidRPr="0042362C">
        <w:rPr>
          <w:rFonts w:ascii="Verdana" w:hAnsi="Verdana" w:cs="Arial"/>
          <w:b/>
          <w:sz w:val="20"/>
          <w:szCs w:val="20"/>
        </w:rPr>
        <w:t>6</w:t>
      </w:r>
      <w:r w:rsidR="002225D0" w:rsidRPr="0042362C">
        <w:rPr>
          <w:rFonts w:ascii="Verdana" w:hAnsi="Verdana" w:cs="Arial"/>
          <w:b/>
          <w:sz w:val="20"/>
          <w:szCs w:val="20"/>
        </w:rPr>
        <w:t>.</w:t>
      </w:r>
    </w:p>
    <w:p w14:paraId="6978812B" w14:textId="77777777" w:rsidR="002B5BFA" w:rsidRPr="0042362C" w:rsidRDefault="002B5BFA" w:rsidP="00C65DF7">
      <w:pPr>
        <w:spacing w:line="360" w:lineRule="auto"/>
        <w:ind w:right="-15"/>
        <w:jc w:val="center"/>
        <w:rPr>
          <w:rFonts w:ascii="Verdana" w:hAnsi="Verdana" w:cs="Arial"/>
          <w:sz w:val="20"/>
          <w:szCs w:val="20"/>
        </w:rPr>
      </w:pPr>
    </w:p>
    <w:p w14:paraId="4F003619" w14:textId="77777777" w:rsidR="002B5BFA" w:rsidRPr="0042362C" w:rsidRDefault="002B5BFA" w:rsidP="00C65DF7">
      <w:pPr>
        <w:spacing w:line="360" w:lineRule="auto"/>
        <w:jc w:val="center"/>
        <w:rPr>
          <w:rFonts w:ascii="Verdana" w:hAnsi="Verdana" w:cs="Arial"/>
          <w:sz w:val="20"/>
          <w:szCs w:val="20"/>
        </w:rPr>
      </w:pPr>
      <w:r w:rsidRPr="0042362C">
        <w:rPr>
          <w:rFonts w:ascii="Verdana" w:hAnsi="Verdana" w:cs="Arial"/>
          <w:sz w:val="20"/>
          <w:szCs w:val="20"/>
        </w:rPr>
        <w:t>_______________________________________________________</w:t>
      </w:r>
    </w:p>
    <w:p w14:paraId="7DA0677C" w14:textId="7F482DC9"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Walter Mariano Messias de Souza</w:t>
      </w:r>
    </w:p>
    <w:p w14:paraId="0F116F3C" w14:textId="46F3443A"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Autoridade Competente</w:t>
      </w:r>
    </w:p>
    <w:p w14:paraId="7D8D3A1C" w14:textId="2DFB4A98" w:rsidR="007E534E" w:rsidRPr="0042362C" w:rsidRDefault="007E534E" w:rsidP="006D2A4A">
      <w:pPr>
        <w:spacing w:line="360" w:lineRule="auto"/>
        <w:jc w:val="center"/>
        <w:rPr>
          <w:rFonts w:ascii="Verdana" w:hAnsi="Verdana" w:cs="Arial"/>
          <w:sz w:val="20"/>
          <w:szCs w:val="20"/>
        </w:rPr>
      </w:pPr>
    </w:p>
    <w:p w14:paraId="1C697DF7" w14:textId="0445DB54" w:rsidR="007E534E" w:rsidRPr="0042362C" w:rsidRDefault="007E534E" w:rsidP="006D2A4A">
      <w:pPr>
        <w:spacing w:line="360" w:lineRule="auto"/>
        <w:jc w:val="center"/>
        <w:rPr>
          <w:rFonts w:ascii="Verdana" w:hAnsi="Verdana" w:cs="Arial"/>
          <w:sz w:val="20"/>
          <w:szCs w:val="20"/>
        </w:rPr>
      </w:pPr>
    </w:p>
    <w:p w14:paraId="06FBDE64" w14:textId="078F50A3" w:rsidR="00D34879" w:rsidRPr="0042362C" w:rsidRDefault="00D34879" w:rsidP="006D2A4A">
      <w:pPr>
        <w:spacing w:line="360" w:lineRule="auto"/>
        <w:jc w:val="center"/>
        <w:rPr>
          <w:rFonts w:ascii="Verdana" w:hAnsi="Verdana" w:cs="Arial"/>
          <w:sz w:val="20"/>
          <w:szCs w:val="20"/>
        </w:rPr>
      </w:pPr>
    </w:p>
    <w:p w14:paraId="20153A6F" w14:textId="696F7728" w:rsidR="00D34879" w:rsidRPr="0042362C" w:rsidRDefault="00D34879" w:rsidP="006D2A4A">
      <w:pPr>
        <w:spacing w:line="360" w:lineRule="auto"/>
        <w:jc w:val="center"/>
        <w:rPr>
          <w:rFonts w:ascii="Verdana" w:hAnsi="Verdana" w:cs="Arial"/>
          <w:sz w:val="20"/>
          <w:szCs w:val="20"/>
        </w:rPr>
      </w:pPr>
    </w:p>
    <w:p w14:paraId="743B3AA1" w14:textId="1F45316B" w:rsidR="00D34879" w:rsidRPr="0042362C" w:rsidRDefault="00D34879" w:rsidP="006D2A4A">
      <w:pPr>
        <w:spacing w:line="360" w:lineRule="auto"/>
        <w:jc w:val="center"/>
        <w:rPr>
          <w:rFonts w:ascii="Verdana" w:hAnsi="Verdana" w:cs="Arial"/>
          <w:sz w:val="20"/>
          <w:szCs w:val="20"/>
        </w:rPr>
      </w:pPr>
    </w:p>
    <w:p w14:paraId="3C85A452" w14:textId="6DFDBE72" w:rsidR="00D34879" w:rsidRPr="0042362C" w:rsidRDefault="00D34879" w:rsidP="006D2A4A">
      <w:pPr>
        <w:spacing w:line="360" w:lineRule="auto"/>
        <w:jc w:val="center"/>
        <w:rPr>
          <w:rFonts w:ascii="Verdana" w:hAnsi="Verdana" w:cs="Arial"/>
          <w:sz w:val="20"/>
          <w:szCs w:val="20"/>
        </w:rPr>
      </w:pPr>
    </w:p>
    <w:p w14:paraId="3A800164" w14:textId="5BC23B68" w:rsidR="00D34879" w:rsidRPr="0042362C" w:rsidRDefault="00D34879" w:rsidP="006D2A4A">
      <w:pPr>
        <w:spacing w:line="360" w:lineRule="auto"/>
        <w:jc w:val="center"/>
        <w:rPr>
          <w:rFonts w:ascii="Verdana" w:hAnsi="Verdana" w:cs="Arial"/>
          <w:sz w:val="20"/>
          <w:szCs w:val="20"/>
        </w:rPr>
      </w:pPr>
    </w:p>
    <w:p w14:paraId="456DFC11" w14:textId="276BF89C" w:rsidR="00D34879" w:rsidRPr="0042362C" w:rsidRDefault="00D34879" w:rsidP="006D2A4A">
      <w:pPr>
        <w:spacing w:line="360" w:lineRule="auto"/>
        <w:jc w:val="center"/>
        <w:rPr>
          <w:rFonts w:ascii="Verdana" w:hAnsi="Verdana" w:cs="Arial"/>
          <w:sz w:val="20"/>
          <w:szCs w:val="20"/>
        </w:rPr>
      </w:pPr>
    </w:p>
    <w:p w14:paraId="742D49BE" w14:textId="0872EC66" w:rsidR="00D34879" w:rsidRPr="0042362C" w:rsidRDefault="00D34879" w:rsidP="006D2A4A">
      <w:pPr>
        <w:spacing w:line="360" w:lineRule="auto"/>
        <w:jc w:val="center"/>
        <w:rPr>
          <w:rFonts w:ascii="Verdana" w:hAnsi="Verdana" w:cs="Arial"/>
          <w:sz w:val="20"/>
          <w:szCs w:val="20"/>
        </w:rPr>
      </w:pPr>
    </w:p>
    <w:p w14:paraId="3BE3A799" w14:textId="2726B484" w:rsidR="00D34879" w:rsidRDefault="00D34879" w:rsidP="006D2A4A">
      <w:pPr>
        <w:spacing w:line="360" w:lineRule="auto"/>
        <w:jc w:val="center"/>
        <w:rPr>
          <w:rFonts w:ascii="Verdana" w:hAnsi="Verdana" w:cs="Arial"/>
          <w:sz w:val="20"/>
          <w:szCs w:val="20"/>
        </w:rPr>
      </w:pPr>
    </w:p>
    <w:p w14:paraId="12E7F862" w14:textId="68308591" w:rsidR="0042362C" w:rsidRDefault="0042362C" w:rsidP="006D2A4A">
      <w:pPr>
        <w:spacing w:line="360" w:lineRule="auto"/>
        <w:jc w:val="center"/>
        <w:rPr>
          <w:rFonts w:ascii="Verdana" w:hAnsi="Verdana" w:cs="Arial"/>
          <w:sz w:val="20"/>
          <w:szCs w:val="20"/>
        </w:rPr>
      </w:pPr>
    </w:p>
    <w:p w14:paraId="2880EDD5" w14:textId="77777777" w:rsidR="0042362C" w:rsidRPr="0042362C" w:rsidRDefault="0042362C" w:rsidP="006D2A4A">
      <w:pPr>
        <w:spacing w:line="360" w:lineRule="auto"/>
        <w:jc w:val="center"/>
        <w:rPr>
          <w:rFonts w:ascii="Verdana" w:hAnsi="Verdana" w:cs="Arial"/>
          <w:sz w:val="20"/>
          <w:szCs w:val="20"/>
        </w:rPr>
      </w:pPr>
    </w:p>
    <w:p w14:paraId="762B5C5D" w14:textId="77777777" w:rsidR="00D34879" w:rsidRPr="00464803" w:rsidRDefault="00D34879" w:rsidP="006D2A4A">
      <w:pPr>
        <w:spacing w:line="360" w:lineRule="auto"/>
        <w:jc w:val="center"/>
        <w:rPr>
          <w:rFonts w:ascii="Verdana" w:hAnsi="Verdana" w:cs="Arial"/>
          <w:sz w:val="20"/>
          <w:szCs w:val="20"/>
        </w:rPr>
      </w:pPr>
    </w:p>
    <w:p w14:paraId="7A154605"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lastRenderedPageBreak/>
        <w:t>TERMO DE REFERÊNCIA</w:t>
      </w:r>
    </w:p>
    <w:p w14:paraId="1D2C21F5" w14:textId="3A590AA0" w:rsidR="0055608E" w:rsidRPr="0055608E" w:rsidRDefault="0055608E" w:rsidP="0055608E">
      <w:pPr>
        <w:pStyle w:val="NormalWeb"/>
        <w:rPr>
          <w:rFonts w:ascii="Verdana" w:hAnsi="Verdana"/>
          <w:szCs w:val="20"/>
        </w:rPr>
      </w:pPr>
      <w:r w:rsidRPr="0055608E">
        <w:rPr>
          <w:rStyle w:val="Forte"/>
          <w:rFonts w:ascii="Verdana" w:eastAsiaTheme="majorEastAsia" w:hAnsi="Verdana"/>
          <w:szCs w:val="20"/>
        </w:rPr>
        <w:t>Órgão Gerenciador:</w:t>
      </w:r>
      <w:r w:rsidRPr="0055608E">
        <w:rPr>
          <w:rFonts w:ascii="Verdana" w:hAnsi="Verdana"/>
          <w:szCs w:val="20"/>
        </w:rPr>
        <w:t xml:space="preserve"> </w:t>
      </w:r>
      <w:r w:rsidR="00B2600B">
        <w:rPr>
          <w:rFonts w:ascii="Verdana" w:hAnsi="Verdana"/>
          <w:szCs w:val="20"/>
        </w:rPr>
        <w:t>Secretaria Municipal de Administração</w:t>
      </w:r>
    </w:p>
    <w:p w14:paraId="411F7C76" w14:textId="77777777" w:rsidR="0055608E" w:rsidRPr="0055608E" w:rsidRDefault="0055608E" w:rsidP="0055608E">
      <w:pPr>
        <w:pStyle w:val="NormalWeb"/>
        <w:rPr>
          <w:rFonts w:ascii="Verdana" w:hAnsi="Verdana"/>
          <w:szCs w:val="20"/>
        </w:rPr>
      </w:pPr>
      <w:r w:rsidRPr="0055608E">
        <w:rPr>
          <w:rStyle w:val="Forte"/>
          <w:rFonts w:ascii="Verdana" w:eastAsiaTheme="majorEastAsia" w:hAnsi="Verdana"/>
          <w:szCs w:val="20"/>
        </w:rPr>
        <w:t>Modalidade:</w:t>
      </w:r>
      <w:r w:rsidRPr="0055608E">
        <w:rPr>
          <w:rFonts w:ascii="Verdana" w:hAnsi="Verdana"/>
          <w:szCs w:val="20"/>
        </w:rPr>
        <w:t xml:space="preserve"> Pregão Eletrônico</w:t>
      </w:r>
    </w:p>
    <w:p w14:paraId="6FF68724" w14:textId="77777777" w:rsidR="0055608E" w:rsidRPr="0055608E" w:rsidRDefault="0055608E" w:rsidP="0055608E">
      <w:pPr>
        <w:pStyle w:val="NormalWeb"/>
        <w:rPr>
          <w:rFonts w:ascii="Verdana" w:hAnsi="Verdana"/>
          <w:szCs w:val="20"/>
        </w:rPr>
      </w:pPr>
      <w:r w:rsidRPr="0055608E">
        <w:rPr>
          <w:rStyle w:val="Forte"/>
          <w:rFonts w:ascii="Verdana" w:eastAsiaTheme="majorEastAsia" w:hAnsi="Verdana"/>
          <w:szCs w:val="20"/>
        </w:rPr>
        <w:t>Critério de Julgamento:</w:t>
      </w:r>
      <w:r w:rsidRPr="0055608E">
        <w:rPr>
          <w:rFonts w:ascii="Verdana" w:hAnsi="Verdana"/>
          <w:szCs w:val="20"/>
        </w:rPr>
        <w:t xml:space="preserve"> Menor Preço por Lote</w:t>
      </w:r>
    </w:p>
    <w:p w14:paraId="5FAB6CD5" w14:textId="77777777" w:rsidR="0055608E" w:rsidRPr="0055608E" w:rsidRDefault="0055608E" w:rsidP="0055608E">
      <w:pPr>
        <w:pStyle w:val="NormalWeb"/>
        <w:rPr>
          <w:rFonts w:ascii="Verdana" w:hAnsi="Verdana"/>
          <w:szCs w:val="20"/>
        </w:rPr>
      </w:pPr>
      <w:r w:rsidRPr="0055608E">
        <w:rPr>
          <w:rStyle w:val="Forte"/>
          <w:rFonts w:ascii="Verdana" w:eastAsiaTheme="majorEastAsia" w:hAnsi="Verdana"/>
          <w:szCs w:val="20"/>
        </w:rPr>
        <w:t>Sistema de Contratação:</w:t>
      </w:r>
      <w:r w:rsidRPr="0055608E">
        <w:rPr>
          <w:rFonts w:ascii="Verdana" w:hAnsi="Verdana"/>
          <w:szCs w:val="20"/>
        </w:rPr>
        <w:t xml:space="preserve"> Sistema de Registro de Preços – SRP</w:t>
      </w:r>
    </w:p>
    <w:p w14:paraId="6268B64E" w14:textId="04E5F0F6" w:rsidR="0055608E" w:rsidRPr="0055608E" w:rsidRDefault="0055608E" w:rsidP="0055608E">
      <w:pPr>
        <w:pStyle w:val="NormalWeb"/>
        <w:rPr>
          <w:rFonts w:ascii="Verdana" w:hAnsi="Verdana"/>
          <w:szCs w:val="20"/>
        </w:rPr>
      </w:pPr>
      <w:r w:rsidRPr="0055608E">
        <w:rPr>
          <w:rStyle w:val="Forte"/>
          <w:rFonts w:ascii="Verdana" w:eastAsiaTheme="majorEastAsia" w:hAnsi="Verdana"/>
          <w:szCs w:val="20"/>
        </w:rPr>
        <w:t>Regime de Execução:</w:t>
      </w:r>
      <w:r w:rsidRPr="0055608E">
        <w:rPr>
          <w:rFonts w:ascii="Verdana" w:hAnsi="Verdana"/>
          <w:szCs w:val="20"/>
        </w:rPr>
        <w:t xml:space="preserve"> Fornecimento parcelado, conforme demanda.</w:t>
      </w:r>
    </w:p>
    <w:p w14:paraId="6626AD91"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1. DO OBJETO</w:t>
      </w:r>
    </w:p>
    <w:p w14:paraId="74DD8EB5" w14:textId="77777777" w:rsidR="0055608E" w:rsidRPr="0055608E" w:rsidRDefault="0055608E" w:rsidP="0055608E">
      <w:pPr>
        <w:pStyle w:val="NormalWeb"/>
        <w:rPr>
          <w:rFonts w:ascii="Verdana" w:hAnsi="Verdana"/>
          <w:szCs w:val="20"/>
        </w:rPr>
      </w:pPr>
      <w:r w:rsidRPr="0055608E">
        <w:rPr>
          <w:rFonts w:ascii="Verdana" w:hAnsi="Verdana"/>
          <w:szCs w:val="20"/>
        </w:rPr>
        <w:t xml:space="preserve">1.1. O presente Termo de Referência tem por objeto o </w:t>
      </w:r>
      <w:r w:rsidRPr="0055608E">
        <w:rPr>
          <w:rStyle w:val="Forte"/>
          <w:rFonts w:ascii="Verdana" w:eastAsiaTheme="majorEastAsia" w:hAnsi="Verdana"/>
          <w:szCs w:val="20"/>
        </w:rPr>
        <w:t>Registro de Preços para futura e eventual aquisição de materiais descartáveis, utensílios para alimentação, embalagens, sacos plásticos, bobinas, produtos de papel, pilhas, fraldas, toucas descartáveis e demais materiais correlatos</w:t>
      </w:r>
      <w:r w:rsidRPr="0055608E">
        <w:rPr>
          <w:rFonts w:ascii="Verdana" w:hAnsi="Verdana"/>
          <w:szCs w:val="20"/>
        </w:rPr>
        <w:t>, destinados ao atendimento das necessidades das diversas Secretarias, Fundos, Departamentos e unidades administrativas do Município de Correntina/BA, pelo período de 12 (doze) meses, conforme especificações, quantitativos e condições estabelecidas neste Termo de Referência.</w:t>
      </w:r>
    </w:p>
    <w:p w14:paraId="2EDF3B28" w14:textId="47F49D6C" w:rsidR="0055608E" w:rsidRPr="0055608E" w:rsidRDefault="0055608E" w:rsidP="0055608E">
      <w:pPr>
        <w:pStyle w:val="NormalWeb"/>
        <w:rPr>
          <w:rFonts w:ascii="Verdana" w:hAnsi="Verdana"/>
          <w:szCs w:val="20"/>
        </w:rPr>
      </w:pPr>
      <w:r w:rsidRPr="0055608E">
        <w:rPr>
          <w:rFonts w:ascii="Verdana" w:hAnsi="Verdana"/>
          <w:szCs w:val="20"/>
        </w:rPr>
        <w:t xml:space="preserve">1.2. A contratação compreende os itens distribuídos em </w:t>
      </w:r>
      <w:r w:rsidRPr="0055608E">
        <w:rPr>
          <w:rStyle w:val="Forte"/>
          <w:rFonts w:ascii="Verdana" w:eastAsiaTheme="majorEastAsia" w:hAnsi="Verdana"/>
          <w:szCs w:val="20"/>
        </w:rPr>
        <w:t>04 (quatro) lotes</w:t>
      </w:r>
      <w:r w:rsidRPr="0055608E">
        <w:rPr>
          <w:rFonts w:ascii="Verdana" w:hAnsi="Verdana"/>
          <w:szCs w:val="20"/>
        </w:rPr>
        <w:t xml:space="preserve">, contendo materiais de características semelhantes e compatíveis entre si, visando proporcionar maior competitividade, economicidade, facilidade logística, eficiência na gestão contratual e melhor fiscalização da execução contratual. Os lotes contemplam materiais descartáveis, sacos plásticos e bobinas, produtos de papel e itens diversos. </w:t>
      </w:r>
    </w:p>
    <w:p w14:paraId="44ED28F3"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2. DA FUNDAMENTAÇÃO DA CONTRATAÇÃO</w:t>
      </w:r>
    </w:p>
    <w:p w14:paraId="5948CDB0" w14:textId="77777777" w:rsidR="0055608E" w:rsidRPr="0055608E" w:rsidRDefault="0055608E" w:rsidP="0055608E">
      <w:pPr>
        <w:pStyle w:val="NormalWeb"/>
        <w:rPr>
          <w:rFonts w:ascii="Verdana" w:hAnsi="Verdana"/>
          <w:szCs w:val="20"/>
        </w:rPr>
      </w:pPr>
      <w:r w:rsidRPr="0055608E">
        <w:rPr>
          <w:rFonts w:ascii="Verdana" w:hAnsi="Verdana"/>
          <w:szCs w:val="20"/>
        </w:rPr>
        <w:t>2.1. A presente contratação encontra fundamento na Lei Federal nº 14.133/2021, especialmente nos artigos 6º, 18, 23, 28, 40, 82 a 86 e demais dispositivos aplicáveis às contratações públicas.</w:t>
      </w:r>
    </w:p>
    <w:p w14:paraId="5907C9DA" w14:textId="77777777" w:rsidR="0055608E" w:rsidRPr="0055608E" w:rsidRDefault="0055608E" w:rsidP="0055608E">
      <w:pPr>
        <w:pStyle w:val="NormalWeb"/>
        <w:rPr>
          <w:rFonts w:ascii="Verdana" w:hAnsi="Verdana"/>
          <w:szCs w:val="20"/>
        </w:rPr>
      </w:pPr>
      <w:r w:rsidRPr="0055608E">
        <w:rPr>
          <w:rFonts w:ascii="Verdana" w:hAnsi="Verdana"/>
          <w:szCs w:val="20"/>
        </w:rPr>
        <w:t xml:space="preserve">2.2. O procedimento será realizado na modalidade </w:t>
      </w:r>
      <w:r w:rsidRPr="0055608E">
        <w:rPr>
          <w:rStyle w:val="Forte"/>
          <w:rFonts w:ascii="Verdana" w:eastAsiaTheme="majorEastAsia" w:hAnsi="Verdana"/>
          <w:szCs w:val="20"/>
        </w:rPr>
        <w:t>Pregão Eletrônico</w:t>
      </w:r>
      <w:r w:rsidRPr="0055608E">
        <w:rPr>
          <w:rFonts w:ascii="Verdana" w:hAnsi="Verdana"/>
          <w:szCs w:val="20"/>
        </w:rPr>
        <w:t xml:space="preserve">, por meio do </w:t>
      </w:r>
      <w:r w:rsidRPr="0055608E">
        <w:rPr>
          <w:rStyle w:val="Forte"/>
          <w:rFonts w:ascii="Verdana" w:eastAsiaTheme="majorEastAsia" w:hAnsi="Verdana"/>
          <w:szCs w:val="20"/>
        </w:rPr>
        <w:t>Sistema de Registro de Preços</w:t>
      </w:r>
      <w:r w:rsidRPr="0055608E">
        <w:rPr>
          <w:rFonts w:ascii="Verdana" w:hAnsi="Verdana"/>
          <w:szCs w:val="20"/>
        </w:rPr>
        <w:t>, considerando tratar-se de aquisição de bens comuns, cujos padrões de desempenho e qualidade podem ser objetivamente definidos por especificações usuais de mercado.</w:t>
      </w:r>
    </w:p>
    <w:p w14:paraId="1AD7A623" w14:textId="77777777" w:rsidR="0055608E" w:rsidRPr="0055608E" w:rsidRDefault="0055608E" w:rsidP="0055608E">
      <w:pPr>
        <w:pStyle w:val="NormalWeb"/>
        <w:rPr>
          <w:rFonts w:ascii="Verdana" w:hAnsi="Verdana"/>
          <w:szCs w:val="20"/>
        </w:rPr>
      </w:pPr>
      <w:r w:rsidRPr="0055608E">
        <w:rPr>
          <w:rFonts w:ascii="Verdana" w:hAnsi="Verdana"/>
          <w:szCs w:val="20"/>
        </w:rPr>
        <w:t>2.3. A adoção do Sistema de Registro de Preços justifica-se em razão da impossibilidade de definição prévia da quantidade exata a ser consumida por cada Secretaria durante a vigência da Ata, permitindo aquisições parceladas conforme a necessidade administrativa, evitando desperdícios, reduzindo custos de armazenamento e proporcionando maior eficiência na gestão dos recursos públicos.</w:t>
      </w:r>
    </w:p>
    <w:p w14:paraId="3CD4AFF0" w14:textId="49884438" w:rsidR="0055608E" w:rsidRPr="0055608E" w:rsidRDefault="0055608E" w:rsidP="0055608E">
      <w:pPr>
        <w:pStyle w:val="NormalWeb"/>
        <w:rPr>
          <w:rFonts w:ascii="Verdana" w:hAnsi="Verdana"/>
          <w:szCs w:val="20"/>
        </w:rPr>
      </w:pPr>
      <w:r w:rsidRPr="0055608E">
        <w:rPr>
          <w:rFonts w:ascii="Verdana" w:hAnsi="Verdana"/>
          <w:szCs w:val="20"/>
        </w:rPr>
        <w:t>2.4. A contratação também observa os princípios da legalidade, impessoalidade, moralidade, publicidade, eficiência, planejamento, economicidade, competitividade, desenvolvimento nacional sustentável e seleção da proposta mais vantajosa para a Administração Pública.</w:t>
      </w:r>
    </w:p>
    <w:p w14:paraId="466E71D0"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lastRenderedPageBreak/>
        <w:t>3. DA NECESSIDADE DA CONTRATAÇÃO</w:t>
      </w:r>
    </w:p>
    <w:p w14:paraId="16111A6C" w14:textId="77777777" w:rsidR="0055608E" w:rsidRPr="0055608E" w:rsidRDefault="0055608E" w:rsidP="0055608E">
      <w:pPr>
        <w:pStyle w:val="NormalWeb"/>
        <w:rPr>
          <w:rFonts w:ascii="Verdana" w:hAnsi="Verdana"/>
          <w:szCs w:val="20"/>
        </w:rPr>
      </w:pPr>
      <w:r w:rsidRPr="0055608E">
        <w:rPr>
          <w:rFonts w:ascii="Verdana" w:hAnsi="Verdana"/>
          <w:szCs w:val="20"/>
        </w:rPr>
        <w:t>3.1. A Administração Municipal necessita promover a aquisição dos materiais objeto deste Termo de Referência para assegurar o regular funcionamento das atividades desenvolvidas pelas diversas Secretarias Municipais, garantindo condições adequadas para execução dos serviços públicos prestados diariamente à população.</w:t>
      </w:r>
    </w:p>
    <w:p w14:paraId="292F5D41" w14:textId="77777777" w:rsidR="0055608E" w:rsidRPr="0055608E" w:rsidRDefault="0055608E" w:rsidP="0055608E">
      <w:pPr>
        <w:pStyle w:val="NormalWeb"/>
        <w:rPr>
          <w:rFonts w:ascii="Verdana" w:hAnsi="Verdana"/>
          <w:szCs w:val="20"/>
        </w:rPr>
      </w:pPr>
      <w:r w:rsidRPr="0055608E">
        <w:rPr>
          <w:rFonts w:ascii="Verdana" w:hAnsi="Verdana"/>
          <w:szCs w:val="20"/>
        </w:rPr>
        <w:t>3.2. Os materiais descartáveis possuem utilização contínua nas atividades administrativas, educacionais, assistenciais, esportivas, culturais, operacionais e de saúde, sendo indispensáveis para:</w:t>
      </w:r>
    </w:p>
    <w:p w14:paraId="19194D0C"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atendimento ao público; </w:t>
      </w:r>
    </w:p>
    <w:p w14:paraId="7AAD954E"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realização de reuniões, cursos, palestras e capacitações; </w:t>
      </w:r>
    </w:p>
    <w:p w14:paraId="7045CA45"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distribuição de alimentação escolar; </w:t>
      </w:r>
    </w:p>
    <w:p w14:paraId="406D9980"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execução de eventos institucionais; </w:t>
      </w:r>
    </w:p>
    <w:p w14:paraId="47A694A6"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ações sociais desenvolvidas pela Assistência Social; </w:t>
      </w:r>
    </w:p>
    <w:p w14:paraId="5CA17347"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campanhas de vacinação e ações da Secretaria Municipal de Saúde; </w:t>
      </w:r>
    </w:p>
    <w:p w14:paraId="38D055DE"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atividades da Defesa Civil; </w:t>
      </w:r>
    </w:p>
    <w:p w14:paraId="2B7AEEC8"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programas desenvolvidos pelos CRAS e CREAS; </w:t>
      </w:r>
    </w:p>
    <w:p w14:paraId="26272CEC"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funcionamento de cozinhas, refeitórios e unidades escolares; </w:t>
      </w:r>
    </w:p>
    <w:p w14:paraId="47F33166"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utilização em unidades administrativas; </w:t>
      </w:r>
    </w:p>
    <w:p w14:paraId="57BB03D3"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acondicionamento de alimentos e refeições; </w:t>
      </w:r>
    </w:p>
    <w:p w14:paraId="3C8E9377"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coleta e acondicionamento de resíduos sólidos; </w:t>
      </w:r>
    </w:p>
    <w:p w14:paraId="44BBFF97" w14:textId="77777777" w:rsidR="0055608E" w:rsidRPr="0055608E" w:rsidRDefault="0055608E" w:rsidP="0055608E">
      <w:pPr>
        <w:widowControl/>
        <w:numPr>
          <w:ilvl w:val="0"/>
          <w:numId w:val="36"/>
        </w:numPr>
        <w:autoSpaceDE/>
        <w:autoSpaceDN/>
        <w:spacing w:before="100" w:beforeAutospacing="1" w:after="100" w:afterAutospacing="1"/>
        <w:rPr>
          <w:rFonts w:ascii="Verdana" w:hAnsi="Verdana"/>
          <w:sz w:val="20"/>
          <w:szCs w:val="20"/>
        </w:rPr>
      </w:pPr>
      <w:r w:rsidRPr="0055608E">
        <w:rPr>
          <w:rFonts w:ascii="Verdana" w:hAnsi="Verdana"/>
          <w:sz w:val="20"/>
          <w:szCs w:val="20"/>
        </w:rPr>
        <w:t xml:space="preserve">armazenamento de materiais diversos. </w:t>
      </w:r>
    </w:p>
    <w:p w14:paraId="7B492901" w14:textId="77777777" w:rsidR="0055608E" w:rsidRPr="0055608E" w:rsidRDefault="0055608E" w:rsidP="0055608E">
      <w:pPr>
        <w:pStyle w:val="NormalWeb"/>
        <w:rPr>
          <w:rFonts w:ascii="Verdana" w:hAnsi="Verdana"/>
          <w:szCs w:val="20"/>
        </w:rPr>
      </w:pPr>
      <w:r w:rsidRPr="0055608E">
        <w:rPr>
          <w:rFonts w:ascii="Verdana" w:hAnsi="Verdana"/>
          <w:szCs w:val="20"/>
        </w:rPr>
        <w:t>3.3. Os produtos de papel, bobinas, sacos plásticos e materiais descartáveis constituem insumos essenciais ao desenvolvimento das atividades administrativas, sendo consumidos diariamente em praticamente todos os órgãos municipais.</w:t>
      </w:r>
    </w:p>
    <w:p w14:paraId="40B713CF" w14:textId="77777777" w:rsidR="0055608E" w:rsidRPr="0055608E" w:rsidRDefault="0055608E" w:rsidP="0055608E">
      <w:pPr>
        <w:pStyle w:val="NormalWeb"/>
        <w:rPr>
          <w:rFonts w:ascii="Verdana" w:hAnsi="Verdana"/>
          <w:szCs w:val="20"/>
        </w:rPr>
      </w:pPr>
      <w:r w:rsidRPr="0055608E">
        <w:rPr>
          <w:rFonts w:ascii="Verdana" w:hAnsi="Verdana"/>
          <w:szCs w:val="20"/>
        </w:rPr>
        <w:t>3.4. A inexistência de estoque suficiente desses materiais compromete diretamente a continuidade dos serviços públicos, ocasionando prejuízos ao atendimento da população, à execução das políticas públicas e ao funcionamento das unidades administrativas.</w:t>
      </w:r>
    </w:p>
    <w:p w14:paraId="218A0E91" w14:textId="1721C153" w:rsidR="0055608E" w:rsidRPr="0055608E" w:rsidRDefault="0055608E" w:rsidP="0055608E">
      <w:pPr>
        <w:pStyle w:val="NormalWeb"/>
        <w:rPr>
          <w:rFonts w:ascii="Verdana" w:hAnsi="Verdana"/>
          <w:szCs w:val="20"/>
        </w:rPr>
      </w:pPr>
      <w:r w:rsidRPr="0055608E">
        <w:rPr>
          <w:rFonts w:ascii="Verdana" w:hAnsi="Verdana"/>
          <w:szCs w:val="20"/>
        </w:rPr>
        <w:t>3.5. A contratação permitirá o abastecimento contínuo dos estoques do Almoxarifado Central, possibilitando o atendimento das requisições encaminhadas pelas Secretarias Municipais durante toda a vigência da Ata de Registro de Preços.</w:t>
      </w:r>
    </w:p>
    <w:p w14:paraId="485D9DA1"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4. DOS OBJETIVOS DA CONTRATAÇÃO</w:t>
      </w:r>
    </w:p>
    <w:p w14:paraId="4A74F1DE" w14:textId="77777777" w:rsidR="0055608E" w:rsidRPr="0055608E" w:rsidRDefault="0055608E" w:rsidP="0055608E">
      <w:pPr>
        <w:pStyle w:val="NormalWeb"/>
        <w:rPr>
          <w:rFonts w:ascii="Verdana" w:hAnsi="Verdana"/>
          <w:szCs w:val="20"/>
        </w:rPr>
      </w:pPr>
      <w:r w:rsidRPr="0055608E">
        <w:rPr>
          <w:rFonts w:ascii="Verdana" w:hAnsi="Verdana"/>
          <w:szCs w:val="20"/>
        </w:rPr>
        <w:t>A presente contratação possui como objetivos:</w:t>
      </w:r>
    </w:p>
    <w:p w14:paraId="036FBD53" w14:textId="77777777" w:rsidR="0055608E" w:rsidRPr="0055608E" w:rsidRDefault="0055608E" w:rsidP="0055608E">
      <w:pPr>
        <w:pStyle w:val="NormalWeb"/>
        <w:rPr>
          <w:rFonts w:ascii="Verdana" w:hAnsi="Verdana"/>
          <w:szCs w:val="20"/>
        </w:rPr>
      </w:pPr>
      <w:r w:rsidRPr="0055608E">
        <w:rPr>
          <w:rFonts w:ascii="Verdana" w:hAnsi="Verdana"/>
          <w:szCs w:val="20"/>
        </w:rPr>
        <w:t xml:space="preserve">I – </w:t>
      </w:r>
      <w:proofErr w:type="gramStart"/>
      <w:r w:rsidRPr="0055608E">
        <w:rPr>
          <w:rFonts w:ascii="Verdana" w:hAnsi="Verdana"/>
          <w:szCs w:val="20"/>
        </w:rPr>
        <w:t>garantir</w:t>
      </w:r>
      <w:proofErr w:type="gramEnd"/>
      <w:r w:rsidRPr="0055608E">
        <w:rPr>
          <w:rFonts w:ascii="Verdana" w:hAnsi="Verdana"/>
          <w:szCs w:val="20"/>
        </w:rPr>
        <w:t xml:space="preserve"> o abastecimento contínuo das diversas Secretarias Municipais;</w:t>
      </w:r>
    </w:p>
    <w:p w14:paraId="70BECD4D" w14:textId="77777777" w:rsidR="0055608E" w:rsidRPr="0055608E" w:rsidRDefault="0055608E" w:rsidP="0055608E">
      <w:pPr>
        <w:pStyle w:val="NormalWeb"/>
        <w:rPr>
          <w:rFonts w:ascii="Verdana" w:hAnsi="Verdana"/>
          <w:szCs w:val="20"/>
        </w:rPr>
      </w:pPr>
      <w:r w:rsidRPr="0055608E">
        <w:rPr>
          <w:rFonts w:ascii="Verdana" w:hAnsi="Verdana"/>
          <w:szCs w:val="20"/>
        </w:rPr>
        <w:t xml:space="preserve">II – </w:t>
      </w:r>
      <w:proofErr w:type="gramStart"/>
      <w:r w:rsidRPr="0055608E">
        <w:rPr>
          <w:rFonts w:ascii="Verdana" w:hAnsi="Verdana"/>
          <w:szCs w:val="20"/>
        </w:rPr>
        <w:t>assegurar</w:t>
      </w:r>
      <w:proofErr w:type="gramEnd"/>
      <w:r w:rsidRPr="0055608E">
        <w:rPr>
          <w:rFonts w:ascii="Verdana" w:hAnsi="Verdana"/>
          <w:szCs w:val="20"/>
        </w:rPr>
        <w:t xml:space="preserve"> a continuidade dos serviços públicos essenciais;</w:t>
      </w:r>
    </w:p>
    <w:p w14:paraId="62D6ECFF" w14:textId="77777777" w:rsidR="0055608E" w:rsidRPr="0055608E" w:rsidRDefault="0055608E" w:rsidP="0055608E">
      <w:pPr>
        <w:pStyle w:val="NormalWeb"/>
        <w:rPr>
          <w:rFonts w:ascii="Verdana" w:hAnsi="Verdana"/>
          <w:szCs w:val="20"/>
        </w:rPr>
      </w:pPr>
      <w:r w:rsidRPr="0055608E">
        <w:rPr>
          <w:rFonts w:ascii="Verdana" w:hAnsi="Verdana"/>
          <w:szCs w:val="20"/>
        </w:rPr>
        <w:t>III – atender às demandas administrativas de forma eficiente;</w:t>
      </w:r>
    </w:p>
    <w:p w14:paraId="6A4ECD5F" w14:textId="77777777" w:rsidR="0055608E" w:rsidRPr="0055608E" w:rsidRDefault="0055608E" w:rsidP="0055608E">
      <w:pPr>
        <w:pStyle w:val="NormalWeb"/>
        <w:rPr>
          <w:rFonts w:ascii="Verdana" w:hAnsi="Verdana"/>
          <w:szCs w:val="20"/>
        </w:rPr>
      </w:pPr>
      <w:r w:rsidRPr="0055608E">
        <w:rPr>
          <w:rFonts w:ascii="Verdana" w:hAnsi="Verdana"/>
          <w:szCs w:val="20"/>
        </w:rPr>
        <w:t xml:space="preserve">IV – </w:t>
      </w:r>
      <w:proofErr w:type="gramStart"/>
      <w:r w:rsidRPr="0055608E">
        <w:rPr>
          <w:rFonts w:ascii="Verdana" w:hAnsi="Verdana"/>
          <w:szCs w:val="20"/>
        </w:rPr>
        <w:t>evitar</w:t>
      </w:r>
      <w:proofErr w:type="gramEnd"/>
      <w:r w:rsidRPr="0055608E">
        <w:rPr>
          <w:rFonts w:ascii="Verdana" w:hAnsi="Verdana"/>
          <w:szCs w:val="20"/>
        </w:rPr>
        <w:t xml:space="preserve"> desabastecimento de materiais de consumo;</w:t>
      </w:r>
    </w:p>
    <w:p w14:paraId="6C29B470" w14:textId="77777777" w:rsidR="0055608E" w:rsidRPr="0055608E" w:rsidRDefault="0055608E" w:rsidP="0055608E">
      <w:pPr>
        <w:pStyle w:val="NormalWeb"/>
        <w:rPr>
          <w:rFonts w:ascii="Verdana" w:hAnsi="Verdana"/>
          <w:szCs w:val="20"/>
        </w:rPr>
      </w:pPr>
      <w:r w:rsidRPr="0055608E">
        <w:rPr>
          <w:rFonts w:ascii="Verdana" w:hAnsi="Verdana"/>
          <w:szCs w:val="20"/>
        </w:rPr>
        <w:t xml:space="preserve">V – </w:t>
      </w:r>
      <w:proofErr w:type="gramStart"/>
      <w:r w:rsidRPr="0055608E">
        <w:rPr>
          <w:rFonts w:ascii="Verdana" w:hAnsi="Verdana"/>
          <w:szCs w:val="20"/>
        </w:rPr>
        <w:t>proporcionar</w:t>
      </w:r>
      <w:proofErr w:type="gramEnd"/>
      <w:r w:rsidRPr="0055608E">
        <w:rPr>
          <w:rFonts w:ascii="Verdana" w:hAnsi="Verdana"/>
          <w:szCs w:val="20"/>
        </w:rPr>
        <w:t xml:space="preserve"> melhores condições de trabalho aos servidores públicos;</w:t>
      </w:r>
    </w:p>
    <w:p w14:paraId="16FC215B" w14:textId="77777777" w:rsidR="0055608E" w:rsidRPr="0055608E" w:rsidRDefault="0055608E" w:rsidP="0055608E">
      <w:pPr>
        <w:pStyle w:val="NormalWeb"/>
        <w:rPr>
          <w:rFonts w:ascii="Verdana" w:hAnsi="Verdana"/>
          <w:szCs w:val="20"/>
        </w:rPr>
      </w:pPr>
      <w:r w:rsidRPr="0055608E">
        <w:rPr>
          <w:rFonts w:ascii="Verdana" w:hAnsi="Verdana"/>
          <w:szCs w:val="20"/>
        </w:rPr>
        <w:lastRenderedPageBreak/>
        <w:t xml:space="preserve">VI – </w:t>
      </w:r>
      <w:proofErr w:type="gramStart"/>
      <w:r w:rsidRPr="0055608E">
        <w:rPr>
          <w:rFonts w:ascii="Verdana" w:hAnsi="Verdana"/>
          <w:szCs w:val="20"/>
        </w:rPr>
        <w:t>garantir</w:t>
      </w:r>
      <w:proofErr w:type="gramEnd"/>
      <w:r w:rsidRPr="0055608E">
        <w:rPr>
          <w:rFonts w:ascii="Verdana" w:hAnsi="Verdana"/>
          <w:szCs w:val="20"/>
        </w:rPr>
        <w:t xml:space="preserve"> materiais adequados às atividades educacionais, sociais, administrativas e de saúde;</w:t>
      </w:r>
    </w:p>
    <w:p w14:paraId="61984C7D" w14:textId="77777777" w:rsidR="0055608E" w:rsidRPr="0055608E" w:rsidRDefault="0055608E" w:rsidP="0055608E">
      <w:pPr>
        <w:pStyle w:val="NormalWeb"/>
        <w:rPr>
          <w:rFonts w:ascii="Verdana" w:hAnsi="Verdana"/>
          <w:szCs w:val="20"/>
        </w:rPr>
      </w:pPr>
      <w:r w:rsidRPr="0055608E">
        <w:rPr>
          <w:rFonts w:ascii="Verdana" w:hAnsi="Verdana"/>
          <w:szCs w:val="20"/>
        </w:rPr>
        <w:t>VII – reduzir custos administrativos por meio de aquisição planejada;</w:t>
      </w:r>
    </w:p>
    <w:p w14:paraId="2ABB4C9A" w14:textId="77777777" w:rsidR="0055608E" w:rsidRPr="0055608E" w:rsidRDefault="0055608E" w:rsidP="0055608E">
      <w:pPr>
        <w:pStyle w:val="NormalWeb"/>
        <w:rPr>
          <w:rFonts w:ascii="Verdana" w:hAnsi="Verdana"/>
          <w:szCs w:val="20"/>
        </w:rPr>
      </w:pPr>
      <w:r w:rsidRPr="0055608E">
        <w:rPr>
          <w:rFonts w:ascii="Verdana" w:hAnsi="Verdana"/>
          <w:szCs w:val="20"/>
        </w:rPr>
        <w:t>VIII – racionalizar os procedimentos de compras;</w:t>
      </w:r>
    </w:p>
    <w:p w14:paraId="6E7666B7" w14:textId="77777777" w:rsidR="0055608E" w:rsidRPr="0055608E" w:rsidRDefault="0055608E" w:rsidP="0055608E">
      <w:pPr>
        <w:pStyle w:val="NormalWeb"/>
        <w:rPr>
          <w:rFonts w:ascii="Verdana" w:hAnsi="Verdana"/>
          <w:szCs w:val="20"/>
        </w:rPr>
      </w:pPr>
      <w:r w:rsidRPr="0055608E">
        <w:rPr>
          <w:rFonts w:ascii="Verdana" w:hAnsi="Verdana"/>
          <w:szCs w:val="20"/>
        </w:rPr>
        <w:t xml:space="preserve">IX – </w:t>
      </w:r>
      <w:proofErr w:type="gramStart"/>
      <w:r w:rsidRPr="0055608E">
        <w:rPr>
          <w:rFonts w:ascii="Verdana" w:hAnsi="Verdana"/>
          <w:szCs w:val="20"/>
        </w:rPr>
        <w:t>proporcionar</w:t>
      </w:r>
      <w:proofErr w:type="gramEnd"/>
      <w:r w:rsidRPr="0055608E">
        <w:rPr>
          <w:rFonts w:ascii="Verdana" w:hAnsi="Verdana"/>
          <w:szCs w:val="20"/>
        </w:rPr>
        <w:t xml:space="preserve"> economia de escala;</w:t>
      </w:r>
    </w:p>
    <w:p w14:paraId="35DD8C03" w14:textId="702189D5" w:rsidR="0055608E" w:rsidRPr="0055608E" w:rsidRDefault="0055608E" w:rsidP="0055608E">
      <w:pPr>
        <w:pStyle w:val="NormalWeb"/>
        <w:rPr>
          <w:rFonts w:ascii="Verdana" w:hAnsi="Verdana"/>
          <w:szCs w:val="20"/>
        </w:rPr>
      </w:pPr>
      <w:r w:rsidRPr="0055608E">
        <w:rPr>
          <w:rFonts w:ascii="Verdana" w:hAnsi="Verdana"/>
          <w:szCs w:val="20"/>
        </w:rPr>
        <w:t xml:space="preserve">X – </w:t>
      </w:r>
      <w:proofErr w:type="gramStart"/>
      <w:r w:rsidRPr="0055608E">
        <w:rPr>
          <w:rFonts w:ascii="Verdana" w:hAnsi="Verdana"/>
          <w:szCs w:val="20"/>
        </w:rPr>
        <w:t>assegurar</w:t>
      </w:r>
      <w:proofErr w:type="gramEnd"/>
      <w:r w:rsidRPr="0055608E">
        <w:rPr>
          <w:rFonts w:ascii="Verdana" w:hAnsi="Verdana"/>
          <w:szCs w:val="20"/>
        </w:rPr>
        <w:t xml:space="preserve"> maior competitividade ao certame.</w:t>
      </w:r>
    </w:p>
    <w:p w14:paraId="0F511560"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5. DA JUSTIFICATIVA DA CONTRATAÇÃO</w:t>
      </w:r>
    </w:p>
    <w:p w14:paraId="34ADC5E3" w14:textId="77777777" w:rsidR="0055608E" w:rsidRPr="0055608E" w:rsidRDefault="0055608E" w:rsidP="0055608E">
      <w:pPr>
        <w:pStyle w:val="NormalWeb"/>
        <w:rPr>
          <w:rFonts w:ascii="Verdana" w:hAnsi="Verdana"/>
          <w:szCs w:val="20"/>
        </w:rPr>
      </w:pPr>
      <w:r w:rsidRPr="0055608E">
        <w:rPr>
          <w:rFonts w:ascii="Verdana" w:hAnsi="Verdana"/>
          <w:szCs w:val="20"/>
        </w:rPr>
        <w:t>5.1. A aquisição dos materiais constantes deste Termo de Referência mostra-se indispensável para garantir o funcionamento contínuo das atividades desenvolvidas pela Administração Municipal.</w:t>
      </w:r>
    </w:p>
    <w:p w14:paraId="098D7048" w14:textId="77777777" w:rsidR="0055608E" w:rsidRPr="0055608E" w:rsidRDefault="0055608E" w:rsidP="0055608E">
      <w:pPr>
        <w:pStyle w:val="NormalWeb"/>
        <w:rPr>
          <w:rFonts w:ascii="Verdana" w:hAnsi="Verdana"/>
          <w:szCs w:val="20"/>
        </w:rPr>
      </w:pPr>
      <w:r w:rsidRPr="0055608E">
        <w:rPr>
          <w:rFonts w:ascii="Verdana" w:hAnsi="Verdana"/>
          <w:szCs w:val="20"/>
        </w:rPr>
        <w:t>5.2. Os materiais possuem natureza de consumo contínuo, sendo utilizados diariamente pelas Secretarias Municipais nas mais diversas atividades administrativas e operacionais.</w:t>
      </w:r>
    </w:p>
    <w:p w14:paraId="12193354" w14:textId="77777777" w:rsidR="0055608E" w:rsidRPr="0055608E" w:rsidRDefault="0055608E" w:rsidP="0055608E">
      <w:pPr>
        <w:pStyle w:val="NormalWeb"/>
        <w:rPr>
          <w:rFonts w:ascii="Verdana" w:hAnsi="Verdana"/>
          <w:szCs w:val="20"/>
        </w:rPr>
      </w:pPr>
      <w:r w:rsidRPr="0055608E">
        <w:rPr>
          <w:rFonts w:ascii="Verdana" w:hAnsi="Verdana"/>
          <w:szCs w:val="20"/>
        </w:rPr>
        <w:t xml:space="preserve">5.3. Dentre os materiais previstos encontram-se copos descartáveis, pratos, talheres, embalagens para alimentos, guardanapos, papel-toalha, sacos para lixo, bobinas plásticas, pilhas, fraldas descartáveis, toucas, aventais, recipientes plásticos e diversos outros materiais indispensáveis ao funcionamento das unidades municipais. </w:t>
      </w:r>
    </w:p>
    <w:p w14:paraId="6BD2E7B1" w14:textId="77777777" w:rsidR="0055608E" w:rsidRPr="0055608E" w:rsidRDefault="0055608E" w:rsidP="0055608E">
      <w:pPr>
        <w:pStyle w:val="NormalWeb"/>
        <w:rPr>
          <w:rFonts w:ascii="Verdana" w:hAnsi="Verdana"/>
          <w:szCs w:val="20"/>
        </w:rPr>
      </w:pPr>
      <w:r w:rsidRPr="0055608E">
        <w:rPr>
          <w:rFonts w:ascii="Verdana" w:hAnsi="Verdana"/>
          <w:szCs w:val="20"/>
        </w:rPr>
        <w:t>5.4. A contratação permitirá que todas as Secretarias possam solicitar os materiais conforme sua necessidade efetiva, evitando aquisições emergenciais, interrupções das atividades administrativas e desperdício de recursos públicos.</w:t>
      </w:r>
    </w:p>
    <w:p w14:paraId="150F6AC3" w14:textId="77777777" w:rsidR="0055608E" w:rsidRPr="0055608E" w:rsidRDefault="0055608E" w:rsidP="0055608E">
      <w:pPr>
        <w:pStyle w:val="NormalWeb"/>
        <w:rPr>
          <w:rFonts w:ascii="Verdana" w:hAnsi="Verdana"/>
          <w:szCs w:val="20"/>
        </w:rPr>
      </w:pPr>
      <w:r w:rsidRPr="0055608E">
        <w:rPr>
          <w:rFonts w:ascii="Verdana" w:hAnsi="Verdana"/>
          <w:szCs w:val="20"/>
        </w:rPr>
        <w:t>5.5. Além disso, a aquisição mediante Registro de Preços possibilita maior flexibilidade administrativa, uma vez que os quantitativos registrados representam mera estimativa de consumo, não obrigando a Administração à aquisição integral dos itens registrados.</w:t>
      </w:r>
    </w:p>
    <w:p w14:paraId="35418DDF" w14:textId="7958F507" w:rsidR="0055608E" w:rsidRPr="0055608E" w:rsidRDefault="0055608E" w:rsidP="0055608E">
      <w:pPr>
        <w:pStyle w:val="NormalWeb"/>
        <w:rPr>
          <w:rFonts w:ascii="Verdana" w:hAnsi="Verdana"/>
          <w:szCs w:val="20"/>
        </w:rPr>
      </w:pPr>
      <w:r w:rsidRPr="0055608E">
        <w:rPr>
          <w:rFonts w:ascii="Verdana" w:hAnsi="Verdana"/>
          <w:szCs w:val="20"/>
        </w:rPr>
        <w:t>5.6. A contratação também possibilita melhor planejamento das compras públicas, redução de custos administrativos, racionalização da logística de distribuição e maior controle dos estoques do Almoxarifado Municipal.</w:t>
      </w:r>
    </w:p>
    <w:p w14:paraId="2EEC72C3"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6. DA JUSTIFICATIVA DA ADOÇÃO DO SISTEMA DE REGISTRO DE PREÇOS</w:t>
      </w:r>
    </w:p>
    <w:p w14:paraId="3FFB7902" w14:textId="77777777" w:rsidR="0055608E" w:rsidRPr="0055608E" w:rsidRDefault="0055608E" w:rsidP="0055608E">
      <w:pPr>
        <w:pStyle w:val="NormalWeb"/>
        <w:rPr>
          <w:rFonts w:ascii="Verdana" w:hAnsi="Verdana"/>
          <w:szCs w:val="20"/>
        </w:rPr>
      </w:pPr>
      <w:r w:rsidRPr="0055608E">
        <w:rPr>
          <w:rFonts w:ascii="Verdana" w:hAnsi="Verdana"/>
          <w:szCs w:val="20"/>
        </w:rPr>
        <w:t>6.1. Optou-se pela utilização do Sistema de Registro de Preços em razão das características da contratação, considerando que:</w:t>
      </w:r>
    </w:p>
    <w:p w14:paraId="2D5E1739" w14:textId="77777777" w:rsidR="0055608E" w:rsidRPr="0055608E" w:rsidRDefault="0055608E" w:rsidP="0055608E">
      <w:pPr>
        <w:pStyle w:val="NormalWeb"/>
        <w:rPr>
          <w:rFonts w:ascii="Verdana" w:hAnsi="Verdana"/>
          <w:szCs w:val="20"/>
        </w:rPr>
      </w:pPr>
      <w:r w:rsidRPr="0055608E">
        <w:rPr>
          <w:rFonts w:ascii="Verdana" w:hAnsi="Verdana"/>
          <w:szCs w:val="20"/>
        </w:rPr>
        <w:t>a) os materiais possuem consumo contínuo;</w:t>
      </w:r>
    </w:p>
    <w:p w14:paraId="0DADA2DA" w14:textId="77777777" w:rsidR="0055608E" w:rsidRPr="0055608E" w:rsidRDefault="0055608E" w:rsidP="0055608E">
      <w:pPr>
        <w:pStyle w:val="NormalWeb"/>
        <w:rPr>
          <w:rFonts w:ascii="Verdana" w:hAnsi="Verdana"/>
          <w:szCs w:val="20"/>
        </w:rPr>
      </w:pPr>
      <w:r w:rsidRPr="0055608E">
        <w:rPr>
          <w:rFonts w:ascii="Verdana" w:hAnsi="Verdana"/>
          <w:szCs w:val="20"/>
        </w:rPr>
        <w:t>b) não é possível prever exatamente a quantidade que será consumida por cada Secretaria durante os próximos doze meses;</w:t>
      </w:r>
    </w:p>
    <w:p w14:paraId="594D4110" w14:textId="77777777" w:rsidR="0055608E" w:rsidRPr="0055608E" w:rsidRDefault="0055608E" w:rsidP="0055608E">
      <w:pPr>
        <w:pStyle w:val="NormalWeb"/>
        <w:rPr>
          <w:rFonts w:ascii="Verdana" w:hAnsi="Verdana"/>
          <w:szCs w:val="20"/>
        </w:rPr>
      </w:pPr>
      <w:r w:rsidRPr="0055608E">
        <w:rPr>
          <w:rFonts w:ascii="Verdana" w:hAnsi="Verdana"/>
          <w:szCs w:val="20"/>
        </w:rPr>
        <w:t>c) as entregas ocorrerão de forma parcelada;</w:t>
      </w:r>
    </w:p>
    <w:p w14:paraId="03C5E1AD" w14:textId="77777777" w:rsidR="0055608E" w:rsidRPr="0055608E" w:rsidRDefault="0055608E" w:rsidP="0055608E">
      <w:pPr>
        <w:pStyle w:val="NormalWeb"/>
        <w:rPr>
          <w:rFonts w:ascii="Verdana" w:hAnsi="Verdana"/>
          <w:szCs w:val="20"/>
        </w:rPr>
      </w:pPr>
      <w:r w:rsidRPr="0055608E">
        <w:rPr>
          <w:rFonts w:ascii="Verdana" w:hAnsi="Verdana"/>
          <w:szCs w:val="20"/>
        </w:rPr>
        <w:t>d) há necessidade de reposição periódica dos estoques;</w:t>
      </w:r>
    </w:p>
    <w:p w14:paraId="596F5BAC" w14:textId="77777777" w:rsidR="0055608E" w:rsidRPr="0055608E" w:rsidRDefault="0055608E" w:rsidP="0055608E">
      <w:pPr>
        <w:pStyle w:val="NormalWeb"/>
        <w:rPr>
          <w:rFonts w:ascii="Verdana" w:hAnsi="Verdana"/>
          <w:szCs w:val="20"/>
        </w:rPr>
      </w:pPr>
      <w:r w:rsidRPr="0055608E">
        <w:rPr>
          <w:rFonts w:ascii="Verdana" w:hAnsi="Verdana"/>
          <w:szCs w:val="20"/>
        </w:rPr>
        <w:lastRenderedPageBreak/>
        <w:t>e) o fornecimento dependerá das demandas efetivamente apresentadas pelas unidades administrativas;</w:t>
      </w:r>
    </w:p>
    <w:p w14:paraId="201CCDAC" w14:textId="77777777" w:rsidR="0055608E" w:rsidRPr="0055608E" w:rsidRDefault="0055608E" w:rsidP="0055608E">
      <w:pPr>
        <w:pStyle w:val="NormalWeb"/>
        <w:rPr>
          <w:rFonts w:ascii="Verdana" w:hAnsi="Verdana"/>
          <w:szCs w:val="20"/>
        </w:rPr>
      </w:pPr>
      <w:r w:rsidRPr="0055608E">
        <w:rPr>
          <w:rFonts w:ascii="Verdana" w:hAnsi="Verdana"/>
          <w:szCs w:val="20"/>
        </w:rPr>
        <w:t>f) a contratação por Registro de Preços proporciona maior economicidade, eficiência administrativa, planejamento e redução dos custos operacionais.</w:t>
      </w:r>
    </w:p>
    <w:p w14:paraId="0C0B0073" w14:textId="77777777" w:rsidR="0055608E" w:rsidRPr="0055608E" w:rsidRDefault="0055608E" w:rsidP="0055608E">
      <w:pPr>
        <w:pStyle w:val="NormalWeb"/>
        <w:rPr>
          <w:rFonts w:ascii="Verdana" w:hAnsi="Verdana"/>
          <w:szCs w:val="20"/>
        </w:rPr>
      </w:pPr>
      <w:r w:rsidRPr="0055608E">
        <w:rPr>
          <w:rFonts w:ascii="Verdana" w:hAnsi="Verdana"/>
          <w:szCs w:val="20"/>
        </w:rPr>
        <w:t>6.2. A utilização do Sistema de Registro de Preços também evita formação de grandes estoques, reduz perdas por deterioração, melhora o fluxo financeiro da Administração e permite aquisições conforme disponibilidade orçamentária.</w:t>
      </w:r>
    </w:p>
    <w:p w14:paraId="548D3BA0" w14:textId="77777777" w:rsidR="0055608E" w:rsidRPr="0055608E" w:rsidRDefault="0055608E" w:rsidP="0055608E">
      <w:pPr>
        <w:pStyle w:val="Ttulo2"/>
        <w:rPr>
          <w:rFonts w:ascii="Verdana" w:hAnsi="Verdana"/>
          <w:color w:val="auto"/>
          <w:sz w:val="20"/>
          <w:szCs w:val="20"/>
          <w:lang w:val="pt-BR"/>
        </w:rPr>
      </w:pPr>
      <w:r w:rsidRPr="0055608E">
        <w:rPr>
          <w:rFonts w:ascii="Verdana" w:hAnsi="Verdana"/>
          <w:color w:val="auto"/>
          <w:sz w:val="20"/>
          <w:szCs w:val="20"/>
        </w:rPr>
        <w:t>7. DA JUSTIFICATIVA DA DIVISÃO DO OBJETO EM LOTES</w:t>
      </w:r>
    </w:p>
    <w:p w14:paraId="49355A57" w14:textId="77777777" w:rsidR="0055608E" w:rsidRPr="0055608E" w:rsidRDefault="0055608E" w:rsidP="0055608E">
      <w:pPr>
        <w:pStyle w:val="NormalWeb"/>
        <w:rPr>
          <w:rFonts w:ascii="Verdana" w:hAnsi="Verdana"/>
          <w:szCs w:val="20"/>
        </w:rPr>
      </w:pPr>
      <w:r w:rsidRPr="0055608E">
        <w:rPr>
          <w:rFonts w:ascii="Verdana" w:hAnsi="Verdana"/>
          <w:szCs w:val="20"/>
        </w:rPr>
        <w:t xml:space="preserve">7.1. Em observância ao disposto no art. 40 da Lei Federal nº 14.133/2021, a Administração promoveu a divisão do objeto em </w:t>
      </w:r>
      <w:r w:rsidRPr="0055608E">
        <w:rPr>
          <w:rStyle w:val="Forte"/>
          <w:rFonts w:ascii="Verdana" w:eastAsiaTheme="majorEastAsia" w:hAnsi="Verdana"/>
          <w:szCs w:val="20"/>
        </w:rPr>
        <w:t>04 (quatro) lotes</w:t>
      </w:r>
      <w:r w:rsidRPr="0055608E">
        <w:rPr>
          <w:rFonts w:ascii="Verdana" w:hAnsi="Verdana"/>
          <w:szCs w:val="20"/>
        </w:rPr>
        <w:t>, agrupando itens com características técnicas, natureza, finalidade e logística de fornecimento semelhantes, sem restringir a competitividade do certame.</w:t>
      </w:r>
    </w:p>
    <w:p w14:paraId="1ED7A70E" w14:textId="1442D89F" w:rsidR="0055608E" w:rsidRDefault="0055608E" w:rsidP="0055608E">
      <w:pPr>
        <w:pStyle w:val="NormalWeb"/>
        <w:rPr>
          <w:rFonts w:ascii="Verdana" w:hAnsi="Verdana"/>
          <w:szCs w:val="20"/>
        </w:rPr>
      </w:pPr>
      <w:r w:rsidRPr="0055608E">
        <w:rPr>
          <w:rFonts w:ascii="Verdana" w:hAnsi="Verdana"/>
          <w:szCs w:val="20"/>
        </w:rPr>
        <w:t>7.2. A divisão foi estruturada da seguinte forma:</w:t>
      </w:r>
    </w:p>
    <w:p w14:paraId="5146AB91" w14:textId="77777777" w:rsidR="0014788D" w:rsidRPr="00464803" w:rsidRDefault="0014788D" w:rsidP="0014788D">
      <w:pPr>
        <w:pStyle w:val="NormalWeb"/>
        <w:rPr>
          <w:rFonts w:ascii="Verdana" w:hAnsi="Verdana"/>
          <w:szCs w:val="20"/>
        </w:rPr>
      </w:pPr>
      <w:r>
        <w:rPr>
          <w:rFonts w:ascii="Verdana" w:hAnsi="Verdana"/>
          <w:szCs w:val="20"/>
        </w:rPr>
        <w:t>Lote 01 – Descartaveis</w:t>
      </w:r>
    </w:p>
    <w:tbl>
      <w:tblPr>
        <w:tblW w:w="9634" w:type="dxa"/>
        <w:tblInd w:w="75" w:type="dxa"/>
        <w:tblCellMar>
          <w:left w:w="70" w:type="dxa"/>
          <w:right w:w="70" w:type="dxa"/>
        </w:tblCellMar>
        <w:tblLook w:val="04A0" w:firstRow="1" w:lastRow="0" w:firstColumn="1" w:lastColumn="0" w:noHBand="0" w:noVBand="1"/>
      </w:tblPr>
      <w:tblGrid>
        <w:gridCol w:w="960"/>
        <w:gridCol w:w="4138"/>
        <w:gridCol w:w="960"/>
        <w:gridCol w:w="960"/>
        <w:gridCol w:w="1198"/>
        <w:gridCol w:w="1418"/>
      </w:tblGrid>
      <w:tr w:rsidR="0014788D" w:rsidRPr="00D43815" w14:paraId="6539EF2D" w14:textId="77777777" w:rsidTr="002012F1">
        <w:trPr>
          <w:trHeight w:val="102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30C28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Item</w:t>
            </w:r>
          </w:p>
        </w:tc>
        <w:tc>
          <w:tcPr>
            <w:tcW w:w="4138" w:type="dxa"/>
            <w:tcBorders>
              <w:top w:val="single" w:sz="4" w:space="0" w:color="auto"/>
              <w:left w:val="nil"/>
              <w:bottom w:val="single" w:sz="4" w:space="0" w:color="auto"/>
              <w:right w:val="single" w:sz="4" w:space="0" w:color="auto"/>
            </w:tcBorders>
            <w:shd w:val="clear" w:color="auto" w:fill="auto"/>
            <w:vAlign w:val="center"/>
          </w:tcPr>
          <w:p w14:paraId="2CA286C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Descrição</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7218ADA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Quant</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37CA85B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Unid.</w:t>
            </w:r>
          </w:p>
        </w:tc>
        <w:tc>
          <w:tcPr>
            <w:tcW w:w="1198" w:type="dxa"/>
            <w:tcBorders>
              <w:top w:val="single" w:sz="4" w:space="0" w:color="auto"/>
              <w:left w:val="nil"/>
              <w:bottom w:val="single" w:sz="4" w:space="0" w:color="auto"/>
              <w:right w:val="single" w:sz="4" w:space="0" w:color="auto"/>
            </w:tcBorders>
            <w:shd w:val="clear" w:color="auto" w:fill="auto"/>
            <w:noWrap/>
            <w:vAlign w:val="center"/>
          </w:tcPr>
          <w:p w14:paraId="6F793B4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Valor Unitario</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8E35B80"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Valor Global.</w:t>
            </w:r>
          </w:p>
        </w:tc>
      </w:tr>
      <w:tr w:rsidR="0014788D" w:rsidRPr="00D43815" w14:paraId="10832054" w14:textId="77777777" w:rsidTr="002012F1">
        <w:trPr>
          <w:trHeight w:val="102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97B9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w:t>
            </w:r>
          </w:p>
        </w:tc>
        <w:tc>
          <w:tcPr>
            <w:tcW w:w="4138" w:type="dxa"/>
            <w:tcBorders>
              <w:top w:val="single" w:sz="4" w:space="0" w:color="auto"/>
              <w:left w:val="nil"/>
              <w:bottom w:val="single" w:sz="4" w:space="0" w:color="auto"/>
              <w:right w:val="single" w:sz="4" w:space="0" w:color="auto"/>
            </w:tcBorders>
            <w:shd w:val="clear" w:color="auto" w:fill="auto"/>
            <w:vAlign w:val="center"/>
            <w:hideMark/>
          </w:tcPr>
          <w:p w14:paraId="6D2765C9"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AVENTAL, EM PVC, (NAPA) TIPO COZINHA, SEM MANGA, NA COR BRANCO, COMPRIMENTO 0,80M.</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B78BBB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700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1C54FE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Unidade</w:t>
            </w:r>
          </w:p>
        </w:tc>
        <w:tc>
          <w:tcPr>
            <w:tcW w:w="1198" w:type="dxa"/>
            <w:tcBorders>
              <w:top w:val="single" w:sz="4" w:space="0" w:color="auto"/>
              <w:left w:val="nil"/>
              <w:bottom w:val="single" w:sz="4" w:space="0" w:color="auto"/>
              <w:right w:val="single" w:sz="4" w:space="0" w:color="auto"/>
            </w:tcBorders>
            <w:shd w:val="clear" w:color="auto" w:fill="auto"/>
            <w:noWrap/>
            <w:vAlign w:val="center"/>
            <w:hideMark/>
          </w:tcPr>
          <w:p w14:paraId="0996A87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R$ 27,60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73C9670C"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R$ 19.320,00</w:t>
            </w:r>
          </w:p>
        </w:tc>
      </w:tr>
      <w:tr w:rsidR="0014788D" w:rsidRPr="00D43815" w14:paraId="3968C88A" w14:textId="77777777" w:rsidTr="002012F1">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17BED2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w:t>
            </w:r>
          </w:p>
        </w:tc>
        <w:tc>
          <w:tcPr>
            <w:tcW w:w="4138" w:type="dxa"/>
            <w:tcBorders>
              <w:top w:val="nil"/>
              <w:left w:val="nil"/>
              <w:bottom w:val="single" w:sz="4" w:space="0" w:color="auto"/>
              <w:right w:val="single" w:sz="4" w:space="0" w:color="auto"/>
            </w:tcBorders>
            <w:shd w:val="clear" w:color="auto" w:fill="auto"/>
            <w:vAlign w:val="center"/>
            <w:hideMark/>
          </w:tcPr>
          <w:p w14:paraId="5A454183"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COLHER DESCARTÁVEL, PARA REFEIÇÃO. PCT COM 50 UNID.</w:t>
            </w:r>
          </w:p>
        </w:tc>
        <w:tc>
          <w:tcPr>
            <w:tcW w:w="960" w:type="dxa"/>
            <w:tcBorders>
              <w:top w:val="nil"/>
              <w:left w:val="nil"/>
              <w:bottom w:val="single" w:sz="4" w:space="0" w:color="auto"/>
              <w:right w:val="single" w:sz="4" w:space="0" w:color="auto"/>
            </w:tcBorders>
            <w:shd w:val="clear" w:color="auto" w:fill="auto"/>
            <w:noWrap/>
            <w:vAlign w:val="center"/>
            <w:hideMark/>
          </w:tcPr>
          <w:p w14:paraId="2DEF2AB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4B46661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66C6DE90"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R$ 8,00</w:t>
            </w:r>
          </w:p>
        </w:tc>
        <w:tc>
          <w:tcPr>
            <w:tcW w:w="1418" w:type="dxa"/>
            <w:tcBorders>
              <w:top w:val="nil"/>
              <w:left w:val="nil"/>
              <w:bottom w:val="single" w:sz="4" w:space="0" w:color="auto"/>
              <w:right w:val="single" w:sz="4" w:space="0" w:color="auto"/>
            </w:tcBorders>
            <w:shd w:val="clear" w:color="auto" w:fill="auto"/>
            <w:noWrap/>
            <w:vAlign w:val="center"/>
            <w:hideMark/>
          </w:tcPr>
          <w:p w14:paraId="7655173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R$ 8.000,00</w:t>
            </w:r>
          </w:p>
        </w:tc>
      </w:tr>
      <w:tr w:rsidR="0014788D" w:rsidRPr="00D43815" w14:paraId="3F11E6D1" w14:textId="77777777" w:rsidTr="002012F1">
        <w:trPr>
          <w:trHeight w:val="6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E2201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3</w:t>
            </w:r>
          </w:p>
        </w:tc>
        <w:tc>
          <w:tcPr>
            <w:tcW w:w="4138" w:type="dxa"/>
            <w:tcBorders>
              <w:top w:val="nil"/>
              <w:left w:val="nil"/>
              <w:bottom w:val="single" w:sz="4" w:space="0" w:color="auto"/>
              <w:right w:val="single" w:sz="4" w:space="0" w:color="auto"/>
            </w:tcBorders>
            <w:shd w:val="clear" w:color="auto" w:fill="auto"/>
            <w:vAlign w:val="center"/>
            <w:hideMark/>
          </w:tcPr>
          <w:p w14:paraId="14F5D08D"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GARFO DESCARTÁVEL PCT COM 50 UNID.</w:t>
            </w:r>
          </w:p>
        </w:tc>
        <w:tc>
          <w:tcPr>
            <w:tcW w:w="960" w:type="dxa"/>
            <w:tcBorders>
              <w:top w:val="nil"/>
              <w:left w:val="nil"/>
              <w:bottom w:val="single" w:sz="4" w:space="0" w:color="auto"/>
              <w:right w:val="single" w:sz="4" w:space="0" w:color="auto"/>
            </w:tcBorders>
            <w:shd w:val="clear" w:color="auto" w:fill="auto"/>
            <w:noWrap/>
            <w:vAlign w:val="center"/>
            <w:hideMark/>
          </w:tcPr>
          <w:p w14:paraId="354E5B8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750</w:t>
            </w:r>
          </w:p>
        </w:tc>
        <w:tc>
          <w:tcPr>
            <w:tcW w:w="960" w:type="dxa"/>
            <w:tcBorders>
              <w:top w:val="nil"/>
              <w:left w:val="nil"/>
              <w:bottom w:val="single" w:sz="4" w:space="0" w:color="auto"/>
              <w:right w:val="single" w:sz="4" w:space="0" w:color="auto"/>
            </w:tcBorders>
            <w:shd w:val="clear" w:color="auto" w:fill="auto"/>
            <w:noWrap/>
            <w:vAlign w:val="center"/>
            <w:hideMark/>
          </w:tcPr>
          <w:p w14:paraId="1A1B487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23B84DC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R$ 6,00</w:t>
            </w:r>
          </w:p>
        </w:tc>
        <w:tc>
          <w:tcPr>
            <w:tcW w:w="1418" w:type="dxa"/>
            <w:tcBorders>
              <w:top w:val="nil"/>
              <w:left w:val="nil"/>
              <w:bottom w:val="single" w:sz="4" w:space="0" w:color="auto"/>
              <w:right w:val="single" w:sz="4" w:space="0" w:color="auto"/>
            </w:tcBorders>
            <w:shd w:val="clear" w:color="auto" w:fill="auto"/>
            <w:noWrap/>
            <w:vAlign w:val="center"/>
            <w:hideMark/>
          </w:tcPr>
          <w:p w14:paraId="708BD25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R$ 4.500,00</w:t>
            </w:r>
          </w:p>
        </w:tc>
      </w:tr>
      <w:tr w:rsidR="0014788D" w:rsidRPr="00D43815" w14:paraId="2EF0F9AC" w14:textId="77777777" w:rsidTr="00D14CFA">
        <w:trPr>
          <w:trHeight w:val="5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CD0C03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4</w:t>
            </w:r>
          </w:p>
        </w:tc>
        <w:tc>
          <w:tcPr>
            <w:tcW w:w="4138" w:type="dxa"/>
            <w:tcBorders>
              <w:top w:val="nil"/>
              <w:left w:val="nil"/>
              <w:bottom w:val="single" w:sz="4" w:space="0" w:color="auto"/>
              <w:right w:val="single" w:sz="4" w:space="0" w:color="auto"/>
            </w:tcBorders>
            <w:shd w:val="clear" w:color="auto" w:fill="auto"/>
            <w:vAlign w:val="center"/>
            <w:hideMark/>
          </w:tcPr>
          <w:p w14:paraId="5F6A9AC0"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 xml:space="preserve">COPO, PARA ÁGUA, DESCÁRTAVEL, EM PLÁSTICO, CAPACIDADE 200 ML, COM RESINA TERMOPLASTICA DESTINADA AO CONSUMO DE BEBIDAS, NAO TOXICA, COR BRANCA, ISENTO DE: MATERIAIS ESTRANHOS, BOLHAS, RACHADURAS, FUROS, DEFORMACOES, BORDAS AFIADAS E REBARBAS. O PESO POR 100 UNID. (CENTO) DO COPO DEVERA SER IGUAL OU SUPERIOR A 180 GRAMAS. DEVE ESTAR GRAVADO EM ALTO RELEVO A MARCA OU IDENTIFICACAO DO FABRICANTE, CAPACIDADE E SIMBOLO DE MATERIAL RECICLAVEL, DE ACORDO COM AS NORMAS NBR VIGENTES E RESOLUCOES / ANVISA. EMBALAGEM EM MANGA/PCTS. INVIOLÁVEL, COM 100 UNID., CONTENDO DADOS DEIDENTIFICACAO DO PRODUTO, </w:t>
            </w:r>
            <w:r w:rsidRPr="00D43815">
              <w:rPr>
                <w:rFonts w:ascii="Arial" w:eastAsia="Times New Roman" w:hAnsi="Arial" w:cs="Arial"/>
                <w:color w:val="000000"/>
                <w:sz w:val="20"/>
                <w:szCs w:val="20"/>
                <w:lang w:val="pt-BR" w:eastAsia="pt-BR"/>
              </w:rPr>
              <w:lastRenderedPageBreak/>
              <w:t>MARCA E INFORMACOES SOBRE O FABRICANTE, caixa com 25 pacotes.</w:t>
            </w:r>
          </w:p>
        </w:tc>
        <w:tc>
          <w:tcPr>
            <w:tcW w:w="960" w:type="dxa"/>
            <w:tcBorders>
              <w:top w:val="nil"/>
              <w:left w:val="nil"/>
              <w:bottom w:val="single" w:sz="4" w:space="0" w:color="auto"/>
              <w:right w:val="single" w:sz="4" w:space="0" w:color="auto"/>
            </w:tcBorders>
            <w:shd w:val="clear" w:color="auto" w:fill="auto"/>
            <w:noWrap/>
            <w:vAlign w:val="center"/>
            <w:hideMark/>
          </w:tcPr>
          <w:p w14:paraId="17BFAE5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lastRenderedPageBreak/>
              <w:t>624</w:t>
            </w:r>
          </w:p>
        </w:tc>
        <w:tc>
          <w:tcPr>
            <w:tcW w:w="960" w:type="dxa"/>
            <w:tcBorders>
              <w:top w:val="nil"/>
              <w:left w:val="nil"/>
              <w:bottom w:val="single" w:sz="4" w:space="0" w:color="auto"/>
              <w:right w:val="single" w:sz="4" w:space="0" w:color="auto"/>
            </w:tcBorders>
            <w:shd w:val="clear" w:color="auto" w:fill="auto"/>
            <w:noWrap/>
            <w:vAlign w:val="center"/>
            <w:hideMark/>
          </w:tcPr>
          <w:p w14:paraId="2F90EDD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Caixa</w:t>
            </w:r>
          </w:p>
        </w:tc>
        <w:tc>
          <w:tcPr>
            <w:tcW w:w="1198" w:type="dxa"/>
            <w:tcBorders>
              <w:top w:val="nil"/>
              <w:left w:val="nil"/>
              <w:bottom w:val="single" w:sz="4" w:space="0" w:color="auto"/>
              <w:right w:val="single" w:sz="4" w:space="0" w:color="auto"/>
            </w:tcBorders>
            <w:shd w:val="clear" w:color="auto" w:fill="auto"/>
            <w:noWrap/>
            <w:vAlign w:val="center"/>
            <w:hideMark/>
          </w:tcPr>
          <w:p w14:paraId="66022D7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R$ 165,22</w:t>
            </w:r>
          </w:p>
        </w:tc>
        <w:tc>
          <w:tcPr>
            <w:tcW w:w="1418" w:type="dxa"/>
            <w:tcBorders>
              <w:top w:val="nil"/>
              <w:left w:val="nil"/>
              <w:bottom w:val="single" w:sz="4" w:space="0" w:color="auto"/>
              <w:right w:val="single" w:sz="4" w:space="0" w:color="auto"/>
            </w:tcBorders>
            <w:shd w:val="clear" w:color="auto" w:fill="auto"/>
            <w:noWrap/>
            <w:vAlign w:val="center"/>
            <w:hideMark/>
          </w:tcPr>
          <w:p w14:paraId="7C965969"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R$ 103.097,28</w:t>
            </w:r>
          </w:p>
        </w:tc>
      </w:tr>
      <w:tr w:rsidR="0014788D" w:rsidRPr="00D43815" w14:paraId="431DBF8D" w14:textId="77777777" w:rsidTr="002012F1">
        <w:trPr>
          <w:trHeight w:val="470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DA6FDF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w:t>
            </w:r>
          </w:p>
        </w:tc>
        <w:tc>
          <w:tcPr>
            <w:tcW w:w="4138" w:type="dxa"/>
            <w:tcBorders>
              <w:top w:val="nil"/>
              <w:left w:val="nil"/>
              <w:bottom w:val="single" w:sz="4" w:space="0" w:color="auto"/>
              <w:right w:val="single" w:sz="4" w:space="0" w:color="auto"/>
            </w:tcBorders>
            <w:shd w:val="clear" w:color="auto" w:fill="auto"/>
            <w:vAlign w:val="center"/>
            <w:hideMark/>
          </w:tcPr>
          <w:p w14:paraId="3A690B2D"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COPO, PARA CAFEZINHO, DESCARTAVEL, EM PLASTICO, CAPACIDADE 50 ML, COM RESINA TERMOPLASTICA DESTINADA AO CONSUMO DE BEBIDAS, NAO TOXICA, COR BRANCA, ISENTO DE: MATERIAIS ESTRANHOS, BOLHAS, RACHADURAS, FUROS, DEFORMACOES, BORDAS AFIADAS E REBARBAS. O PESO POR 100 UNID. (CENTO) DO COPO DEVERA SER IGUAL OU SUPERIOR A 180 GRAMAS. DEVE ESTAR GRAVADO EM ALTO RELEVO A MARCA OU IDENTIFICACAO DO FABRICANTE, CAPACIDADE E SIMBOLO DE MATERIAL RECICLAVEL, DE ACORDO COM AS NORMAS NBR VIGENTES E RESOLUCOES / ANVISA. EMBALAGEM EM MANGA/PCTS. INVIOLAVEL, COM 100 UNID., CONTENDO DADOSDE IDENTIFICACAO DO PRODUTO, MARCA E INFORMACOES SOBRE O FABRICANTE. Caixa com 50 pacotes.</w:t>
            </w:r>
          </w:p>
        </w:tc>
        <w:tc>
          <w:tcPr>
            <w:tcW w:w="960" w:type="dxa"/>
            <w:tcBorders>
              <w:top w:val="nil"/>
              <w:left w:val="nil"/>
              <w:bottom w:val="single" w:sz="4" w:space="0" w:color="auto"/>
              <w:right w:val="single" w:sz="4" w:space="0" w:color="auto"/>
            </w:tcBorders>
            <w:shd w:val="clear" w:color="auto" w:fill="auto"/>
            <w:noWrap/>
            <w:vAlign w:val="center"/>
            <w:hideMark/>
          </w:tcPr>
          <w:p w14:paraId="6ADE844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150</w:t>
            </w:r>
          </w:p>
        </w:tc>
        <w:tc>
          <w:tcPr>
            <w:tcW w:w="960" w:type="dxa"/>
            <w:tcBorders>
              <w:top w:val="nil"/>
              <w:left w:val="nil"/>
              <w:bottom w:val="single" w:sz="4" w:space="0" w:color="auto"/>
              <w:right w:val="single" w:sz="4" w:space="0" w:color="auto"/>
            </w:tcBorders>
            <w:shd w:val="clear" w:color="auto" w:fill="auto"/>
            <w:noWrap/>
            <w:vAlign w:val="center"/>
            <w:hideMark/>
          </w:tcPr>
          <w:p w14:paraId="75867EB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Caixa</w:t>
            </w:r>
          </w:p>
        </w:tc>
        <w:tc>
          <w:tcPr>
            <w:tcW w:w="1198" w:type="dxa"/>
            <w:tcBorders>
              <w:top w:val="nil"/>
              <w:left w:val="nil"/>
              <w:bottom w:val="single" w:sz="4" w:space="0" w:color="auto"/>
              <w:right w:val="single" w:sz="4" w:space="0" w:color="auto"/>
            </w:tcBorders>
            <w:shd w:val="clear" w:color="auto" w:fill="auto"/>
            <w:noWrap/>
            <w:vAlign w:val="center"/>
            <w:hideMark/>
          </w:tcPr>
          <w:p w14:paraId="43B7754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R$ 228,87</w:t>
            </w:r>
          </w:p>
        </w:tc>
        <w:tc>
          <w:tcPr>
            <w:tcW w:w="1418" w:type="dxa"/>
            <w:tcBorders>
              <w:top w:val="nil"/>
              <w:left w:val="nil"/>
              <w:bottom w:val="single" w:sz="4" w:space="0" w:color="auto"/>
              <w:right w:val="single" w:sz="4" w:space="0" w:color="auto"/>
            </w:tcBorders>
            <w:shd w:val="clear" w:color="auto" w:fill="auto"/>
            <w:noWrap/>
            <w:vAlign w:val="center"/>
            <w:hideMark/>
          </w:tcPr>
          <w:p w14:paraId="701A7C4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R$ 34.330,50</w:t>
            </w:r>
          </w:p>
        </w:tc>
      </w:tr>
      <w:tr w:rsidR="0014788D" w:rsidRPr="00D43815" w14:paraId="38EF308B" w14:textId="77777777" w:rsidTr="002012F1">
        <w:trPr>
          <w:trHeight w:val="171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74A5A7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6</w:t>
            </w:r>
          </w:p>
        </w:tc>
        <w:tc>
          <w:tcPr>
            <w:tcW w:w="4138" w:type="dxa"/>
            <w:tcBorders>
              <w:top w:val="nil"/>
              <w:left w:val="nil"/>
              <w:bottom w:val="single" w:sz="4" w:space="0" w:color="auto"/>
              <w:right w:val="single" w:sz="4" w:space="0" w:color="auto"/>
            </w:tcBorders>
            <w:shd w:val="clear" w:color="auto" w:fill="auto"/>
            <w:vAlign w:val="center"/>
            <w:hideMark/>
          </w:tcPr>
          <w:p w14:paraId="2A7D63B2"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PRATO DESCARTÁVEL PARA REFEIÇÃO 21CM PACOTE COM 10 UNIDADES, DIMENSÕES: ALTURA: 21,00 CENTÍMETROS,LARGURA: 22,00 CENTÍMETROS, PROFUNDIDADE: 22,00, CENTÍMETROS, PESO: 870,00 GRAMAS.</w:t>
            </w:r>
          </w:p>
        </w:tc>
        <w:tc>
          <w:tcPr>
            <w:tcW w:w="960" w:type="dxa"/>
            <w:tcBorders>
              <w:top w:val="nil"/>
              <w:left w:val="nil"/>
              <w:bottom w:val="single" w:sz="4" w:space="0" w:color="auto"/>
              <w:right w:val="single" w:sz="4" w:space="0" w:color="auto"/>
            </w:tcBorders>
            <w:shd w:val="clear" w:color="auto" w:fill="auto"/>
            <w:noWrap/>
            <w:vAlign w:val="center"/>
            <w:hideMark/>
          </w:tcPr>
          <w:p w14:paraId="27665CB0"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9360</w:t>
            </w:r>
          </w:p>
        </w:tc>
        <w:tc>
          <w:tcPr>
            <w:tcW w:w="960" w:type="dxa"/>
            <w:tcBorders>
              <w:top w:val="nil"/>
              <w:left w:val="nil"/>
              <w:bottom w:val="single" w:sz="4" w:space="0" w:color="auto"/>
              <w:right w:val="single" w:sz="4" w:space="0" w:color="auto"/>
            </w:tcBorders>
            <w:shd w:val="clear" w:color="auto" w:fill="auto"/>
            <w:noWrap/>
            <w:vAlign w:val="center"/>
            <w:hideMark/>
          </w:tcPr>
          <w:p w14:paraId="1CFE882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6BBB280C"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R$ 5,67</w:t>
            </w:r>
          </w:p>
        </w:tc>
        <w:tc>
          <w:tcPr>
            <w:tcW w:w="1418" w:type="dxa"/>
            <w:tcBorders>
              <w:top w:val="nil"/>
              <w:left w:val="nil"/>
              <w:bottom w:val="single" w:sz="4" w:space="0" w:color="auto"/>
              <w:right w:val="single" w:sz="4" w:space="0" w:color="auto"/>
            </w:tcBorders>
            <w:shd w:val="clear" w:color="auto" w:fill="auto"/>
            <w:noWrap/>
            <w:vAlign w:val="center"/>
            <w:hideMark/>
          </w:tcPr>
          <w:p w14:paraId="05FC3E50"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R$ 53.071,20</w:t>
            </w:r>
          </w:p>
        </w:tc>
      </w:tr>
      <w:tr w:rsidR="0014788D" w:rsidRPr="00D43815" w14:paraId="417E32E1" w14:textId="77777777" w:rsidTr="002012F1">
        <w:trPr>
          <w:trHeight w:val="80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B26282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7</w:t>
            </w:r>
          </w:p>
        </w:tc>
        <w:tc>
          <w:tcPr>
            <w:tcW w:w="4138" w:type="dxa"/>
            <w:tcBorders>
              <w:top w:val="nil"/>
              <w:left w:val="nil"/>
              <w:bottom w:val="single" w:sz="4" w:space="0" w:color="auto"/>
              <w:right w:val="single" w:sz="4" w:space="0" w:color="auto"/>
            </w:tcBorders>
            <w:shd w:val="clear" w:color="auto" w:fill="auto"/>
            <w:vAlign w:val="center"/>
            <w:hideMark/>
          </w:tcPr>
          <w:p w14:paraId="11DF29FA"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w:t>
            </w:r>
            <w:r w:rsidRPr="00D43815">
              <w:rPr>
                <w:rFonts w:ascii="Arial" w:eastAsia="Times New Roman" w:hAnsi="Arial" w:cs="Arial"/>
                <w:color w:val="000000"/>
                <w:sz w:val="20"/>
                <w:szCs w:val="20"/>
                <w:lang w:val="pt-BR" w:eastAsia="pt-BR"/>
              </w:rPr>
              <w:t>EMBALAGEM MARMITEX DESCARTÁVEL EM ISOPOR C/ 100 UNIDADES.</w:t>
            </w:r>
            <w:r>
              <w:rPr>
                <w:rFonts w:ascii="Arial" w:eastAsia="Times New Roman" w:hAnsi="Arial" w:cs="Arial"/>
                <w:color w:val="000000"/>
                <w:sz w:val="20"/>
                <w:szCs w:val="20"/>
                <w:lang w:val="pt-BR" w:eastAsia="pt-BR"/>
              </w:rPr>
              <w:t>”</w:t>
            </w:r>
          </w:p>
        </w:tc>
        <w:tc>
          <w:tcPr>
            <w:tcW w:w="960" w:type="dxa"/>
            <w:tcBorders>
              <w:top w:val="nil"/>
              <w:left w:val="nil"/>
              <w:bottom w:val="single" w:sz="4" w:space="0" w:color="auto"/>
              <w:right w:val="single" w:sz="4" w:space="0" w:color="auto"/>
            </w:tcBorders>
            <w:shd w:val="clear" w:color="auto" w:fill="auto"/>
            <w:noWrap/>
            <w:vAlign w:val="center"/>
            <w:hideMark/>
          </w:tcPr>
          <w:p w14:paraId="395A0C1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1800</w:t>
            </w:r>
          </w:p>
        </w:tc>
        <w:tc>
          <w:tcPr>
            <w:tcW w:w="960" w:type="dxa"/>
            <w:tcBorders>
              <w:top w:val="nil"/>
              <w:left w:val="nil"/>
              <w:bottom w:val="single" w:sz="4" w:space="0" w:color="auto"/>
              <w:right w:val="single" w:sz="4" w:space="0" w:color="auto"/>
            </w:tcBorders>
            <w:shd w:val="clear" w:color="auto" w:fill="auto"/>
            <w:noWrap/>
            <w:vAlign w:val="center"/>
            <w:hideMark/>
          </w:tcPr>
          <w:p w14:paraId="4E8E0DD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3AB5E23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R$ 49,90</w:t>
            </w:r>
          </w:p>
        </w:tc>
        <w:tc>
          <w:tcPr>
            <w:tcW w:w="1418" w:type="dxa"/>
            <w:tcBorders>
              <w:top w:val="nil"/>
              <w:left w:val="nil"/>
              <w:bottom w:val="single" w:sz="4" w:space="0" w:color="auto"/>
              <w:right w:val="single" w:sz="4" w:space="0" w:color="auto"/>
            </w:tcBorders>
            <w:shd w:val="clear" w:color="auto" w:fill="auto"/>
            <w:noWrap/>
            <w:vAlign w:val="center"/>
            <w:hideMark/>
          </w:tcPr>
          <w:p w14:paraId="6EB56F5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R$ 89.820,00</w:t>
            </w:r>
          </w:p>
        </w:tc>
      </w:tr>
      <w:tr w:rsidR="0014788D" w:rsidRPr="00D43815" w14:paraId="294D84B2" w14:textId="77777777" w:rsidTr="002012F1">
        <w:trPr>
          <w:trHeight w:val="6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172B16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8</w:t>
            </w:r>
          </w:p>
        </w:tc>
        <w:tc>
          <w:tcPr>
            <w:tcW w:w="4138" w:type="dxa"/>
            <w:tcBorders>
              <w:top w:val="nil"/>
              <w:left w:val="nil"/>
              <w:bottom w:val="single" w:sz="4" w:space="0" w:color="auto"/>
              <w:right w:val="single" w:sz="4" w:space="0" w:color="auto"/>
            </w:tcBorders>
            <w:shd w:val="clear" w:color="auto" w:fill="auto"/>
            <w:vAlign w:val="center"/>
            <w:hideMark/>
          </w:tcPr>
          <w:p w14:paraId="480C0007"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Canudo Colorido Flexível P/ Drinks Refri 100und, Cor Variadas</w:t>
            </w:r>
          </w:p>
        </w:tc>
        <w:tc>
          <w:tcPr>
            <w:tcW w:w="960" w:type="dxa"/>
            <w:tcBorders>
              <w:top w:val="nil"/>
              <w:left w:val="nil"/>
              <w:bottom w:val="single" w:sz="4" w:space="0" w:color="auto"/>
              <w:right w:val="single" w:sz="4" w:space="0" w:color="auto"/>
            </w:tcBorders>
            <w:shd w:val="clear" w:color="auto" w:fill="auto"/>
            <w:noWrap/>
            <w:vAlign w:val="center"/>
            <w:hideMark/>
          </w:tcPr>
          <w:p w14:paraId="0F69D6F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500</w:t>
            </w:r>
          </w:p>
        </w:tc>
        <w:tc>
          <w:tcPr>
            <w:tcW w:w="960" w:type="dxa"/>
            <w:tcBorders>
              <w:top w:val="nil"/>
              <w:left w:val="nil"/>
              <w:bottom w:val="single" w:sz="4" w:space="0" w:color="auto"/>
              <w:right w:val="single" w:sz="4" w:space="0" w:color="auto"/>
            </w:tcBorders>
            <w:shd w:val="clear" w:color="auto" w:fill="auto"/>
            <w:noWrap/>
            <w:vAlign w:val="center"/>
            <w:hideMark/>
          </w:tcPr>
          <w:p w14:paraId="6A67E9E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2F85945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R$ 16,00</w:t>
            </w:r>
          </w:p>
        </w:tc>
        <w:tc>
          <w:tcPr>
            <w:tcW w:w="1418" w:type="dxa"/>
            <w:tcBorders>
              <w:top w:val="nil"/>
              <w:left w:val="nil"/>
              <w:bottom w:val="single" w:sz="4" w:space="0" w:color="auto"/>
              <w:right w:val="single" w:sz="4" w:space="0" w:color="auto"/>
            </w:tcBorders>
            <w:shd w:val="clear" w:color="auto" w:fill="auto"/>
            <w:noWrap/>
            <w:vAlign w:val="center"/>
            <w:hideMark/>
          </w:tcPr>
          <w:p w14:paraId="3298C1B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R$ 8.000,00</w:t>
            </w:r>
          </w:p>
        </w:tc>
      </w:tr>
      <w:tr w:rsidR="0014788D" w:rsidRPr="00D43815" w14:paraId="7FEDF68F" w14:textId="77777777" w:rsidTr="002012F1">
        <w:trPr>
          <w:trHeight w:val="6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E85F0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9</w:t>
            </w:r>
          </w:p>
        </w:tc>
        <w:tc>
          <w:tcPr>
            <w:tcW w:w="4138" w:type="dxa"/>
            <w:tcBorders>
              <w:top w:val="nil"/>
              <w:left w:val="nil"/>
              <w:bottom w:val="single" w:sz="4" w:space="0" w:color="auto"/>
              <w:right w:val="single" w:sz="4" w:space="0" w:color="auto"/>
            </w:tcBorders>
            <w:shd w:val="clear" w:color="auto" w:fill="auto"/>
            <w:vAlign w:val="center"/>
            <w:hideMark/>
          </w:tcPr>
          <w:p w14:paraId="769187FF"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Prato De Isopor Descartável Refeição Churrasco 23cm 50 Uni Branco</w:t>
            </w:r>
          </w:p>
        </w:tc>
        <w:tc>
          <w:tcPr>
            <w:tcW w:w="960" w:type="dxa"/>
            <w:tcBorders>
              <w:top w:val="nil"/>
              <w:left w:val="nil"/>
              <w:bottom w:val="single" w:sz="4" w:space="0" w:color="auto"/>
              <w:right w:val="single" w:sz="4" w:space="0" w:color="auto"/>
            </w:tcBorders>
            <w:shd w:val="clear" w:color="auto" w:fill="auto"/>
            <w:noWrap/>
            <w:vAlign w:val="center"/>
            <w:hideMark/>
          </w:tcPr>
          <w:p w14:paraId="481B2B49"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4000</w:t>
            </w:r>
          </w:p>
        </w:tc>
        <w:tc>
          <w:tcPr>
            <w:tcW w:w="960" w:type="dxa"/>
            <w:tcBorders>
              <w:top w:val="nil"/>
              <w:left w:val="nil"/>
              <w:bottom w:val="single" w:sz="4" w:space="0" w:color="auto"/>
              <w:right w:val="single" w:sz="4" w:space="0" w:color="auto"/>
            </w:tcBorders>
            <w:shd w:val="clear" w:color="auto" w:fill="auto"/>
            <w:noWrap/>
            <w:vAlign w:val="center"/>
            <w:hideMark/>
          </w:tcPr>
          <w:p w14:paraId="55586DD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3C7B385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R$ 22,29</w:t>
            </w:r>
          </w:p>
        </w:tc>
        <w:tc>
          <w:tcPr>
            <w:tcW w:w="1418" w:type="dxa"/>
            <w:tcBorders>
              <w:top w:val="nil"/>
              <w:left w:val="nil"/>
              <w:bottom w:val="single" w:sz="4" w:space="0" w:color="auto"/>
              <w:right w:val="single" w:sz="4" w:space="0" w:color="auto"/>
            </w:tcBorders>
            <w:shd w:val="clear" w:color="auto" w:fill="auto"/>
            <w:noWrap/>
            <w:vAlign w:val="center"/>
            <w:hideMark/>
          </w:tcPr>
          <w:p w14:paraId="5E2D038C"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R$ 89.160,00</w:t>
            </w:r>
          </w:p>
        </w:tc>
      </w:tr>
      <w:tr w:rsidR="0014788D" w:rsidRPr="00D43815" w14:paraId="14F7F4D9" w14:textId="77777777" w:rsidTr="002012F1">
        <w:trPr>
          <w:trHeight w:val="66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718D0F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10</w:t>
            </w:r>
          </w:p>
        </w:tc>
        <w:tc>
          <w:tcPr>
            <w:tcW w:w="4138" w:type="dxa"/>
            <w:tcBorders>
              <w:top w:val="nil"/>
              <w:left w:val="nil"/>
              <w:bottom w:val="single" w:sz="4" w:space="0" w:color="auto"/>
              <w:right w:val="single" w:sz="4" w:space="0" w:color="auto"/>
            </w:tcBorders>
            <w:shd w:val="clear" w:color="auto" w:fill="auto"/>
            <w:vAlign w:val="center"/>
            <w:hideMark/>
          </w:tcPr>
          <w:p w14:paraId="3E14BDA3" w14:textId="77777777" w:rsidR="0014788D" w:rsidRPr="00D43815" w:rsidRDefault="0014788D" w:rsidP="002012F1">
            <w:pPr>
              <w:widowControl/>
              <w:autoSpaceDE/>
              <w:autoSpaceDN/>
              <w:rPr>
                <w:rFonts w:ascii="Arial" w:eastAsia="Times New Roman" w:hAnsi="Arial" w:cs="Arial"/>
                <w:color w:val="1F1F1F"/>
                <w:sz w:val="20"/>
                <w:szCs w:val="20"/>
                <w:lang w:val="pt-BR" w:eastAsia="pt-BR"/>
              </w:rPr>
            </w:pPr>
            <w:r w:rsidRPr="00D43815">
              <w:rPr>
                <w:rFonts w:ascii="Arial" w:eastAsia="Times New Roman" w:hAnsi="Arial" w:cs="Arial"/>
                <w:color w:val="1F1F1F"/>
                <w:sz w:val="20"/>
                <w:szCs w:val="20"/>
                <w:lang w:val="pt-BR" w:eastAsia="pt-BR"/>
              </w:rPr>
              <w:t>Prato Acrílico Quadrado Sobremesa 15cm Branco COM 10 UNIDADES</w:t>
            </w:r>
          </w:p>
        </w:tc>
        <w:tc>
          <w:tcPr>
            <w:tcW w:w="960" w:type="dxa"/>
            <w:tcBorders>
              <w:top w:val="nil"/>
              <w:left w:val="nil"/>
              <w:bottom w:val="single" w:sz="4" w:space="0" w:color="auto"/>
              <w:right w:val="single" w:sz="4" w:space="0" w:color="auto"/>
            </w:tcBorders>
            <w:shd w:val="clear" w:color="auto" w:fill="auto"/>
            <w:vAlign w:val="center"/>
            <w:hideMark/>
          </w:tcPr>
          <w:p w14:paraId="3CBBFB5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100</w:t>
            </w:r>
          </w:p>
        </w:tc>
        <w:tc>
          <w:tcPr>
            <w:tcW w:w="960" w:type="dxa"/>
            <w:tcBorders>
              <w:top w:val="nil"/>
              <w:left w:val="nil"/>
              <w:bottom w:val="single" w:sz="4" w:space="0" w:color="auto"/>
              <w:right w:val="single" w:sz="4" w:space="0" w:color="auto"/>
            </w:tcBorders>
            <w:shd w:val="clear" w:color="auto" w:fill="auto"/>
            <w:vAlign w:val="center"/>
            <w:hideMark/>
          </w:tcPr>
          <w:p w14:paraId="12A7273C"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Caixa</w:t>
            </w:r>
          </w:p>
        </w:tc>
        <w:tc>
          <w:tcPr>
            <w:tcW w:w="1198" w:type="dxa"/>
            <w:tcBorders>
              <w:top w:val="nil"/>
              <w:left w:val="nil"/>
              <w:bottom w:val="single" w:sz="4" w:space="0" w:color="auto"/>
              <w:right w:val="single" w:sz="4" w:space="0" w:color="auto"/>
            </w:tcBorders>
            <w:shd w:val="clear" w:color="auto" w:fill="auto"/>
            <w:vAlign w:val="center"/>
            <w:hideMark/>
          </w:tcPr>
          <w:p w14:paraId="3198D35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R$ 17,10</w:t>
            </w:r>
          </w:p>
        </w:tc>
        <w:tc>
          <w:tcPr>
            <w:tcW w:w="1418" w:type="dxa"/>
            <w:tcBorders>
              <w:top w:val="nil"/>
              <w:left w:val="nil"/>
              <w:bottom w:val="single" w:sz="4" w:space="0" w:color="auto"/>
              <w:right w:val="single" w:sz="4" w:space="0" w:color="auto"/>
            </w:tcBorders>
            <w:shd w:val="clear" w:color="auto" w:fill="auto"/>
            <w:vAlign w:val="center"/>
            <w:hideMark/>
          </w:tcPr>
          <w:p w14:paraId="4EF12A7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R$ 1.710,00</w:t>
            </w:r>
          </w:p>
        </w:tc>
      </w:tr>
      <w:tr w:rsidR="0014788D" w:rsidRPr="00D43815" w14:paraId="3EE16648" w14:textId="77777777" w:rsidTr="002012F1">
        <w:trPr>
          <w:trHeight w:val="6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778F0D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11</w:t>
            </w:r>
          </w:p>
        </w:tc>
        <w:tc>
          <w:tcPr>
            <w:tcW w:w="4138" w:type="dxa"/>
            <w:tcBorders>
              <w:top w:val="nil"/>
              <w:left w:val="nil"/>
              <w:bottom w:val="single" w:sz="4" w:space="0" w:color="auto"/>
              <w:right w:val="single" w:sz="4" w:space="0" w:color="auto"/>
            </w:tcBorders>
            <w:shd w:val="clear" w:color="auto" w:fill="auto"/>
            <w:vAlign w:val="center"/>
            <w:hideMark/>
          </w:tcPr>
          <w:p w14:paraId="45BC30F0" w14:textId="77777777" w:rsidR="0014788D" w:rsidRPr="00D43815" w:rsidRDefault="0014788D" w:rsidP="002012F1">
            <w:pPr>
              <w:widowControl/>
              <w:autoSpaceDE/>
              <w:autoSpaceDN/>
              <w:rPr>
                <w:rFonts w:ascii="Arial" w:eastAsia="Times New Roman" w:hAnsi="Arial" w:cs="Arial"/>
                <w:color w:val="1F1F1F"/>
                <w:sz w:val="20"/>
                <w:szCs w:val="20"/>
                <w:lang w:val="pt-BR" w:eastAsia="pt-BR"/>
              </w:rPr>
            </w:pPr>
            <w:r w:rsidRPr="00D43815">
              <w:rPr>
                <w:rFonts w:ascii="Arial" w:eastAsia="Times New Roman" w:hAnsi="Arial" w:cs="Arial"/>
                <w:color w:val="1F1F1F"/>
                <w:sz w:val="20"/>
                <w:szCs w:val="20"/>
                <w:lang w:val="pt-BR" w:eastAsia="pt-BR"/>
              </w:rPr>
              <w:t>Copo Acrílico 300ml Resistente Lavável C/10 Unidades</w:t>
            </w:r>
          </w:p>
        </w:tc>
        <w:tc>
          <w:tcPr>
            <w:tcW w:w="960" w:type="dxa"/>
            <w:tcBorders>
              <w:top w:val="nil"/>
              <w:left w:val="nil"/>
              <w:bottom w:val="single" w:sz="4" w:space="0" w:color="auto"/>
              <w:right w:val="single" w:sz="4" w:space="0" w:color="auto"/>
            </w:tcBorders>
            <w:shd w:val="clear" w:color="auto" w:fill="auto"/>
            <w:noWrap/>
            <w:vAlign w:val="center"/>
            <w:hideMark/>
          </w:tcPr>
          <w:p w14:paraId="5FAE2FF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87218B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0C2A774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R$ 43,00</w:t>
            </w:r>
          </w:p>
        </w:tc>
        <w:tc>
          <w:tcPr>
            <w:tcW w:w="1418" w:type="dxa"/>
            <w:tcBorders>
              <w:top w:val="nil"/>
              <w:left w:val="nil"/>
              <w:bottom w:val="single" w:sz="4" w:space="0" w:color="auto"/>
              <w:right w:val="single" w:sz="4" w:space="0" w:color="auto"/>
            </w:tcBorders>
            <w:shd w:val="clear" w:color="auto" w:fill="auto"/>
            <w:noWrap/>
            <w:vAlign w:val="center"/>
            <w:hideMark/>
          </w:tcPr>
          <w:p w14:paraId="542F8A8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R$ 43.000,00</w:t>
            </w:r>
          </w:p>
        </w:tc>
      </w:tr>
      <w:tr w:rsidR="0014788D" w:rsidRPr="00D43815" w14:paraId="29F5E207" w14:textId="77777777" w:rsidTr="002012F1">
        <w:trPr>
          <w:trHeight w:val="6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81DB5D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12</w:t>
            </w:r>
          </w:p>
        </w:tc>
        <w:tc>
          <w:tcPr>
            <w:tcW w:w="4138" w:type="dxa"/>
            <w:tcBorders>
              <w:top w:val="nil"/>
              <w:left w:val="nil"/>
              <w:bottom w:val="single" w:sz="4" w:space="0" w:color="auto"/>
              <w:right w:val="single" w:sz="4" w:space="0" w:color="auto"/>
            </w:tcBorders>
            <w:shd w:val="clear" w:color="auto" w:fill="auto"/>
            <w:noWrap/>
            <w:vAlign w:val="center"/>
            <w:hideMark/>
          </w:tcPr>
          <w:p w14:paraId="56D4EEB6" w14:textId="77777777" w:rsidR="0014788D" w:rsidRPr="00D43815" w:rsidRDefault="0014788D" w:rsidP="002012F1">
            <w:pPr>
              <w:widowControl/>
              <w:autoSpaceDE/>
              <w:autoSpaceDN/>
              <w:rPr>
                <w:rFonts w:ascii="Arial" w:eastAsia="Times New Roman" w:hAnsi="Arial" w:cs="Arial"/>
                <w:color w:val="1F1F1F"/>
                <w:sz w:val="20"/>
                <w:szCs w:val="20"/>
                <w:lang w:val="pt-BR" w:eastAsia="pt-BR"/>
              </w:rPr>
            </w:pPr>
            <w:r w:rsidRPr="00D43815">
              <w:rPr>
                <w:rFonts w:ascii="Arial" w:eastAsia="Times New Roman" w:hAnsi="Arial" w:cs="Arial"/>
                <w:color w:val="1F1F1F"/>
                <w:sz w:val="20"/>
                <w:szCs w:val="20"/>
                <w:lang w:val="pt-BR" w:eastAsia="pt-BR"/>
              </w:rPr>
              <w:t>Copo Acrílico 400ml Resistente Lavável C/10 Unidades</w:t>
            </w:r>
          </w:p>
        </w:tc>
        <w:tc>
          <w:tcPr>
            <w:tcW w:w="960" w:type="dxa"/>
            <w:tcBorders>
              <w:top w:val="nil"/>
              <w:left w:val="nil"/>
              <w:bottom w:val="single" w:sz="4" w:space="0" w:color="auto"/>
              <w:right w:val="single" w:sz="4" w:space="0" w:color="auto"/>
            </w:tcBorders>
            <w:shd w:val="clear" w:color="auto" w:fill="auto"/>
            <w:noWrap/>
            <w:vAlign w:val="center"/>
            <w:hideMark/>
          </w:tcPr>
          <w:p w14:paraId="41D6A98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331E7E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0C9B20B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R$ 33,98</w:t>
            </w:r>
          </w:p>
        </w:tc>
        <w:tc>
          <w:tcPr>
            <w:tcW w:w="1418" w:type="dxa"/>
            <w:tcBorders>
              <w:top w:val="nil"/>
              <w:left w:val="nil"/>
              <w:bottom w:val="single" w:sz="4" w:space="0" w:color="auto"/>
              <w:right w:val="single" w:sz="4" w:space="0" w:color="auto"/>
            </w:tcBorders>
            <w:shd w:val="clear" w:color="auto" w:fill="auto"/>
            <w:noWrap/>
            <w:vAlign w:val="center"/>
            <w:hideMark/>
          </w:tcPr>
          <w:p w14:paraId="3642564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R$ 33.980,00</w:t>
            </w:r>
          </w:p>
        </w:tc>
      </w:tr>
      <w:tr w:rsidR="0014788D" w:rsidRPr="00D43815" w14:paraId="177F8692" w14:textId="77777777" w:rsidTr="002012F1">
        <w:trPr>
          <w:trHeight w:val="6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8ECEB6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13</w:t>
            </w:r>
          </w:p>
        </w:tc>
        <w:tc>
          <w:tcPr>
            <w:tcW w:w="4138" w:type="dxa"/>
            <w:tcBorders>
              <w:top w:val="nil"/>
              <w:left w:val="nil"/>
              <w:bottom w:val="single" w:sz="4" w:space="0" w:color="auto"/>
              <w:right w:val="single" w:sz="4" w:space="0" w:color="auto"/>
            </w:tcBorders>
            <w:shd w:val="clear" w:color="auto" w:fill="auto"/>
            <w:noWrap/>
            <w:vAlign w:val="center"/>
            <w:hideMark/>
          </w:tcPr>
          <w:p w14:paraId="140FA57D"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FACA DESCARTÁVEL, PACOTE COM 50 UN</w:t>
            </w:r>
          </w:p>
        </w:tc>
        <w:tc>
          <w:tcPr>
            <w:tcW w:w="960" w:type="dxa"/>
            <w:tcBorders>
              <w:top w:val="nil"/>
              <w:left w:val="nil"/>
              <w:bottom w:val="single" w:sz="4" w:space="0" w:color="auto"/>
              <w:right w:val="single" w:sz="4" w:space="0" w:color="auto"/>
            </w:tcBorders>
            <w:shd w:val="clear" w:color="auto" w:fill="auto"/>
            <w:noWrap/>
            <w:vAlign w:val="center"/>
            <w:hideMark/>
          </w:tcPr>
          <w:p w14:paraId="374C626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1200</w:t>
            </w:r>
          </w:p>
        </w:tc>
        <w:tc>
          <w:tcPr>
            <w:tcW w:w="960" w:type="dxa"/>
            <w:tcBorders>
              <w:top w:val="nil"/>
              <w:left w:val="nil"/>
              <w:bottom w:val="single" w:sz="4" w:space="0" w:color="auto"/>
              <w:right w:val="single" w:sz="4" w:space="0" w:color="auto"/>
            </w:tcBorders>
            <w:shd w:val="clear" w:color="auto" w:fill="auto"/>
            <w:noWrap/>
            <w:vAlign w:val="center"/>
            <w:hideMark/>
          </w:tcPr>
          <w:p w14:paraId="086914B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424D7D6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3,72</w:t>
            </w:r>
          </w:p>
        </w:tc>
        <w:tc>
          <w:tcPr>
            <w:tcW w:w="1418" w:type="dxa"/>
            <w:tcBorders>
              <w:top w:val="nil"/>
              <w:left w:val="nil"/>
              <w:bottom w:val="single" w:sz="4" w:space="0" w:color="auto"/>
              <w:right w:val="single" w:sz="4" w:space="0" w:color="auto"/>
            </w:tcBorders>
            <w:shd w:val="clear" w:color="auto" w:fill="auto"/>
            <w:noWrap/>
            <w:vAlign w:val="center"/>
            <w:hideMark/>
          </w:tcPr>
          <w:p w14:paraId="31D019E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R$ 4.464,00</w:t>
            </w:r>
          </w:p>
        </w:tc>
      </w:tr>
      <w:tr w:rsidR="0014788D" w:rsidRPr="00D43815" w14:paraId="55E7A4F2" w14:textId="77777777" w:rsidTr="002012F1">
        <w:trPr>
          <w:trHeight w:val="6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25A50F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14</w:t>
            </w:r>
          </w:p>
        </w:tc>
        <w:tc>
          <w:tcPr>
            <w:tcW w:w="4138" w:type="dxa"/>
            <w:tcBorders>
              <w:top w:val="nil"/>
              <w:left w:val="nil"/>
              <w:bottom w:val="single" w:sz="4" w:space="0" w:color="auto"/>
              <w:right w:val="single" w:sz="4" w:space="0" w:color="auto"/>
            </w:tcBorders>
            <w:shd w:val="clear" w:color="auto" w:fill="auto"/>
            <w:vAlign w:val="center"/>
            <w:hideMark/>
          </w:tcPr>
          <w:p w14:paraId="2DE15AAB"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KIT POTES E SOBRETAMPAS,PRT 530-ST 120,COM 25 UNIDADES, 500ML</w:t>
            </w:r>
          </w:p>
        </w:tc>
        <w:tc>
          <w:tcPr>
            <w:tcW w:w="960" w:type="dxa"/>
            <w:tcBorders>
              <w:top w:val="nil"/>
              <w:left w:val="nil"/>
              <w:bottom w:val="single" w:sz="4" w:space="0" w:color="auto"/>
              <w:right w:val="single" w:sz="4" w:space="0" w:color="auto"/>
            </w:tcBorders>
            <w:shd w:val="clear" w:color="auto" w:fill="auto"/>
            <w:noWrap/>
            <w:vAlign w:val="center"/>
            <w:hideMark/>
          </w:tcPr>
          <w:p w14:paraId="39600F6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2500</w:t>
            </w:r>
          </w:p>
        </w:tc>
        <w:tc>
          <w:tcPr>
            <w:tcW w:w="960" w:type="dxa"/>
            <w:tcBorders>
              <w:top w:val="nil"/>
              <w:left w:val="nil"/>
              <w:bottom w:val="single" w:sz="4" w:space="0" w:color="auto"/>
              <w:right w:val="single" w:sz="4" w:space="0" w:color="auto"/>
            </w:tcBorders>
            <w:shd w:val="clear" w:color="auto" w:fill="auto"/>
            <w:noWrap/>
            <w:vAlign w:val="center"/>
            <w:hideMark/>
          </w:tcPr>
          <w:p w14:paraId="353C1F50"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5E8A16A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R$ 39,00</w:t>
            </w:r>
          </w:p>
        </w:tc>
        <w:tc>
          <w:tcPr>
            <w:tcW w:w="1418" w:type="dxa"/>
            <w:tcBorders>
              <w:top w:val="nil"/>
              <w:left w:val="nil"/>
              <w:bottom w:val="single" w:sz="4" w:space="0" w:color="auto"/>
              <w:right w:val="single" w:sz="4" w:space="0" w:color="auto"/>
            </w:tcBorders>
            <w:shd w:val="clear" w:color="auto" w:fill="auto"/>
            <w:noWrap/>
            <w:vAlign w:val="center"/>
            <w:hideMark/>
          </w:tcPr>
          <w:p w14:paraId="7294EA2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R$ 97.500,00</w:t>
            </w:r>
          </w:p>
        </w:tc>
      </w:tr>
      <w:tr w:rsidR="0014788D" w:rsidRPr="00D43815" w14:paraId="405C2A35" w14:textId="77777777" w:rsidTr="002012F1">
        <w:trPr>
          <w:trHeight w:val="6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2AFBC8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lastRenderedPageBreak/>
              <w:t>15</w:t>
            </w:r>
          </w:p>
        </w:tc>
        <w:tc>
          <w:tcPr>
            <w:tcW w:w="4138" w:type="dxa"/>
            <w:tcBorders>
              <w:top w:val="nil"/>
              <w:left w:val="nil"/>
              <w:bottom w:val="single" w:sz="4" w:space="0" w:color="auto"/>
              <w:right w:val="single" w:sz="4" w:space="0" w:color="auto"/>
            </w:tcBorders>
            <w:shd w:val="clear" w:color="auto" w:fill="auto"/>
            <w:vAlign w:val="center"/>
            <w:hideMark/>
          </w:tcPr>
          <w:p w14:paraId="1AE0F82A"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Pote Redondo,  Vasilha Potinho 250ml C/ Tampa 24uni Transparente</w:t>
            </w:r>
          </w:p>
        </w:tc>
        <w:tc>
          <w:tcPr>
            <w:tcW w:w="960" w:type="dxa"/>
            <w:tcBorders>
              <w:top w:val="nil"/>
              <w:left w:val="nil"/>
              <w:bottom w:val="single" w:sz="4" w:space="0" w:color="auto"/>
              <w:right w:val="single" w:sz="4" w:space="0" w:color="auto"/>
            </w:tcBorders>
            <w:shd w:val="clear" w:color="auto" w:fill="auto"/>
            <w:noWrap/>
            <w:vAlign w:val="center"/>
            <w:hideMark/>
          </w:tcPr>
          <w:p w14:paraId="439D2AA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1500</w:t>
            </w:r>
          </w:p>
        </w:tc>
        <w:tc>
          <w:tcPr>
            <w:tcW w:w="960" w:type="dxa"/>
            <w:tcBorders>
              <w:top w:val="nil"/>
              <w:left w:val="nil"/>
              <w:bottom w:val="single" w:sz="4" w:space="0" w:color="auto"/>
              <w:right w:val="single" w:sz="4" w:space="0" w:color="auto"/>
            </w:tcBorders>
            <w:shd w:val="clear" w:color="auto" w:fill="auto"/>
            <w:noWrap/>
            <w:vAlign w:val="center"/>
            <w:hideMark/>
          </w:tcPr>
          <w:p w14:paraId="7F7A999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1D62396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R$ 40,00</w:t>
            </w:r>
          </w:p>
        </w:tc>
        <w:tc>
          <w:tcPr>
            <w:tcW w:w="1418" w:type="dxa"/>
            <w:tcBorders>
              <w:top w:val="nil"/>
              <w:left w:val="nil"/>
              <w:bottom w:val="single" w:sz="4" w:space="0" w:color="auto"/>
              <w:right w:val="single" w:sz="4" w:space="0" w:color="auto"/>
            </w:tcBorders>
            <w:shd w:val="clear" w:color="auto" w:fill="auto"/>
            <w:noWrap/>
            <w:vAlign w:val="center"/>
            <w:hideMark/>
          </w:tcPr>
          <w:p w14:paraId="5C40E34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R$ 60.000,00</w:t>
            </w:r>
          </w:p>
        </w:tc>
      </w:tr>
      <w:tr w:rsidR="0014788D" w:rsidRPr="00D43815" w14:paraId="6D0D84EA" w14:textId="77777777" w:rsidTr="002012F1">
        <w:trPr>
          <w:trHeight w:val="6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ACC000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16</w:t>
            </w:r>
          </w:p>
        </w:tc>
        <w:tc>
          <w:tcPr>
            <w:tcW w:w="4138" w:type="dxa"/>
            <w:tcBorders>
              <w:top w:val="nil"/>
              <w:left w:val="nil"/>
              <w:bottom w:val="single" w:sz="4" w:space="0" w:color="auto"/>
              <w:right w:val="single" w:sz="4" w:space="0" w:color="auto"/>
            </w:tcBorders>
            <w:shd w:val="clear" w:color="auto" w:fill="auto"/>
            <w:vAlign w:val="center"/>
            <w:hideMark/>
          </w:tcPr>
          <w:p w14:paraId="6F2AF9E4"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Pote Vasilha Marmita Plastica C Tampa Redondo 200ml Kit 50un</w:t>
            </w:r>
          </w:p>
        </w:tc>
        <w:tc>
          <w:tcPr>
            <w:tcW w:w="960" w:type="dxa"/>
            <w:tcBorders>
              <w:top w:val="nil"/>
              <w:left w:val="nil"/>
              <w:bottom w:val="single" w:sz="4" w:space="0" w:color="auto"/>
              <w:right w:val="single" w:sz="4" w:space="0" w:color="auto"/>
            </w:tcBorders>
            <w:shd w:val="clear" w:color="auto" w:fill="auto"/>
            <w:noWrap/>
            <w:vAlign w:val="center"/>
            <w:hideMark/>
          </w:tcPr>
          <w:p w14:paraId="5EC193B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900</w:t>
            </w:r>
          </w:p>
        </w:tc>
        <w:tc>
          <w:tcPr>
            <w:tcW w:w="960" w:type="dxa"/>
            <w:tcBorders>
              <w:top w:val="nil"/>
              <w:left w:val="nil"/>
              <w:bottom w:val="single" w:sz="4" w:space="0" w:color="auto"/>
              <w:right w:val="single" w:sz="4" w:space="0" w:color="auto"/>
            </w:tcBorders>
            <w:shd w:val="clear" w:color="auto" w:fill="auto"/>
            <w:noWrap/>
            <w:vAlign w:val="center"/>
            <w:hideMark/>
          </w:tcPr>
          <w:p w14:paraId="434DB9D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198" w:type="dxa"/>
            <w:tcBorders>
              <w:top w:val="nil"/>
              <w:left w:val="nil"/>
              <w:bottom w:val="single" w:sz="4" w:space="0" w:color="auto"/>
              <w:right w:val="single" w:sz="4" w:space="0" w:color="auto"/>
            </w:tcBorders>
            <w:shd w:val="clear" w:color="auto" w:fill="auto"/>
            <w:noWrap/>
            <w:vAlign w:val="center"/>
            <w:hideMark/>
          </w:tcPr>
          <w:p w14:paraId="17E024F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R$ 36,52</w:t>
            </w:r>
          </w:p>
        </w:tc>
        <w:tc>
          <w:tcPr>
            <w:tcW w:w="1418" w:type="dxa"/>
            <w:tcBorders>
              <w:top w:val="nil"/>
              <w:left w:val="nil"/>
              <w:bottom w:val="single" w:sz="4" w:space="0" w:color="auto"/>
              <w:right w:val="single" w:sz="4" w:space="0" w:color="auto"/>
            </w:tcBorders>
            <w:shd w:val="clear" w:color="auto" w:fill="auto"/>
            <w:noWrap/>
            <w:vAlign w:val="center"/>
            <w:hideMark/>
          </w:tcPr>
          <w:p w14:paraId="0CF6A46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R$ 32.868,00</w:t>
            </w:r>
          </w:p>
        </w:tc>
      </w:tr>
      <w:tr w:rsidR="0014788D" w:rsidRPr="00D43815" w14:paraId="5D8F9063" w14:textId="77777777" w:rsidTr="002012F1">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0F720"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p>
        </w:tc>
        <w:tc>
          <w:tcPr>
            <w:tcW w:w="41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0552AE"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419EB4"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72096E"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E0709E"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D24F4" w14:textId="77777777" w:rsidR="0014788D" w:rsidRPr="00D43815" w:rsidRDefault="0014788D" w:rsidP="002012F1">
            <w:pPr>
              <w:widowControl/>
              <w:autoSpaceDE/>
              <w:autoSpaceDN/>
              <w:jc w:val="right"/>
              <w:rPr>
                <w:rFonts w:ascii="Calibri" w:eastAsia="Times New Roman" w:hAnsi="Calibri" w:cs="Calibri"/>
                <w:color w:val="000000"/>
                <w:lang w:val="pt-BR" w:eastAsia="pt-BR"/>
              </w:rPr>
            </w:pPr>
            <w:r w:rsidRPr="00D43815">
              <w:rPr>
                <w:rFonts w:ascii="Calibri" w:eastAsia="Times New Roman" w:hAnsi="Calibri" w:cs="Calibri"/>
                <w:color w:val="000000"/>
                <w:lang w:val="pt-BR" w:eastAsia="pt-BR"/>
              </w:rPr>
              <w:t>R$ 682.820,98</w:t>
            </w:r>
          </w:p>
        </w:tc>
      </w:tr>
    </w:tbl>
    <w:p w14:paraId="67A30772" w14:textId="77777777" w:rsidR="0014788D" w:rsidRDefault="0014788D" w:rsidP="0014788D">
      <w:pPr>
        <w:rPr>
          <w:rFonts w:ascii="Verdana" w:hAnsi="Verdana"/>
          <w:sz w:val="20"/>
          <w:szCs w:val="20"/>
        </w:rPr>
      </w:pPr>
    </w:p>
    <w:p w14:paraId="74618650" w14:textId="77777777" w:rsidR="0014788D" w:rsidRDefault="0014788D" w:rsidP="0014788D">
      <w:pPr>
        <w:rPr>
          <w:rFonts w:ascii="Verdana" w:hAnsi="Verdana"/>
          <w:sz w:val="20"/>
          <w:szCs w:val="20"/>
        </w:rPr>
      </w:pPr>
      <w:r>
        <w:rPr>
          <w:rFonts w:ascii="Verdana" w:hAnsi="Verdana"/>
          <w:sz w:val="20"/>
          <w:szCs w:val="20"/>
        </w:rPr>
        <w:t>Lote 02 – Sacos plasticos e bobinas</w:t>
      </w:r>
    </w:p>
    <w:p w14:paraId="5C6AAC76" w14:textId="77777777" w:rsidR="0014788D" w:rsidRDefault="0014788D" w:rsidP="0014788D">
      <w:pPr>
        <w:rPr>
          <w:rFonts w:ascii="Verdana" w:hAnsi="Verdana"/>
          <w:sz w:val="20"/>
          <w:szCs w:val="20"/>
        </w:rPr>
      </w:pPr>
    </w:p>
    <w:tbl>
      <w:tblPr>
        <w:tblW w:w="9776" w:type="dxa"/>
        <w:tblInd w:w="75" w:type="dxa"/>
        <w:tblCellMar>
          <w:left w:w="70" w:type="dxa"/>
          <w:right w:w="70" w:type="dxa"/>
        </w:tblCellMar>
        <w:tblLook w:val="04A0" w:firstRow="1" w:lastRow="0" w:firstColumn="1" w:lastColumn="0" w:noHBand="0" w:noVBand="1"/>
      </w:tblPr>
      <w:tblGrid>
        <w:gridCol w:w="980"/>
        <w:gridCol w:w="4260"/>
        <w:gridCol w:w="980"/>
        <w:gridCol w:w="960"/>
        <w:gridCol w:w="1060"/>
        <w:gridCol w:w="1536"/>
      </w:tblGrid>
      <w:tr w:rsidR="0014788D" w:rsidRPr="00D43815" w14:paraId="0B99C510" w14:textId="77777777" w:rsidTr="002012F1">
        <w:trPr>
          <w:trHeight w:val="1044"/>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71F6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Item</w:t>
            </w:r>
          </w:p>
        </w:tc>
        <w:tc>
          <w:tcPr>
            <w:tcW w:w="4260" w:type="dxa"/>
            <w:tcBorders>
              <w:top w:val="single" w:sz="4" w:space="0" w:color="auto"/>
              <w:left w:val="nil"/>
              <w:bottom w:val="single" w:sz="4" w:space="0" w:color="auto"/>
              <w:right w:val="single" w:sz="4" w:space="0" w:color="auto"/>
            </w:tcBorders>
            <w:shd w:val="clear" w:color="auto" w:fill="auto"/>
            <w:vAlign w:val="center"/>
          </w:tcPr>
          <w:p w14:paraId="262BB76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Descrição</w:t>
            </w:r>
          </w:p>
        </w:tc>
        <w:tc>
          <w:tcPr>
            <w:tcW w:w="980" w:type="dxa"/>
            <w:tcBorders>
              <w:top w:val="single" w:sz="4" w:space="0" w:color="auto"/>
              <w:left w:val="nil"/>
              <w:bottom w:val="single" w:sz="4" w:space="0" w:color="auto"/>
              <w:right w:val="single" w:sz="4" w:space="0" w:color="auto"/>
            </w:tcBorders>
            <w:shd w:val="clear" w:color="auto" w:fill="auto"/>
            <w:noWrap/>
            <w:vAlign w:val="center"/>
          </w:tcPr>
          <w:p w14:paraId="7627210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Quant</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562C435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Unid.</w:t>
            </w:r>
          </w:p>
        </w:tc>
        <w:tc>
          <w:tcPr>
            <w:tcW w:w="1060" w:type="dxa"/>
            <w:tcBorders>
              <w:top w:val="single" w:sz="4" w:space="0" w:color="auto"/>
              <w:left w:val="nil"/>
              <w:bottom w:val="single" w:sz="4" w:space="0" w:color="auto"/>
              <w:right w:val="single" w:sz="4" w:space="0" w:color="auto"/>
            </w:tcBorders>
            <w:shd w:val="clear" w:color="auto" w:fill="auto"/>
            <w:noWrap/>
            <w:vAlign w:val="center"/>
          </w:tcPr>
          <w:p w14:paraId="7B1F78D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Valor Unitario</w:t>
            </w:r>
          </w:p>
        </w:tc>
        <w:tc>
          <w:tcPr>
            <w:tcW w:w="1536" w:type="dxa"/>
            <w:tcBorders>
              <w:top w:val="single" w:sz="4" w:space="0" w:color="auto"/>
              <w:left w:val="nil"/>
              <w:bottom w:val="single" w:sz="4" w:space="0" w:color="auto"/>
              <w:right w:val="single" w:sz="4" w:space="0" w:color="auto"/>
            </w:tcBorders>
            <w:shd w:val="clear" w:color="auto" w:fill="auto"/>
            <w:noWrap/>
            <w:vAlign w:val="center"/>
          </w:tcPr>
          <w:p w14:paraId="016B474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Valor Global.</w:t>
            </w:r>
          </w:p>
        </w:tc>
      </w:tr>
      <w:tr w:rsidR="0014788D" w:rsidRPr="00D43815" w14:paraId="7526F1C3" w14:textId="77777777" w:rsidTr="002012F1">
        <w:trPr>
          <w:trHeight w:val="1044"/>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9A39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w:t>
            </w:r>
          </w:p>
        </w:tc>
        <w:tc>
          <w:tcPr>
            <w:tcW w:w="4260" w:type="dxa"/>
            <w:tcBorders>
              <w:top w:val="single" w:sz="4" w:space="0" w:color="auto"/>
              <w:left w:val="nil"/>
              <w:bottom w:val="single" w:sz="4" w:space="0" w:color="auto"/>
              <w:right w:val="single" w:sz="4" w:space="0" w:color="auto"/>
            </w:tcBorders>
            <w:shd w:val="clear" w:color="auto" w:fill="auto"/>
            <w:vAlign w:val="center"/>
            <w:hideMark/>
          </w:tcPr>
          <w:p w14:paraId="4976E191"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SACO DE LIXO COM CAPACIDADE DE 30 LITROS COM 10 UND CADA PACOTE</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70B84ED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5000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9B5FB2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0571E27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R$ 8,04</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14:paraId="7D099F0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R$ 40.200,00</w:t>
            </w:r>
          </w:p>
        </w:tc>
      </w:tr>
      <w:tr w:rsidR="0014788D" w:rsidRPr="00D43815" w14:paraId="4EA3AE98" w14:textId="77777777" w:rsidTr="002012F1">
        <w:trPr>
          <w:trHeight w:val="852"/>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7215A96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w:t>
            </w:r>
          </w:p>
        </w:tc>
        <w:tc>
          <w:tcPr>
            <w:tcW w:w="4260" w:type="dxa"/>
            <w:tcBorders>
              <w:top w:val="nil"/>
              <w:left w:val="nil"/>
              <w:bottom w:val="single" w:sz="4" w:space="0" w:color="auto"/>
              <w:right w:val="single" w:sz="4" w:space="0" w:color="auto"/>
            </w:tcBorders>
            <w:shd w:val="clear" w:color="auto" w:fill="auto"/>
            <w:vAlign w:val="center"/>
            <w:hideMark/>
          </w:tcPr>
          <w:p w14:paraId="44115725"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SACO DE LIXO COM CAPACIDADE DE 15 LITROS COM 10 UND CADA PACOTE</w:t>
            </w:r>
          </w:p>
        </w:tc>
        <w:tc>
          <w:tcPr>
            <w:tcW w:w="980" w:type="dxa"/>
            <w:tcBorders>
              <w:top w:val="nil"/>
              <w:left w:val="nil"/>
              <w:bottom w:val="single" w:sz="4" w:space="0" w:color="auto"/>
              <w:right w:val="single" w:sz="4" w:space="0" w:color="auto"/>
            </w:tcBorders>
            <w:shd w:val="clear" w:color="auto" w:fill="auto"/>
            <w:noWrap/>
            <w:vAlign w:val="center"/>
            <w:hideMark/>
          </w:tcPr>
          <w:p w14:paraId="6849083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1800</w:t>
            </w:r>
          </w:p>
        </w:tc>
        <w:tc>
          <w:tcPr>
            <w:tcW w:w="960" w:type="dxa"/>
            <w:tcBorders>
              <w:top w:val="nil"/>
              <w:left w:val="nil"/>
              <w:bottom w:val="single" w:sz="4" w:space="0" w:color="auto"/>
              <w:right w:val="single" w:sz="4" w:space="0" w:color="auto"/>
            </w:tcBorders>
            <w:shd w:val="clear" w:color="auto" w:fill="auto"/>
            <w:noWrap/>
            <w:vAlign w:val="center"/>
            <w:hideMark/>
          </w:tcPr>
          <w:p w14:paraId="54CD4E1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060" w:type="dxa"/>
            <w:tcBorders>
              <w:top w:val="nil"/>
              <w:left w:val="nil"/>
              <w:bottom w:val="single" w:sz="4" w:space="0" w:color="auto"/>
              <w:right w:val="single" w:sz="4" w:space="0" w:color="auto"/>
            </w:tcBorders>
            <w:shd w:val="clear" w:color="auto" w:fill="auto"/>
            <w:noWrap/>
            <w:vAlign w:val="center"/>
            <w:hideMark/>
          </w:tcPr>
          <w:p w14:paraId="633AC5D0"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R$ 7,00</w:t>
            </w:r>
          </w:p>
        </w:tc>
        <w:tc>
          <w:tcPr>
            <w:tcW w:w="1536" w:type="dxa"/>
            <w:tcBorders>
              <w:top w:val="nil"/>
              <w:left w:val="nil"/>
              <w:bottom w:val="single" w:sz="4" w:space="0" w:color="auto"/>
              <w:right w:val="single" w:sz="4" w:space="0" w:color="auto"/>
            </w:tcBorders>
            <w:shd w:val="clear" w:color="auto" w:fill="auto"/>
            <w:noWrap/>
            <w:vAlign w:val="center"/>
            <w:hideMark/>
          </w:tcPr>
          <w:p w14:paraId="60C3B27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R$ 12.600,00</w:t>
            </w:r>
          </w:p>
        </w:tc>
      </w:tr>
      <w:tr w:rsidR="0014788D" w:rsidRPr="00D43815" w14:paraId="4977B8C2" w14:textId="77777777" w:rsidTr="002012F1">
        <w:trPr>
          <w:trHeight w:val="1008"/>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786DCBB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3</w:t>
            </w:r>
          </w:p>
        </w:tc>
        <w:tc>
          <w:tcPr>
            <w:tcW w:w="4260" w:type="dxa"/>
            <w:tcBorders>
              <w:top w:val="nil"/>
              <w:left w:val="nil"/>
              <w:bottom w:val="single" w:sz="4" w:space="0" w:color="auto"/>
              <w:right w:val="single" w:sz="4" w:space="0" w:color="auto"/>
            </w:tcBorders>
            <w:shd w:val="clear" w:color="auto" w:fill="auto"/>
            <w:vAlign w:val="center"/>
            <w:hideMark/>
          </w:tcPr>
          <w:p w14:paraId="272E1FA7"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SACO DE LIXO COM CAPACIDADE DE 100 LITROS COM 5 UND CADA PACOTE</w:t>
            </w:r>
          </w:p>
        </w:tc>
        <w:tc>
          <w:tcPr>
            <w:tcW w:w="980" w:type="dxa"/>
            <w:tcBorders>
              <w:top w:val="nil"/>
              <w:left w:val="nil"/>
              <w:bottom w:val="single" w:sz="4" w:space="0" w:color="auto"/>
              <w:right w:val="single" w:sz="4" w:space="0" w:color="auto"/>
            </w:tcBorders>
            <w:shd w:val="clear" w:color="auto" w:fill="auto"/>
            <w:noWrap/>
            <w:vAlign w:val="center"/>
            <w:hideMark/>
          </w:tcPr>
          <w:p w14:paraId="2F81053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5100</w:t>
            </w:r>
          </w:p>
        </w:tc>
        <w:tc>
          <w:tcPr>
            <w:tcW w:w="960" w:type="dxa"/>
            <w:tcBorders>
              <w:top w:val="nil"/>
              <w:left w:val="nil"/>
              <w:bottom w:val="single" w:sz="4" w:space="0" w:color="auto"/>
              <w:right w:val="single" w:sz="4" w:space="0" w:color="auto"/>
            </w:tcBorders>
            <w:shd w:val="clear" w:color="auto" w:fill="auto"/>
            <w:noWrap/>
            <w:vAlign w:val="center"/>
            <w:hideMark/>
          </w:tcPr>
          <w:p w14:paraId="03B2B82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060" w:type="dxa"/>
            <w:tcBorders>
              <w:top w:val="nil"/>
              <w:left w:val="nil"/>
              <w:bottom w:val="single" w:sz="4" w:space="0" w:color="auto"/>
              <w:right w:val="single" w:sz="4" w:space="0" w:color="auto"/>
            </w:tcBorders>
            <w:shd w:val="clear" w:color="auto" w:fill="auto"/>
            <w:noWrap/>
            <w:vAlign w:val="center"/>
            <w:hideMark/>
          </w:tcPr>
          <w:p w14:paraId="7A4F4C1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R$ 9,50</w:t>
            </w:r>
          </w:p>
        </w:tc>
        <w:tc>
          <w:tcPr>
            <w:tcW w:w="1536" w:type="dxa"/>
            <w:tcBorders>
              <w:top w:val="nil"/>
              <w:left w:val="nil"/>
              <w:bottom w:val="single" w:sz="4" w:space="0" w:color="auto"/>
              <w:right w:val="single" w:sz="4" w:space="0" w:color="auto"/>
            </w:tcBorders>
            <w:shd w:val="clear" w:color="auto" w:fill="auto"/>
            <w:noWrap/>
            <w:vAlign w:val="center"/>
            <w:hideMark/>
          </w:tcPr>
          <w:p w14:paraId="4F27EB39"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R$ 48.450,00</w:t>
            </w:r>
          </w:p>
        </w:tc>
      </w:tr>
      <w:tr w:rsidR="0014788D" w:rsidRPr="00D43815" w14:paraId="4F4A26F6" w14:textId="77777777" w:rsidTr="002012F1">
        <w:trPr>
          <w:trHeight w:val="696"/>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10F7B62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4</w:t>
            </w:r>
          </w:p>
        </w:tc>
        <w:tc>
          <w:tcPr>
            <w:tcW w:w="4260" w:type="dxa"/>
            <w:tcBorders>
              <w:top w:val="nil"/>
              <w:left w:val="nil"/>
              <w:bottom w:val="single" w:sz="4" w:space="0" w:color="auto"/>
              <w:right w:val="single" w:sz="4" w:space="0" w:color="auto"/>
            </w:tcBorders>
            <w:shd w:val="clear" w:color="auto" w:fill="auto"/>
            <w:vAlign w:val="center"/>
            <w:hideMark/>
          </w:tcPr>
          <w:p w14:paraId="0A13E18B"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Saco para Fardo Cesta Básica 50x80 200 Unidades Transparente</w:t>
            </w:r>
          </w:p>
        </w:tc>
        <w:tc>
          <w:tcPr>
            <w:tcW w:w="980" w:type="dxa"/>
            <w:tcBorders>
              <w:top w:val="nil"/>
              <w:left w:val="nil"/>
              <w:bottom w:val="single" w:sz="4" w:space="0" w:color="auto"/>
              <w:right w:val="single" w:sz="4" w:space="0" w:color="auto"/>
            </w:tcBorders>
            <w:shd w:val="clear" w:color="auto" w:fill="auto"/>
            <w:noWrap/>
            <w:vAlign w:val="center"/>
            <w:hideMark/>
          </w:tcPr>
          <w:p w14:paraId="37C0502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50</w:t>
            </w:r>
          </w:p>
        </w:tc>
        <w:tc>
          <w:tcPr>
            <w:tcW w:w="960" w:type="dxa"/>
            <w:tcBorders>
              <w:top w:val="nil"/>
              <w:left w:val="nil"/>
              <w:bottom w:val="single" w:sz="4" w:space="0" w:color="auto"/>
              <w:right w:val="single" w:sz="4" w:space="0" w:color="auto"/>
            </w:tcBorders>
            <w:shd w:val="clear" w:color="auto" w:fill="auto"/>
            <w:noWrap/>
            <w:vAlign w:val="center"/>
            <w:hideMark/>
          </w:tcPr>
          <w:p w14:paraId="67CF22D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Bobina</w:t>
            </w:r>
          </w:p>
        </w:tc>
        <w:tc>
          <w:tcPr>
            <w:tcW w:w="1060" w:type="dxa"/>
            <w:tcBorders>
              <w:top w:val="nil"/>
              <w:left w:val="nil"/>
              <w:bottom w:val="single" w:sz="4" w:space="0" w:color="auto"/>
              <w:right w:val="single" w:sz="4" w:space="0" w:color="auto"/>
            </w:tcBorders>
            <w:shd w:val="clear" w:color="auto" w:fill="auto"/>
            <w:noWrap/>
            <w:vAlign w:val="center"/>
            <w:hideMark/>
          </w:tcPr>
          <w:p w14:paraId="10792B1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R$ 188,28</w:t>
            </w:r>
          </w:p>
        </w:tc>
        <w:tc>
          <w:tcPr>
            <w:tcW w:w="1536" w:type="dxa"/>
            <w:tcBorders>
              <w:top w:val="nil"/>
              <w:left w:val="nil"/>
              <w:bottom w:val="single" w:sz="4" w:space="0" w:color="auto"/>
              <w:right w:val="single" w:sz="4" w:space="0" w:color="auto"/>
            </w:tcBorders>
            <w:shd w:val="clear" w:color="auto" w:fill="auto"/>
            <w:noWrap/>
            <w:vAlign w:val="center"/>
            <w:hideMark/>
          </w:tcPr>
          <w:p w14:paraId="1376CAA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R$ 9.414,00</w:t>
            </w:r>
          </w:p>
        </w:tc>
      </w:tr>
      <w:tr w:rsidR="0014788D" w:rsidRPr="00D43815" w14:paraId="146CF95A" w14:textId="77777777" w:rsidTr="002012F1">
        <w:trPr>
          <w:trHeight w:val="852"/>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6AC59C9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w:t>
            </w:r>
          </w:p>
        </w:tc>
        <w:tc>
          <w:tcPr>
            <w:tcW w:w="4260" w:type="dxa"/>
            <w:tcBorders>
              <w:top w:val="nil"/>
              <w:left w:val="nil"/>
              <w:bottom w:val="single" w:sz="4" w:space="0" w:color="auto"/>
              <w:right w:val="single" w:sz="4" w:space="0" w:color="auto"/>
            </w:tcBorders>
            <w:shd w:val="clear" w:color="auto" w:fill="auto"/>
            <w:vAlign w:val="center"/>
            <w:hideMark/>
          </w:tcPr>
          <w:p w14:paraId="3A14EB94"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Saco Para Areia Entulho Reforçado 20kg 40x60 200 Unidades Transparente</w:t>
            </w:r>
          </w:p>
        </w:tc>
        <w:tc>
          <w:tcPr>
            <w:tcW w:w="980" w:type="dxa"/>
            <w:tcBorders>
              <w:top w:val="nil"/>
              <w:left w:val="nil"/>
              <w:bottom w:val="single" w:sz="4" w:space="0" w:color="auto"/>
              <w:right w:val="single" w:sz="4" w:space="0" w:color="auto"/>
            </w:tcBorders>
            <w:shd w:val="clear" w:color="auto" w:fill="auto"/>
            <w:noWrap/>
            <w:vAlign w:val="center"/>
            <w:hideMark/>
          </w:tcPr>
          <w:p w14:paraId="4F9E528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50</w:t>
            </w:r>
          </w:p>
        </w:tc>
        <w:tc>
          <w:tcPr>
            <w:tcW w:w="960" w:type="dxa"/>
            <w:tcBorders>
              <w:top w:val="nil"/>
              <w:left w:val="nil"/>
              <w:bottom w:val="single" w:sz="4" w:space="0" w:color="auto"/>
              <w:right w:val="single" w:sz="4" w:space="0" w:color="auto"/>
            </w:tcBorders>
            <w:shd w:val="clear" w:color="auto" w:fill="auto"/>
            <w:noWrap/>
            <w:vAlign w:val="center"/>
            <w:hideMark/>
          </w:tcPr>
          <w:p w14:paraId="07D0BCA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Bobina</w:t>
            </w:r>
          </w:p>
        </w:tc>
        <w:tc>
          <w:tcPr>
            <w:tcW w:w="1060" w:type="dxa"/>
            <w:tcBorders>
              <w:top w:val="nil"/>
              <w:left w:val="nil"/>
              <w:bottom w:val="single" w:sz="4" w:space="0" w:color="auto"/>
              <w:right w:val="single" w:sz="4" w:space="0" w:color="auto"/>
            </w:tcBorders>
            <w:shd w:val="clear" w:color="auto" w:fill="auto"/>
            <w:noWrap/>
            <w:vAlign w:val="center"/>
            <w:hideMark/>
          </w:tcPr>
          <w:p w14:paraId="6DE1B0D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R$ 114,00</w:t>
            </w:r>
          </w:p>
        </w:tc>
        <w:tc>
          <w:tcPr>
            <w:tcW w:w="1536" w:type="dxa"/>
            <w:tcBorders>
              <w:top w:val="nil"/>
              <w:left w:val="nil"/>
              <w:bottom w:val="single" w:sz="4" w:space="0" w:color="auto"/>
              <w:right w:val="single" w:sz="4" w:space="0" w:color="auto"/>
            </w:tcBorders>
            <w:shd w:val="clear" w:color="auto" w:fill="auto"/>
            <w:noWrap/>
            <w:vAlign w:val="center"/>
            <w:hideMark/>
          </w:tcPr>
          <w:p w14:paraId="064B5E4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R$ 5.700,00</w:t>
            </w:r>
          </w:p>
        </w:tc>
      </w:tr>
      <w:tr w:rsidR="0014788D" w:rsidRPr="00D43815" w14:paraId="3E6557CD" w14:textId="77777777" w:rsidTr="002012F1">
        <w:trPr>
          <w:trHeight w:val="660"/>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33A6BB9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6</w:t>
            </w:r>
          </w:p>
        </w:tc>
        <w:tc>
          <w:tcPr>
            <w:tcW w:w="4260" w:type="dxa"/>
            <w:tcBorders>
              <w:top w:val="nil"/>
              <w:left w:val="nil"/>
              <w:bottom w:val="single" w:sz="4" w:space="0" w:color="auto"/>
              <w:right w:val="single" w:sz="4" w:space="0" w:color="auto"/>
            </w:tcBorders>
            <w:shd w:val="clear" w:color="auto" w:fill="auto"/>
            <w:vAlign w:val="center"/>
            <w:hideMark/>
          </w:tcPr>
          <w:p w14:paraId="1E76D3FD"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Bobina Picotada Saco Plástico Transparente 20x30 C/ 50un</w:t>
            </w:r>
          </w:p>
        </w:tc>
        <w:tc>
          <w:tcPr>
            <w:tcW w:w="980" w:type="dxa"/>
            <w:tcBorders>
              <w:top w:val="nil"/>
              <w:left w:val="nil"/>
              <w:bottom w:val="single" w:sz="4" w:space="0" w:color="auto"/>
              <w:right w:val="single" w:sz="4" w:space="0" w:color="auto"/>
            </w:tcBorders>
            <w:shd w:val="clear" w:color="auto" w:fill="auto"/>
            <w:noWrap/>
            <w:vAlign w:val="center"/>
            <w:hideMark/>
          </w:tcPr>
          <w:p w14:paraId="4FAF65B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70</w:t>
            </w:r>
          </w:p>
        </w:tc>
        <w:tc>
          <w:tcPr>
            <w:tcW w:w="960" w:type="dxa"/>
            <w:tcBorders>
              <w:top w:val="nil"/>
              <w:left w:val="nil"/>
              <w:bottom w:val="single" w:sz="4" w:space="0" w:color="auto"/>
              <w:right w:val="single" w:sz="4" w:space="0" w:color="auto"/>
            </w:tcBorders>
            <w:shd w:val="clear" w:color="auto" w:fill="auto"/>
            <w:noWrap/>
            <w:vAlign w:val="center"/>
            <w:hideMark/>
          </w:tcPr>
          <w:p w14:paraId="16DE821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060" w:type="dxa"/>
            <w:tcBorders>
              <w:top w:val="nil"/>
              <w:left w:val="nil"/>
              <w:bottom w:val="single" w:sz="4" w:space="0" w:color="auto"/>
              <w:right w:val="single" w:sz="4" w:space="0" w:color="auto"/>
            </w:tcBorders>
            <w:shd w:val="clear" w:color="auto" w:fill="auto"/>
            <w:noWrap/>
            <w:vAlign w:val="center"/>
            <w:hideMark/>
          </w:tcPr>
          <w:p w14:paraId="713166F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R$ 85,60</w:t>
            </w:r>
          </w:p>
        </w:tc>
        <w:tc>
          <w:tcPr>
            <w:tcW w:w="1536" w:type="dxa"/>
            <w:tcBorders>
              <w:top w:val="nil"/>
              <w:left w:val="nil"/>
              <w:bottom w:val="single" w:sz="4" w:space="0" w:color="auto"/>
              <w:right w:val="single" w:sz="4" w:space="0" w:color="auto"/>
            </w:tcBorders>
            <w:shd w:val="clear" w:color="auto" w:fill="auto"/>
            <w:noWrap/>
            <w:vAlign w:val="center"/>
            <w:hideMark/>
          </w:tcPr>
          <w:p w14:paraId="0F4753C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R$ 5.992,00</w:t>
            </w:r>
          </w:p>
        </w:tc>
      </w:tr>
      <w:tr w:rsidR="0014788D" w:rsidRPr="00D43815" w14:paraId="48A825C4" w14:textId="77777777" w:rsidTr="002012F1">
        <w:trPr>
          <w:trHeight w:val="660"/>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50E625E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7</w:t>
            </w:r>
          </w:p>
        </w:tc>
        <w:tc>
          <w:tcPr>
            <w:tcW w:w="4260" w:type="dxa"/>
            <w:tcBorders>
              <w:top w:val="nil"/>
              <w:left w:val="nil"/>
              <w:bottom w:val="single" w:sz="4" w:space="0" w:color="auto"/>
              <w:right w:val="single" w:sz="4" w:space="0" w:color="auto"/>
            </w:tcBorders>
            <w:shd w:val="clear" w:color="auto" w:fill="auto"/>
            <w:vAlign w:val="center"/>
            <w:hideMark/>
          </w:tcPr>
          <w:p w14:paraId="2848948A"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Sacos Plastico Transparente Pp 20x15 Cm 1 Kg</w:t>
            </w:r>
          </w:p>
        </w:tc>
        <w:tc>
          <w:tcPr>
            <w:tcW w:w="980" w:type="dxa"/>
            <w:tcBorders>
              <w:top w:val="nil"/>
              <w:left w:val="nil"/>
              <w:bottom w:val="single" w:sz="4" w:space="0" w:color="auto"/>
              <w:right w:val="single" w:sz="4" w:space="0" w:color="auto"/>
            </w:tcBorders>
            <w:shd w:val="clear" w:color="auto" w:fill="auto"/>
            <w:noWrap/>
            <w:vAlign w:val="center"/>
            <w:hideMark/>
          </w:tcPr>
          <w:p w14:paraId="03773D8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90</w:t>
            </w:r>
          </w:p>
        </w:tc>
        <w:tc>
          <w:tcPr>
            <w:tcW w:w="960" w:type="dxa"/>
            <w:tcBorders>
              <w:top w:val="nil"/>
              <w:left w:val="nil"/>
              <w:bottom w:val="single" w:sz="4" w:space="0" w:color="auto"/>
              <w:right w:val="single" w:sz="4" w:space="0" w:color="auto"/>
            </w:tcBorders>
            <w:shd w:val="clear" w:color="auto" w:fill="auto"/>
            <w:noWrap/>
            <w:vAlign w:val="center"/>
            <w:hideMark/>
          </w:tcPr>
          <w:p w14:paraId="107F9A1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060" w:type="dxa"/>
            <w:tcBorders>
              <w:top w:val="nil"/>
              <w:left w:val="nil"/>
              <w:bottom w:val="single" w:sz="4" w:space="0" w:color="auto"/>
              <w:right w:val="single" w:sz="4" w:space="0" w:color="auto"/>
            </w:tcBorders>
            <w:shd w:val="clear" w:color="auto" w:fill="auto"/>
            <w:noWrap/>
            <w:vAlign w:val="center"/>
            <w:hideMark/>
          </w:tcPr>
          <w:p w14:paraId="0A47337C"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R$ 29,00</w:t>
            </w:r>
          </w:p>
        </w:tc>
        <w:tc>
          <w:tcPr>
            <w:tcW w:w="1536" w:type="dxa"/>
            <w:tcBorders>
              <w:top w:val="nil"/>
              <w:left w:val="nil"/>
              <w:bottom w:val="single" w:sz="4" w:space="0" w:color="auto"/>
              <w:right w:val="single" w:sz="4" w:space="0" w:color="auto"/>
            </w:tcBorders>
            <w:shd w:val="clear" w:color="auto" w:fill="auto"/>
            <w:noWrap/>
            <w:vAlign w:val="center"/>
            <w:hideMark/>
          </w:tcPr>
          <w:p w14:paraId="688EC85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R$ 2.610,00</w:t>
            </w:r>
          </w:p>
        </w:tc>
      </w:tr>
      <w:tr w:rsidR="0014788D" w:rsidRPr="00D43815" w14:paraId="6BB70AF9" w14:textId="77777777" w:rsidTr="002012F1">
        <w:trPr>
          <w:trHeight w:val="888"/>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75BDB59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8</w:t>
            </w:r>
          </w:p>
        </w:tc>
        <w:tc>
          <w:tcPr>
            <w:tcW w:w="4260" w:type="dxa"/>
            <w:tcBorders>
              <w:top w:val="nil"/>
              <w:left w:val="nil"/>
              <w:bottom w:val="single" w:sz="4" w:space="0" w:color="auto"/>
              <w:right w:val="single" w:sz="4" w:space="0" w:color="auto"/>
            </w:tcBorders>
            <w:shd w:val="clear" w:color="auto" w:fill="auto"/>
            <w:vAlign w:val="center"/>
            <w:hideMark/>
          </w:tcPr>
          <w:p w14:paraId="09EBE5C1"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SACO DE LIXO COM CAPACIDADE DE 200 LITROS COM 5 UND CADA PACOTE</w:t>
            </w:r>
          </w:p>
        </w:tc>
        <w:tc>
          <w:tcPr>
            <w:tcW w:w="980" w:type="dxa"/>
            <w:tcBorders>
              <w:top w:val="nil"/>
              <w:left w:val="nil"/>
              <w:bottom w:val="single" w:sz="4" w:space="0" w:color="auto"/>
              <w:right w:val="single" w:sz="4" w:space="0" w:color="auto"/>
            </w:tcBorders>
            <w:shd w:val="clear" w:color="auto" w:fill="auto"/>
            <w:noWrap/>
            <w:vAlign w:val="center"/>
            <w:hideMark/>
          </w:tcPr>
          <w:p w14:paraId="39D9E1AC"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2500</w:t>
            </w:r>
          </w:p>
        </w:tc>
        <w:tc>
          <w:tcPr>
            <w:tcW w:w="960" w:type="dxa"/>
            <w:tcBorders>
              <w:top w:val="nil"/>
              <w:left w:val="nil"/>
              <w:bottom w:val="single" w:sz="4" w:space="0" w:color="auto"/>
              <w:right w:val="single" w:sz="4" w:space="0" w:color="auto"/>
            </w:tcBorders>
            <w:shd w:val="clear" w:color="auto" w:fill="auto"/>
            <w:noWrap/>
            <w:vAlign w:val="center"/>
            <w:hideMark/>
          </w:tcPr>
          <w:p w14:paraId="76B3650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060" w:type="dxa"/>
            <w:tcBorders>
              <w:top w:val="nil"/>
              <w:left w:val="nil"/>
              <w:bottom w:val="single" w:sz="4" w:space="0" w:color="auto"/>
              <w:right w:val="single" w:sz="4" w:space="0" w:color="auto"/>
            </w:tcBorders>
            <w:shd w:val="clear" w:color="auto" w:fill="auto"/>
            <w:noWrap/>
            <w:vAlign w:val="center"/>
            <w:hideMark/>
          </w:tcPr>
          <w:p w14:paraId="5B381D8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R$ 22,90</w:t>
            </w:r>
          </w:p>
        </w:tc>
        <w:tc>
          <w:tcPr>
            <w:tcW w:w="1536" w:type="dxa"/>
            <w:tcBorders>
              <w:top w:val="nil"/>
              <w:left w:val="nil"/>
              <w:bottom w:val="single" w:sz="4" w:space="0" w:color="auto"/>
              <w:right w:val="single" w:sz="4" w:space="0" w:color="auto"/>
            </w:tcBorders>
            <w:shd w:val="clear" w:color="auto" w:fill="auto"/>
            <w:noWrap/>
            <w:vAlign w:val="center"/>
            <w:hideMark/>
          </w:tcPr>
          <w:p w14:paraId="12D0B4DC"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R$ 57.250,00</w:t>
            </w:r>
          </w:p>
        </w:tc>
      </w:tr>
      <w:tr w:rsidR="0014788D" w:rsidRPr="00D43815" w14:paraId="327E5338" w14:textId="77777777" w:rsidTr="002012F1">
        <w:trPr>
          <w:trHeight w:val="1248"/>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682CF55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9</w:t>
            </w:r>
          </w:p>
        </w:tc>
        <w:tc>
          <w:tcPr>
            <w:tcW w:w="4260" w:type="dxa"/>
            <w:tcBorders>
              <w:top w:val="nil"/>
              <w:left w:val="nil"/>
              <w:bottom w:val="single" w:sz="4" w:space="0" w:color="auto"/>
              <w:right w:val="single" w:sz="4" w:space="0" w:color="auto"/>
            </w:tcBorders>
            <w:shd w:val="clear" w:color="auto" w:fill="auto"/>
            <w:vAlign w:val="center"/>
            <w:hideMark/>
          </w:tcPr>
          <w:p w14:paraId="1FCD8A7D"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SACO DE LIXO COM CAPACIDADE DE 50 LITROS COM 10 UND CADA PACOTE</w:t>
            </w:r>
          </w:p>
        </w:tc>
        <w:tc>
          <w:tcPr>
            <w:tcW w:w="980" w:type="dxa"/>
            <w:tcBorders>
              <w:top w:val="nil"/>
              <w:left w:val="nil"/>
              <w:bottom w:val="single" w:sz="4" w:space="0" w:color="auto"/>
              <w:right w:val="single" w:sz="4" w:space="0" w:color="auto"/>
            </w:tcBorders>
            <w:shd w:val="clear" w:color="auto" w:fill="auto"/>
            <w:noWrap/>
            <w:vAlign w:val="center"/>
            <w:hideMark/>
          </w:tcPr>
          <w:p w14:paraId="2B469C80"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3800</w:t>
            </w:r>
          </w:p>
        </w:tc>
        <w:tc>
          <w:tcPr>
            <w:tcW w:w="960" w:type="dxa"/>
            <w:tcBorders>
              <w:top w:val="nil"/>
              <w:left w:val="nil"/>
              <w:bottom w:val="single" w:sz="4" w:space="0" w:color="auto"/>
              <w:right w:val="single" w:sz="4" w:space="0" w:color="auto"/>
            </w:tcBorders>
            <w:shd w:val="clear" w:color="auto" w:fill="auto"/>
            <w:noWrap/>
            <w:vAlign w:val="center"/>
            <w:hideMark/>
          </w:tcPr>
          <w:p w14:paraId="4EEEB21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060" w:type="dxa"/>
            <w:tcBorders>
              <w:top w:val="nil"/>
              <w:left w:val="nil"/>
              <w:bottom w:val="single" w:sz="4" w:space="0" w:color="auto"/>
              <w:right w:val="single" w:sz="4" w:space="0" w:color="auto"/>
            </w:tcBorders>
            <w:shd w:val="clear" w:color="auto" w:fill="auto"/>
            <w:noWrap/>
            <w:vAlign w:val="center"/>
            <w:hideMark/>
          </w:tcPr>
          <w:p w14:paraId="3633032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R$ 10,55</w:t>
            </w:r>
          </w:p>
        </w:tc>
        <w:tc>
          <w:tcPr>
            <w:tcW w:w="1536" w:type="dxa"/>
            <w:tcBorders>
              <w:top w:val="nil"/>
              <w:left w:val="nil"/>
              <w:bottom w:val="single" w:sz="4" w:space="0" w:color="auto"/>
              <w:right w:val="single" w:sz="4" w:space="0" w:color="auto"/>
            </w:tcBorders>
            <w:shd w:val="clear" w:color="auto" w:fill="auto"/>
            <w:noWrap/>
            <w:vAlign w:val="center"/>
            <w:hideMark/>
          </w:tcPr>
          <w:p w14:paraId="5E0CF77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R$ 40.090,00</w:t>
            </w:r>
          </w:p>
        </w:tc>
      </w:tr>
      <w:tr w:rsidR="0014788D" w:rsidRPr="00D43815" w14:paraId="6FF0236D" w14:textId="77777777" w:rsidTr="002012F1">
        <w:trPr>
          <w:trHeight w:val="660"/>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334B4DA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10</w:t>
            </w:r>
          </w:p>
        </w:tc>
        <w:tc>
          <w:tcPr>
            <w:tcW w:w="4260" w:type="dxa"/>
            <w:tcBorders>
              <w:top w:val="nil"/>
              <w:left w:val="nil"/>
              <w:bottom w:val="single" w:sz="4" w:space="0" w:color="auto"/>
              <w:right w:val="single" w:sz="4" w:space="0" w:color="auto"/>
            </w:tcBorders>
            <w:shd w:val="clear" w:color="auto" w:fill="auto"/>
            <w:noWrap/>
            <w:vAlign w:val="center"/>
            <w:hideMark/>
          </w:tcPr>
          <w:p w14:paraId="6AEEF65A"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Bobina Picotada Saco Plástico Transparente 50X70</w:t>
            </w:r>
          </w:p>
        </w:tc>
        <w:tc>
          <w:tcPr>
            <w:tcW w:w="980" w:type="dxa"/>
            <w:tcBorders>
              <w:top w:val="nil"/>
              <w:left w:val="nil"/>
              <w:bottom w:val="single" w:sz="4" w:space="0" w:color="auto"/>
              <w:right w:val="single" w:sz="4" w:space="0" w:color="auto"/>
            </w:tcBorders>
            <w:shd w:val="clear" w:color="auto" w:fill="auto"/>
            <w:noWrap/>
            <w:vAlign w:val="center"/>
            <w:hideMark/>
          </w:tcPr>
          <w:p w14:paraId="6C6DD01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200</w:t>
            </w:r>
          </w:p>
        </w:tc>
        <w:tc>
          <w:tcPr>
            <w:tcW w:w="960" w:type="dxa"/>
            <w:tcBorders>
              <w:top w:val="nil"/>
              <w:left w:val="nil"/>
              <w:bottom w:val="single" w:sz="4" w:space="0" w:color="auto"/>
              <w:right w:val="single" w:sz="4" w:space="0" w:color="auto"/>
            </w:tcBorders>
            <w:shd w:val="clear" w:color="auto" w:fill="auto"/>
            <w:noWrap/>
            <w:vAlign w:val="center"/>
            <w:hideMark/>
          </w:tcPr>
          <w:p w14:paraId="4BD58DE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Unidade</w:t>
            </w:r>
          </w:p>
        </w:tc>
        <w:tc>
          <w:tcPr>
            <w:tcW w:w="1060" w:type="dxa"/>
            <w:tcBorders>
              <w:top w:val="nil"/>
              <w:left w:val="nil"/>
              <w:bottom w:val="single" w:sz="4" w:space="0" w:color="auto"/>
              <w:right w:val="single" w:sz="4" w:space="0" w:color="auto"/>
            </w:tcBorders>
            <w:shd w:val="clear" w:color="auto" w:fill="auto"/>
            <w:noWrap/>
            <w:vAlign w:val="center"/>
            <w:hideMark/>
          </w:tcPr>
          <w:p w14:paraId="5AB2892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54,15</w:t>
            </w:r>
          </w:p>
        </w:tc>
        <w:tc>
          <w:tcPr>
            <w:tcW w:w="1536" w:type="dxa"/>
            <w:tcBorders>
              <w:top w:val="nil"/>
              <w:left w:val="nil"/>
              <w:bottom w:val="single" w:sz="4" w:space="0" w:color="auto"/>
              <w:right w:val="single" w:sz="4" w:space="0" w:color="auto"/>
            </w:tcBorders>
            <w:shd w:val="clear" w:color="auto" w:fill="auto"/>
            <w:noWrap/>
            <w:vAlign w:val="center"/>
            <w:hideMark/>
          </w:tcPr>
          <w:p w14:paraId="0E445EA9"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R$ 10.830,00</w:t>
            </w:r>
          </w:p>
        </w:tc>
      </w:tr>
      <w:tr w:rsidR="0014788D" w:rsidRPr="00D43815" w14:paraId="498BFA47" w14:textId="77777777" w:rsidTr="002012F1">
        <w:trPr>
          <w:trHeight w:val="660"/>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6A8C08F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11</w:t>
            </w:r>
          </w:p>
        </w:tc>
        <w:tc>
          <w:tcPr>
            <w:tcW w:w="4260" w:type="dxa"/>
            <w:tcBorders>
              <w:top w:val="nil"/>
              <w:left w:val="nil"/>
              <w:bottom w:val="single" w:sz="4" w:space="0" w:color="auto"/>
              <w:right w:val="single" w:sz="4" w:space="0" w:color="auto"/>
            </w:tcBorders>
            <w:shd w:val="clear" w:color="auto" w:fill="auto"/>
            <w:noWrap/>
            <w:vAlign w:val="center"/>
            <w:hideMark/>
          </w:tcPr>
          <w:p w14:paraId="19414CBE"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Bobina Picotada Saco Plástico Transparente 60X80</w:t>
            </w:r>
          </w:p>
        </w:tc>
        <w:tc>
          <w:tcPr>
            <w:tcW w:w="980" w:type="dxa"/>
            <w:tcBorders>
              <w:top w:val="nil"/>
              <w:left w:val="nil"/>
              <w:bottom w:val="single" w:sz="4" w:space="0" w:color="auto"/>
              <w:right w:val="single" w:sz="4" w:space="0" w:color="auto"/>
            </w:tcBorders>
            <w:shd w:val="clear" w:color="auto" w:fill="auto"/>
            <w:noWrap/>
            <w:vAlign w:val="center"/>
            <w:hideMark/>
          </w:tcPr>
          <w:p w14:paraId="7929DA6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200</w:t>
            </w:r>
          </w:p>
        </w:tc>
        <w:tc>
          <w:tcPr>
            <w:tcW w:w="960" w:type="dxa"/>
            <w:tcBorders>
              <w:top w:val="nil"/>
              <w:left w:val="nil"/>
              <w:bottom w:val="single" w:sz="4" w:space="0" w:color="auto"/>
              <w:right w:val="single" w:sz="4" w:space="0" w:color="auto"/>
            </w:tcBorders>
            <w:shd w:val="clear" w:color="auto" w:fill="auto"/>
            <w:noWrap/>
            <w:vAlign w:val="center"/>
            <w:hideMark/>
          </w:tcPr>
          <w:p w14:paraId="55ACA94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Unidade</w:t>
            </w:r>
          </w:p>
        </w:tc>
        <w:tc>
          <w:tcPr>
            <w:tcW w:w="1060" w:type="dxa"/>
            <w:tcBorders>
              <w:top w:val="nil"/>
              <w:left w:val="nil"/>
              <w:bottom w:val="single" w:sz="4" w:space="0" w:color="auto"/>
              <w:right w:val="single" w:sz="4" w:space="0" w:color="auto"/>
            </w:tcBorders>
            <w:shd w:val="clear" w:color="auto" w:fill="auto"/>
            <w:noWrap/>
            <w:vAlign w:val="center"/>
            <w:hideMark/>
          </w:tcPr>
          <w:p w14:paraId="5BE6555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60,29</w:t>
            </w:r>
          </w:p>
        </w:tc>
        <w:tc>
          <w:tcPr>
            <w:tcW w:w="1536" w:type="dxa"/>
            <w:tcBorders>
              <w:top w:val="nil"/>
              <w:left w:val="nil"/>
              <w:bottom w:val="single" w:sz="4" w:space="0" w:color="auto"/>
              <w:right w:val="single" w:sz="4" w:space="0" w:color="auto"/>
            </w:tcBorders>
            <w:shd w:val="clear" w:color="auto" w:fill="auto"/>
            <w:noWrap/>
            <w:vAlign w:val="center"/>
            <w:hideMark/>
          </w:tcPr>
          <w:p w14:paraId="2E63E66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R$ 12.058,00</w:t>
            </w:r>
          </w:p>
        </w:tc>
      </w:tr>
      <w:tr w:rsidR="0014788D" w:rsidRPr="00D43815" w14:paraId="3F94C527" w14:textId="77777777" w:rsidTr="002012F1">
        <w:trPr>
          <w:trHeight w:val="660"/>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1A0D5A59"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lastRenderedPageBreak/>
              <w:t>12</w:t>
            </w:r>
          </w:p>
        </w:tc>
        <w:tc>
          <w:tcPr>
            <w:tcW w:w="4260" w:type="dxa"/>
            <w:tcBorders>
              <w:top w:val="nil"/>
              <w:left w:val="nil"/>
              <w:bottom w:val="single" w:sz="4" w:space="0" w:color="auto"/>
              <w:right w:val="single" w:sz="4" w:space="0" w:color="auto"/>
            </w:tcBorders>
            <w:shd w:val="clear" w:color="auto" w:fill="auto"/>
            <w:noWrap/>
            <w:vAlign w:val="center"/>
            <w:hideMark/>
          </w:tcPr>
          <w:p w14:paraId="0D4FD909"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Bobina Picotada Saco Plástico Transparente 30X40</w:t>
            </w:r>
          </w:p>
        </w:tc>
        <w:tc>
          <w:tcPr>
            <w:tcW w:w="980" w:type="dxa"/>
            <w:tcBorders>
              <w:top w:val="nil"/>
              <w:left w:val="nil"/>
              <w:bottom w:val="single" w:sz="4" w:space="0" w:color="auto"/>
              <w:right w:val="single" w:sz="4" w:space="0" w:color="auto"/>
            </w:tcBorders>
            <w:shd w:val="clear" w:color="auto" w:fill="auto"/>
            <w:noWrap/>
            <w:vAlign w:val="center"/>
            <w:hideMark/>
          </w:tcPr>
          <w:p w14:paraId="4B45D36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150</w:t>
            </w:r>
          </w:p>
        </w:tc>
        <w:tc>
          <w:tcPr>
            <w:tcW w:w="960" w:type="dxa"/>
            <w:tcBorders>
              <w:top w:val="nil"/>
              <w:left w:val="nil"/>
              <w:bottom w:val="single" w:sz="4" w:space="0" w:color="auto"/>
              <w:right w:val="single" w:sz="4" w:space="0" w:color="auto"/>
            </w:tcBorders>
            <w:shd w:val="clear" w:color="auto" w:fill="auto"/>
            <w:noWrap/>
            <w:vAlign w:val="center"/>
            <w:hideMark/>
          </w:tcPr>
          <w:p w14:paraId="50CD26C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Unidade</w:t>
            </w:r>
          </w:p>
        </w:tc>
        <w:tc>
          <w:tcPr>
            <w:tcW w:w="1060" w:type="dxa"/>
            <w:tcBorders>
              <w:top w:val="nil"/>
              <w:left w:val="nil"/>
              <w:bottom w:val="single" w:sz="4" w:space="0" w:color="auto"/>
              <w:right w:val="single" w:sz="4" w:space="0" w:color="auto"/>
            </w:tcBorders>
            <w:shd w:val="clear" w:color="auto" w:fill="auto"/>
            <w:noWrap/>
            <w:vAlign w:val="center"/>
            <w:hideMark/>
          </w:tcPr>
          <w:p w14:paraId="6954CDB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48,00</w:t>
            </w:r>
          </w:p>
        </w:tc>
        <w:tc>
          <w:tcPr>
            <w:tcW w:w="1536" w:type="dxa"/>
            <w:tcBorders>
              <w:top w:val="nil"/>
              <w:left w:val="nil"/>
              <w:bottom w:val="single" w:sz="4" w:space="0" w:color="auto"/>
              <w:right w:val="single" w:sz="4" w:space="0" w:color="auto"/>
            </w:tcBorders>
            <w:shd w:val="clear" w:color="auto" w:fill="auto"/>
            <w:noWrap/>
            <w:vAlign w:val="center"/>
            <w:hideMark/>
          </w:tcPr>
          <w:p w14:paraId="75650599"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R$ 7.200,00</w:t>
            </w:r>
          </w:p>
        </w:tc>
      </w:tr>
      <w:tr w:rsidR="0014788D" w:rsidRPr="00D43815" w14:paraId="7D04958F" w14:textId="77777777" w:rsidTr="002012F1">
        <w:trPr>
          <w:trHeight w:val="288"/>
        </w:trPr>
        <w:tc>
          <w:tcPr>
            <w:tcW w:w="980" w:type="dxa"/>
            <w:tcBorders>
              <w:top w:val="nil"/>
              <w:left w:val="nil"/>
              <w:bottom w:val="nil"/>
              <w:right w:val="nil"/>
            </w:tcBorders>
            <w:shd w:val="clear" w:color="auto" w:fill="auto"/>
            <w:noWrap/>
            <w:vAlign w:val="bottom"/>
            <w:hideMark/>
          </w:tcPr>
          <w:p w14:paraId="495C4BB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p>
        </w:tc>
        <w:tc>
          <w:tcPr>
            <w:tcW w:w="4260" w:type="dxa"/>
            <w:tcBorders>
              <w:top w:val="nil"/>
              <w:left w:val="nil"/>
              <w:bottom w:val="nil"/>
              <w:right w:val="nil"/>
            </w:tcBorders>
            <w:shd w:val="clear" w:color="auto" w:fill="auto"/>
            <w:noWrap/>
            <w:vAlign w:val="bottom"/>
            <w:hideMark/>
          </w:tcPr>
          <w:p w14:paraId="74D0E665"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980" w:type="dxa"/>
            <w:tcBorders>
              <w:top w:val="nil"/>
              <w:left w:val="nil"/>
              <w:bottom w:val="nil"/>
              <w:right w:val="nil"/>
            </w:tcBorders>
            <w:shd w:val="clear" w:color="auto" w:fill="auto"/>
            <w:noWrap/>
            <w:vAlign w:val="bottom"/>
            <w:hideMark/>
          </w:tcPr>
          <w:p w14:paraId="0D239EC4"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2A8E723D"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1060" w:type="dxa"/>
            <w:tcBorders>
              <w:top w:val="nil"/>
              <w:left w:val="nil"/>
              <w:bottom w:val="nil"/>
              <w:right w:val="nil"/>
            </w:tcBorders>
            <w:shd w:val="clear" w:color="auto" w:fill="auto"/>
            <w:noWrap/>
            <w:vAlign w:val="bottom"/>
            <w:hideMark/>
          </w:tcPr>
          <w:p w14:paraId="35C14801"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1536" w:type="dxa"/>
            <w:tcBorders>
              <w:top w:val="nil"/>
              <w:left w:val="nil"/>
              <w:bottom w:val="nil"/>
              <w:right w:val="nil"/>
            </w:tcBorders>
            <w:shd w:val="clear" w:color="auto" w:fill="auto"/>
            <w:noWrap/>
            <w:vAlign w:val="bottom"/>
            <w:hideMark/>
          </w:tcPr>
          <w:p w14:paraId="52F430E5" w14:textId="77777777" w:rsidR="0014788D" w:rsidRPr="00D43815" w:rsidRDefault="0014788D" w:rsidP="002012F1">
            <w:pPr>
              <w:widowControl/>
              <w:autoSpaceDE/>
              <w:autoSpaceDN/>
              <w:jc w:val="right"/>
              <w:rPr>
                <w:rFonts w:ascii="Calibri" w:eastAsia="Times New Roman" w:hAnsi="Calibri" w:cs="Calibri"/>
                <w:color w:val="000000"/>
                <w:lang w:val="pt-BR" w:eastAsia="pt-BR"/>
              </w:rPr>
            </w:pPr>
            <w:r w:rsidRPr="00D43815">
              <w:rPr>
                <w:rFonts w:ascii="Calibri" w:eastAsia="Times New Roman" w:hAnsi="Calibri" w:cs="Calibri"/>
                <w:color w:val="000000"/>
                <w:lang w:val="pt-BR" w:eastAsia="pt-BR"/>
              </w:rPr>
              <w:t>R$ 252.394,00</w:t>
            </w:r>
          </w:p>
        </w:tc>
      </w:tr>
    </w:tbl>
    <w:p w14:paraId="33EA7D05" w14:textId="1ADDDC7C" w:rsidR="0014788D" w:rsidRDefault="0014788D" w:rsidP="0014788D">
      <w:pPr>
        <w:rPr>
          <w:rFonts w:ascii="Verdana" w:hAnsi="Verdana"/>
          <w:sz w:val="20"/>
          <w:szCs w:val="20"/>
        </w:rPr>
      </w:pPr>
      <w:r>
        <w:rPr>
          <w:rFonts w:ascii="Verdana" w:hAnsi="Verdana"/>
          <w:sz w:val="20"/>
          <w:szCs w:val="20"/>
        </w:rPr>
        <w:t xml:space="preserve">Lote 03 - </w:t>
      </w:r>
      <w:r w:rsidRPr="0014788D">
        <w:rPr>
          <w:rStyle w:val="Forte"/>
          <w:rFonts w:ascii="Verdana" w:hAnsi="Verdana"/>
          <w:b w:val="0"/>
          <w:sz w:val="20"/>
          <w:szCs w:val="20"/>
        </w:rPr>
        <w:t>Produtos de Papel e Materiais de Consumo</w:t>
      </w:r>
    </w:p>
    <w:p w14:paraId="45CAFC36" w14:textId="77777777" w:rsidR="0014788D" w:rsidRDefault="0014788D" w:rsidP="0014788D">
      <w:pPr>
        <w:rPr>
          <w:rFonts w:ascii="Verdana" w:hAnsi="Verdana"/>
          <w:sz w:val="20"/>
          <w:szCs w:val="20"/>
        </w:rPr>
      </w:pPr>
    </w:p>
    <w:tbl>
      <w:tblPr>
        <w:tblW w:w="9728" w:type="dxa"/>
        <w:tblInd w:w="75" w:type="dxa"/>
        <w:tblCellMar>
          <w:left w:w="70" w:type="dxa"/>
          <w:right w:w="70" w:type="dxa"/>
        </w:tblCellMar>
        <w:tblLook w:val="04A0" w:firstRow="1" w:lastRow="0" w:firstColumn="1" w:lastColumn="0" w:noHBand="0" w:noVBand="1"/>
      </w:tblPr>
      <w:tblGrid>
        <w:gridCol w:w="980"/>
        <w:gridCol w:w="4685"/>
        <w:gridCol w:w="980"/>
        <w:gridCol w:w="960"/>
        <w:gridCol w:w="980"/>
        <w:gridCol w:w="1143"/>
      </w:tblGrid>
      <w:tr w:rsidR="0014788D" w:rsidRPr="00D43815" w14:paraId="3E2525CD" w14:textId="77777777" w:rsidTr="002012F1">
        <w:trPr>
          <w:trHeight w:val="843"/>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3A83D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Item</w:t>
            </w:r>
          </w:p>
        </w:tc>
        <w:tc>
          <w:tcPr>
            <w:tcW w:w="4685" w:type="dxa"/>
            <w:tcBorders>
              <w:top w:val="single" w:sz="4" w:space="0" w:color="auto"/>
              <w:left w:val="nil"/>
              <w:bottom w:val="single" w:sz="4" w:space="0" w:color="auto"/>
              <w:right w:val="single" w:sz="4" w:space="0" w:color="auto"/>
            </w:tcBorders>
            <w:shd w:val="clear" w:color="auto" w:fill="auto"/>
            <w:vAlign w:val="center"/>
          </w:tcPr>
          <w:p w14:paraId="3AE0182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Descrição</w:t>
            </w:r>
          </w:p>
        </w:tc>
        <w:tc>
          <w:tcPr>
            <w:tcW w:w="980" w:type="dxa"/>
            <w:tcBorders>
              <w:top w:val="single" w:sz="4" w:space="0" w:color="auto"/>
              <w:left w:val="nil"/>
              <w:bottom w:val="single" w:sz="4" w:space="0" w:color="auto"/>
              <w:right w:val="single" w:sz="4" w:space="0" w:color="auto"/>
            </w:tcBorders>
            <w:shd w:val="clear" w:color="auto" w:fill="auto"/>
            <w:noWrap/>
            <w:vAlign w:val="center"/>
          </w:tcPr>
          <w:p w14:paraId="420C977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Quant</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781AB81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Unid.</w:t>
            </w:r>
          </w:p>
        </w:tc>
        <w:tc>
          <w:tcPr>
            <w:tcW w:w="980" w:type="dxa"/>
            <w:tcBorders>
              <w:top w:val="single" w:sz="4" w:space="0" w:color="auto"/>
              <w:left w:val="nil"/>
              <w:bottom w:val="single" w:sz="4" w:space="0" w:color="auto"/>
              <w:right w:val="single" w:sz="4" w:space="0" w:color="auto"/>
            </w:tcBorders>
            <w:shd w:val="clear" w:color="auto" w:fill="auto"/>
            <w:noWrap/>
            <w:vAlign w:val="center"/>
          </w:tcPr>
          <w:p w14:paraId="3416509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Valor Unitario</w:t>
            </w:r>
          </w:p>
        </w:tc>
        <w:tc>
          <w:tcPr>
            <w:tcW w:w="1143" w:type="dxa"/>
            <w:tcBorders>
              <w:top w:val="single" w:sz="4" w:space="0" w:color="auto"/>
              <w:left w:val="nil"/>
              <w:bottom w:val="single" w:sz="4" w:space="0" w:color="auto"/>
              <w:right w:val="single" w:sz="4" w:space="0" w:color="auto"/>
            </w:tcBorders>
            <w:shd w:val="clear" w:color="auto" w:fill="auto"/>
            <w:noWrap/>
            <w:vAlign w:val="center"/>
          </w:tcPr>
          <w:p w14:paraId="571E3D5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Valor Global.</w:t>
            </w:r>
          </w:p>
        </w:tc>
      </w:tr>
      <w:tr w:rsidR="0014788D" w:rsidRPr="00D43815" w14:paraId="0CA9CF04" w14:textId="77777777" w:rsidTr="002012F1">
        <w:trPr>
          <w:trHeight w:val="3579"/>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27FD7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w:t>
            </w:r>
          </w:p>
        </w:tc>
        <w:tc>
          <w:tcPr>
            <w:tcW w:w="4685" w:type="dxa"/>
            <w:tcBorders>
              <w:top w:val="single" w:sz="4" w:space="0" w:color="auto"/>
              <w:left w:val="nil"/>
              <w:bottom w:val="single" w:sz="4" w:space="0" w:color="auto"/>
              <w:right w:val="single" w:sz="4" w:space="0" w:color="auto"/>
            </w:tcBorders>
            <w:shd w:val="clear" w:color="auto" w:fill="auto"/>
            <w:vAlign w:val="center"/>
            <w:hideMark/>
          </w:tcPr>
          <w:p w14:paraId="4333AFD2"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 xml:space="preserve">GUARDANAPO, DE PAPEL, FOLHA SIMPLES, COM 4 DOBRAS, NA COR BRANCA, DIMENSOES MINIMAS DE 18 </w:t>
            </w:r>
            <w:proofErr w:type="gramStart"/>
            <w:r w:rsidRPr="00D43815">
              <w:rPr>
                <w:rFonts w:ascii="Arial" w:eastAsia="Times New Roman" w:hAnsi="Arial" w:cs="Arial"/>
                <w:color w:val="000000"/>
                <w:sz w:val="20"/>
                <w:szCs w:val="20"/>
                <w:lang w:val="pt-BR" w:eastAsia="pt-BR"/>
              </w:rPr>
              <w:t>X</w:t>
            </w:r>
            <w:proofErr w:type="gramEnd"/>
            <w:r w:rsidRPr="00D43815">
              <w:rPr>
                <w:rFonts w:ascii="Arial" w:eastAsia="Times New Roman" w:hAnsi="Arial" w:cs="Arial"/>
                <w:color w:val="000000"/>
                <w:sz w:val="20"/>
                <w:szCs w:val="20"/>
                <w:lang w:val="pt-BR" w:eastAsia="pt-BR"/>
              </w:rPr>
              <w:t xml:space="preserve"> 22 CM, EM PAPEL NAO RECICLADO, ISENTO DE CONTAMINANTES, ABSORVENTE, COM 100% FIBRA CELULOSICA VIRGEM, SEM ODOR E COM TEXTURA COM RELEVO SENSIVEL AO TATO (GOFRADO). EMBALAGEM: PCTS. COM 50 UNID. AS SEGUINTES INFORMAÇÕES DEVERAO SER IMPRESSAS PELO FABRICANTE, DIRETAMENTE SOBRE A EMBALAGEM EM QUE O PRODUTO ESTA ACONDICIONADO: NOME/CNPJ DO FABRICANTE, MARCA DOPRODUTO, COMPOSIÇAO, NORMAS VIGENTES E REGISTROS NOS ORGAOS COMPETENTES.</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30ECF33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500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D3B5C5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3952943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R$ 6,65</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14:paraId="300D635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R$ 3.325,00</w:t>
            </w:r>
          </w:p>
        </w:tc>
      </w:tr>
      <w:tr w:rsidR="0014788D" w:rsidRPr="00D43815" w14:paraId="705675A8" w14:textId="77777777" w:rsidTr="002012F1">
        <w:trPr>
          <w:trHeight w:val="2139"/>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697772F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w:t>
            </w:r>
          </w:p>
        </w:tc>
        <w:tc>
          <w:tcPr>
            <w:tcW w:w="4685" w:type="dxa"/>
            <w:tcBorders>
              <w:top w:val="nil"/>
              <w:left w:val="nil"/>
              <w:bottom w:val="single" w:sz="4" w:space="0" w:color="auto"/>
              <w:right w:val="single" w:sz="4" w:space="0" w:color="auto"/>
            </w:tcBorders>
            <w:shd w:val="clear" w:color="auto" w:fill="auto"/>
            <w:vAlign w:val="center"/>
            <w:hideMark/>
          </w:tcPr>
          <w:p w14:paraId="26825582"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PAPEL TOALHA. MEDIDAS: CADA FOLHA POSSUI 22CM DE COMPRIMENTO X 20 DE LARGURA, IDEAL PARA ABSORÇÃO DE FRITURAS, LÍQUIDO E PEQUENOS SERVIÇOS DO DIA-A-DIA, RESISTENTE MESMO MOLHADO. PACOTE COM 02 ROLOS.</w:t>
            </w:r>
          </w:p>
        </w:tc>
        <w:tc>
          <w:tcPr>
            <w:tcW w:w="980" w:type="dxa"/>
            <w:tcBorders>
              <w:top w:val="nil"/>
              <w:left w:val="nil"/>
              <w:bottom w:val="single" w:sz="4" w:space="0" w:color="auto"/>
              <w:right w:val="single" w:sz="4" w:space="0" w:color="auto"/>
            </w:tcBorders>
            <w:shd w:val="clear" w:color="auto" w:fill="auto"/>
            <w:noWrap/>
            <w:vAlign w:val="center"/>
            <w:hideMark/>
          </w:tcPr>
          <w:p w14:paraId="711725A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1200</w:t>
            </w:r>
          </w:p>
        </w:tc>
        <w:tc>
          <w:tcPr>
            <w:tcW w:w="960" w:type="dxa"/>
            <w:tcBorders>
              <w:top w:val="nil"/>
              <w:left w:val="nil"/>
              <w:bottom w:val="single" w:sz="4" w:space="0" w:color="auto"/>
              <w:right w:val="single" w:sz="4" w:space="0" w:color="auto"/>
            </w:tcBorders>
            <w:shd w:val="clear" w:color="auto" w:fill="auto"/>
            <w:noWrap/>
            <w:vAlign w:val="center"/>
            <w:hideMark/>
          </w:tcPr>
          <w:p w14:paraId="200C782C"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980" w:type="dxa"/>
            <w:tcBorders>
              <w:top w:val="nil"/>
              <w:left w:val="nil"/>
              <w:bottom w:val="single" w:sz="4" w:space="0" w:color="auto"/>
              <w:right w:val="single" w:sz="4" w:space="0" w:color="auto"/>
            </w:tcBorders>
            <w:shd w:val="clear" w:color="auto" w:fill="auto"/>
            <w:noWrap/>
            <w:vAlign w:val="center"/>
            <w:hideMark/>
          </w:tcPr>
          <w:p w14:paraId="196AF73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R$ 9,61</w:t>
            </w:r>
          </w:p>
        </w:tc>
        <w:tc>
          <w:tcPr>
            <w:tcW w:w="1143" w:type="dxa"/>
            <w:tcBorders>
              <w:top w:val="nil"/>
              <w:left w:val="nil"/>
              <w:bottom w:val="single" w:sz="4" w:space="0" w:color="auto"/>
              <w:right w:val="single" w:sz="4" w:space="0" w:color="auto"/>
            </w:tcBorders>
            <w:shd w:val="clear" w:color="auto" w:fill="auto"/>
            <w:noWrap/>
            <w:vAlign w:val="center"/>
            <w:hideMark/>
          </w:tcPr>
          <w:p w14:paraId="379BD56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R$ 11.532,00</w:t>
            </w:r>
          </w:p>
        </w:tc>
      </w:tr>
      <w:tr w:rsidR="0014788D" w:rsidRPr="00D43815" w14:paraId="3432F348" w14:textId="77777777" w:rsidTr="002012F1">
        <w:trPr>
          <w:trHeight w:val="660"/>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3FEC926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3</w:t>
            </w:r>
          </w:p>
        </w:tc>
        <w:tc>
          <w:tcPr>
            <w:tcW w:w="4685" w:type="dxa"/>
            <w:tcBorders>
              <w:top w:val="nil"/>
              <w:left w:val="nil"/>
              <w:bottom w:val="single" w:sz="4" w:space="0" w:color="auto"/>
              <w:right w:val="single" w:sz="4" w:space="0" w:color="auto"/>
            </w:tcBorders>
            <w:shd w:val="clear" w:color="auto" w:fill="auto"/>
            <w:vAlign w:val="center"/>
            <w:hideMark/>
          </w:tcPr>
          <w:p w14:paraId="71BA9572"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Papel Toalha Interfolha Branco 23x21cm 5000fls</w:t>
            </w:r>
          </w:p>
        </w:tc>
        <w:tc>
          <w:tcPr>
            <w:tcW w:w="980" w:type="dxa"/>
            <w:tcBorders>
              <w:top w:val="nil"/>
              <w:left w:val="nil"/>
              <w:bottom w:val="single" w:sz="4" w:space="0" w:color="auto"/>
              <w:right w:val="single" w:sz="4" w:space="0" w:color="auto"/>
            </w:tcBorders>
            <w:shd w:val="clear" w:color="auto" w:fill="auto"/>
            <w:noWrap/>
            <w:vAlign w:val="center"/>
            <w:hideMark/>
          </w:tcPr>
          <w:p w14:paraId="1E04308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2000</w:t>
            </w:r>
          </w:p>
        </w:tc>
        <w:tc>
          <w:tcPr>
            <w:tcW w:w="960" w:type="dxa"/>
            <w:tcBorders>
              <w:top w:val="nil"/>
              <w:left w:val="nil"/>
              <w:bottom w:val="single" w:sz="4" w:space="0" w:color="auto"/>
              <w:right w:val="single" w:sz="4" w:space="0" w:color="auto"/>
            </w:tcBorders>
            <w:shd w:val="clear" w:color="auto" w:fill="auto"/>
            <w:noWrap/>
            <w:vAlign w:val="center"/>
            <w:hideMark/>
          </w:tcPr>
          <w:p w14:paraId="21C747B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980" w:type="dxa"/>
            <w:tcBorders>
              <w:top w:val="nil"/>
              <w:left w:val="nil"/>
              <w:bottom w:val="single" w:sz="4" w:space="0" w:color="auto"/>
              <w:right w:val="single" w:sz="4" w:space="0" w:color="auto"/>
            </w:tcBorders>
            <w:shd w:val="clear" w:color="auto" w:fill="auto"/>
            <w:noWrap/>
            <w:vAlign w:val="center"/>
            <w:hideMark/>
          </w:tcPr>
          <w:p w14:paraId="7516538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R$ 62,99</w:t>
            </w:r>
          </w:p>
        </w:tc>
        <w:tc>
          <w:tcPr>
            <w:tcW w:w="1143" w:type="dxa"/>
            <w:tcBorders>
              <w:top w:val="nil"/>
              <w:left w:val="nil"/>
              <w:bottom w:val="single" w:sz="4" w:space="0" w:color="auto"/>
              <w:right w:val="single" w:sz="4" w:space="0" w:color="auto"/>
            </w:tcBorders>
            <w:shd w:val="clear" w:color="auto" w:fill="auto"/>
            <w:noWrap/>
            <w:vAlign w:val="center"/>
            <w:hideMark/>
          </w:tcPr>
          <w:p w14:paraId="748F300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R$ 125.980,00</w:t>
            </w:r>
          </w:p>
        </w:tc>
      </w:tr>
      <w:tr w:rsidR="0014788D" w:rsidRPr="00D43815" w14:paraId="0306B695" w14:textId="77777777" w:rsidTr="002012F1">
        <w:trPr>
          <w:trHeight w:val="660"/>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21ABF08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4</w:t>
            </w:r>
          </w:p>
        </w:tc>
        <w:tc>
          <w:tcPr>
            <w:tcW w:w="4685" w:type="dxa"/>
            <w:tcBorders>
              <w:top w:val="nil"/>
              <w:left w:val="nil"/>
              <w:bottom w:val="single" w:sz="4" w:space="0" w:color="auto"/>
              <w:right w:val="single" w:sz="4" w:space="0" w:color="auto"/>
            </w:tcBorders>
            <w:shd w:val="clear" w:color="auto" w:fill="auto"/>
            <w:vAlign w:val="center"/>
            <w:hideMark/>
          </w:tcPr>
          <w:p w14:paraId="5C37C0BD" w14:textId="77777777" w:rsidR="0014788D" w:rsidRPr="00D43815" w:rsidRDefault="0014788D" w:rsidP="002012F1">
            <w:pPr>
              <w:widowControl/>
              <w:autoSpaceDE/>
              <w:autoSpaceDN/>
              <w:jc w:val="both"/>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GUARDANAPO DE PAPEL MEDINDO 240 X 220 MM - PACOTE COM 50UNIDADES.</w:t>
            </w:r>
          </w:p>
        </w:tc>
        <w:tc>
          <w:tcPr>
            <w:tcW w:w="980" w:type="dxa"/>
            <w:tcBorders>
              <w:top w:val="nil"/>
              <w:left w:val="nil"/>
              <w:bottom w:val="single" w:sz="4" w:space="0" w:color="auto"/>
              <w:right w:val="single" w:sz="4" w:space="0" w:color="auto"/>
            </w:tcBorders>
            <w:shd w:val="clear" w:color="auto" w:fill="auto"/>
            <w:noWrap/>
            <w:vAlign w:val="center"/>
            <w:hideMark/>
          </w:tcPr>
          <w:p w14:paraId="61E9EDF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4000</w:t>
            </w:r>
          </w:p>
        </w:tc>
        <w:tc>
          <w:tcPr>
            <w:tcW w:w="960" w:type="dxa"/>
            <w:tcBorders>
              <w:top w:val="nil"/>
              <w:left w:val="nil"/>
              <w:bottom w:val="single" w:sz="4" w:space="0" w:color="auto"/>
              <w:right w:val="single" w:sz="4" w:space="0" w:color="auto"/>
            </w:tcBorders>
            <w:shd w:val="clear" w:color="auto" w:fill="auto"/>
            <w:noWrap/>
            <w:vAlign w:val="center"/>
            <w:hideMark/>
          </w:tcPr>
          <w:p w14:paraId="665C399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980" w:type="dxa"/>
            <w:tcBorders>
              <w:top w:val="nil"/>
              <w:left w:val="nil"/>
              <w:bottom w:val="single" w:sz="4" w:space="0" w:color="auto"/>
              <w:right w:val="single" w:sz="4" w:space="0" w:color="auto"/>
            </w:tcBorders>
            <w:shd w:val="clear" w:color="auto" w:fill="auto"/>
            <w:noWrap/>
            <w:vAlign w:val="center"/>
            <w:hideMark/>
          </w:tcPr>
          <w:p w14:paraId="7B1A032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6,42</w:t>
            </w:r>
          </w:p>
        </w:tc>
        <w:tc>
          <w:tcPr>
            <w:tcW w:w="1143" w:type="dxa"/>
            <w:tcBorders>
              <w:top w:val="nil"/>
              <w:left w:val="nil"/>
              <w:bottom w:val="single" w:sz="4" w:space="0" w:color="auto"/>
              <w:right w:val="single" w:sz="4" w:space="0" w:color="auto"/>
            </w:tcBorders>
            <w:shd w:val="clear" w:color="auto" w:fill="auto"/>
            <w:noWrap/>
            <w:vAlign w:val="center"/>
            <w:hideMark/>
          </w:tcPr>
          <w:p w14:paraId="2FF91E2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R$ 25.680,00</w:t>
            </w:r>
          </w:p>
        </w:tc>
      </w:tr>
      <w:tr w:rsidR="0014788D" w:rsidRPr="00D43815" w14:paraId="0941227B" w14:textId="77777777" w:rsidTr="002012F1">
        <w:trPr>
          <w:trHeight w:val="1404"/>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339721A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w:t>
            </w:r>
          </w:p>
        </w:tc>
        <w:tc>
          <w:tcPr>
            <w:tcW w:w="4685" w:type="dxa"/>
            <w:tcBorders>
              <w:top w:val="nil"/>
              <w:left w:val="nil"/>
              <w:bottom w:val="single" w:sz="4" w:space="0" w:color="auto"/>
              <w:right w:val="single" w:sz="4" w:space="0" w:color="auto"/>
            </w:tcBorders>
            <w:shd w:val="clear" w:color="auto" w:fill="auto"/>
            <w:vAlign w:val="center"/>
            <w:hideMark/>
          </w:tcPr>
          <w:p w14:paraId="47F223D6" w14:textId="77777777" w:rsidR="0014788D" w:rsidRPr="00D43815" w:rsidRDefault="0014788D" w:rsidP="002012F1">
            <w:pPr>
              <w:widowControl/>
              <w:autoSpaceDE/>
              <w:autoSpaceDN/>
              <w:jc w:val="both"/>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FÓSFORO PARA USO DOMÉSTICO DIVERSO, COMPOSIÇÃO: FÓSFORO AMORFO, CLORATO DE POTÁSSIO E AGLUTINANTES. MAÇO COM 10 CAIXINHAS, CONTENDO 40 PALITOS EM CADA CAIXINHA. PRODUTO DE 1ª QUALIDADE</w:t>
            </w:r>
          </w:p>
        </w:tc>
        <w:tc>
          <w:tcPr>
            <w:tcW w:w="980" w:type="dxa"/>
            <w:tcBorders>
              <w:top w:val="nil"/>
              <w:left w:val="nil"/>
              <w:bottom w:val="single" w:sz="4" w:space="0" w:color="auto"/>
              <w:right w:val="single" w:sz="4" w:space="0" w:color="auto"/>
            </w:tcBorders>
            <w:shd w:val="clear" w:color="auto" w:fill="auto"/>
            <w:noWrap/>
            <w:vAlign w:val="center"/>
            <w:hideMark/>
          </w:tcPr>
          <w:p w14:paraId="2F55AD5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04E8ED2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980" w:type="dxa"/>
            <w:tcBorders>
              <w:top w:val="nil"/>
              <w:left w:val="nil"/>
              <w:bottom w:val="single" w:sz="4" w:space="0" w:color="auto"/>
              <w:right w:val="single" w:sz="4" w:space="0" w:color="auto"/>
            </w:tcBorders>
            <w:shd w:val="clear" w:color="auto" w:fill="auto"/>
            <w:noWrap/>
            <w:vAlign w:val="center"/>
            <w:hideMark/>
          </w:tcPr>
          <w:p w14:paraId="76DFC51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6,63</w:t>
            </w:r>
          </w:p>
        </w:tc>
        <w:tc>
          <w:tcPr>
            <w:tcW w:w="1143" w:type="dxa"/>
            <w:tcBorders>
              <w:top w:val="nil"/>
              <w:left w:val="nil"/>
              <w:bottom w:val="single" w:sz="4" w:space="0" w:color="auto"/>
              <w:right w:val="single" w:sz="4" w:space="0" w:color="auto"/>
            </w:tcBorders>
            <w:shd w:val="clear" w:color="auto" w:fill="auto"/>
            <w:noWrap/>
            <w:vAlign w:val="center"/>
            <w:hideMark/>
          </w:tcPr>
          <w:p w14:paraId="0199EDB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R$ 6.630,00</w:t>
            </w:r>
          </w:p>
        </w:tc>
      </w:tr>
      <w:tr w:rsidR="0014788D" w:rsidRPr="00D43815" w14:paraId="25A9C59D" w14:textId="77777777" w:rsidTr="002012F1">
        <w:trPr>
          <w:trHeight w:val="924"/>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22D4877A"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6</w:t>
            </w:r>
          </w:p>
        </w:tc>
        <w:tc>
          <w:tcPr>
            <w:tcW w:w="4685" w:type="dxa"/>
            <w:tcBorders>
              <w:top w:val="nil"/>
              <w:left w:val="nil"/>
              <w:bottom w:val="single" w:sz="4" w:space="0" w:color="auto"/>
              <w:right w:val="single" w:sz="4" w:space="0" w:color="auto"/>
            </w:tcBorders>
            <w:shd w:val="clear" w:color="auto" w:fill="auto"/>
            <w:noWrap/>
            <w:vAlign w:val="center"/>
            <w:hideMark/>
          </w:tcPr>
          <w:p w14:paraId="4E5E1A8A"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PALITO DE DENTE, CAIXA COM 100 UNIDADES</w:t>
            </w:r>
          </w:p>
        </w:tc>
        <w:tc>
          <w:tcPr>
            <w:tcW w:w="980" w:type="dxa"/>
            <w:tcBorders>
              <w:top w:val="nil"/>
              <w:left w:val="nil"/>
              <w:bottom w:val="single" w:sz="4" w:space="0" w:color="auto"/>
              <w:right w:val="single" w:sz="4" w:space="0" w:color="auto"/>
            </w:tcBorders>
            <w:shd w:val="clear" w:color="auto" w:fill="auto"/>
            <w:noWrap/>
            <w:vAlign w:val="center"/>
            <w:hideMark/>
          </w:tcPr>
          <w:p w14:paraId="0B2CFFB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900</w:t>
            </w:r>
          </w:p>
        </w:tc>
        <w:tc>
          <w:tcPr>
            <w:tcW w:w="960" w:type="dxa"/>
            <w:tcBorders>
              <w:top w:val="nil"/>
              <w:left w:val="nil"/>
              <w:bottom w:val="single" w:sz="4" w:space="0" w:color="auto"/>
              <w:right w:val="single" w:sz="4" w:space="0" w:color="auto"/>
            </w:tcBorders>
            <w:shd w:val="clear" w:color="auto" w:fill="auto"/>
            <w:noWrap/>
            <w:vAlign w:val="center"/>
            <w:hideMark/>
          </w:tcPr>
          <w:p w14:paraId="585A7D3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980" w:type="dxa"/>
            <w:tcBorders>
              <w:top w:val="nil"/>
              <w:left w:val="nil"/>
              <w:bottom w:val="single" w:sz="4" w:space="0" w:color="auto"/>
              <w:right w:val="single" w:sz="4" w:space="0" w:color="auto"/>
            </w:tcBorders>
            <w:shd w:val="clear" w:color="auto" w:fill="auto"/>
            <w:noWrap/>
            <w:vAlign w:val="center"/>
            <w:hideMark/>
          </w:tcPr>
          <w:p w14:paraId="2281DB1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3,09</w:t>
            </w:r>
          </w:p>
        </w:tc>
        <w:tc>
          <w:tcPr>
            <w:tcW w:w="1143" w:type="dxa"/>
            <w:tcBorders>
              <w:top w:val="nil"/>
              <w:left w:val="nil"/>
              <w:bottom w:val="single" w:sz="4" w:space="0" w:color="auto"/>
              <w:right w:val="single" w:sz="4" w:space="0" w:color="auto"/>
            </w:tcBorders>
            <w:shd w:val="clear" w:color="auto" w:fill="auto"/>
            <w:noWrap/>
            <w:vAlign w:val="center"/>
            <w:hideMark/>
          </w:tcPr>
          <w:p w14:paraId="6ABE6807"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R$ 2.781,00</w:t>
            </w:r>
          </w:p>
        </w:tc>
      </w:tr>
      <w:tr w:rsidR="0014788D" w:rsidRPr="00D43815" w14:paraId="78D4CAC1" w14:textId="77777777" w:rsidTr="002012F1">
        <w:trPr>
          <w:trHeight w:val="288"/>
        </w:trPr>
        <w:tc>
          <w:tcPr>
            <w:tcW w:w="980" w:type="dxa"/>
            <w:tcBorders>
              <w:top w:val="nil"/>
              <w:left w:val="nil"/>
              <w:bottom w:val="nil"/>
              <w:right w:val="nil"/>
            </w:tcBorders>
            <w:shd w:val="clear" w:color="auto" w:fill="auto"/>
            <w:noWrap/>
            <w:vAlign w:val="bottom"/>
            <w:hideMark/>
          </w:tcPr>
          <w:p w14:paraId="7D0ECF2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p>
        </w:tc>
        <w:tc>
          <w:tcPr>
            <w:tcW w:w="4685" w:type="dxa"/>
            <w:tcBorders>
              <w:top w:val="nil"/>
              <w:left w:val="nil"/>
              <w:bottom w:val="nil"/>
              <w:right w:val="nil"/>
            </w:tcBorders>
            <w:shd w:val="clear" w:color="auto" w:fill="auto"/>
            <w:noWrap/>
            <w:vAlign w:val="bottom"/>
            <w:hideMark/>
          </w:tcPr>
          <w:p w14:paraId="3C2F0BED"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980" w:type="dxa"/>
            <w:tcBorders>
              <w:top w:val="nil"/>
              <w:left w:val="nil"/>
              <w:bottom w:val="nil"/>
              <w:right w:val="nil"/>
            </w:tcBorders>
            <w:shd w:val="clear" w:color="auto" w:fill="auto"/>
            <w:noWrap/>
            <w:vAlign w:val="bottom"/>
            <w:hideMark/>
          </w:tcPr>
          <w:p w14:paraId="73E95272"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shd w:val="clear" w:color="auto" w:fill="auto"/>
            <w:noWrap/>
            <w:vAlign w:val="bottom"/>
            <w:hideMark/>
          </w:tcPr>
          <w:p w14:paraId="590CC6F7"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980" w:type="dxa"/>
            <w:tcBorders>
              <w:top w:val="nil"/>
              <w:left w:val="nil"/>
              <w:bottom w:val="nil"/>
              <w:right w:val="nil"/>
            </w:tcBorders>
            <w:shd w:val="clear" w:color="auto" w:fill="auto"/>
            <w:noWrap/>
            <w:vAlign w:val="bottom"/>
            <w:hideMark/>
          </w:tcPr>
          <w:p w14:paraId="5A39CCC4" w14:textId="77777777" w:rsidR="0014788D" w:rsidRPr="00D43815" w:rsidRDefault="0014788D" w:rsidP="002012F1">
            <w:pPr>
              <w:widowControl/>
              <w:autoSpaceDE/>
              <w:autoSpaceDN/>
              <w:rPr>
                <w:rFonts w:ascii="Times New Roman" w:eastAsia="Times New Roman" w:hAnsi="Times New Roman" w:cs="Times New Roman"/>
                <w:sz w:val="20"/>
                <w:szCs w:val="20"/>
                <w:lang w:val="pt-BR" w:eastAsia="pt-BR"/>
              </w:rPr>
            </w:pPr>
          </w:p>
        </w:tc>
        <w:tc>
          <w:tcPr>
            <w:tcW w:w="1143" w:type="dxa"/>
            <w:tcBorders>
              <w:top w:val="nil"/>
              <w:left w:val="nil"/>
              <w:bottom w:val="nil"/>
              <w:right w:val="nil"/>
            </w:tcBorders>
            <w:shd w:val="clear" w:color="auto" w:fill="auto"/>
            <w:noWrap/>
            <w:vAlign w:val="bottom"/>
            <w:hideMark/>
          </w:tcPr>
          <w:p w14:paraId="76716FA4" w14:textId="77777777" w:rsidR="0014788D" w:rsidRPr="00D43815" w:rsidRDefault="0014788D" w:rsidP="002012F1">
            <w:pPr>
              <w:widowControl/>
              <w:autoSpaceDE/>
              <w:autoSpaceDN/>
              <w:jc w:val="right"/>
              <w:rPr>
                <w:rFonts w:ascii="Calibri" w:eastAsia="Times New Roman" w:hAnsi="Calibri" w:cs="Calibri"/>
                <w:color w:val="000000"/>
                <w:lang w:val="pt-BR" w:eastAsia="pt-BR"/>
              </w:rPr>
            </w:pPr>
            <w:r w:rsidRPr="00D43815">
              <w:rPr>
                <w:rFonts w:ascii="Calibri" w:eastAsia="Times New Roman" w:hAnsi="Calibri" w:cs="Calibri"/>
                <w:color w:val="000000"/>
                <w:lang w:val="pt-BR" w:eastAsia="pt-BR"/>
              </w:rPr>
              <w:t>R$ 175.928,00</w:t>
            </w:r>
          </w:p>
        </w:tc>
      </w:tr>
    </w:tbl>
    <w:p w14:paraId="167348C6" w14:textId="169CB84C" w:rsidR="0014788D" w:rsidRDefault="0014788D" w:rsidP="0014788D">
      <w:pPr>
        <w:rPr>
          <w:rFonts w:ascii="Verdana" w:hAnsi="Verdana"/>
          <w:sz w:val="20"/>
          <w:szCs w:val="20"/>
        </w:rPr>
      </w:pPr>
      <w:r>
        <w:rPr>
          <w:rFonts w:ascii="Verdana" w:hAnsi="Verdana"/>
          <w:sz w:val="20"/>
          <w:szCs w:val="20"/>
        </w:rPr>
        <w:t>Lote 04 Material Diversos</w:t>
      </w:r>
    </w:p>
    <w:tbl>
      <w:tblPr>
        <w:tblW w:w="9895" w:type="dxa"/>
        <w:tblInd w:w="75" w:type="dxa"/>
        <w:tblCellMar>
          <w:left w:w="70" w:type="dxa"/>
          <w:right w:w="70" w:type="dxa"/>
        </w:tblCellMar>
        <w:tblLook w:val="04A0" w:firstRow="1" w:lastRow="0" w:firstColumn="1" w:lastColumn="0" w:noHBand="0" w:noVBand="1"/>
      </w:tblPr>
      <w:tblGrid>
        <w:gridCol w:w="660"/>
        <w:gridCol w:w="3730"/>
        <w:gridCol w:w="992"/>
        <w:gridCol w:w="1820"/>
        <w:gridCol w:w="1276"/>
        <w:gridCol w:w="1417"/>
      </w:tblGrid>
      <w:tr w:rsidR="0014788D" w:rsidRPr="00D43815" w14:paraId="30A03CC4" w14:textId="77777777" w:rsidTr="002012F1">
        <w:trPr>
          <w:trHeight w:val="660"/>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B94B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Item</w:t>
            </w:r>
          </w:p>
        </w:tc>
        <w:tc>
          <w:tcPr>
            <w:tcW w:w="3730" w:type="dxa"/>
            <w:tcBorders>
              <w:top w:val="single" w:sz="4" w:space="0" w:color="auto"/>
              <w:left w:val="nil"/>
              <w:bottom w:val="single" w:sz="4" w:space="0" w:color="auto"/>
              <w:right w:val="single" w:sz="4" w:space="0" w:color="auto"/>
            </w:tcBorders>
            <w:shd w:val="clear" w:color="auto" w:fill="auto"/>
            <w:noWrap/>
            <w:vAlign w:val="center"/>
          </w:tcPr>
          <w:p w14:paraId="3A461B6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Descrição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E97461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Quant</w:t>
            </w:r>
          </w:p>
        </w:tc>
        <w:tc>
          <w:tcPr>
            <w:tcW w:w="1820" w:type="dxa"/>
            <w:tcBorders>
              <w:top w:val="single" w:sz="4" w:space="0" w:color="auto"/>
              <w:left w:val="nil"/>
              <w:bottom w:val="single" w:sz="4" w:space="0" w:color="auto"/>
              <w:right w:val="single" w:sz="4" w:space="0" w:color="auto"/>
            </w:tcBorders>
            <w:shd w:val="clear" w:color="auto" w:fill="auto"/>
            <w:noWrap/>
            <w:vAlign w:val="center"/>
          </w:tcPr>
          <w:p w14:paraId="7C67E4B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Unid.</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8BE7249"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Valor Unitario</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D3335B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Valor Global.</w:t>
            </w:r>
          </w:p>
        </w:tc>
      </w:tr>
      <w:tr w:rsidR="0014788D" w:rsidRPr="00D43815" w14:paraId="713CCAD8" w14:textId="77777777" w:rsidTr="002012F1">
        <w:trPr>
          <w:trHeight w:val="660"/>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8072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lastRenderedPageBreak/>
              <w:t>1</w:t>
            </w:r>
          </w:p>
        </w:tc>
        <w:tc>
          <w:tcPr>
            <w:tcW w:w="3730" w:type="dxa"/>
            <w:tcBorders>
              <w:top w:val="single" w:sz="4" w:space="0" w:color="auto"/>
              <w:left w:val="nil"/>
              <w:bottom w:val="single" w:sz="4" w:space="0" w:color="auto"/>
              <w:right w:val="single" w:sz="4" w:space="0" w:color="auto"/>
            </w:tcBorders>
            <w:shd w:val="clear" w:color="auto" w:fill="auto"/>
            <w:noWrap/>
            <w:vAlign w:val="center"/>
            <w:hideMark/>
          </w:tcPr>
          <w:p w14:paraId="7C46C50B"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PILHA TAMANHO GRANDE, C1,5 V CARTELA COM 2 UNIDADES</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202367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350</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14:paraId="69EFB29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BA247E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27,85</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BAC6F7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R$ 9.747,50</w:t>
            </w:r>
          </w:p>
        </w:tc>
      </w:tr>
      <w:tr w:rsidR="0014788D" w:rsidRPr="00D43815" w14:paraId="12E01535" w14:textId="77777777" w:rsidTr="002012F1">
        <w:trPr>
          <w:trHeight w:val="168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43EBD8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w:t>
            </w:r>
          </w:p>
        </w:tc>
        <w:tc>
          <w:tcPr>
            <w:tcW w:w="3730" w:type="dxa"/>
            <w:tcBorders>
              <w:top w:val="nil"/>
              <w:left w:val="nil"/>
              <w:bottom w:val="single" w:sz="4" w:space="0" w:color="auto"/>
              <w:right w:val="single" w:sz="4" w:space="0" w:color="auto"/>
            </w:tcBorders>
            <w:shd w:val="clear" w:color="auto" w:fill="auto"/>
            <w:vAlign w:val="center"/>
            <w:hideMark/>
          </w:tcPr>
          <w:p w14:paraId="35F99DAA"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PILHA, AA 1,5 VOLTS, COM DESIGNACAO LR</w:t>
            </w:r>
            <w:proofErr w:type="gramStart"/>
            <w:r w:rsidRPr="00D43815">
              <w:rPr>
                <w:rFonts w:ascii="Arial" w:eastAsia="Times New Roman" w:hAnsi="Arial" w:cs="Arial"/>
                <w:color w:val="000000"/>
                <w:sz w:val="20"/>
                <w:szCs w:val="20"/>
                <w:lang w:val="pt-BR" w:eastAsia="pt-BR"/>
              </w:rPr>
              <w:t>6( DURACAO</w:t>
            </w:r>
            <w:proofErr w:type="gramEnd"/>
            <w:r w:rsidRPr="00D43815">
              <w:rPr>
                <w:rFonts w:ascii="Arial" w:eastAsia="Times New Roman" w:hAnsi="Arial" w:cs="Arial"/>
                <w:color w:val="000000"/>
                <w:sz w:val="20"/>
                <w:szCs w:val="20"/>
                <w:lang w:val="pt-BR" w:eastAsia="pt-BR"/>
              </w:rPr>
              <w:t xml:space="preserve"> MINIMA DE 11,5 HORAS), CONFORME NORMA NBR VIGENTE. EMBALAGEM: COM 04 UNIDADES, COM AS INFORMACOES SOBRE O PRODUTO: - DADOS DO FABRICANTE/ IMPORTADOR/ DISTRIBUIDOR - TEXTO EM PORTUGUES</w:t>
            </w:r>
          </w:p>
        </w:tc>
        <w:tc>
          <w:tcPr>
            <w:tcW w:w="992" w:type="dxa"/>
            <w:tcBorders>
              <w:top w:val="nil"/>
              <w:left w:val="nil"/>
              <w:bottom w:val="single" w:sz="4" w:space="0" w:color="auto"/>
              <w:right w:val="single" w:sz="4" w:space="0" w:color="auto"/>
            </w:tcBorders>
            <w:shd w:val="clear" w:color="auto" w:fill="auto"/>
            <w:noWrap/>
            <w:vAlign w:val="center"/>
            <w:hideMark/>
          </w:tcPr>
          <w:p w14:paraId="4422506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350</w:t>
            </w:r>
          </w:p>
        </w:tc>
        <w:tc>
          <w:tcPr>
            <w:tcW w:w="1820" w:type="dxa"/>
            <w:tcBorders>
              <w:top w:val="nil"/>
              <w:left w:val="nil"/>
              <w:bottom w:val="single" w:sz="4" w:space="0" w:color="auto"/>
              <w:right w:val="single" w:sz="4" w:space="0" w:color="auto"/>
            </w:tcBorders>
            <w:shd w:val="clear" w:color="auto" w:fill="auto"/>
            <w:noWrap/>
            <w:vAlign w:val="center"/>
            <w:hideMark/>
          </w:tcPr>
          <w:p w14:paraId="7372A055"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276" w:type="dxa"/>
            <w:tcBorders>
              <w:top w:val="nil"/>
              <w:left w:val="nil"/>
              <w:bottom w:val="single" w:sz="4" w:space="0" w:color="auto"/>
              <w:right w:val="single" w:sz="4" w:space="0" w:color="auto"/>
            </w:tcBorders>
            <w:shd w:val="clear" w:color="auto" w:fill="auto"/>
            <w:noWrap/>
            <w:vAlign w:val="center"/>
            <w:hideMark/>
          </w:tcPr>
          <w:p w14:paraId="0F7DC9D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22,50</w:t>
            </w:r>
          </w:p>
        </w:tc>
        <w:tc>
          <w:tcPr>
            <w:tcW w:w="1417" w:type="dxa"/>
            <w:tcBorders>
              <w:top w:val="nil"/>
              <w:left w:val="nil"/>
              <w:bottom w:val="single" w:sz="4" w:space="0" w:color="auto"/>
              <w:right w:val="single" w:sz="4" w:space="0" w:color="auto"/>
            </w:tcBorders>
            <w:shd w:val="clear" w:color="auto" w:fill="auto"/>
            <w:noWrap/>
            <w:vAlign w:val="center"/>
            <w:hideMark/>
          </w:tcPr>
          <w:p w14:paraId="67B481A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R$ 7.875,00</w:t>
            </w:r>
          </w:p>
        </w:tc>
      </w:tr>
      <w:tr w:rsidR="0014788D" w:rsidRPr="00D43815" w14:paraId="2ADC95A0" w14:textId="77777777" w:rsidTr="002012F1">
        <w:trPr>
          <w:trHeight w:val="2472"/>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99A44A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3</w:t>
            </w:r>
          </w:p>
        </w:tc>
        <w:tc>
          <w:tcPr>
            <w:tcW w:w="3730" w:type="dxa"/>
            <w:tcBorders>
              <w:top w:val="nil"/>
              <w:left w:val="nil"/>
              <w:bottom w:val="single" w:sz="4" w:space="0" w:color="auto"/>
              <w:right w:val="single" w:sz="4" w:space="0" w:color="auto"/>
            </w:tcBorders>
            <w:shd w:val="clear" w:color="auto" w:fill="auto"/>
            <w:vAlign w:val="center"/>
            <w:hideMark/>
          </w:tcPr>
          <w:p w14:paraId="6E49AA6A"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PILHA, PALITO AAA, 1,5 VOLTS, COM DESIGNACAO LR</w:t>
            </w:r>
            <w:proofErr w:type="gramStart"/>
            <w:r w:rsidRPr="00D43815">
              <w:rPr>
                <w:rFonts w:ascii="Arial" w:eastAsia="Times New Roman" w:hAnsi="Arial" w:cs="Arial"/>
                <w:color w:val="000000"/>
                <w:sz w:val="20"/>
                <w:szCs w:val="20"/>
                <w:lang w:val="pt-BR" w:eastAsia="pt-BR"/>
              </w:rPr>
              <w:t>03( DURACAO</w:t>
            </w:r>
            <w:proofErr w:type="gramEnd"/>
            <w:r w:rsidRPr="00D43815">
              <w:rPr>
                <w:rFonts w:ascii="Arial" w:eastAsia="Times New Roman" w:hAnsi="Arial" w:cs="Arial"/>
                <w:color w:val="000000"/>
                <w:sz w:val="20"/>
                <w:szCs w:val="20"/>
                <w:lang w:val="pt-BR" w:eastAsia="pt-BR"/>
              </w:rPr>
              <w:t xml:space="preserve"> MINIMA DE 5,0 HORAS), CONFORME NORMA NBR VIGENTE. EMBALAGEM: COM 04 UNIDADES, COM AS INFORMACOES SOBRE O PRODUTO: - DADOS DO FABRICANTE/ IMPORTADOR/ DISTRIBUIDOR - TEXTO EM PORTUGUES - TIPO DA PILHA(AA OU AAA) - COMPOSICAO DO PRODUTO - ORIGEM DO PRODUTO - VALIDADE DO PRODUTO - SIMBOLO ORIENTANDO</w:t>
            </w:r>
          </w:p>
        </w:tc>
        <w:tc>
          <w:tcPr>
            <w:tcW w:w="992" w:type="dxa"/>
            <w:tcBorders>
              <w:top w:val="nil"/>
              <w:left w:val="nil"/>
              <w:bottom w:val="single" w:sz="4" w:space="0" w:color="auto"/>
              <w:right w:val="single" w:sz="4" w:space="0" w:color="auto"/>
            </w:tcBorders>
            <w:shd w:val="clear" w:color="auto" w:fill="auto"/>
            <w:noWrap/>
            <w:vAlign w:val="center"/>
            <w:hideMark/>
          </w:tcPr>
          <w:p w14:paraId="1B1B913B"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800</w:t>
            </w:r>
          </w:p>
        </w:tc>
        <w:tc>
          <w:tcPr>
            <w:tcW w:w="1820" w:type="dxa"/>
            <w:tcBorders>
              <w:top w:val="nil"/>
              <w:left w:val="nil"/>
              <w:bottom w:val="single" w:sz="4" w:space="0" w:color="auto"/>
              <w:right w:val="single" w:sz="4" w:space="0" w:color="auto"/>
            </w:tcBorders>
            <w:shd w:val="clear" w:color="auto" w:fill="auto"/>
            <w:noWrap/>
            <w:vAlign w:val="center"/>
            <w:hideMark/>
          </w:tcPr>
          <w:p w14:paraId="0B9F4D7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276" w:type="dxa"/>
            <w:tcBorders>
              <w:top w:val="nil"/>
              <w:left w:val="nil"/>
              <w:bottom w:val="single" w:sz="4" w:space="0" w:color="auto"/>
              <w:right w:val="single" w:sz="4" w:space="0" w:color="auto"/>
            </w:tcBorders>
            <w:shd w:val="clear" w:color="auto" w:fill="auto"/>
            <w:noWrap/>
            <w:vAlign w:val="center"/>
            <w:hideMark/>
          </w:tcPr>
          <w:p w14:paraId="796C921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22,50</w:t>
            </w:r>
          </w:p>
        </w:tc>
        <w:tc>
          <w:tcPr>
            <w:tcW w:w="1417" w:type="dxa"/>
            <w:tcBorders>
              <w:top w:val="nil"/>
              <w:left w:val="nil"/>
              <w:bottom w:val="single" w:sz="4" w:space="0" w:color="auto"/>
              <w:right w:val="single" w:sz="4" w:space="0" w:color="auto"/>
            </w:tcBorders>
            <w:shd w:val="clear" w:color="auto" w:fill="auto"/>
            <w:noWrap/>
            <w:vAlign w:val="center"/>
            <w:hideMark/>
          </w:tcPr>
          <w:p w14:paraId="552C985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R$ 18.000,00</w:t>
            </w:r>
          </w:p>
        </w:tc>
      </w:tr>
      <w:tr w:rsidR="0014788D" w:rsidRPr="00D43815" w14:paraId="6FD00A76" w14:textId="77777777" w:rsidTr="002012F1">
        <w:trPr>
          <w:trHeight w:val="66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B64DD0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4</w:t>
            </w:r>
          </w:p>
        </w:tc>
        <w:tc>
          <w:tcPr>
            <w:tcW w:w="3730" w:type="dxa"/>
            <w:tcBorders>
              <w:top w:val="nil"/>
              <w:left w:val="nil"/>
              <w:bottom w:val="single" w:sz="4" w:space="0" w:color="auto"/>
              <w:right w:val="single" w:sz="4" w:space="0" w:color="auto"/>
            </w:tcBorders>
            <w:shd w:val="clear" w:color="auto" w:fill="auto"/>
            <w:noWrap/>
            <w:vAlign w:val="center"/>
            <w:hideMark/>
          </w:tcPr>
          <w:p w14:paraId="178182A9" w14:textId="77777777"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APARELHO DE BARBEAR DESCARTÁVEL</w:t>
            </w:r>
          </w:p>
        </w:tc>
        <w:tc>
          <w:tcPr>
            <w:tcW w:w="992" w:type="dxa"/>
            <w:tcBorders>
              <w:top w:val="nil"/>
              <w:left w:val="nil"/>
              <w:bottom w:val="single" w:sz="4" w:space="0" w:color="auto"/>
              <w:right w:val="single" w:sz="4" w:space="0" w:color="auto"/>
            </w:tcBorders>
            <w:shd w:val="clear" w:color="auto" w:fill="auto"/>
            <w:noWrap/>
            <w:vAlign w:val="center"/>
            <w:hideMark/>
          </w:tcPr>
          <w:p w14:paraId="5E7E4AC2"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1000</w:t>
            </w:r>
          </w:p>
        </w:tc>
        <w:tc>
          <w:tcPr>
            <w:tcW w:w="1820" w:type="dxa"/>
            <w:tcBorders>
              <w:top w:val="nil"/>
              <w:left w:val="nil"/>
              <w:bottom w:val="single" w:sz="4" w:space="0" w:color="auto"/>
              <w:right w:val="single" w:sz="4" w:space="0" w:color="auto"/>
            </w:tcBorders>
            <w:shd w:val="clear" w:color="auto" w:fill="auto"/>
            <w:noWrap/>
            <w:vAlign w:val="center"/>
            <w:hideMark/>
          </w:tcPr>
          <w:p w14:paraId="2E06EB9D"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276" w:type="dxa"/>
            <w:tcBorders>
              <w:top w:val="nil"/>
              <w:left w:val="nil"/>
              <w:bottom w:val="single" w:sz="4" w:space="0" w:color="auto"/>
              <w:right w:val="single" w:sz="4" w:space="0" w:color="auto"/>
            </w:tcBorders>
            <w:shd w:val="clear" w:color="auto" w:fill="auto"/>
            <w:noWrap/>
            <w:vAlign w:val="center"/>
            <w:hideMark/>
          </w:tcPr>
          <w:p w14:paraId="5A89B88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5,91</w:t>
            </w:r>
          </w:p>
        </w:tc>
        <w:tc>
          <w:tcPr>
            <w:tcW w:w="1417" w:type="dxa"/>
            <w:tcBorders>
              <w:top w:val="nil"/>
              <w:left w:val="nil"/>
              <w:bottom w:val="single" w:sz="4" w:space="0" w:color="auto"/>
              <w:right w:val="single" w:sz="4" w:space="0" w:color="auto"/>
            </w:tcBorders>
            <w:shd w:val="clear" w:color="auto" w:fill="auto"/>
            <w:noWrap/>
            <w:vAlign w:val="center"/>
            <w:hideMark/>
          </w:tcPr>
          <w:p w14:paraId="707912B8"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R$ 5.910,00</w:t>
            </w:r>
          </w:p>
        </w:tc>
      </w:tr>
      <w:tr w:rsidR="0014788D" w:rsidRPr="00D43815" w14:paraId="3D44C186" w14:textId="77777777" w:rsidTr="002012F1">
        <w:trPr>
          <w:trHeight w:val="66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B2E472E"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w:t>
            </w:r>
          </w:p>
        </w:tc>
        <w:tc>
          <w:tcPr>
            <w:tcW w:w="3730" w:type="dxa"/>
            <w:tcBorders>
              <w:top w:val="nil"/>
              <w:left w:val="nil"/>
              <w:bottom w:val="single" w:sz="4" w:space="0" w:color="auto"/>
              <w:right w:val="single" w:sz="4" w:space="0" w:color="auto"/>
            </w:tcBorders>
            <w:shd w:val="clear" w:color="auto" w:fill="auto"/>
            <w:noWrap/>
            <w:vAlign w:val="center"/>
            <w:hideMark/>
          </w:tcPr>
          <w:p w14:paraId="596D825B" w14:textId="63AEEF5D" w:rsidR="0014788D" w:rsidRPr="00D43815" w:rsidRDefault="0014788D" w:rsidP="002012F1">
            <w:pPr>
              <w:widowControl/>
              <w:autoSpaceDE/>
              <w:autoSpaceDN/>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 xml:space="preserve">FRALDA DESCARTÁVEL INFANTIL- 30 UNIDADES </w:t>
            </w:r>
            <w:r w:rsidR="00D14CFA">
              <w:rPr>
                <w:rFonts w:ascii="Arial" w:eastAsia="Times New Roman" w:hAnsi="Arial" w:cs="Arial"/>
                <w:color w:val="000000"/>
                <w:sz w:val="20"/>
                <w:szCs w:val="20"/>
                <w:lang w:val="pt-BR" w:eastAsia="pt-BR"/>
              </w:rPr>
              <w:t>–</w:t>
            </w:r>
            <w:r w:rsidRPr="00D43815">
              <w:rPr>
                <w:rFonts w:ascii="Arial" w:eastAsia="Times New Roman" w:hAnsi="Arial" w:cs="Arial"/>
                <w:color w:val="000000"/>
                <w:sz w:val="20"/>
                <w:szCs w:val="20"/>
                <w:lang w:val="pt-BR" w:eastAsia="pt-BR"/>
              </w:rPr>
              <w:t xml:space="preserve"> </w:t>
            </w:r>
            <w:r w:rsidR="00D14CFA">
              <w:rPr>
                <w:rFonts w:ascii="Arial" w:eastAsia="Times New Roman" w:hAnsi="Arial" w:cs="Arial"/>
                <w:color w:val="000000"/>
                <w:sz w:val="20"/>
                <w:szCs w:val="20"/>
                <w:lang w:val="pt-BR" w:eastAsia="pt-BR"/>
              </w:rPr>
              <w:t xml:space="preserve">Tamanho </w:t>
            </w:r>
            <w:r w:rsidRPr="00D43815">
              <w:rPr>
                <w:rFonts w:ascii="Arial" w:eastAsia="Times New Roman" w:hAnsi="Arial" w:cs="Arial"/>
                <w:color w:val="000000"/>
                <w:sz w:val="20"/>
                <w:szCs w:val="20"/>
                <w:lang w:val="pt-BR" w:eastAsia="pt-BR"/>
              </w:rPr>
              <w:t>M</w:t>
            </w:r>
          </w:p>
        </w:tc>
        <w:tc>
          <w:tcPr>
            <w:tcW w:w="992" w:type="dxa"/>
            <w:tcBorders>
              <w:top w:val="nil"/>
              <w:left w:val="nil"/>
              <w:bottom w:val="single" w:sz="4" w:space="0" w:color="auto"/>
              <w:right w:val="single" w:sz="4" w:space="0" w:color="auto"/>
            </w:tcBorders>
            <w:shd w:val="clear" w:color="auto" w:fill="auto"/>
            <w:noWrap/>
            <w:vAlign w:val="center"/>
            <w:hideMark/>
          </w:tcPr>
          <w:p w14:paraId="592EC44F"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800</w:t>
            </w:r>
          </w:p>
        </w:tc>
        <w:tc>
          <w:tcPr>
            <w:tcW w:w="1820" w:type="dxa"/>
            <w:tcBorders>
              <w:top w:val="nil"/>
              <w:left w:val="nil"/>
              <w:bottom w:val="single" w:sz="4" w:space="0" w:color="auto"/>
              <w:right w:val="single" w:sz="4" w:space="0" w:color="auto"/>
            </w:tcBorders>
            <w:shd w:val="clear" w:color="auto" w:fill="auto"/>
            <w:noWrap/>
            <w:vAlign w:val="center"/>
            <w:hideMark/>
          </w:tcPr>
          <w:p w14:paraId="722DF01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Pacote</w:t>
            </w:r>
          </w:p>
        </w:tc>
        <w:tc>
          <w:tcPr>
            <w:tcW w:w="1276" w:type="dxa"/>
            <w:tcBorders>
              <w:top w:val="nil"/>
              <w:left w:val="nil"/>
              <w:bottom w:val="single" w:sz="4" w:space="0" w:color="auto"/>
              <w:right w:val="single" w:sz="4" w:space="0" w:color="auto"/>
            </w:tcBorders>
            <w:shd w:val="clear" w:color="auto" w:fill="auto"/>
            <w:noWrap/>
            <w:vAlign w:val="center"/>
            <w:hideMark/>
          </w:tcPr>
          <w:p w14:paraId="675FFFE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55,20</w:t>
            </w:r>
          </w:p>
        </w:tc>
        <w:tc>
          <w:tcPr>
            <w:tcW w:w="1417" w:type="dxa"/>
            <w:tcBorders>
              <w:top w:val="nil"/>
              <w:left w:val="nil"/>
              <w:bottom w:val="single" w:sz="4" w:space="0" w:color="auto"/>
              <w:right w:val="single" w:sz="4" w:space="0" w:color="auto"/>
            </w:tcBorders>
            <w:shd w:val="clear" w:color="auto" w:fill="auto"/>
            <w:noWrap/>
            <w:vAlign w:val="center"/>
            <w:hideMark/>
          </w:tcPr>
          <w:p w14:paraId="68E89263"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R$ 44.160,00</w:t>
            </w:r>
          </w:p>
        </w:tc>
      </w:tr>
      <w:tr w:rsidR="0014788D" w:rsidRPr="00D43815" w14:paraId="2E389063" w14:textId="77777777" w:rsidTr="002012F1">
        <w:trPr>
          <w:trHeight w:val="66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1C0F831"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6</w:t>
            </w:r>
          </w:p>
        </w:tc>
        <w:tc>
          <w:tcPr>
            <w:tcW w:w="3730" w:type="dxa"/>
            <w:tcBorders>
              <w:top w:val="nil"/>
              <w:left w:val="nil"/>
              <w:bottom w:val="single" w:sz="4" w:space="0" w:color="auto"/>
              <w:right w:val="single" w:sz="4" w:space="0" w:color="auto"/>
            </w:tcBorders>
            <w:shd w:val="clear" w:color="auto" w:fill="auto"/>
            <w:hideMark/>
          </w:tcPr>
          <w:p w14:paraId="32FE205B" w14:textId="77777777" w:rsidR="0014788D" w:rsidRPr="00D43815" w:rsidRDefault="0014788D" w:rsidP="002012F1">
            <w:pPr>
              <w:widowControl/>
              <w:autoSpaceDE/>
              <w:autoSpaceDN/>
              <w:rPr>
                <w:rFonts w:ascii="Arial" w:eastAsia="Times New Roman" w:hAnsi="Arial" w:cs="Arial"/>
                <w:sz w:val="20"/>
                <w:szCs w:val="20"/>
                <w:lang w:val="pt-BR" w:eastAsia="pt-BR"/>
              </w:rPr>
            </w:pPr>
            <w:r w:rsidRPr="00D43815">
              <w:rPr>
                <w:rFonts w:ascii="Arial" w:eastAsia="Times New Roman" w:hAnsi="Arial" w:cs="Arial"/>
                <w:sz w:val="20"/>
                <w:szCs w:val="20"/>
                <w:lang w:val="pt-BR" w:eastAsia="pt-BR"/>
              </w:rPr>
              <w:t>TOUCAS: Descarpack Pacote Touca Descartável Branca   100 unidades em cada pacote</w:t>
            </w:r>
          </w:p>
        </w:tc>
        <w:tc>
          <w:tcPr>
            <w:tcW w:w="992" w:type="dxa"/>
            <w:tcBorders>
              <w:top w:val="nil"/>
              <w:left w:val="nil"/>
              <w:bottom w:val="single" w:sz="4" w:space="0" w:color="auto"/>
              <w:right w:val="single" w:sz="4" w:space="0" w:color="auto"/>
            </w:tcBorders>
            <w:shd w:val="clear" w:color="auto" w:fill="auto"/>
            <w:vAlign w:val="center"/>
            <w:hideMark/>
          </w:tcPr>
          <w:p w14:paraId="5A2C1182" w14:textId="77777777" w:rsidR="0014788D" w:rsidRPr="00D43815" w:rsidRDefault="0014788D" w:rsidP="002012F1">
            <w:pPr>
              <w:widowControl/>
              <w:autoSpaceDE/>
              <w:autoSpaceDN/>
              <w:jc w:val="center"/>
              <w:rPr>
                <w:rFonts w:ascii="Arial" w:eastAsia="Times New Roman" w:hAnsi="Arial" w:cs="Arial"/>
                <w:sz w:val="20"/>
                <w:szCs w:val="20"/>
                <w:lang w:val="pt-BR" w:eastAsia="pt-BR"/>
              </w:rPr>
            </w:pPr>
            <w:r w:rsidRPr="00D43815">
              <w:rPr>
                <w:rFonts w:ascii="Arial" w:eastAsia="Times New Roman" w:hAnsi="Arial" w:cs="Arial"/>
                <w:sz w:val="20"/>
                <w:szCs w:val="20"/>
                <w:lang w:val="pt-BR" w:eastAsia="pt-BR"/>
              </w:rPr>
              <w:t>100</w:t>
            </w:r>
          </w:p>
        </w:tc>
        <w:tc>
          <w:tcPr>
            <w:tcW w:w="1820" w:type="dxa"/>
            <w:tcBorders>
              <w:top w:val="nil"/>
              <w:left w:val="nil"/>
              <w:bottom w:val="single" w:sz="4" w:space="0" w:color="auto"/>
              <w:right w:val="single" w:sz="4" w:space="0" w:color="auto"/>
            </w:tcBorders>
            <w:shd w:val="clear" w:color="auto" w:fill="auto"/>
            <w:vAlign w:val="center"/>
            <w:hideMark/>
          </w:tcPr>
          <w:p w14:paraId="67A888E2" w14:textId="77777777" w:rsidR="0014788D" w:rsidRPr="00D43815" w:rsidRDefault="0014788D" w:rsidP="002012F1">
            <w:pPr>
              <w:widowControl/>
              <w:autoSpaceDE/>
              <w:autoSpaceDN/>
              <w:jc w:val="center"/>
              <w:rPr>
                <w:rFonts w:ascii="Arial" w:eastAsia="Times New Roman" w:hAnsi="Arial" w:cs="Arial"/>
                <w:sz w:val="20"/>
                <w:szCs w:val="20"/>
                <w:lang w:val="pt-BR" w:eastAsia="pt-BR"/>
              </w:rPr>
            </w:pPr>
            <w:r w:rsidRPr="00D43815">
              <w:rPr>
                <w:rFonts w:ascii="Arial" w:eastAsia="Times New Roman" w:hAnsi="Arial" w:cs="Arial"/>
                <w:sz w:val="20"/>
                <w:szCs w:val="20"/>
                <w:lang w:val="pt-BR" w:eastAsia="pt-BR"/>
              </w:rPr>
              <w:t>CX</w:t>
            </w:r>
          </w:p>
        </w:tc>
        <w:tc>
          <w:tcPr>
            <w:tcW w:w="1276" w:type="dxa"/>
            <w:tcBorders>
              <w:top w:val="nil"/>
              <w:left w:val="nil"/>
              <w:bottom w:val="single" w:sz="4" w:space="0" w:color="auto"/>
              <w:right w:val="single" w:sz="4" w:space="0" w:color="auto"/>
            </w:tcBorders>
            <w:shd w:val="clear" w:color="auto" w:fill="auto"/>
            <w:noWrap/>
            <w:vAlign w:val="center"/>
            <w:hideMark/>
          </w:tcPr>
          <w:p w14:paraId="47982C14"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14,30</w:t>
            </w:r>
          </w:p>
        </w:tc>
        <w:tc>
          <w:tcPr>
            <w:tcW w:w="1417" w:type="dxa"/>
            <w:tcBorders>
              <w:top w:val="nil"/>
              <w:left w:val="nil"/>
              <w:bottom w:val="single" w:sz="4" w:space="0" w:color="auto"/>
              <w:right w:val="single" w:sz="4" w:space="0" w:color="auto"/>
            </w:tcBorders>
            <w:shd w:val="clear" w:color="auto" w:fill="auto"/>
            <w:noWrap/>
            <w:vAlign w:val="center"/>
            <w:hideMark/>
          </w:tcPr>
          <w:p w14:paraId="33DFDD46" w14:textId="77777777" w:rsidR="0014788D" w:rsidRPr="00D43815" w:rsidRDefault="0014788D" w:rsidP="002012F1">
            <w:pPr>
              <w:widowControl/>
              <w:autoSpaceDE/>
              <w:autoSpaceDN/>
              <w:jc w:val="center"/>
              <w:rPr>
                <w:rFonts w:ascii="Arial" w:eastAsia="Times New Roman" w:hAnsi="Arial" w:cs="Arial"/>
                <w:color w:val="000000"/>
                <w:sz w:val="20"/>
                <w:szCs w:val="20"/>
                <w:lang w:val="pt-BR" w:eastAsia="pt-BR"/>
              </w:rPr>
            </w:pPr>
            <w:r w:rsidRPr="00D43815">
              <w:rPr>
                <w:rFonts w:ascii="Arial" w:eastAsia="Times New Roman" w:hAnsi="Arial" w:cs="Arial"/>
                <w:color w:val="000000"/>
                <w:sz w:val="20"/>
                <w:szCs w:val="20"/>
                <w:lang w:val="pt-BR" w:eastAsia="pt-BR"/>
              </w:rPr>
              <w:t>R$ 1.430,00</w:t>
            </w:r>
          </w:p>
        </w:tc>
      </w:tr>
      <w:tr w:rsidR="0014788D" w:rsidRPr="00D43815" w14:paraId="142AD9F7" w14:textId="77777777" w:rsidTr="002012F1">
        <w:trPr>
          <w:trHeight w:val="612"/>
        </w:trPr>
        <w:tc>
          <w:tcPr>
            <w:tcW w:w="8478" w:type="dxa"/>
            <w:gridSpan w:val="5"/>
            <w:tcBorders>
              <w:top w:val="nil"/>
              <w:left w:val="single" w:sz="8" w:space="0" w:color="auto"/>
              <w:bottom w:val="single" w:sz="8" w:space="0" w:color="auto"/>
              <w:right w:val="nil"/>
            </w:tcBorders>
            <w:shd w:val="clear" w:color="auto" w:fill="auto"/>
            <w:noWrap/>
            <w:vAlign w:val="center"/>
            <w:hideMark/>
          </w:tcPr>
          <w:p w14:paraId="4B07E428" w14:textId="77777777" w:rsidR="0014788D" w:rsidRPr="00D43815" w:rsidRDefault="0014788D" w:rsidP="002012F1">
            <w:pPr>
              <w:widowControl/>
              <w:autoSpaceDE/>
              <w:autoSpaceDN/>
              <w:jc w:val="right"/>
              <w:rPr>
                <w:rFonts w:ascii="Arial" w:eastAsia="Times New Roman" w:hAnsi="Arial" w:cs="Arial"/>
                <w:b/>
                <w:bCs/>
                <w:color w:val="000000"/>
                <w:sz w:val="20"/>
                <w:szCs w:val="20"/>
                <w:lang w:val="pt-BR" w:eastAsia="pt-BR"/>
              </w:rPr>
            </w:pPr>
            <w:r w:rsidRPr="00D43815">
              <w:rPr>
                <w:rFonts w:ascii="Arial" w:eastAsia="Times New Roman" w:hAnsi="Arial" w:cs="Arial"/>
                <w:b/>
                <w:bCs/>
                <w:color w:val="000000"/>
                <w:sz w:val="20"/>
                <w:szCs w:val="20"/>
                <w:lang w:val="pt-BR" w:eastAsia="pt-BR"/>
              </w:rPr>
              <w:t>VALOR TOTAL:</w:t>
            </w:r>
          </w:p>
        </w:tc>
        <w:tc>
          <w:tcPr>
            <w:tcW w:w="1417" w:type="dxa"/>
            <w:tcBorders>
              <w:top w:val="nil"/>
              <w:left w:val="nil"/>
              <w:bottom w:val="single" w:sz="8" w:space="0" w:color="auto"/>
              <w:right w:val="single" w:sz="8" w:space="0" w:color="auto"/>
            </w:tcBorders>
            <w:shd w:val="clear" w:color="auto" w:fill="auto"/>
            <w:noWrap/>
            <w:vAlign w:val="center"/>
            <w:hideMark/>
          </w:tcPr>
          <w:p w14:paraId="08C8A33C" w14:textId="77777777" w:rsidR="0014788D" w:rsidRPr="00D43815" w:rsidRDefault="0014788D" w:rsidP="002012F1">
            <w:pPr>
              <w:widowControl/>
              <w:autoSpaceDE/>
              <w:autoSpaceDN/>
              <w:jc w:val="right"/>
              <w:rPr>
                <w:rFonts w:ascii="Arial" w:eastAsia="Times New Roman" w:hAnsi="Arial" w:cs="Arial"/>
                <w:b/>
                <w:bCs/>
                <w:color w:val="000000"/>
                <w:sz w:val="20"/>
                <w:szCs w:val="20"/>
                <w:lang w:val="pt-BR" w:eastAsia="pt-BR"/>
              </w:rPr>
            </w:pPr>
            <w:r w:rsidRPr="00D43815">
              <w:rPr>
                <w:rFonts w:ascii="Arial" w:eastAsia="Times New Roman" w:hAnsi="Arial" w:cs="Arial"/>
                <w:b/>
                <w:bCs/>
                <w:color w:val="000000"/>
                <w:sz w:val="20"/>
                <w:szCs w:val="20"/>
                <w:lang w:val="pt-BR" w:eastAsia="pt-BR"/>
              </w:rPr>
              <w:t>R$ 87.122,50</w:t>
            </w:r>
          </w:p>
        </w:tc>
      </w:tr>
    </w:tbl>
    <w:p w14:paraId="4AF88FCD" w14:textId="77777777" w:rsidR="0014788D" w:rsidRPr="00464803" w:rsidRDefault="0014788D" w:rsidP="0014788D">
      <w:pPr>
        <w:rPr>
          <w:rFonts w:ascii="Verdana" w:hAnsi="Verdana"/>
          <w:sz w:val="20"/>
          <w:szCs w:val="20"/>
        </w:rPr>
      </w:pPr>
    </w:p>
    <w:p w14:paraId="523089B2" w14:textId="77777777" w:rsidR="0055608E" w:rsidRPr="0055608E" w:rsidRDefault="0055608E" w:rsidP="0055608E">
      <w:pPr>
        <w:widowControl/>
        <w:numPr>
          <w:ilvl w:val="0"/>
          <w:numId w:val="37"/>
        </w:numPr>
        <w:autoSpaceDE/>
        <w:autoSpaceDN/>
        <w:spacing w:before="100" w:beforeAutospacing="1" w:after="100" w:afterAutospacing="1"/>
        <w:rPr>
          <w:rFonts w:ascii="Verdana" w:hAnsi="Verdana"/>
          <w:sz w:val="20"/>
          <w:szCs w:val="20"/>
        </w:rPr>
      </w:pPr>
      <w:r w:rsidRPr="0055608E">
        <w:rPr>
          <w:rStyle w:val="Forte"/>
          <w:rFonts w:ascii="Verdana" w:hAnsi="Verdana"/>
          <w:sz w:val="20"/>
          <w:szCs w:val="20"/>
        </w:rPr>
        <w:t>Lote 01 – Materiais Descartáveis;</w:t>
      </w:r>
      <w:r w:rsidRPr="0055608E">
        <w:rPr>
          <w:rFonts w:ascii="Verdana" w:hAnsi="Verdana"/>
          <w:sz w:val="20"/>
          <w:szCs w:val="20"/>
        </w:rPr>
        <w:t xml:space="preserve"> </w:t>
      </w:r>
    </w:p>
    <w:p w14:paraId="2B1F41B0" w14:textId="77777777" w:rsidR="0055608E" w:rsidRPr="0055608E" w:rsidRDefault="0055608E" w:rsidP="0055608E">
      <w:pPr>
        <w:widowControl/>
        <w:numPr>
          <w:ilvl w:val="0"/>
          <w:numId w:val="37"/>
        </w:numPr>
        <w:autoSpaceDE/>
        <w:autoSpaceDN/>
        <w:spacing w:before="100" w:beforeAutospacing="1" w:after="100" w:afterAutospacing="1"/>
        <w:rPr>
          <w:rFonts w:ascii="Verdana" w:hAnsi="Verdana"/>
          <w:sz w:val="20"/>
          <w:szCs w:val="20"/>
        </w:rPr>
      </w:pPr>
      <w:r w:rsidRPr="0055608E">
        <w:rPr>
          <w:rStyle w:val="Forte"/>
          <w:rFonts w:ascii="Verdana" w:hAnsi="Verdana"/>
          <w:sz w:val="20"/>
          <w:szCs w:val="20"/>
        </w:rPr>
        <w:t>Lote 02 – Sacos Plásticos e Bobinas;</w:t>
      </w:r>
      <w:r w:rsidRPr="0055608E">
        <w:rPr>
          <w:rFonts w:ascii="Verdana" w:hAnsi="Verdana"/>
          <w:sz w:val="20"/>
          <w:szCs w:val="20"/>
        </w:rPr>
        <w:t xml:space="preserve"> </w:t>
      </w:r>
    </w:p>
    <w:p w14:paraId="6927D67A" w14:textId="77777777" w:rsidR="0055608E" w:rsidRPr="0055608E" w:rsidRDefault="0055608E" w:rsidP="0055608E">
      <w:pPr>
        <w:widowControl/>
        <w:numPr>
          <w:ilvl w:val="0"/>
          <w:numId w:val="37"/>
        </w:numPr>
        <w:autoSpaceDE/>
        <w:autoSpaceDN/>
        <w:spacing w:before="100" w:beforeAutospacing="1" w:after="100" w:afterAutospacing="1"/>
        <w:rPr>
          <w:rFonts w:ascii="Verdana" w:hAnsi="Verdana"/>
          <w:sz w:val="20"/>
          <w:szCs w:val="20"/>
        </w:rPr>
      </w:pPr>
      <w:r w:rsidRPr="0055608E">
        <w:rPr>
          <w:rStyle w:val="Forte"/>
          <w:rFonts w:ascii="Verdana" w:hAnsi="Verdana"/>
          <w:sz w:val="20"/>
          <w:szCs w:val="20"/>
        </w:rPr>
        <w:t>Lote 03 – Produtos de Papel e Materiais de Consumo;</w:t>
      </w:r>
      <w:r w:rsidRPr="0055608E">
        <w:rPr>
          <w:rFonts w:ascii="Verdana" w:hAnsi="Verdana"/>
          <w:sz w:val="20"/>
          <w:szCs w:val="20"/>
        </w:rPr>
        <w:t xml:space="preserve"> </w:t>
      </w:r>
    </w:p>
    <w:p w14:paraId="385BE27C" w14:textId="77777777" w:rsidR="0055608E" w:rsidRPr="0055608E" w:rsidRDefault="0055608E" w:rsidP="0055608E">
      <w:pPr>
        <w:widowControl/>
        <w:numPr>
          <w:ilvl w:val="0"/>
          <w:numId w:val="37"/>
        </w:numPr>
        <w:autoSpaceDE/>
        <w:autoSpaceDN/>
        <w:spacing w:before="100" w:beforeAutospacing="1" w:after="100" w:afterAutospacing="1"/>
        <w:rPr>
          <w:rFonts w:ascii="Verdana" w:hAnsi="Verdana"/>
          <w:sz w:val="20"/>
          <w:szCs w:val="20"/>
        </w:rPr>
      </w:pPr>
      <w:r w:rsidRPr="0055608E">
        <w:rPr>
          <w:rStyle w:val="Forte"/>
          <w:rFonts w:ascii="Verdana" w:hAnsi="Verdana"/>
          <w:sz w:val="20"/>
          <w:szCs w:val="20"/>
        </w:rPr>
        <w:t>Lote 04 – Materiais Diversos.</w:t>
      </w:r>
      <w:r w:rsidRPr="0055608E">
        <w:rPr>
          <w:rFonts w:ascii="Verdana" w:hAnsi="Verdana"/>
          <w:sz w:val="20"/>
          <w:szCs w:val="20"/>
        </w:rPr>
        <w:t xml:space="preserve"> </w:t>
      </w:r>
    </w:p>
    <w:p w14:paraId="380C728F" w14:textId="77777777" w:rsidR="0055608E" w:rsidRPr="0055608E" w:rsidRDefault="0055608E" w:rsidP="0055608E">
      <w:pPr>
        <w:pStyle w:val="NormalWeb"/>
        <w:rPr>
          <w:rFonts w:ascii="Verdana" w:hAnsi="Verdana"/>
          <w:szCs w:val="20"/>
        </w:rPr>
      </w:pPr>
      <w:r w:rsidRPr="0055608E">
        <w:rPr>
          <w:rFonts w:ascii="Verdana" w:hAnsi="Verdana"/>
          <w:szCs w:val="20"/>
        </w:rPr>
        <w:t>7.3. O agrupamento por lotes proporciona:</w:t>
      </w:r>
    </w:p>
    <w:p w14:paraId="5093A4AD" w14:textId="77777777" w:rsidR="0055608E" w:rsidRPr="0055608E" w:rsidRDefault="0055608E" w:rsidP="0055608E">
      <w:pPr>
        <w:pStyle w:val="NormalWeb"/>
        <w:rPr>
          <w:rFonts w:ascii="Verdana" w:hAnsi="Verdana"/>
          <w:szCs w:val="20"/>
        </w:rPr>
      </w:pPr>
      <w:r w:rsidRPr="0055608E">
        <w:rPr>
          <w:rFonts w:ascii="Verdana" w:hAnsi="Verdana"/>
          <w:szCs w:val="20"/>
        </w:rPr>
        <w:t xml:space="preserve">I – </w:t>
      </w:r>
      <w:proofErr w:type="gramStart"/>
      <w:r w:rsidRPr="0055608E">
        <w:rPr>
          <w:rFonts w:ascii="Verdana" w:hAnsi="Verdana"/>
          <w:szCs w:val="20"/>
        </w:rPr>
        <w:t>maior</w:t>
      </w:r>
      <w:proofErr w:type="gramEnd"/>
      <w:r w:rsidRPr="0055608E">
        <w:rPr>
          <w:rFonts w:ascii="Verdana" w:hAnsi="Verdana"/>
          <w:szCs w:val="20"/>
        </w:rPr>
        <w:t xml:space="preserve"> organização logística;</w:t>
      </w:r>
    </w:p>
    <w:p w14:paraId="4B215AB0" w14:textId="77777777" w:rsidR="0055608E" w:rsidRPr="0055608E" w:rsidRDefault="0055608E" w:rsidP="0055608E">
      <w:pPr>
        <w:pStyle w:val="NormalWeb"/>
        <w:rPr>
          <w:rFonts w:ascii="Verdana" w:hAnsi="Verdana"/>
          <w:szCs w:val="20"/>
        </w:rPr>
      </w:pPr>
      <w:r w:rsidRPr="0055608E">
        <w:rPr>
          <w:rFonts w:ascii="Verdana" w:hAnsi="Verdana"/>
          <w:szCs w:val="20"/>
        </w:rPr>
        <w:t xml:space="preserve">II – </w:t>
      </w:r>
      <w:proofErr w:type="gramStart"/>
      <w:r w:rsidRPr="0055608E">
        <w:rPr>
          <w:rFonts w:ascii="Verdana" w:hAnsi="Verdana"/>
          <w:szCs w:val="20"/>
        </w:rPr>
        <w:t>redução</w:t>
      </w:r>
      <w:proofErr w:type="gramEnd"/>
      <w:r w:rsidRPr="0055608E">
        <w:rPr>
          <w:rFonts w:ascii="Verdana" w:hAnsi="Verdana"/>
          <w:szCs w:val="20"/>
        </w:rPr>
        <w:t xml:space="preserve"> dos custos administrativos;</w:t>
      </w:r>
    </w:p>
    <w:p w14:paraId="59A0E39C" w14:textId="77777777" w:rsidR="0055608E" w:rsidRPr="0055608E" w:rsidRDefault="0055608E" w:rsidP="0055608E">
      <w:pPr>
        <w:pStyle w:val="NormalWeb"/>
        <w:rPr>
          <w:rFonts w:ascii="Verdana" w:hAnsi="Verdana"/>
          <w:szCs w:val="20"/>
        </w:rPr>
      </w:pPr>
      <w:r w:rsidRPr="0055608E">
        <w:rPr>
          <w:rFonts w:ascii="Verdana" w:hAnsi="Verdana"/>
          <w:szCs w:val="20"/>
        </w:rPr>
        <w:t>III – diminuição da quantidade de contratos;</w:t>
      </w:r>
    </w:p>
    <w:p w14:paraId="0C48B111" w14:textId="77777777" w:rsidR="0055608E" w:rsidRPr="0055608E" w:rsidRDefault="0055608E" w:rsidP="0055608E">
      <w:pPr>
        <w:pStyle w:val="NormalWeb"/>
        <w:rPr>
          <w:rFonts w:ascii="Verdana" w:hAnsi="Verdana"/>
          <w:szCs w:val="20"/>
        </w:rPr>
      </w:pPr>
      <w:r w:rsidRPr="0055608E">
        <w:rPr>
          <w:rFonts w:ascii="Verdana" w:hAnsi="Verdana"/>
          <w:szCs w:val="20"/>
        </w:rPr>
        <w:t xml:space="preserve">IV – </w:t>
      </w:r>
      <w:proofErr w:type="gramStart"/>
      <w:r w:rsidRPr="0055608E">
        <w:rPr>
          <w:rFonts w:ascii="Verdana" w:hAnsi="Verdana"/>
          <w:szCs w:val="20"/>
        </w:rPr>
        <w:t>maior</w:t>
      </w:r>
      <w:proofErr w:type="gramEnd"/>
      <w:r w:rsidRPr="0055608E">
        <w:rPr>
          <w:rFonts w:ascii="Verdana" w:hAnsi="Verdana"/>
          <w:szCs w:val="20"/>
        </w:rPr>
        <w:t xml:space="preserve"> eficiência da fiscalização;</w:t>
      </w:r>
    </w:p>
    <w:p w14:paraId="5BBD8109" w14:textId="77777777" w:rsidR="0055608E" w:rsidRPr="0055608E" w:rsidRDefault="0055608E" w:rsidP="0055608E">
      <w:pPr>
        <w:pStyle w:val="NormalWeb"/>
        <w:rPr>
          <w:rFonts w:ascii="Verdana" w:hAnsi="Verdana"/>
          <w:szCs w:val="20"/>
        </w:rPr>
      </w:pPr>
      <w:r w:rsidRPr="0055608E">
        <w:rPr>
          <w:rFonts w:ascii="Verdana" w:hAnsi="Verdana"/>
          <w:szCs w:val="20"/>
        </w:rPr>
        <w:t xml:space="preserve">V – </w:t>
      </w:r>
      <w:proofErr w:type="gramStart"/>
      <w:r w:rsidRPr="0055608E">
        <w:rPr>
          <w:rFonts w:ascii="Verdana" w:hAnsi="Verdana"/>
          <w:szCs w:val="20"/>
        </w:rPr>
        <w:t>facilidade</w:t>
      </w:r>
      <w:proofErr w:type="gramEnd"/>
      <w:r w:rsidRPr="0055608E">
        <w:rPr>
          <w:rFonts w:ascii="Verdana" w:hAnsi="Verdana"/>
          <w:szCs w:val="20"/>
        </w:rPr>
        <w:t xml:space="preserve"> na gestão do fornecimento;</w:t>
      </w:r>
    </w:p>
    <w:p w14:paraId="100C2863" w14:textId="77777777" w:rsidR="0055608E" w:rsidRPr="0055608E" w:rsidRDefault="0055608E" w:rsidP="0055608E">
      <w:pPr>
        <w:pStyle w:val="NormalWeb"/>
        <w:rPr>
          <w:rFonts w:ascii="Verdana" w:hAnsi="Verdana"/>
          <w:szCs w:val="20"/>
        </w:rPr>
      </w:pPr>
      <w:r w:rsidRPr="0055608E">
        <w:rPr>
          <w:rFonts w:ascii="Verdana" w:hAnsi="Verdana"/>
          <w:szCs w:val="20"/>
        </w:rPr>
        <w:lastRenderedPageBreak/>
        <w:t xml:space="preserve">VI – </w:t>
      </w:r>
      <w:proofErr w:type="gramStart"/>
      <w:r w:rsidRPr="0055608E">
        <w:rPr>
          <w:rFonts w:ascii="Verdana" w:hAnsi="Verdana"/>
          <w:szCs w:val="20"/>
        </w:rPr>
        <w:t>padronização</w:t>
      </w:r>
      <w:proofErr w:type="gramEnd"/>
      <w:r w:rsidRPr="0055608E">
        <w:rPr>
          <w:rFonts w:ascii="Verdana" w:hAnsi="Verdana"/>
          <w:szCs w:val="20"/>
        </w:rPr>
        <w:t xml:space="preserve"> dos produtos;</w:t>
      </w:r>
    </w:p>
    <w:p w14:paraId="3D7629F1" w14:textId="77777777" w:rsidR="0055608E" w:rsidRPr="0055608E" w:rsidRDefault="0055608E" w:rsidP="0055608E">
      <w:pPr>
        <w:pStyle w:val="NormalWeb"/>
        <w:rPr>
          <w:rFonts w:ascii="Verdana" w:hAnsi="Verdana"/>
          <w:szCs w:val="20"/>
        </w:rPr>
      </w:pPr>
      <w:r w:rsidRPr="0055608E">
        <w:rPr>
          <w:rFonts w:ascii="Verdana" w:hAnsi="Verdana"/>
          <w:szCs w:val="20"/>
        </w:rPr>
        <w:t>VII – otimização das entregas;</w:t>
      </w:r>
    </w:p>
    <w:p w14:paraId="7933E36E" w14:textId="77777777" w:rsidR="0055608E" w:rsidRPr="0055608E" w:rsidRDefault="0055608E" w:rsidP="0055608E">
      <w:pPr>
        <w:pStyle w:val="NormalWeb"/>
        <w:rPr>
          <w:rFonts w:ascii="Verdana" w:hAnsi="Verdana"/>
          <w:szCs w:val="20"/>
        </w:rPr>
      </w:pPr>
      <w:r w:rsidRPr="0055608E">
        <w:rPr>
          <w:rFonts w:ascii="Verdana" w:hAnsi="Verdana"/>
          <w:szCs w:val="20"/>
        </w:rPr>
        <w:t>VIII – economia de escala;</w:t>
      </w:r>
    </w:p>
    <w:p w14:paraId="56A8EDD8" w14:textId="77777777" w:rsidR="0055608E" w:rsidRPr="0055608E" w:rsidRDefault="0055608E" w:rsidP="0055608E">
      <w:pPr>
        <w:pStyle w:val="NormalWeb"/>
        <w:rPr>
          <w:rFonts w:ascii="Verdana" w:hAnsi="Verdana"/>
          <w:szCs w:val="20"/>
        </w:rPr>
      </w:pPr>
      <w:r w:rsidRPr="0055608E">
        <w:rPr>
          <w:rFonts w:ascii="Verdana" w:hAnsi="Verdana"/>
          <w:szCs w:val="20"/>
        </w:rPr>
        <w:t xml:space="preserve">IX – </w:t>
      </w:r>
      <w:proofErr w:type="gramStart"/>
      <w:r w:rsidRPr="0055608E">
        <w:rPr>
          <w:rFonts w:ascii="Verdana" w:hAnsi="Verdana"/>
          <w:szCs w:val="20"/>
        </w:rPr>
        <w:t>redução</w:t>
      </w:r>
      <w:proofErr w:type="gramEnd"/>
      <w:r w:rsidRPr="0055608E">
        <w:rPr>
          <w:rFonts w:ascii="Verdana" w:hAnsi="Verdana"/>
          <w:szCs w:val="20"/>
        </w:rPr>
        <w:t xml:space="preserve"> de custos com transporte;</w:t>
      </w:r>
    </w:p>
    <w:p w14:paraId="29B94D1D" w14:textId="77777777" w:rsidR="0055608E" w:rsidRPr="0055608E" w:rsidRDefault="0055608E" w:rsidP="0055608E">
      <w:pPr>
        <w:pStyle w:val="NormalWeb"/>
        <w:rPr>
          <w:rFonts w:ascii="Verdana" w:hAnsi="Verdana"/>
          <w:szCs w:val="20"/>
        </w:rPr>
      </w:pPr>
      <w:r w:rsidRPr="0055608E">
        <w:rPr>
          <w:rFonts w:ascii="Verdana" w:hAnsi="Verdana"/>
          <w:szCs w:val="20"/>
        </w:rPr>
        <w:t xml:space="preserve">X – </w:t>
      </w:r>
      <w:proofErr w:type="gramStart"/>
      <w:r w:rsidRPr="0055608E">
        <w:rPr>
          <w:rFonts w:ascii="Verdana" w:hAnsi="Verdana"/>
          <w:szCs w:val="20"/>
        </w:rPr>
        <w:t>maior</w:t>
      </w:r>
      <w:proofErr w:type="gramEnd"/>
      <w:r w:rsidRPr="0055608E">
        <w:rPr>
          <w:rFonts w:ascii="Verdana" w:hAnsi="Verdana"/>
          <w:szCs w:val="20"/>
        </w:rPr>
        <w:t xml:space="preserve"> competitividade entre fornecedores especializados.</w:t>
      </w:r>
    </w:p>
    <w:p w14:paraId="44D01C9D" w14:textId="77777777" w:rsidR="0055608E" w:rsidRPr="0055608E" w:rsidRDefault="0055608E" w:rsidP="0055608E">
      <w:pPr>
        <w:pStyle w:val="NormalWeb"/>
        <w:rPr>
          <w:rFonts w:ascii="Verdana" w:hAnsi="Verdana"/>
          <w:szCs w:val="20"/>
        </w:rPr>
      </w:pPr>
      <w:r w:rsidRPr="0055608E">
        <w:rPr>
          <w:rFonts w:ascii="Verdana" w:hAnsi="Verdana"/>
          <w:szCs w:val="20"/>
        </w:rPr>
        <w:t>7.4. Os itens constantes de cada lote possuem afinidade comercial e normalmente são comercializados pelas mesmas empresas do ramo, inexistindo direcionamento ou restrição à competitividade.</w:t>
      </w:r>
    </w:p>
    <w:p w14:paraId="6DBCFEC9" w14:textId="2B3AE26D" w:rsidR="0055608E" w:rsidRPr="0055608E" w:rsidRDefault="0055608E" w:rsidP="0055608E">
      <w:pPr>
        <w:pStyle w:val="NormalWeb"/>
        <w:rPr>
          <w:rFonts w:ascii="Verdana" w:hAnsi="Verdana"/>
          <w:szCs w:val="20"/>
        </w:rPr>
      </w:pPr>
      <w:r w:rsidRPr="0055608E">
        <w:rPr>
          <w:rFonts w:ascii="Verdana" w:hAnsi="Verdana"/>
          <w:szCs w:val="20"/>
        </w:rPr>
        <w:t>7.5. A adjudicação por lote representa a solução mais vantajosa para a Administração, considerando os aspectos técnicos, econômicos e logísticos da contratação.</w:t>
      </w:r>
    </w:p>
    <w:p w14:paraId="06875C89"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8. DAS ESPECIFICAÇÕES TÉCNICAS</w:t>
      </w:r>
    </w:p>
    <w:p w14:paraId="11F59C75" w14:textId="77777777" w:rsidR="0055608E" w:rsidRPr="0055608E" w:rsidRDefault="0055608E" w:rsidP="0055608E">
      <w:pPr>
        <w:pStyle w:val="NormalWeb"/>
        <w:rPr>
          <w:rFonts w:ascii="Verdana" w:hAnsi="Verdana"/>
          <w:szCs w:val="20"/>
        </w:rPr>
      </w:pPr>
      <w:r w:rsidRPr="0055608E">
        <w:rPr>
          <w:rFonts w:ascii="Verdana" w:hAnsi="Verdana"/>
          <w:szCs w:val="20"/>
        </w:rPr>
        <w:t>8.1. Os produtos deverão atender rigorosamente às especificações constantes do Anexo I deste Termo de Referência.</w:t>
      </w:r>
    </w:p>
    <w:p w14:paraId="1680002F" w14:textId="77777777" w:rsidR="0055608E" w:rsidRPr="0055608E" w:rsidRDefault="0055608E" w:rsidP="0055608E">
      <w:pPr>
        <w:pStyle w:val="NormalWeb"/>
        <w:rPr>
          <w:rFonts w:ascii="Verdana" w:hAnsi="Verdana"/>
          <w:szCs w:val="20"/>
        </w:rPr>
      </w:pPr>
      <w:r w:rsidRPr="0055608E">
        <w:rPr>
          <w:rFonts w:ascii="Verdana" w:hAnsi="Verdana"/>
          <w:szCs w:val="20"/>
        </w:rPr>
        <w:t>8.2. Todos os materiais deverão ser novos, de primeiro uso, sem avarias, dentro do prazo de validade, quando aplicável, e produzidos conforme normas técnicas vigentes.</w:t>
      </w:r>
    </w:p>
    <w:p w14:paraId="4793D015" w14:textId="77777777" w:rsidR="0055608E" w:rsidRPr="0055608E" w:rsidRDefault="0055608E" w:rsidP="0055608E">
      <w:pPr>
        <w:pStyle w:val="NormalWeb"/>
        <w:rPr>
          <w:rFonts w:ascii="Verdana" w:hAnsi="Verdana"/>
          <w:szCs w:val="20"/>
        </w:rPr>
      </w:pPr>
      <w:r w:rsidRPr="0055608E">
        <w:rPr>
          <w:rFonts w:ascii="Verdana" w:hAnsi="Verdana"/>
          <w:szCs w:val="20"/>
        </w:rPr>
        <w:t>8.3. Os materiais plásticos deverão possuir acabamento uniforme, sem deformações, rachaduras, rebarbas, perfurações, bolhas, impurezas ou quaisquer defeitos que comprometam sua utilização.</w:t>
      </w:r>
    </w:p>
    <w:p w14:paraId="0CA29AA3" w14:textId="77777777" w:rsidR="0055608E" w:rsidRPr="0055608E" w:rsidRDefault="0055608E" w:rsidP="0055608E">
      <w:pPr>
        <w:pStyle w:val="NormalWeb"/>
        <w:rPr>
          <w:rFonts w:ascii="Verdana" w:hAnsi="Verdana"/>
          <w:szCs w:val="20"/>
        </w:rPr>
      </w:pPr>
      <w:r w:rsidRPr="0055608E">
        <w:rPr>
          <w:rFonts w:ascii="Verdana" w:hAnsi="Verdana"/>
          <w:szCs w:val="20"/>
        </w:rPr>
        <w:t xml:space="preserve">8.4. Os copos descartáveis deverão atender às normas da ABNT e às Resoluções da ANVISA, possuindo identificação do fabricante, capacidade nominal, símbolo de reciclagem e peso mínimo conforme especificado para cada item. </w:t>
      </w:r>
    </w:p>
    <w:p w14:paraId="55130CFF" w14:textId="77777777" w:rsidR="0055608E" w:rsidRPr="0055608E" w:rsidRDefault="0055608E" w:rsidP="0055608E">
      <w:pPr>
        <w:pStyle w:val="NormalWeb"/>
        <w:rPr>
          <w:rFonts w:ascii="Verdana" w:hAnsi="Verdana"/>
          <w:szCs w:val="20"/>
        </w:rPr>
      </w:pPr>
      <w:r w:rsidRPr="0055608E">
        <w:rPr>
          <w:rFonts w:ascii="Verdana" w:hAnsi="Verdana"/>
          <w:szCs w:val="20"/>
        </w:rPr>
        <w:t xml:space="preserve">8.5. Os guardanapos, papel-toalha e demais produtos derivados de papel deverão possuir boa capacidade de absorção, resistência, uniformidade e serem fabricados com matéria-prima adequada à finalidade a que se destinam. </w:t>
      </w:r>
    </w:p>
    <w:p w14:paraId="56E66BCD" w14:textId="77777777" w:rsidR="0055608E" w:rsidRPr="0055608E" w:rsidRDefault="0055608E" w:rsidP="0055608E">
      <w:pPr>
        <w:pStyle w:val="NormalWeb"/>
        <w:rPr>
          <w:rFonts w:ascii="Verdana" w:hAnsi="Verdana"/>
          <w:szCs w:val="20"/>
        </w:rPr>
      </w:pPr>
      <w:r w:rsidRPr="0055608E">
        <w:rPr>
          <w:rFonts w:ascii="Verdana" w:hAnsi="Verdana"/>
          <w:szCs w:val="20"/>
        </w:rPr>
        <w:t xml:space="preserve">8.6. Os sacos plásticos deverão possuir espessura compatível com a capacidade informada, elevada resistência ao rasgo, perfuração e ruptura, suportando a utilização normal prevista para cada item. </w:t>
      </w:r>
    </w:p>
    <w:p w14:paraId="60C27728" w14:textId="77777777" w:rsidR="0055608E" w:rsidRPr="0055608E" w:rsidRDefault="0055608E" w:rsidP="0055608E">
      <w:pPr>
        <w:pStyle w:val="NormalWeb"/>
        <w:rPr>
          <w:rFonts w:ascii="Verdana" w:hAnsi="Verdana"/>
          <w:szCs w:val="20"/>
        </w:rPr>
      </w:pPr>
      <w:r w:rsidRPr="0055608E">
        <w:rPr>
          <w:rFonts w:ascii="Verdana" w:hAnsi="Verdana"/>
          <w:szCs w:val="20"/>
        </w:rPr>
        <w:t xml:space="preserve">8.7. As pilhas deverão atender às normas da ABNT, possuir validade compatível com sua utilização e identificação completa do fabricante, conforme especificações constantes da planilha de itens. </w:t>
      </w:r>
    </w:p>
    <w:p w14:paraId="1F6211A6" w14:textId="77777777" w:rsidR="0055608E" w:rsidRPr="0055608E" w:rsidRDefault="0055608E" w:rsidP="0055608E">
      <w:pPr>
        <w:pStyle w:val="NormalWeb"/>
        <w:rPr>
          <w:rFonts w:ascii="Verdana" w:hAnsi="Verdana"/>
          <w:szCs w:val="20"/>
        </w:rPr>
      </w:pPr>
      <w:r w:rsidRPr="0055608E">
        <w:rPr>
          <w:rFonts w:ascii="Verdana" w:hAnsi="Verdana"/>
          <w:szCs w:val="20"/>
        </w:rPr>
        <w:t>8.8. As embalagens deverão apresentar:</w:t>
      </w:r>
    </w:p>
    <w:p w14:paraId="104BD829" w14:textId="77777777" w:rsidR="0055608E" w:rsidRPr="0055608E" w:rsidRDefault="0055608E" w:rsidP="0055608E">
      <w:pPr>
        <w:pStyle w:val="NormalWeb"/>
        <w:rPr>
          <w:rFonts w:ascii="Verdana" w:hAnsi="Verdana"/>
          <w:szCs w:val="20"/>
        </w:rPr>
      </w:pPr>
      <w:r w:rsidRPr="0055608E">
        <w:rPr>
          <w:rFonts w:ascii="Verdana" w:hAnsi="Verdana"/>
          <w:szCs w:val="20"/>
        </w:rPr>
        <w:t>a) nome do fabricante;</w:t>
      </w:r>
    </w:p>
    <w:p w14:paraId="48B061FA" w14:textId="77777777" w:rsidR="0055608E" w:rsidRPr="0055608E" w:rsidRDefault="0055608E" w:rsidP="0055608E">
      <w:pPr>
        <w:pStyle w:val="NormalWeb"/>
        <w:rPr>
          <w:rFonts w:ascii="Verdana" w:hAnsi="Verdana"/>
          <w:szCs w:val="20"/>
        </w:rPr>
      </w:pPr>
      <w:r w:rsidRPr="0055608E">
        <w:rPr>
          <w:rFonts w:ascii="Verdana" w:hAnsi="Verdana"/>
          <w:szCs w:val="20"/>
        </w:rPr>
        <w:t>b) marca comercial;</w:t>
      </w:r>
    </w:p>
    <w:p w14:paraId="31AB9FCB" w14:textId="77777777" w:rsidR="0055608E" w:rsidRPr="0055608E" w:rsidRDefault="0055608E" w:rsidP="0055608E">
      <w:pPr>
        <w:pStyle w:val="NormalWeb"/>
        <w:rPr>
          <w:rFonts w:ascii="Verdana" w:hAnsi="Verdana"/>
          <w:szCs w:val="20"/>
        </w:rPr>
      </w:pPr>
      <w:r w:rsidRPr="0055608E">
        <w:rPr>
          <w:rFonts w:ascii="Verdana" w:hAnsi="Verdana"/>
          <w:szCs w:val="20"/>
        </w:rPr>
        <w:t>c) lote;</w:t>
      </w:r>
    </w:p>
    <w:p w14:paraId="201DFEC6" w14:textId="77777777" w:rsidR="0055608E" w:rsidRPr="0055608E" w:rsidRDefault="0055608E" w:rsidP="0055608E">
      <w:pPr>
        <w:pStyle w:val="NormalWeb"/>
        <w:rPr>
          <w:rFonts w:ascii="Verdana" w:hAnsi="Verdana"/>
          <w:szCs w:val="20"/>
        </w:rPr>
      </w:pPr>
      <w:r w:rsidRPr="0055608E">
        <w:rPr>
          <w:rFonts w:ascii="Verdana" w:hAnsi="Verdana"/>
          <w:szCs w:val="20"/>
        </w:rPr>
        <w:lastRenderedPageBreak/>
        <w:t>d) data de fabricação;</w:t>
      </w:r>
    </w:p>
    <w:p w14:paraId="39C3A51B" w14:textId="77777777" w:rsidR="0055608E" w:rsidRPr="0055608E" w:rsidRDefault="0055608E" w:rsidP="0055608E">
      <w:pPr>
        <w:pStyle w:val="NormalWeb"/>
        <w:rPr>
          <w:rFonts w:ascii="Verdana" w:hAnsi="Verdana"/>
          <w:szCs w:val="20"/>
        </w:rPr>
      </w:pPr>
      <w:r w:rsidRPr="0055608E">
        <w:rPr>
          <w:rFonts w:ascii="Verdana" w:hAnsi="Verdana"/>
          <w:szCs w:val="20"/>
        </w:rPr>
        <w:t>e) validade, quando aplicável;</w:t>
      </w:r>
    </w:p>
    <w:p w14:paraId="21A1D8F9" w14:textId="77777777" w:rsidR="0055608E" w:rsidRPr="0055608E" w:rsidRDefault="0055608E" w:rsidP="0055608E">
      <w:pPr>
        <w:pStyle w:val="NormalWeb"/>
        <w:rPr>
          <w:rFonts w:ascii="Verdana" w:hAnsi="Verdana"/>
          <w:szCs w:val="20"/>
        </w:rPr>
      </w:pPr>
      <w:r w:rsidRPr="0055608E">
        <w:rPr>
          <w:rFonts w:ascii="Verdana" w:hAnsi="Verdana"/>
          <w:szCs w:val="20"/>
        </w:rPr>
        <w:t>f) composição;</w:t>
      </w:r>
    </w:p>
    <w:p w14:paraId="590D8BF7" w14:textId="77777777" w:rsidR="0055608E" w:rsidRPr="0055608E" w:rsidRDefault="0055608E" w:rsidP="0055608E">
      <w:pPr>
        <w:pStyle w:val="NormalWeb"/>
        <w:rPr>
          <w:rFonts w:ascii="Verdana" w:hAnsi="Verdana"/>
          <w:szCs w:val="20"/>
        </w:rPr>
      </w:pPr>
      <w:r w:rsidRPr="0055608E">
        <w:rPr>
          <w:rFonts w:ascii="Verdana" w:hAnsi="Verdana"/>
          <w:szCs w:val="20"/>
        </w:rPr>
        <w:t>g) quantidade;</w:t>
      </w:r>
    </w:p>
    <w:p w14:paraId="0717D322" w14:textId="466CDBD1" w:rsidR="0055608E" w:rsidRPr="0055608E" w:rsidRDefault="0055608E" w:rsidP="0055608E">
      <w:pPr>
        <w:pStyle w:val="NormalWeb"/>
        <w:rPr>
          <w:rFonts w:ascii="Verdana" w:hAnsi="Verdana"/>
          <w:szCs w:val="20"/>
        </w:rPr>
      </w:pPr>
      <w:r w:rsidRPr="0055608E">
        <w:rPr>
          <w:rFonts w:ascii="Verdana" w:hAnsi="Verdana"/>
          <w:szCs w:val="20"/>
        </w:rPr>
        <w:t>h) instruções de uso quando exigidas.</w:t>
      </w:r>
    </w:p>
    <w:p w14:paraId="380B6ABC"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9. DOS REQUISITOS DA CONTRATAÇÃO</w:t>
      </w:r>
    </w:p>
    <w:p w14:paraId="290A8EA8" w14:textId="77777777" w:rsidR="0055608E" w:rsidRPr="0055608E" w:rsidRDefault="0055608E" w:rsidP="0055608E">
      <w:pPr>
        <w:pStyle w:val="NormalWeb"/>
        <w:rPr>
          <w:rFonts w:ascii="Verdana" w:hAnsi="Verdana"/>
          <w:szCs w:val="20"/>
        </w:rPr>
      </w:pPr>
      <w:r w:rsidRPr="0055608E">
        <w:rPr>
          <w:rFonts w:ascii="Verdana" w:hAnsi="Verdana"/>
          <w:szCs w:val="20"/>
        </w:rPr>
        <w:t>9.1. A futura contratada deverá possuir atividade econômica compatível com o objeto da contratação.</w:t>
      </w:r>
    </w:p>
    <w:p w14:paraId="150F8D23" w14:textId="77777777" w:rsidR="0055608E" w:rsidRPr="0055608E" w:rsidRDefault="0055608E" w:rsidP="0055608E">
      <w:pPr>
        <w:pStyle w:val="NormalWeb"/>
        <w:rPr>
          <w:rFonts w:ascii="Verdana" w:hAnsi="Verdana"/>
          <w:szCs w:val="20"/>
        </w:rPr>
      </w:pPr>
      <w:r w:rsidRPr="0055608E">
        <w:rPr>
          <w:rFonts w:ascii="Verdana" w:hAnsi="Verdana"/>
          <w:szCs w:val="20"/>
        </w:rPr>
        <w:t>9.2. Os produtos deverão ser entregues conforme especificações constantes neste Termo de Referência, sendo vedado o fornecimento de produtos usados, recondicionados ou fora das especificações.</w:t>
      </w:r>
    </w:p>
    <w:p w14:paraId="10A643D8" w14:textId="77777777" w:rsidR="0055608E" w:rsidRPr="0055608E" w:rsidRDefault="0055608E" w:rsidP="0055608E">
      <w:pPr>
        <w:pStyle w:val="NormalWeb"/>
        <w:rPr>
          <w:rFonts w:ascii="Verdana" w:hAnsi="Verdana"/>
          <w:szCs w:val="20"/>
        </w:rPr>
      </w:pPr>
      <w:r w:rsidRPr="0055608E">
        <w:rPr>
          <w:rFonts w:ascii="Verdana" w:hAnsi="Verdana"/>
          <w:szCs w:val="20"/>
        </w:rPr>
        <w:t>9.3. Todos os materiais deverão possuir padrão de qualidade compatível com as exigências do mercado.</w:t>
      </w:r>
    </w:p>
    <w:p w14:paraId="55857DEC" w14:textId="77777777" w:rsidR="0055608E" w:rsidRPr="0055608E" w:rsidRDefault="0055608E" w:rsidP="0055608E">
      <w:pPr>
        <w:pStyle w:val="NormalWeb"/>
        <w:rPr>
          <w:rFonts w:ascii="Verdana" w:hAnsi="Verdana"/>
          <w:szCs w:val="20"/>
        </w:rPr>
      </w:pPr>
      <w:r w:rsidRPr="0055608E">
        <w:rPr>
          <w:rFonts w:ascii="Verdana" w:hAnsi="Verdana"/>
          <w:szCs w:val="20"/>
        </w:rPr>
        <w:t>9.4. A Administração poderá rejeitar qualquer material que apresente defeitos de fabricação, qualidade inferior, divergência das especificações ou danos decorrentes do transporte.</w:t>
      </w:r>
    </w:p>
    <w:p w14:paraId="7D3CB95F" w14:textId="77777777" w:rsidR="0055608E" w:rsidRPr="0055608E" w:rsidRDefault="0055608E" w:rsidP="0055608E">
      <w:pPr>
        <w:pStyle w:val="NormalWeb"/>
        <w:rPr>
          <w:rFonts w:ascii="Verdana" w:hAnsi="Verdana"/>
          <w:szCs w:val="20"/>
        </w:rPr>
      </w:pPr>
      <w:r w:rsidRPr="0055608E">
        <w:rPr>
          <w:rFonts w:ascii="Verdana" w:hAnsi="Verdana"/>
          <w:szCs w:val="20"/>
        </w:rPr>
        <w:t>9.5. Sempre que solicitado pela fiscalização, a empresa deverá apresentar catálogos, fichas técnicas, certificados ou documentos comprobatórios das especificações dos produtos ofertados.</w:t>
      </w:r>
    </w:p>
    <w:p w14:paraId="2EB3112D" w14:textId="6B3E10AA" w:rsidR="0055608E" w:rsidRPr="0055608E" w:rsidRDefault="0055608E" w:rsidP="0055608E">
      <w:pPr>
        <w:pStyle w:val="NormalWeb"/>
        <w:rPr>
          <w:rFonts w:ascii="Verdana" w:hAnsi="Verdana"/>
          <w:szCs w:val="20"/>
        </w:rPr>
      </w:pPr>
      <w:r w:rsidRPr="0055608E">
        <w:rPr>
          <w:rFonts w:ascii="Verdana" w:hAnsi="Verdana"/>
          <w:szCs w:val="20"/>
        </w:rPr>
        <w:t>9.6. Quando houver exigência legal, os produtos deverão possuir registro junto aos órgãos competentes.</w:t>
      </w:r>
    </w:p>
    <w:p w14:paraId="26A6C976"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10. DOS CRITÉRIOS DE SUSTENTABILIDADE</w:t>
      </w:r>
    </w:p>
    <w:p w14:paraId="678B6CBC" w14:textId="77777777" w:rsidR="0055608E" w:rsidRPr="0055608E" w:rsidRDefault="0055608E" w:rsidP="0055608E">
      <w:pPr>
        <w:pStyle w:val="NormalWeb"/>
        <w:rPr>
          <w:rFonts w:ascii="Verdana" w:hAnsi="Verdana"/>
          <w:szCs w:val="20"/>
        </w:rPr>
      </w:pPr>
      <w:r w:rsidRPr="0055608E">
        <w:rPr>
          <w:rFonts w:ascii="Verdana" w:hAnsi="Verdana"/>
          <w:szCs w:val="20"/>
        </w:rPr>
        <w:t>10.1. A contratação observará, sempre que possível, critérios de sustentabilidade ambiental previstos na Lei nº 14.133/2021.</w:t>
      </w:r>
    </w:p>
    <w:p w14:paraId="6AD76354" w14:textId="77777777" w:rsidR="0055608E" w:rsidRPr="0055608E" w:rsidRDefault="0055608E" w:rsidP="0055608E">
      <w:pPr>
        <w:pStyle w:val="NormalWeb"/>
        <w:rPr>
          <w:rFonts w:ascii="Verdana" w:hAnsi="Verdana"/>
          <w:szCs w:val="20"/>
        </w:rPr>
      </w:pPr>
      <w:r w:rsidRPr="0055608E">
        <w:rPr>
          <w:rFonts w:ascii="Verdana" w:hAnsi="Verdana"/>
          <w:szCs w:val="20"/>
        </w:rPr>
        <w:t>10.2. Os materiais deverão, preferencialmente:</w:t>
      </w:r>
    </w:p>
    <w:p w14:paraId="640A7118" w14:textId="77777777" w:rsidR="0055608E" w:rsidRPr="0055608E" w:rsidRDefault="0055608E" w:rsidP="0055608E">
      <w:pPr>
        <w:pStyle w:val="NormalWeb"/>
        <w:rPr>
          <w:rFonts w:ascii="Verdana" w:hAnsi="Verdana"/>
          <w:szCs w:val="20"/>
        </w:rPr>
      </w:pPr>
      <w:r w:rsidRPr="0055608E">
        <w:rPr>
          <w:rFonts w:ascii="Verdana" w:hAnsi="Verdana"/>
          <w:szCs w:val="20"/>
        </w:rPr>
        <w:t xml:space="preserve">I – </w:t>
      </w:r>
      <w:proofErr w:type="gramStart"/>
      <w:r w:rsidRPr="0055608E">
        <w:rPr>
          <w:rFonts w:ascii="Verdana" w:hAnsi="Verdana"/>
          <w:szCs w:val="20"/>
        </w:rPr>
        <w:t>possuir</w:t>
      </w:r>
      <w:proofErr w:type="gramEnd"/>
      <w:r w:rsidRPr="0055608E">
        <w:rPr>
          <w:rFonts w:ascii="Verdana" w:hAnsi="Verdana"/>
          <w:szCs w:val="20"/>
        </w:rPr>
        <w:t xml:space="preserve"> embalagens recicláveis;</w:t>
      </w:r>
    </w:p>
    <w:p w14:paraId="7FA18EFD" w14:textId="77777777" w:rsidR="0055608E" w:rsidRPr="0055608E" w:rsidRDefault="0055608E" w:rsidP="0055608E">
      <w:pPr>
        <w:pStyle w:val="NormalWeb"/>
        <w:rPr>
          <w:rFonts w:ascii="Verdana" w:hAnsi="Verdana"/>
          <w:szCs w:val="20"/>
        </w:rPr>
      </w:pPr>
      <w:r w:rsidRPr="0055608E">
        <w:rPr>
          <w:rFonts w:ascii="Verdana" w:hAnsi="Verdana"/>
          <w:szCs w:val="20"/>
        </w:rPr>
        <w:t xml:space="preserve">II – </w:t>
      </w:r>
      <w:proofErr w:type="gramStart"/>
      <w:r w:rsidRPr="0055608E">
        <w:rPr>
          <w:rFonts w:ascii="Verdana" w:hAnsi="Verdana"/>
          <w:szCs w:val="20"/>
        </w:rPr>
        <w:t>utilizar</w:t>
      </w:r>
      <w:proofErr w:type="gramEnd"/>
      <w:r w:rsidRPr="0055608E">
        <w:rPr>
          <w:rFonts w:ascii="Verdana" w:hAnsi="Verdana"/>
          <w:szCs w:val="20"/>
        </w:rPr>
        <w:t xml:space="preserve"> matéria-prima de menor impacto ambiental;</w:t>
      </w:r>
    </w:p>
    <w:p w14:paraId="73F787FA" w14:textId="77777777" w:rsidR="0055608E" w:rsidRPr="0055608E" w:rsidRDefault="0055608E" w:rsidP="0055608E">
      <w:pPr>
        <w:pStyle w:val="NormalWeb"/>
        <w:rPr>
          <w:rFonts w:ascii="Verdana" w:hAnsi="Verdana"/>
          <w:szCs w:val="20"/>
        </w:rPr>
      </w:pPr>
      <w:r w:rsidRPr="0055608E">
        <w:rPr>
          <w:rFonts w:ascii="Verdana" w:hAnsi="Verdana"/>
          <w:szCs w:val="20"/>
        </w:rPr>
        <w:t>III – permitir reciclagem após o uso;</w:t>
      </w:r>
    </w:p>
    <w:p w14:paraId="7A287CA0" w14:textId="77777777" w:rsidR="0055608E" w:rsidRPr="0055608E" w:rsidRDefault="0055608E" w:rsidP="0055608E">
      <w:pPr>
        <w:pStyle w:val="NormalWeb"/>
        <w:rPr>
          <w:rFonts w:ascii="Verdana" w:hAnsi="Verdana"/>
          <w:szCs w:val="20"/>
        </w:rPr>
      </w:pPr>
      <w:r w:rsidRPr="0055608E">
        <w:rPr>
          <w:rFonts w:ascii="Verdana" w:hAnsi="Verdana"/>
          <w:szCs w:val="20"/>
        </w:rPr>
        <w:t xml:space="preserve">IV – </w:t>
      </w:r>
      <w:proofErr w:type="gramStart"/>
      <w:r w:rsidRPr="0055608E">
        <w:rPr>
          <w:rFonts w:ascii="Verdana" w:hAnsi="Verdana"/>
          <w:szCs w:val="20"/>
        </w:rPr>
        <w:t>atender</w:t>
      </w:r>
      <w:proofErr w:type="gramEnd"/>
      <w:r w:rsidRPr="0055608E">
        <w:rPr>
          <w:rFonts w:ascii="Verdana" w:hAnsi="Verdana"/>
          <w:szCs w:val="20"/>
        </w:rPr>
        <w:t xml:space="preserve"> às normas ambientais vigentes;</w:t>
      </w:r>
    </w:p>
    <w:p w14:paraId="7E41FB3C" w14:textId="77777777" w:rsidR="0055608E" w:rsidRPr="0055608E" w:rsidRDefault="0055608E" w:rsidP="0055608E">
      <w:pPr>
        <w:pStyle w:val="NormalWeb"/>
        <w:rPr>
          <w:rFonts w:ascii="Verdana" w:hAnsi="Verdana"/>
          <w:szCs w:val="20"/>
        </w:rPr>
      </w:pPr>
      <w:r w:rsidRPr="0055608E">
        <w:rPr>
          <w:rFonts w:ascii="Verdana" w:hAnsi="Verdana"/>
          <w:szCs w:val="20"/>
        </w:rPr>
        <w:t xml:space="preserve">V – </w:t>
      </w:r>
      <w:proofErr w:type="gramStart"/>
      <w:r w:rsidRPr="0055608E">
        <w:rPr>
          <w:rFonts w:ascii="Verdana" w:hAnsi="Verdana"/>
          <w:szCs w:val="20"/>
        </w:rPr>
        <w:t>ser</w:t>
      </w:r>
      <w:proofErr w:type="gramEnd"/>
      <w:r w:rsidRPr="0055608E">
        <w:rPr>
          <w:rFonts w:ascii="Verdana" w:hAnsi="Verdana"/>
          <w:szCs w:val="20"/>
        </w:rPr>
        <w:t xml:space="preserve"> produzidos por fabricantes que observem boas práticas ambientais.</w:t>
      </w:r>
    </w:p>
    <w:p w14:paraId="44502967" w14:textId="77777777" w:rsidR="0055608E" w:rsidRPr="0055608E" w:rsidRDefault="0055608E" w:rsidP="0055608E">
      <w:pPr>
        <w:pStyle w:val="NormalWeb"/>
        <w:rPr>
          <w:rFonts w:ascii="Verdana" w:hAnsi="Verdana"/>
          <w:szCs w:val="20"/>
        </w:rPr>
      </w:pPr>
      <w:r w:rsidRPr="0055608E">
        <w:rPr>
          <w:rFonts w:ascii="Verdana" w:hAnsi="Verdana"/>
          <w:szCs w:val="20"/>
        </w:rPr>
        <w:lastRenderedPageBreak/>
        <w:t>10.3. As embalagens deverão conter identificação para descarte ambientalmente adequado.</w:t>
      </w:r>
    </w:p>
    <w:p w14:paraId="0FCFE6FF" w14:textId="56CACC44" w:rsidR="0055608E" w:rsidRPr="0055608E" w:rsidRDefault="0055608E" w:rsidP="0055608E">
      <w:pPr>
        <w:pStyle w:val="NormalWeb"/>
        <w:rPr>
          <w:rFonts w:ascii="Verdana" w:hAnsi="Verdana"/>
          <w:szCs w:val="20"/>
        </w:rPr>
      </w:pPr>
      <w:r w:rsidRPr="0055608E">
        <w:rPr>
          <w:rFonts w:ascii="Verdana" w:hAnsi="Verdana"/>
          <w:szCs w:val="20"/>
        </w:rPr>
        <w:t>10.4. A contratada deverá adotar medidas destinadas à redução de desperdícios durante transporte, armazenamento e entrega.</w:t>
      </w:r>
    </w:p>
    <w:p w14:paraId="35DD7CC2"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11. DO PRAZO DE VIGÊNCIA</w:t>
      </w:r>
    </w:p>
    <w:p w14:paraId="0D07FA31" w14:textId="77777777" w:rsidR="0055608E" w:rsidRPr="0055608E" w:rsidRDefault="0055608E" w:rsidP="0055608E">
      <w:pPr>
        <w:pStyle w:val="NormalWeb"/>
        <w:rPr>
          <w:rFonts w:ascii="Verdana" w:hAnsi="Verdana"/>
          <w:szCs w:val="20"/>
        </w:rPr>
      </w:pPr>
      <w:r w:rsidRPr="0055608E">
        <w:rPr>
          <w:rFonts w:ascii="Verdana" w:hAnsi="Verdana"/>
          <w:szCs w:val="20"/>
        </w:rPr>
        <w:t xml:space="preserve">11.1. A Ata de Registro de Preços terá vigência de </w:t>
      </w:r>
      <w:r w:rsidRPr="0055608E">
        <w:rPr>
          <w:rStyle w:val="Forte"/>
          <w:rFonts w:ascii="Verdana" w:eastAsiaTheme="majorEastAsia" w:hAnsi="Verdana"/>
          <w:szCs w:val="20"/>
        </w:rPr>
        <w:t>12 (doze) meses</w:t>
      </w:r>
      <w:r w:rsidRPr="0055608E">
        <w:rPr>
          <w:rFonts w:ascii="Verdana" w:hAnsi="Verdana"/>
          <w:szCs w:val="20"/>
        </w:rPr>
        <w:t>, contados da sua assinatura, podendo ser prorrogada nos termos da Lei Federal nº 14.133/2021.</w:t>
      </w:r>
    </w:p>
    <w:p w14:paraId="11B9A8BE" w14:textId="47EA9E24" w:rsidR="0055608E" w:rsidRPr="0055608E" w:rsidRDefault="0055608E" w:rsidP="0055608E">
      <w:pPr>
        <w:pStyle w:val="NormalWeb"/>
        <w:rPr>
          <w:rFonts w:ascii="Verdana" w:hAnsi="Verdana"/>
          <w:szCs w:val="20"/>
        </w:rPr>
      </w:pPr>
      <w:r w:rsidRPr="0055608E">
        <w:rPr>
          <w:rFonts w:ascii="Verdana" w:hAnsi="Verdana"/>
          <w:szCs w:val="20"/>
        </w:rPr>
        <w:t>11.2. Os contratos decorrentes da Ata observarão o prazo estabelecido em seus respectivos instrumentos.</w:t>
      </w:r>
    </w:p>
    <w:p w14:paraId="1A8B3241"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12. DO FORNECIMENTO</w:t>
      </w:r>
    </w:p>
    <w:p w14:paraId="6913A80D" w14:textId="77777777" w:rsidR="0055608E" w:rsidRPr="0055608E" w:rsidRDefault="0055608E" w:rsidP="0055608E">
      <w:pPr>
        <w:pStyle w:val="NormalWeb"/>
        <w:rPr>
          <w:rFonts w:ascii="Verdana" w:hAnsi="Verdana"/>
          <w:szCs w:val="20"/>
        </w:rPr>
      </w:pPr>
      <w:r w:rsidRPr="0055608E">
        <w:rPr>
          <w:rFonts w:ascii="Verdana" w:hAnsi="Verdana"/>
          <w:szCs w:val="20"/>
        </w:rPr>
        <w:t xml:space="preserve">12.1. O fornecimento será realizado </w:t>
      </w:r>
      <w:r w:rsidRPr="0055608E">
        <w:rPr>
          <w:rStyle w:val="Forte"/>
          <w:rFonts w:ascii="Verdana" w:eastAsiaTheme="majorEastAsia" w:hAnsi="Verdana"/>
          <w:szCs w:val="20"/>
        </w:rPr>
        <w:t>de forma parcelada</w:t>
      </w:r>
      <w:r w:rsidRPr="0055608E">
        <w:rPr>
          <w:rFonts w:ascii="Verdana" w:hAnsi="Verdana"/>
          <w:szCs w:val="20"/>
        </w:rPr>
        <w:t>, conforme necessidade da Administração.</w:t>
      </w:r>
    </w:p>
    <w:p w14:paraId="3222DCA8" w14:textId="77777777" w:rsidR="0055608E" w:rsidRPr="0055608E" w:rsidRDefault="0055608E" w:rsidP="0055608E">
      <w:pPr>
        <w:pStyle w:val="NormalWeb"/>
        <w:rPr>
          <w:rFonts w:ascii="Verdana" w:hAnsi="Verdana"/>
          <w:szCs w:val="20"/>
        </w:rPr>
      </w:pPr>
      <w:r w:rsidRPr="0055608E">
        <w:rPr>
          <w:rFonts w:ascii="Verdana" w:hAnsi="Verdana"/>
          <w:szCs w:val="20"/>
        </w:rPr>
        <w:t>12.2. A emissão da Ordem de Fornecimento ocorrerá de acordo com a demanda das Secretarias Municipais.</w:t>
      </w:r>
    </w:p>
    <w:p w14:paraId="7E77DC03" w14:textId="77777777" w:rsidR="0055608E" w:rsidRPr="0055608E" w:rsidRDefault="0055608E" w:rsidP="0055608E">
      <w:pPr>
        <w:pStyle w:val="NormalWeb"/>
        <w:rPr>
          <w:rFonts w:ascii="Verdana" w:hAnsi="Verdana"/>
          <w:szCs w:val="20"/>
        </w:rPr>
      </w:pPr>
      <w:r w:rsidRPr="0055608E">
        <w:rPr>
          <w:rFonts w:ascii="Verdana" w:hAnsi="Verdana"/>
          <w:szCs w:val="20"/>
        </w:rPr>
        <w:t>12.3. A existência da Ata de Registro de Preços não obriga o Município à aquisição integral dos quantitativos registrados.</w:t>
      </w:r>
    </w:p>
    <w:p w14:paraId="5DCDB863" w14:textId="03B40C12" w:rsidR="0055608E" w:rsidRPr="0055608E" w:rsidRDefault="0055608E" w:rsidP="0055608E">
      <w:pPr>
        <w:pStyle w:val="NormalWeb"/>
        <w:rPr>
          <w:rFonts w:ascii="Verdana" w:hAnsi="Verdana"/>
          <w:szCs w:val="20"/>
        </w:rPr>
      </w:pPr>
      <w:r w:rsidRPr="0055608E">
        <w:rPr>
          <w:rFonts w:ascii="Verdana" w:hAnsi="Verdana"/>
          <w:szCs w:val="20"/>
        </w:rPr>
        <w:t>12.4. Os quantitativos constantes deste Termo representam mera estimativa de consumo.</w:t>
      </w:r>
    </w:p>
    <w:p w14:paraId="382783FC"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13. DO PRAZO DE ENTREGA</w:t>
      </w:r>
    </w:p>
    <w:p w14:paraId="5EFF221A" w14:textId="77777777" w:rsidR="0055608E" w:rsidRPr="0055608E" w:rsidRDefault="0055608E" w:rsidP="0055608E">
      <w:pPr>
        <w:pStyle w:val="NormalWeb"/>
        <w:rPr>
          <w:rFonts w:ascii="Verdana" w:hAnsi="Verdana"/>
          <w:szCs w:val="20"/>
        </w:rPr>
      </w:pPr>
      <w:r w:rsidRPr="0055608E">
        <w:rPr>
          <w:rFonts w:ascii="Verdana" w:hAnsi="Verdana"/>
          <w:szCs w:val="20"/>
        </w:rPr>
        <w:t xml:space="preserve">13.1. Os materiais deverão ser entregues no prazo máximo de </w:t>
      </w:r>
      <w:r w:rsidRPr="0055608E">
        <w:rPr>
          <w:rStyle w:val="Forte"/>
          <w:rFonts w:ascii="Verdana" w:eastAsiaTheme="majorEastAsia" w:hAnsi="Verdana"/>
          <w:szCs w:val="20"/>
        </w:rPr>
        <w:t>10 (dez) dias úteis</w:t>
      </w:r>
      <w:r w:rsidRPr="0055608E">
        <w:rPr>
          <w:rFonts w:ascii="Verdana" w:hAnsi="Verdana"/>
          <w:szCs w:val="20"/>
        </w:rPr>
        <w:t>, contados do recebimento da Ordem de Fornecimento.</w:t>
      </w:r>
    </w:p>
    <w:p w14:paraId="7CCC2B30" w14:textId="77777777" w:rsidR="0055608E" w:rsidRPr="0055608E" w:rsidRDefault="0055608E" w:rsidP="0055608E">
      <w:pPr>
        <w:pStyle w:val="NormalWeb"/>
        <w:rPr>
          <w:rFonts w:ascii="Verdana" w:hAnsi="Verdana"/>
          <w:szCs w:val="20"/>
        </w:rPr>
      </w:pPr>
      <w:r w:rsidRPr="0055608E">
        <w:rPr>
          <w:rFonts w:ascii="Verdana" w:hAnsi="Verdana"/>
          <w:szCs w:val="20"/>
        </w:rPr>
        <w:t>13.2. Em situações devidamente justificadas, o prazo poderá ser prorrogado, desde que previamente autorizado pela Administração.</w:t>
      </w:r>
    </w:p>
    <w:p w14:paraId="3EF32822" w14:textId="4220E0D8" w:rsidR="0055608E" w:rsidRPr="0055608E" w:rsidRDefault="0055608E" w:rsidP="0055608E">
      <w:pPr>
        <w:pStyle w:val="NormalWeb"/>
        <w:rPr>
          <w:rFonts w:ascii="Verdana" w:hAnsi="Verdana"/>
          <w:szCs w:val="20"/>
        </w:rPr>
      </w:pPr>
      <w:r w:rsidRPr="0055608E">
        <w:rPr>
          <w:rFonts w:ascii="Verdana" w:hAnsi="Verdana"/>
          <w:szCs w:val="20"/>
        </w:rPr>
        <w:t>13.3. As entregas deverão ocorrer em dias úteis, durante o horário de expediente da Prefeitura.</w:t>
      </w:r>
    </w:p>
    <w:p w14:paraId="1157825C"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14. DO LOCAL DE ENTREGA</w:t>
      </w:r>
    </w:p>
    <w:p w14:paraId="6530CD60" w14:textId="77777777" w:rsidR="0055608E" w:rsidRPr="0055608E" w:rsidRDefault="0055608E" w:rsidP="0055608E">
      <w:pPr>
        <w:pStyle w:val="NormalWeb"/>
        <w:rPr>
          <w:rFonts w:ascii="Verdana" w:hAnsi="Verdana"/>
          <w:szCs w:val="20"/>
        </w:rPr>
      </w:pPr>
      <w:r w:rsidRPr="0055608E">
        <w:rPr>
          <w:rFonts w:ascii="Verdana" w:hAnsi="Verdana"/>
          <w:szCs w:val="20"/>
        </w:rPr>
        <w:t>14.1. Os materiais serão entregues no Almoxarifado Central do Município ou em outro local indicado pela Administração na Ordem de Fornecimento.</w:t>
      </w:r>
    </w:p>
    <w:p w14:paraId="1C43C06E" w14:textId="77777777" w:rsidR="0055608E" w:rsidRPr="0055608E" w:rsidRDefault="0055608E" w:rsidP="0055608E">
      <w:pPr>
        <w:pStyle w:val="NormalWeb"/>
        <w:rPr>
          <w:rFonts w:ascii="Verdana" w:hAnsi="Verdana"/>
          <w:szCs w:val="20"/>
        </w:rPr>
      </w:pPr>
      <w:r w:rsidRPr="0055608E">
        <w:rPr>
          <w:rFonts w:ascii="Verdana" w:hAnsi="Verdana"/>
          <w:szCs w:val="20"/>
        </w:rPr>
        <w:t>14.2. Todas as despesas com transporte, carga, descarga, seguros, tributos, embalagens e demais encargos correrão exclusivamente por conta da contratada.</w:t>
      </w:r>
    </w:p>
    <w:p w14:paraId="44047AEC" w14:textId="65470000" w:rsidR="0055608E" w:rsidRPr="0055608E" w:rsidRDefault="0055608E" w:rsidP="0055608E">
      <w:pPr>
        <w:pStyle w:val="NormalWeb"/>
        <w:rPr>
          <w:rFonts w:ascii="Verdana" w:hAnsi="Verdana"/>
          <w:szCs w:val="20"/>
        </w:rPr>
      </w:pPr>
      <w:r w:rsidRPr="0055608E">
        <w:rPr>
          <w:rFonts w:ascii="Verdana" w:hAnsi="Verdana"/>
          <w:szCs w:val="20"/>
        </w:rPr>
        <w:t>14.3. Os produtos deverão ser entregues devidamente acondicionados, preservando sua integridade até o recebimento definitivo.</w:t>
      </w:r>
    </w:p>
    <w:p w14:paraId="7AEC8D2B"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lastRenderedPageBreak/>
        <w:t>15. DAS CONDIÇÕES DE RECEBIMENTO</w:t>
      </w:r>
    </w:p>
    <w:p w14:paraId="5FF097DD" w14:textId="77777777" w:rsidR="0055608E" w:rsidRPr="0055608E" w:rsidRDefault="0055608E" w:rsidP="0055608E">
      <w:pPr>
        <w:pStyle w:val="NormalWeb"/>
        <w:rPr>
          <w:rFonts w:ascii="Verdana" w:hAnsi="Verdana"/>
          <w:szCs w:val="20"/>
        </w:rPr>
      </w:pPr>
      <w:r w:rsidRPr="0055608E">
        <w:rPr>
          <w:rFonts w:ascii="Verdana" w:hAnsi="Verdana"/>
          <w:szCs w:val="20"/>
        </w:rPr>
        <w:t>15.1. O recebimento ocorrerá em duas etapas:</w:t>
      </w:r>
    </w:p>
    <w:p w14:paraId="2BFEF332" w14:textId="77777777" w:rsidR="0055608E" w:rsidRPr="0055608E" w:rsidRDefault="0055608E" w:rsidP="0055608E">
      <w:pPr>
        <w:pStyle w:val="NormalWeb"/>
        <w:rPr>
          <w:rFonts w:ascii="Verdana" w:hAnsi="Verdana"/>
          <w:szCs w:val="20"/>
        </w:rPr>
      </w:pPr>
      <w:r w:rsidRPr="0055608E">
        <w:rPr>
          <w:rStyle w:val="Forte"/>
          <w:rFonts w:ascii="Verdana" w:eastAsiaTheme="majorEastAsia" w:hAnsi="Verdana"/>
          <w:szCs w:val="20"/>
        </w:rPr>
        <w:t>I – Recebimento Provisório</w:t>
      </w:r>
    </w:p>
    <w:p w14:paraId="6EC48CF1" w14:textId="77777777" w:rsidR="0055608E" w:rsidRPr="0055608E" w:rsidRDefault="0055608E" w:rsidP="0055608E">
      <w:pPr>
        <w:pStyle w:val="NormalWeb"/>
        <w:rPr>
          <w:rFonts w:ascii="Verdana" w:hAnsi="Verdana"/>
          <w:szCs w:val="20"/>
        </w:rPr>
      </w:pPr>
      <w:r w:rsidRPr="0055608E">
        <w:rPr>
          <w:rFonts w:ascii="Verdana" w:hAnsi="Verdana"/>
          <w:szCs w:val="20"/>
        </w:rPr>
        <w:t>Realizado no ato da entrega, para conferência das quantidades, embalagens e condições aparentes dos materiais.</w:t>
      </w:r>
    </w:p>
    <w:p w14:paraId="055FFA35" w14:textId="77777777" w:rsidR="0055608E" w:rsidRPr="0055608E" w:rsidRDefault="0055608E" w:rsidP="0055608E">
      <w:pPr>
        <w:pStyle w:val="NormalWeb"/>
        <w:rPr>
          <w:rFonts w:ascii="Verdana" w:hAnsi="Verdana"/>
          <w:szCs w:val="20"/>
        </w:rPr>
      </w:pPr>
      <w:r w:rsidRPr="0055608E">
        <w:rPr>
          <w:rStyle w:val="Forte"/>
          <w:rFonts w:ascii="Verdana" w:eastAsiaTheme="majorEastAsia" w:hAnsi="Verdana"/>
          <w:szCs w:val="20"/>
        </w:rPr>
        <w:t>II – Recebimento Definitivo</w:t>
      </w:r>
    </w:p>
    <w:p w14:paraId="4E0E7215" w14:textId="77777777" w:rsidR="0055608E" w:rsidRPr="0055608E" w:rsidRDefault="0055608E" w:rsidP="0055608E">
      <w:pPr>
        <w:pStyle w:val="NormalWeb"/>
        <w:rPr>
          <w:rFonts w:ascii="Verdana" w:hAnsi="Verdana"/>
          <w:szCs w:val="20"/>
        </w:rPr>
      </w:pPr>
      <w:r w:rsidRPr="0055608E">
        <w:rPr>
          <w:rFonts w:ascii="Verdana" w:hAnsi="Verdana"/>
          <w:szCs w:val="20"/>
        </w:rPr>
        <w:t>Após verificação detalhada das especificações técnicas, qualidade, conformidade e funcionamento, quando aplicável.</w:t>
      </w:r>
    </w:p>
    <w:p w14:paraId="1B3B7DA0" w14:textId="77777777" w:rsidR="0055608E" w:rsidRPr="0055608E" w:rsidRDefault="0055608E" w:rsidP="0055608E">
      <w:pPr>
        <w:pStyle w:val="NormalWeb"/>
        <w:rPr>
          <w:rFonts w:ascii="Verdana" w:hAnsi="Verdana"/>
          <w:szCs w:val="20"/>
        </w:rPr>
      </w:pPr>
      <w:r w:rsidRPr="0055608E">
        <w:rPr>
          <w:rFonts w:ascii="Verdana" w:hAnsi="Verdana"/>
          <w:szCs w:val="20"/>
        </w:rPr>
        <w:t>15.2. O recebimento definitivo não exclui a responsabilidade da contratada por vícios ocultos, defeitos de fabricação ou desconformidades constatadas posteriormente.</w:t>
      </w:r>
    </w:p>
    <w:p w14:paraId="544F2F7A" w14:textId="0459BA2E" w:rsidR="0055608E" w:rsidRPr="0055608E" w:rsidRDefault="0055608E" w:rsidP="0055608E">
      <w:pPr>
        <w:pStyle w:val="NormalWeb"/>
        <w:rPr>
          <w:rFonts w:ascii="Verdana" w:hAnsi="Verdana"/>
          <w:szCs w:val="20"/>
        </w:rPr>
      </w:pPr>
      <w:r w:rsidRPr="0055608E">
        <w:rPr>
          <w:rFonts w:ascii="Verdana" w:hAnsi="Verdana"/>
          <w:szCs w:val="20"/>
        </w:rPr>
        <w:t xml:space="preserve">15.3. Produtos rejeitados deverão ser substituídos no prazo máximo de </w:t>
      </w:r>
      <w:r w:rsidRPr="0055608E">
        <w:rPr>
          <w:rStyle w:val="Forte"/>
          <w:rFonts w:ascii="Verdana" w:eastAsiaTheme="majorEastAsia" w:hAnsi="Verdana"/>
          <w:szCs w:val="20"/>
        </w:rPr>
        <w:t>05 (cinco) dias úteis</w:t>
      </w:r>
      <w:r w:rsidRPr="0055608E">
        <w:rPr>
          <w:rFonts w:ascii="Verdana" w:hAnsi="Verdana"/>
          <w:szCs w:val="20"/>
        </w:rPr>
        <w:t>, sem qualquer ônus para a Administração.</w:t>
      </w:r>
    </w:p>
    <w:p w14:paraId="47EC9695" w14:textId="77777777" w:rsidR="0055608E" w:rsidRPr="0055608E" w:rsidRDefault="0055608E" w:rsidP="0055608E">
      <w:pPr>
        <w:pStyle w:val="Ttulo2"/>
        <w:rPr>
          <w:rFonts w:ascii="Verdana" w:hAnsi="Verdana"/>
          <w:sz w:val="20"/>
          <w:szCs w:val="20"/>
          <w:lang w:val="pt-BR"/>
        </w:rPr>
      </w:pPr>
      <w:r w:rsidRPr="0055608E">
        <w:rPr>
          <w:rFonts w:ascii="Verdana" w:hAnsi="Verdana"/>
          <w:sz w:val="20"/>
          <w:szCs w:val="20"/>
        </w:rPr>
        <w:t>16. DAS OBRIGAÇÕES DA CONTRATADA</w:t>
      </w:r>
    </w:p>
    <w:p w14:paraId="5A59B7F5" w14:textId="77777777" w:rsidR="0055608E" w:rsidRPr="0055608E" w:rsidRDefault="0055608E" w:rsidP="0055608E">
      <w:pPr>
        <w:pStyle w:val="NormalWeb"/>
        <w:rPr>
          <w:rFonts w:ascii="Verdana" w:hAnsi="Verdana"/>
          <w:szCs w:val="20"/>
        </w:rPr>
      </w:pPr>
      <w:r w:rsidRPr="0055608E">
        <w:rPr>
          <w:rFonts w:ascii="Verdana" w:hAnsi="Verdana"/>
          <w:szCs w:val="20"/>
        </w:rPr>
        <w:t>16.1. Constituem obrigações da futura Contratada, além das demais previstas na Lei Federal nº 14.133/2021:</w:t>
      </w:r>
    </w:p>
    <w:p w14:paraId="3EF30613" w14:textId="77777777" w:rsidR="0055608E" w:rsidRPr="0055608E" w:rsidRDefault="0055608E" w:rsidP="0055608E">
      <w:pPr>
        <w:pStyle w:val="NormalWeb"/>
        <w:rPr>
          <w:rFonts w:ascii="Verdana" w:hAnsi="Verdana"/>
          <w:szCs w:val="20"/>
        </w:rPr>
      </w:pPr>
      <w:r w:rsidRPr="0055608E">
        <w:rPr>
          <w:rFonts w:ascii="Verdana" w:hAnsi="Verdana"/>
          <w:szCs w:val="20"/>
        </w:rPr>
        <w:t xml:space="preserve">I – </w:t>
      </w:r>
      <w:proofErr w:type="gramStart"/>
      <w:r w:rsidRPr="0055608E">
        <w:rPr>
          <w:rFonts w:ascii="Verdana" w:hAnsi="Verdana"/>
          <w:szCs w:val="20"/>
        </w:rPr>
        <w:t>fornecer</w:t>
      </w:r>
      <w:proofErr w:type="gramEnd"/>
      <w:r w:rsidRPr="0055608E">
        <w:rPr>
          <w:rFonts w:ascii="Verdana" w:hAnsi="Verdana"/>
          <w:szCs w:val="20"/>
        </w:rPr>
        <w:t xml:space="preserve"> os materiais rigorosamente de acordo com as especificações constantes deste Termo de Referência, da Ata de Registro de Preços e da proposta vencedora;</w:t>
      </w:r>
    </w:p>
    <w:p w14:paraId="0C3CD91A" w14:textId="77777777" w:rsidR="0055608E" w:rsidRPr="0055608E" w:rsidRDefault="0055608E" w:rsidP="0055608E">
      <w:pPr>
        <w:pStyle w:val="NormalWeb"/>
        <w:rPr>
          <w:rFonts w:ascii="Verdana" w:hAnsi="Verdana"/>
          <w:szCs w:val="20"/>
        </w:rPr>
      </w:pPr>
      <w:r w:rsidRPr="0055608E">
        <w:rPr>
          <w:rFonts w:ascii="Verdana" w:hAnsi="Verdana"/>
          <w:szCs w:val="20"/>
        </w:rPr>
        <w:t xml:space="preserve">II – </w:t>
      </w:r>
      <w:proofErr w:type="gramStart"/>
      <w:r w:rsidRPr="0055608E">
        <w:rPr>
          <w:rFonts w:ascii="Verdana" w:hAnsi="Verdana"/>
          <w:szCs w:val="20"/>
        </w:rPr>
        <w:t>entregar</w:t>
      </w:r>
      <w:proofErr w:type="gramEnd"/>
      <w:r w:rsidRPr="0055608E">
        <w:rPr>
          <w:rFonts w:ascii="Verdana" w:hAnsi="Verdana"/>
          <w:szCs w:val="20"/>
        </w:rPr>
        <w:t xml:space="preserve"> somente produtos novos, de primeiro uso, sem avarias, defeitos de fabricação ou sinais de violação;</w:t>
      </w:r>
    </w:p>
    <w:p w14:paraId="156177E4" w14:textId="77777777" w:rsidR="0055608E" w:rsidRPr="0055608E" w:rsidRDefault="0055608E" w:rsidP="0055608E">
      <w:pPr>
        <w:pStyle w:val="NormalWeb"/>
        <w:rPr>
          <w:rFonts w:ascii="Verdana" w:hAnsi="Verdana"/>
          <w:szCs w:val="20"/>
        </w:rPr>
      </w:pPr>
      <w:r w:rsidRPr="0055608E">
        <w:rPr>
          <w:rFonts w:ascii="Verdana" w:hAnsi="Verdana"/>
          <w:szCs w:val="20"/>
        </w:rPr>
        <w:t>III – garantir que todos os produtos estejam dentro do prazo de validade, quando aplicável, observando-se prazo remanescente mínimo correspondente a 75% (setenta e cinco por cento) da validade total do fabricante, salvo quando a natureza do produto não comportar essa exigência;</w:t>
      </w:r>
    </w:p>
    <w:p w14:paraId="57411734" w14:textId="77777777" w:rsidR="0055608E" w:rsidRPr="0055608E" w:rsidRDefault="0055608E" w:rsidP="0055608E">
      <w:pPr>
        <w:pStyle w:val="NormalWeb"/>
        <w:rPr>
          <w:rFonts w:ascii="Verdana" w:hAnsi="Verdana"/>
          <w:szCs w:val="20"/>
        </w:rPr>
      </w:pPr>
      <w:r w:rsidRPr="0055608E">
        <w:rPr>
          <w:rFonts w:ascii="Verdana" w:hAnsi="Verdana"/>
          <w:szCs w:val="20"/>
        </w:rPr>
        <w:t xml:space="preserve">IV – </w:t>
      </w:r>
      <w:proofErr w:type="gramStart"/>
      <w:r w:rsidRPr="0055608E">
        <w:rPr>
          <w:rFonts w:ascii="Verdana" w:hAnsi="Verdana"/>
          <w:szCs w:val="20"/>
        </w:rPr>
        <w:t>substituir</w:t>
      </w:r>
      <w:proofErr w:type="gramEnd"/>
      <w:r w:rsidRPr="0055608E">
        <w:rPr>
          <w:rFonts w:ascii="Verdana" w:hAnsi="Verdana"/>
          <w:szCs w:val="20"/>
        </w:rPr>
        <w:t>, sem qualquer ônus para a Administração, os materiais recusados pela fiscalização em razão de defeitos, qualidade inferior, divergência das especificações ou danos ocasionados durante transporte;</w:t>
      </w:r>
    </w:p>
    <w:p w14:paraId="77241AA0" w14:textId="77777777" w:rsidR="0055608E" w:rsidRPr="0055608E" w:rsidRDefault="0055608E" w:rsidP="0055608E">
      <w:pPr>
        <w:pStyle w:val="NormalWeb"/>
        <w:rPr>
          <w:rFonts w:ascii="Verdana" w:hAnsi="Verdana"/>
          <w:szCs w:val="20"/>
        </w:rPr>
      </w:pPr>
      <w:r w:rsidRPr="0055608E">
        <w:rPr>
          <w:rFonts w:ascii="Verdana" w:hAnsi="Verdana"/>
          <w:szCs w:val="20"/>
        </w:rPr>
        <w:t xml:space="preserve">V – </w:t>
      </w:r>
      <w:proofErr w:type="gramStart"/>
      <w:r w:rsidRPr="0055608E">
        <w:rPr>
          <w:rFonts w:ascii="Verdana" w:hAnsi="Verdana"/>
          <w:szCs w:val="20"/>
        </w:rPr>
        <w:t>responsabilizar-se</w:t>
      </w:r>
      <w:proofErr w:type="gramEnd"/>
      <w:r w:rsidRPr="0055608E">
        <w:rPr>
          <w:rFonts w:ascii="Verdana" w:hAnsi="Verdana"/>
          <w:szCs w:val="20"/>
        </w:rPr>
        <w:t xml:space="preserve"> integralmente pelo transporte, carregamento, descarregamento, frete, seguros, embalagens, tributos, encargos trabalhistas, previdenciários, fiscais e comerciais decorrentes da execução contratual;</w:t>
      </w:r>
    </w:p>
    <w:p w14:paraId="3F1E6C2E" w14:textId="77777777" w:rsidR="0055608E" w:rsidRPr="0055608E" w:rsidRDefault="0055608E" w:rsidP="0055608E">
      <w:pPr>
        <w:pStyle w:val="NormalWeb"/>
        <w:rPr>
          <w:rFonts w:ascii="Verdana" w:hAnsi="Verdana"/>
          <w:szCs w:val="20"/>
        </w:rPr>
      </w:pPr>
      <w:r w:rsidRPr="0055608E">
        <w:rPr>
          <w:rFonts w:ascii="Verdana" w:hAnsi="Verdana"/>
          <w:szCs w:val="20"/>
        </w:rPr>
        <w:t xml:space="preserve">VI – </w:t>
      </w:r>
      <w:proofErr w:type="gramStart"/>
      <w:r w:rsidRPr="0055608E">
        <w:rPr>
          <w:rFonts w:ascii="Verdana" w:hAnsi="Verdana"/>
          <w:szCs w:val="20"/>
        </w:rPr>
        <w:t>manter</w:t>
      </w:r>
      <w:proofErr w:type="gramEnd"/>
      <w:r w:rsidRPr="0055608E">
        <w:rPr>
          <w:rFonts w:ascii="Verdana" w:hAnsi="Verdana"/>
          <w:szCs w:val="20"/>
        </w:rPr>
        <w:t xml:space="preserve"> durante toda a vigência da Ata de Registro de Preços e dos contratos dela decorrentes todas as condições de habilitação e qualificação exigidas na licitação;</w:t>
      </w:r>
    </w:p>
    <w:p w14:paraId="0D28E486" w14:textId="77777777" w:rsidR="0055608E" w:rsidRPr="0055608E" w:rsidRDefault="0055608E" w:rsidP="0055608E">
      <w:pPr>
        <w:pStyle w:val="NormalWeb"/>
        <w:rPr>
          <w:rFonts w:ascii="Verdana" w:hAnsi="Verdana"/>
          <w:szCs w:val="20"/>
        </w:rPr>
      </w:pPr>
      <w:r w:rsidRPr="0055608E">
        <w:rPr>
          <w:rFonts w:ascii="Verdana" w:hAnsi="Verdana"/>
          <w:szCs w:val="20"/>
        </w:rPr>
        <w:t>VII – atender às Ordens de Fornecimento dentro dos prazos estabelecidos neste Termo de Referência;</w:t>
      </w:r>
    </w:p>
    <w:p w14:paraId="74D3AAEA" w14:textId="77777777" w:rsidR="0055608E" w:rsidRPr="0055608E" w:rsidRDefault="0055608E" w:rsidP="0055608E">
      <w:pPr>
        <w:pStyle w:val="NormalWeb"/>
        <w:rPr>
          <w:rFonts w:ascii="Verdana" w:hAnsi="Verdana"/>
          <w:szCs w:val="20"/>
        </w:rPr>
      </w:pPr>
      <w:r w:rsidRPr="0055608E">
        <w:rPr>
          <w:rFonts w:ascii="Verdana" w:hAnsi="Verdana"/>
          <w:szCs w:val="20"/>
        </w:rPr>
        <w:t>VIII – comunicar imediatamente à Administração qualquer fato superveniente que possa comprometer o cumprimento da contratação;</w:t>
      </w:r>
    </w:p>
    <w:p w14:paraId="7750C2B9" w14:textId="77777777" w:rsidR="0055608E" w:rsidRPr="0055608E" w:rsidRDefault="0055608E" w:rsidP="0055608E">
      <w:pPr>
        <w:pStyle w:val="NormalWeb"/>
        <w:rPr>
          <w:rFonts w:ascii="Verdana" w:hAnsi="Verdana"/>
          <w:szCs w:val="20"/>
        </w:rPr>
      </w:pPr>
      <w:r w:rsidRPr="0055608E">
        <w:rPr>
          <w:rFonts w:ascii="Verdana" w:hAnsi="Verdana"/>
          <w:szCs w:val="20"/>
        </w:rPr>
        <w:lastRenderedPageBreak/>
        <w:t xml:space="preserve">IX – </w:t>
      </w:r>
      <w:proofErr w:type="gramStart"/>
      <w:r w:rsidRPr="0055608E">
        <w:rPr>
          <w:rFonts w:ascii="Verdana" w:hAnsi="Verdana"/>
          <w:szCs w:val="20"/>
        </w:rPr>
        <w:t>responder</w:t>
      </w:r>
      <w:proofErr w:type="gramEnd"/>
      <w:r w:rsidRPr="0055608E">
        <w:rPr>
          <w:rFonts w:ascii="Verdana" w:hAnsi="Verdana"/>
          <w:szCs w:val="20"/>
        </w:rPr>
        <w:t xml:space="preserve"> pelos danos causados ao Município ou a terceiros decorrentes de culpa ou dolo na execução contratual;</w:t>
      </w:r>
    </w:p>
    <w:p w14:paraId="704B2CD0" w14:textId="77777777" w:rsidR="0055608E" w:rsidRPr="0055608E" w:rsidRDefault="0055608E" w:rsidP="0055608E">
      <w:pPr>
        <w:pStyle w:val="NormalWeb"/>
        <w:rPr>
          <w:rFonts w:ascii="Verdana" w:hAnsi="Verdana"/>
          <w:szCs w:val="20"/>
        </w:rPr>
      </w:pPr>
      <w:r w:rsidRPr="0055608E">
        <w:rPr>
          <w:rFonts w:ascii="Verdana" w:hAnsi="Verdana"/>
          <w:szCs w:val="20"/>
        </w:rPr>
        <w:t xml:space="preserve">X – </w:t>
      </w:r>
      <w:proofErr w:type="gramStart"/>
      <w:r w:rsidRPr="0055608E">
        <w:rPr>
          <w:rFonts w:ascii="Verdana" w:hAnsi="Verdana"/>
          <w:szCs w:val="20"/>
        </w:rPr>
        <w:t>disponibilizar</w:t>
      </w:r>
      <w:proofErr w:type="gramEnd"/>
      <w:r w:rsidRPr="0055608E">
        <w:rPr>
          <w:rFonts w:ascii="Verdana" w:hAnsi="Verdana"/>
          <w:szCs w:val="20"/>
        </w:rPr>
        <w:t>, sempre que solicitado, documentos técnicos, catálogos, fichas técnicas, certificados de qualidade e demais informações necessárias à comprovação das especificações dos produtos;</w:t>
      </w:r>
    </w:p>
    <w:p w14:paraId="05F9E8E3" w14:textId="4B2A30D8" w:rsidR="0055608E" w:rsidRPr="0055608E" w:rsidRDefault="0055608E" w:rsidP="0055608E">
      <w:pPr>
        <w:pStyle w:val="NormalWeb"/>
        <w:rPr>
          <w:rFonts w:ascii="Verdana" w:hAnsi="Verdana"/>
          <w:szCs w:val="20"/>
        </w:rPr>
      </w:pPr>
      <w:r w:rsidRPr="0055608E">
        <w:rPr>
          <w:rFonts w:ascii="Verdana" w:hAnsi="Verdana"/>
          <w:szCs w:val="20"/>
        </w:rPr>
        <w:t>XI – responsabilizar-se pela qualidade dos materiais fornecidos durante todo o período de garantia legal.</w:t>
      </w:r>
    </w:p>
    <w:p w14:paraId="5F67FC91"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17. DAS OBRIGAÇÕES DA CONTRATANTE</w:t>
      </w:r>
    </w:p>
    <w:p w14:paraId="3351380B" w14:textId="77777777" w:rsidR="0055608E" w:rsidRPr="0055608E" w:rsidRDefault="0055608E" w:rsidP="0055608E">
      <w:pPr>
        <w:pStyle w:val="NormalWeb"/>
        <w:rPr>
          <w:rFonts w:ascii="Verdana" w:hAnsi="Verdana"/>
          <w:szCs w:val="20"/>
        </w:rPr>
      </w:pPr>
      <w:r w:rsidRPr="0055608E">
        <w:rPr>
          <w:rFonts w:ascii="Verdana" w:hAnsi="Verdana"/>
          <w:szCs w:val="20"/>
        </w:rPr>
        <w:t>17.1. Compete ao Município de Correntina:</w:t>
      </w:r>
    </w:p>
    <w:p w14:paraId="4DDFD104" w14:textId="77777777" w:rsidR="0055608E" w:rsidRPr="0055608E" w:rsidRDefault="0055608E" w:rsidP="0055608E">
      <w:pPr>
        <w:pStyle w:val="NormalWeb"/>
        <w:rPr>
          <w:rFonts w:ascii="Verdana" w:hAnsi="Verdana"/>
          <w:szCs w:val="20"/>
        </w:rPr>
      </w:pPr>
      <w:r w:rsidRPr="0055608E">
        <w:rPr>
          <w:rFonts w:ascii="Verdana" w:hAnsi="Verdana"/>
          <w:szCs w:val="20"/>
        </w:rPr>
        <w:t xml:space="preserve">I – </w:t>
      </w:r>
      <w:proofErr w:type="gramStart"/>
      <w:r w:rsidRPr="0055608E">
        <w:rPr>
          <w:rFonts w:ascii="Verdana" w:hAnsi="Verdana"/>
          <w:szCs w:val="20"/>
        </w:rPr>
        <w:t>emitir</w:t>
      </w:r>
      <w:proofErr w:type="gramEnd"/>
      <w:r w:rsidRPr="0055608E">
        <w:rPr>
          <w:rFonts w:ascii="Verdana" w:hAnsi="Verdana"/>
          <w:szCs w:val="20"/>
        </w:rPr>
        <w:t xml:space="preserve"> as Ordens de Fornecimento;</w:t>
      </w:r>
    </w:p>
    <w:p w14:paraId="1E626A2F" w14:textId="77777777" w:rsidR="0055608E" w:rsidRPr="0055608E" w:rsidRDefault="0055608E" w:rsidP="0055608E">
      <w:pPr>
        <w:pStyle w:val="NormalWeb"/>
        <w:rPr>
          <w:rFonts w:ascii="Verdana" w:hAnsi="Verdana"/>
          <w:szCs w:val="20"/>
        </w:rPr>
      </w:pPr>
      <w:r w:rsidRPr="0055608E">
        <w:rPr>
          <w:rFonts w:ascii="Verdana" w:hAnsi="Verdana"/>
          <w:szCs w:val="20"/>
        </w:rPr>
        <w:t xml:space="preserve">II – </w:t>
      </w:r>
      <w:proofErr w:type="gramStart"/>
      <w:r w:rsidRPr="0055608E">
        <w:rPr>
          <w:rFonts w:ascii="Verdana" w:hAnsi="Verdana"/>
          <w:szCs w:val="20"/>
        </w:rPr>
        <w:t>disponibilizar</w:t>
      </w:r>
      <w:proofErr w:type="gramEnd"/>
      <w:r w:rsidRPr="0055608E">
        <w:rPr>
          <w:rFonts w:ascii="Verdana" w:hAnsi="Verdana"/>
          <w:szCs w:val="20"/>
        </w:rPr>
        <w:t xml:space="preserve"> local adequado para recebimento dos materiais;</w:t>
      </w:r>
    </w:p>
    <w:p w14:paraId="40905DD9" w14:textId="77777777" w:rsidR="0055608E" w:rsidRPr="0055608E" w:rsidRDefault="0055608E" w:rsidP="0055608E">
      <w:pPr>
        <w:pStyle w:val="NormalWeb"/>
        <w:rPr>
          <w:rFonts w:ascii="Verdana" w:hAnsi="Verdana"/>
          <w:szCs w:val="20"/>
        </w:rPr>
      </w:pPr>
      <w:r w:rsidRPr="0055608E">
        <w:rPr>
          <w:rFonts w:ascii="Verdana" w:hAnsi="Verdana"/>
          <w:szCs w:val="20"/>
        </w:rPr>
        <w:t>III – acompanhar e fiscalizar a execução contratual;</w:t>
      </w:r>
    </w:p>
    <w:p w14:paraId="7D6D2053" w14:textId="77777777" w:rsidR="0055608E" w:rsidRPr="0055608E" w:rsidRDefault="0055608E" w:rsidP="0055608E">
      <w:pPr>
        <w:pStyle w:val="NormalWeb"/>
        <w:rPr>
          <w:rFonts w:ascii="Verdana" w:hAnsi="Verdana"/>
          <w:szCs w:val="20"/>
        </w:rPr>
      </w:pPr>
      <w:r w:rsidRPr="0055608E">
        <w:rPr>
          <w:rFonts w:ascii="Verdana" w:hAnsi="Verdana"/>
          <w:szCs w:val="20"/>
        </w:rPr>
        <w:t xml:space="preserve">IV – </w:t>
      </w:r>
      <w:proofErr w:type="gramStart"/>
      <w:r w:rsidRPr="0055608E">
        <w:rPr>
          <w:rFonts w:ascii="Verdana" w:hAnsi="Verdana"/>
          <w:szCs w:val="20"/>
        </w:rPr>
        <w:t>conferir</w:t>
      </w:r>
      <w:proofErr w:type="gramEnd"/>
      <w:r w:rsidRPr="0055608E">
        <w:rPr>
          <w:rFonts w:ascii="Verdana" w:hAnsi="Verdana"/>
          <w:szCs w:val="20"/>
        </w:rPr>
        <w:t xml:space="preserve"> quantitativos, especificações e qualidade dos produtos entregues;</w:t>
      </w:r>
    </w:p>
    <w:p w14:paraId="5E7E0FD4" w14:textId="77777777" w:rsidR="0055608E" w:rsidRPr="0055608E" w:rsidRDefault="0055608E" w:rsidP="0055608E">
      <w:pPr>
        <w:pStyle w:val="NormalWeb"/>
        <w:rPr>
          <w:rFonts w:ascii="Verdana" w:hAnsi="Verdana"/>
          <w:szCs w:val="20"/>
        </w:rPr>
      </w:pPr>
      <w:r w:rsidRPr="0055608E">
        <w:rPr>
          <w:rFonts w:ascii="Verdana" w:hAnsi="Verdana"/>
          <w:szCs w:val="20"/>
        </w:rPr>
        <w:t xml:space="preserve">V – </w:t>
      </w:r>
      <w:proofErr w:type="gramStart"/>
      <w:r w:rsidRPr="0055608E">
        <w:rPr>
          <w:rFonts w:ascii="Verdana" w:hAnsi="Verdana"/>
          <w:szCs w:val="20"/>
        </w:rPr>
        <w:t>rejeitar</w:t>
      </w:r>
      <w:proofErr w:type="gramEnd"/>
      <w:r w:rsidRPr="0055608E">
        <w:rPr>
          <w:rFonts w:ascii="Verdana" w:hAnsi="Verdana"/>
          <w:szCs w:val="20"/>
        </w:rPr>
        <w:t xml:space="preserve"> materiais em desacordo com este Termo de Referência;</w:t>
      </w:r>
    </w:p>
    <w:p w14:paraId="253225A3" w14:textId="77777777" w:rsidR="0055608E" w:rsidRPr="0055608E" w:rsidRDefault="0055608E" w:rsidP="0055608E">
      <w:pPr>
        <w:pStyle w:val="NormalWeb"/>
        <w:rPr>
          <w:rFonts w:ascii="Verdana" w:hAnsi="Verdana"/>
          <w:szCs w:val="20"/>
        </w:rPr>
      </w:pPr>
      <w:r w:rsidRPr="0055608E">
        <w:rPr>
          <w:rFonts w:ascii="Verdana" w:hAnsi="Verdana"/>
          <w:szCs w:val="20"/>
        </w:rPr>
        <w:t xml:space="preserve">VI – </w:t>
      </w:r>
      <w:proofErr w:type="gramStart"/>
      <w:r w:rsidRPr="0055608E">
        <w:rPr>
          <w:rFonts w:ascii="Verdana" w:hAnsi="Verdana"/>
          <w:szCs w:val="20"/>
        </w:rPr>
        <w:t>efetuar</w:t>
      </w:r>
      <w:proofErr w:type="gramEnd"/>
      <w:r w:rsidRPr="0055608E">
        <w:rPr>
          <w:rFonts w:ascii="Verdana" w:hAnsi="Verdana"/>
          <w:szCs w:val="20"/>
        </w:rPr>
        <w:t xml:space="preserve"> os pagamentos nos prazos previstos;</w:t>
      </w:r>
    </w:p>
    <w:p w14:paraId="0FDAAE17" w14:textId="77777777" w:rsidR="0055608E" w:rsidRPr="0055608E" w:rsidRDefault="0055608E" w:rsidP="0055608E">
      <w:pPr>
        <w:pStyle w:val="NormalWeb"/>
        <w:rPr>
          <w:rFonts w:ascii="Verdana" w:hAnsi="Verdana"/>
          <w:szCs w:val="20"/>
        </w:rPr>
      </w:pPr>
      <w:r w:rsidRPr="0055608E">
        <w:rPr>
          <w:rFonts w:ascii="Verdana" w:hAnsi="Verdana"/>
          <w:szCs w:val="20"/>
        </w:rPr>
        <w:t>VII – aplicar as penalidades cabíveis quando constatado descumprimento contratual;</w:t>
      </w:r>
    </w:p>
    <w:p w14:paraId="104E6269" w14:textId="2D500BA6" w:rsidR="0055608E" w:rsidRPr="0055608E" w:rsidRDefault="0055608E" w:rsidP="0055608E">
      <w:pPr>
        <w:pStyle w:val="NormalWeb"/>
        <w:rPr>
          <w:rFonts w:ascii="Verdana" w:hAnsi="Verdana"/>
          <w:szCs w:val="20"/>
        </w:rPr>
      </w:pPr>
      <w:r w:rsidRPr="0055608E">
        <w:rPr>
          <w:rFonts w:ascii="Verdana" w:hAnsi="Verdana"/>
          <w:szCs w:val="20"/>
        </w:rPr>
        <w:t>VIII – prestar à contratada as informações necessárias ao fiel cumprimento da contratação.</w:t>
      </w:r>
    </w:p>
    <w:p w14:paraId="2A2218E8"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18. DA FISCALIZAÇÃO E GESTÃO CONTRATUAL</w:t>
      </w:r>
    </w:p>
    <w:p w14:paraId="7922500C" w14:textId="77777777" w:rsidR="0055608E" w:rsidRPr="0055608E" w:rsidRDefault="0055608E" w:rsidP="0055608E">
      <w:pPr>
        <w:pStyle w:val="NormalWeb"/>
        <w:rPr>
          <w:rFonts w:ascii="Verdana" w:hAnsi="Verdana"/>
          <w:szCs w:val="20"/>
        </w:rPr>
      </w:pPr>
      <w:r w:rsidRPr="0055608E">
        <w:rPr>
          <w:rFonts w:ascii="Verdana" w:hAnsi="Verdana"/>
          <w:szCs w:val="20"/>
        </w:rPr>
        <w:t>18.1. A execução da Ata de Registro de Preços e dos contratos dela decorrentes será acompanhada e fiscalizada por servidor formalmente designado pela Administração, nos termos dos artigos 117 e seguintes da Lei Federal nº 14.133/2021.</w:t>
      </w:r>
    </w:p>
    <w:p w14:paraId="3465DF69" w14:textId="77777777" w:rsidR="0055608E" w:rsidRPr="0055608E" w:rsidRDefault="0055608E" w:rsidP="0055608E">
      <w:pPr>
        <w:pStyle w:val="NormalWeb"/>
        <w:rPr>
          <w:rFonts w:ascii="Verdana" w:hAnsi="Verdana"/>
          <w:szCs w:val="20"/>
        </w:rPr>
      </w:pPr>
      <w:r w:rsidRPr="0055608E">
        <w:rPr>
          <w:rFonts w:ascii="Verdana" w:hAnsi="Verdana"/>
          <w:szCs w:val="20"/>
        </w:rPr>
        <w:t>18.2. Compete ao fiscal do contrato:</w:t>
      </w:r>
    </w:p>
    <w:p w14:paraId="43388D25" w14:textId="77777777" w:rsidR="0055608E" w:rsidRPr="0055608E" w:rsidRDefault="0055608E" w:rsidP="0055608E">
      <w:pPr>
        <w:pStyle w:val="NormalWeb"/>
        <w:rPr>
          <w:rFonts w:ascii="Verdana" w:hAnsi="Verdana"/>
          <w:szCs w:val="20"/>
        </w:rPr>
      </w:pPr>
      <w:r w:rsidRPr="0055608E">
        <w:rPr>
          <w:rFonts w:ascii="Verdana" w:hAnsi="Verdana"/>
          <w:szCs w:val="20"/>
        </w:rPr>
        <w:t xml:space="preserve">I – </w:t>
      </w:r>
      <w:proofErr w:type="gramStart"/>
      <w:r w:rsidRPr="0055608E">
        <w:rPr>
          <w:rFonts w:ascii="Verdana" w:hAnsi="Verdana"/>
          <w:szCs w:val="20"/>
        </w:rPr>
        <w:t>acompanhar</w:t>
      </w:r>
      <w:proofErr w:type="gramEnd"/>
      <w:r w:rsidRPr="0055608E">
        <w:rPr>
          <w:rFonts w:ascii="Verdana" w:hAnsi="Verdana"/>
          <w:szCs w:val="20"/>
        </w:rPr>
        <w:t xml:space="preserve"> o fornecimento;</w:t>
      </w:r>
    </w:p>
    <w:p w14:paraId="6B8BA1A6" w14:textId="77777777" w:rsidR="0055608E" w:rsidRPr="0055608E" w:rsidRDefault="0055608E" w:rsidP="0055608E">
      <w:pPr>
        <w:pStyle w:val="NormalWeb"/>
        <w:rPr>
          <w:rFonts w:ascii="Verdana" w:hAnsi="Verdana"/>
          <w:szCs w:val="20"/>
        </w:rPr>
      </w:pPr>
      <w:r w:rsidRPr="0055608E">
        <w:rPr>
          <w:rFonts w:ascii="Verdana" w:hAnsi="Verdana"/>
          <w:szCs w:val="20"/>
        </w:rPr>
        <w:t xml:space="preserve">II – </w:t>
      </w:r>
      <w:proofErr w:type="gramStart"/>
      <w:r w:rsidRPr="0055608E">
        <w:rPr>
          <w:rFonts w:ascii="Verdana" w:hAnsi="Verdana"/>
          <w:szCs w:val="20"/>
        </w:rPr>
        <w:t>conferir</w:t>
      </w:r>
      <w:proofErr w:type="gramEnd"/>
      <w:r w:rsidRPr="0055608E">
        <w:rPr>
          <w:rFonts w:ascii="Verdana" w:hAnsi="Verdana"/>
          <w:szCs w:val="20"/>
        </w:rPr>
        <w:t xml:space="preserve"> quantitativos;</w:t>
      </w:r>
    </w:p>
    <w:p w14:paraId="66C55C02" w14:textId="77777777" w:rsidR="0055608E" w:rsidRPr="0055608E" w:rsidRDefault="0055608E" w:rsidP="0055608E">
      <w:pPr>
        <w:pStyle w:val="NormalWeb"/>
        <w:rPr>
          <w:rFonts w:ascii="Verdana" w:hAnsi="Verdana"/>
          <w:szCs w:val="20"/>
        </w:rPr>
      </w:pPr>
      <w:r w:rsidRPr="0055608E">
        <w:rPr>
          <w:rFonts w:ascii="Verdana" w:hAnsi="Verdana"/>
          <w:szCs w:val="20"/>
        </w:rPr>
        <w:t>III – verificar a qualidade dos materiais;</w:t>
      </w:r>
    </w:p>
    <w:p w14:paraId="3C67988F" w14:textId="77777777" w:rsidR="0055608E" w:rsidRPr="0055608E" w:rsidRDefault="0055608E" w:rsidP="0055608E">
      <w:pPr>
        <w:pStyle w:val="NormalWeb"/>
        <w:rPr>
          <w:rFonts w:ascii="Verdana" w:hAnsi="Verdana"/>
          <w:szCs w:val="20"/>
        </w:rPr>
      </w:pPr>
      <w:r w:rsidRPr="0055608E">
        <w:rPr>
          <w:rFonts w:ascii="Verdana" w:hAnsi="Verdana"/>
          <w:szCs w:val="20"/>
        </w:rPr>
        <w:t xml:space="preserve">IV – </w:t>
      </w:r>
      <w:proofErr w:type="gramStart"/>
      <w:r w:rsidRPr="0055608E">
        <w:rPr>
          <w:rFonts w:ascii="Verdana" w:hAnsi="Verdana"/>
          <w:szCs w:val="20"/>
        </w:rPr>
        <w:t>registrar</w:t>
      </w:r>
      <w:proofErr w:type="gramEnd"/>
      <w:r w:rsidRPr="0055608E">
        <w:rPr>
          <w:rFonts w:ascii="Verdana" w:hAnsi="Verdana"/>
          <w:szCs w:val="20"/>
        </w:rPr>
        <w:t xml:space="preserve"> ocorrências;</w:t>
      </w:r>
    </w:p>
    <w:p w14:paraId="6D548C00" w14:textId="77777777" w:rsidR="0055608E" w:rsidRPr="0055608E" w:rsidRDefault="0055608E" w:rsidP="0055608E">
      <w:pPr>
        <w:pStyle w:val="NormalWeb"/>
        <w:rPr>
          <w:rFonts w:ascii="Verdana" w:hAnsi="Verdana"/>
          <w:szCs w:val="20"/>
        </w:rPr>
      </w:pPr>
      <w:r w:rsidRPr="0055608E">
        <w:rPr>
          <w:rFonts w:ascii="Verdana" w:hAnsi="Verdana"/>
          <w:szCs w:val="20"/>
        </w:rPr>
        <w:t xml:space="preserve">V – </w:t>
      </w:r>
      <w:proofErr w:type="gramStart"/>
      <w:r w:rsidRPr="0055608E">
        <w:rPr>
          <w:rFonts w:ascii="Verdana" w:hAnsi="Verdana"/>
          <w:szCs w:val="20"/>
        </w:rPr>
        <w:t>comunicar</w:t>
      </w:r>
      <w:proofErr w:type="gramEnd"/>
      <w:r w:rsidRPr="0055608E">
        <w:rPr>
          <w:rFonts w:ascii="Verdana" w:hAnsi="Verdana"/>
          <w:szCs w:val="20"/>
        </w:rPr>
        <w:t xml:space="preserve"> irregularidades ao gestor do contrato;</w:t>
      </w:r>
    </w:p>
    <w:p w14:paraId="5F8BC4F9" w14:textId="77777777" w:rsidR="0055608E" w:rsidRPr="0055608E" w:rsidRDefault="0055608E" w:rsidP="0055608E">
      <w:pPr>
        <w:pStyle w:val="NormalWeb"/>
        <w:rPr>
          <w:rFonts w:ascii="Verdana" w:hAnsi="Verdana"/>
          <w:szCs w:val="20"/>
        </w:rPr>
      </w:pPr>
      <w:r w:rsidRPr="0055608E">
        <w:rPr>
          <w:rFonts w:ascii="Verdana" w:hAnsi="Verdana"/>
          <w:szCs w:val="20"/>
        </w:rPr>
        <w:t xml:space="preserve">VI – </w:t>
      </w:r>
      <w:proofErr w:type="gramStart"/>
      <w:r w:rsidRPr="0055608E">
        <w:rPr>
          <w:rFonts w:ascii="Verdana" w:hAnsi="Verdana"/>
          <w:szCs w:val="20"/>
        </w:rPr>
        <w:t>emitir</w:t>
      </w:r>
      <w:proofErr w:type="gramEnd"/>
      <w:r w:rsidRPr="0055608E">
        <w:rPr>
          <w:rFonts w:ascii="Verdana" w:hAnsi="Verdana"/>
          <w:szCs w:val="20"/>
        </w:rPr>
        <w:t xml:space="preserve"> atestos para pagamento;</w:t>
      </w:r>
    </w:p>
    <w:p w14:paraId="101070BB" w14:textId="77777777" w:rsidR="0055608E" w:rsidRPr="0055608E" w:rsidRDefault="0055608E" w:rsidP="0055608E">
      <w:pPr>
        <w:pStyle w:val="NormalWeb"/>
        <w:rPr>
          <w:rFonts w:ascii="Verdana" w:hAnsi="Verdana"/>
          <w:szCs w:val="20"/>
        </w:rPr>
      </w:pPr>
      <w:r w:rsidRPr="0055608E">
        <w:rPr>
          <w:rFonts w:ascii="Verdana" w:hAnsi="Verdana"/>
          <w:szCs w:val="20"/>
        </w:rPr>
        <w:lastRenderedPageBreak/>
        <w:t>VII – solicitar substituição dos produtos rejeitados.</w:t>
      </w:r>
    </w:p>
    <w:p w14:paraId="56AA73A6" w14:textId="0C3AE3B2" w:rsidR="0055608E" w:rsidRPr="0055608E" w:rsidRDefault="0055608E" w:rsidP="0055608E">
      <w:pPr>
        <w:pStyle w:val="NormalWeb"/>
        <w:rPr>
          <w:rFonts w:ascii="Verdana" w:hAnsi="Verdana"/>
          <w:szCs w:val="20"/>
        </w:rPr>
      </w:pPr>
      <w:r w:rsidRPr="0055608E">
        <w:rPr>
          <w:rFonts w:ascii="Verdana" w:hAnsi="Verdana"/>
          <w:szCs w:val="20"/>
        </w:rPr>
        <w:t>18.3. A fiscalização exercida pela Administração não exclui nem reduz a responsabilidade da contratada pelos danos causados à Administração ou a terceiros.</w:t>
      </w:r>
    </w:p>
    <w:p w14:paraId="642384F7"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19. DO PAGAMENTO</w:t>
      </w:r>
    </w:p>
    <w:p w14:paraId="41B0D385" w14:textId="77777777" w:rsidR="0055608E" w:rsidRPr="0055608E" w:rsidRDefault="0055608E" w:rsidP="0055608E">
      <w:pPr>
        <w:pStyle w:val="NormalWeb"/>
        <w:rPr>
          <w:rFonts w:ascii="Verdana" w:hAnsi="Verdana"/>
          <w:szCs w:val="20"/>
        </w:rPr>
      </w:pPr>
      <w:r w:rsidRPr="0055608E">
        <w:rPr>
          <w:rFonts w:ascii="Verdana" w:hAnsi="Verdana"/>
          <w:szCs w:val="20"/>
        </w:rPr>
        <w:t>19.1. O pagamento será efetuado mediante apresentação da Nota Fiscal/Fatura devidamente atestada pelo fiscal do contrato.</w:t>
      </w:r>
    </w:p>
    <w:p w14:paraId="37AF5C59" w14:textId="77777777" w:rsidR="0055608E" w:rsidRPr="0055608E" w:rsidRDefault="0055608E" w:rsidP="0055608E">
      <w:pPr>
        <w:pStyle w:val="NormalWeb"/>
        <w:rPr>
          <w:rFonts w:ascii="Verdana" w:hAnsi="Verdana"/>
          <w:szCs w:val="20"/>
        </w:rPr>
      </w:pPr>
      <w:r w:rsidRPr="0055608E">
        <w:rPr>
          <w:rFonts w:ascii="Verdana" w:hAnsi="Verdana"/>
          <w:szCs w:val="20"/>
        </w:rPr>
        <w:t xml:space="preserve">19.2. O pagamento ocorrerá em até </w:t>
      </w:r>
      <w:r w:rsidRPr="0055608E">
        <w:rPr>
          <w:rStyle w:val="Forte"/>
          <w:rFonts w:ascii="Verdana" w:eastAsiaTheme="majorEastAsia" w:hAnsi="Verdana"/>
          <w:szCs w:val="20"/>
        </w:rPr>
        <w:t>30 (trinta) dias</w:t>
      </w:r>
      <w:r w:rsidRPr="0055608E">
        <w:rPr>
          <w:rFonts w:ascii="Verdana" w:hAnsi="Verdana"/>
          <w:szCs w:val="20"/>
        </w:rPr>
        <w:t>, contados da liquidação da despesa, observada a ordem cronológica de pagamentos.</w:t>
      </w:r>
    </w:p>
    <w:p w14:paraId="5D76A3AA" w14:textId="77777777" w:rsidR="0055608E" w:rsidRPr="0055608E" w:rsidRDefault="0055608E" w:rsidP="0055608E">
      <w:pPr>
        <w:pStyle w:val="NormalWeb"/>
        <w:rPr>
          <w:rFonts w:ascii="Verdana" w:hAnsi="Verdana"/>
          <w:szCs w:val="20"/>
        </w:rPr>
      </w:pPr>
      <w:r w:rsidRPr="0055608E">
        <w:rPr>
          <w:rFonts w:ascii="Verdana" w:hAnsi="Verdana"/>
          <w:szCs w:val="20"/>
        </w:rPr>
        <w:t>19.3. Somente serão pagos os materiais efetivamente entregues e recebidos definitivamente.</w:t>
      </w:r>
    </w:p>
    <w:p w14:paraId="2B7188BA" w14:textId="77777777" w:rsidR="0055608E" w:rsidRPr="0055608E" w:rsidRDefault="0055608E" w:rsidP="0055608E">
      <w:pPr>
        <w:pStyle w:val="NormalWeb"/>
        <w:rPr>
          <w:rFonts w:ascii="Verdana" w:hAnsi="Verdana"/>
          <w:szCs w:val="20"/>
        </w:rPr>
      </w:pPr>
      <w:r w:rsidRPr="0055608E">
        <w:rPr>
          <w:rFonts w:ascii="Verdana" w:hAnsi="Verdana"/>
          <w:szCs w:val="20"/>
        </w:rPr>
        <w:t>19.4. Havendo erro na Nota Fiscal ou pendência documental, ficará suspenso o prazo para pagamento até sua regularização.</w:t>
      </w:r>
    </w:p>
    <w:p w14:paraId="6593FCBC" w14:textId="297A1EC4" w:rsidR="0055608E" w:rsidRPr="0055608E" w:rsidRDefault="0055608E" w:rsidP="0055608E">
      <w:pPr>
        <w:pStyle w:val="NormalWeb"/>
        <w:rPr>
          <w:rFonts w:ascii="Verdana" w:hAnsi="Verdana"/>
          <w:szCs w:val="20"/>
        </w:rPr>
      </w:pPr>
      <w:r w:rsidRPr="0055608E">
        <w:rPr>
          <w:rFonts w:ascii="Verdana" w:hAnsi="Verdana"/>
          <w:szCs w:val="20"/>
        </w:rPr>
        <w:t>19.5. O pagamento será realizado mediante transferência bancária para conta de titularidade da contratada.</w:t>
      </w:r>
    </w:p>
    <w:p w14:paraId="7953A384"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20. DA GARANTIA DOS PRODUTOS</w:t>
      </w:r>
    </w:p>
    <w:p w14:paraId="18B4FC63" w14:textId="77777777" w:rsidR="0055608E" w:rsidRPr="0055608E" w:rsidRDefault="0055608E" w:rsidP="0055608E">
      <w:pPr>
        <w:pStyle w:val="NormalWeb"/>
        <w:rPr>
          <w:rFonts w:ascii="Verdana" w:hAnsi="Verdana"/>
          <w:szCs w:val="20"/>
        </w:rPr>
      </w:pPr>
      <w:r w:rsidRPr="0055608E">
        <w:rPr>
          <w:rFonts w:ascii="Verdana" w:hAnsi="Verdana"/>
          <w:szCs w:val="20"/>
        </w:rPr>
        <w:t>20.1. Todos os produtos deverão possuir garantia legal prevista no Código de Defesa do Consumidor.</w:t>
      </w:r>
    </w:p>
    <w:p w14:paraId="72431823" w14:textId="77777777" w:rsidR="0055608E" w:rsidRPr="0055608E" w:rsidRDefault="0055608E" w:rsidP="0055608E">
      <w:pPr>
        <w:pStyle w:val="NormalWeb"/>
        <w:rPr>
          <w:rFonts w:ascii="Verdana" w:hAnsi="Verdana"/>
          <w:szCs w:val="20"/>
        </w:rPr>
      </w:pPr>
      <w:r w:rsidRPr="0055608E">
        <w:rPr>
          <w:rFonts w:ascii="Verdana" w:hAnsi="Verdana"/>
          <w:szCs w:val="20"/>
        </w:rPr>
        <w:t>20.2. A contratada responderá por defeitos de fabricação, vícios ocultos e desconformidades eventualmente constatadas.</w:t>
      </w:r>
    </w:p>
    <w:p w14:paraId="498AB3CF" w14:textId="177C4B95" w:rsidR="0055608E" w:rsidRPr="0055608E" w:rsidRDefault="0055608E" w:rsidP="0055608E">
      <w:pPr>
        <w:pStyle w:val="NormalWeb"/>
        <w:rPr>
          <w:rFonts w:ascii="Verdana" w:hAnsi="Verdana"/>
          <w:szCs w:val="20"/>
        </w:rPr>
      </w:pPr>
      <w:r w:rsidRPr="0055608E">
        <w:rPr>
          <w:rFonts w:ascii="Verdana" w:hAnsi="Verdana"/>
          <w:szCs w:val="20"/>
        </w:rPr>
        <w:t xml:space="preserve">20.3. Produtos defeituosos deverão ser substituídos no prazo máximo de </w:t>
      </w:r>
      <w:r w:rsidRPr="0055608E">
        <w:rPr>
          <w:rStyle w:val="Forte"/>
          <w:rFonts w:ascii="Verdana" w:eastAsiaTheme="majorEastAsia" w:hAnsi="Verdana"/>
          <w:szCs w:val="20"/>
        </w:rPr>
        <w:t>05 (cinco) dias úteis</w:t>
      </w:r>
      <w:r w:rsidRPr="0055608E">
        <w:rPr>
          <w:rFonts w:ascii="Verdana" w:hAnsi="Verdana"/>
          <w:szCs w:val="20"/>
        </w:rPr>
        <w:t>, sem custos adicionais para a Administração.</w:t>
      </w:r>
    </w:p>
    <w:p w14:paraId="6920F5D9"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21. DAS SANÇÕES ADMINISTRATIVAS</w:t>
      </w:r>
    </w:p>
    <w:p w14:paraId="30846405" w14:textId="77777777" w:rsidR="0055608E" w:rsidRPr="0055608E" w:rsidRDefault="0055608E" w:rsidP="0055608E">
      <w:pPr>
        <w:pStyle w:val="NormalWeb"/>
        <w:rPr>
          <w:rFonts w:ascii="Verdana" w:hAnsi="Verdana"/>
          <w:szCs w:val="20"/>
        </w:rPr>
      </w:pPr>
      <w:r w:rsidRPr="0055608E">
        <w:rPr>
          <w:rFonts w:ascii="Verdana" w:hAnsi="Verdana"/>
          <w:szCs w:val="20"/>
        </w:rPr>
        <w:t>21.1. O descumprimento das obrigações assumidas sujeitará a contratada às sanções previstas nos artigos 155 a 163 da Lei Federal nº 14.133/2021.</w:t>
      </w:r>
    </w:p>
    <w:p w14:paraId="61FDD3A7" w14:textId="77777777" w:rsidR="0055608E" w:rsidRPr="0055608E" w:rsidRDefault="0055608E" w:rsidP="0055608E">
      <w:pPr>
        <w:pStyle w:val="NormalWeb"/>
        <w:rPr>
          <w:rFonts w:ascii="Verdana" w:hAnsi="Verdana"/>
          <w:szCs w:val="20"/>
        </w:rPr>
      </w:pPr>
      <w:r w:rsidRPr="0055608E">
        <w:rPr>
          <w:rFonts w:ascii="Verdana" w:hAnsi="Verdana"/>
          <w:szCs w:val="20"/>
        </w:rPr>
        <w:t>21.2. Poderão ser aplicadas, isolada ou cumulativamente:</w:t>
      </w:r>
    </w:p>
    <w:p w14:paraId="61ADA494" w14:textId="77777777" w:rsidR="0055608E" w:rsidRPr="0055608E" w:rsidRDefault="0055608E" w:rsidP="0055608E">
      <w:pPr>
        <w:pStyle w:val="NormalWeb"/>
        <w:rPr>
          <w:rFonts w:ascii="Verdana" w:hAnsi="Verdana"/>
          <w:szCs w:val="20"/>
        </w:rPr>
      </w:pPr>
      <w:r w:rsidRPr="0055608E">
        <w:rPr>
          <w:rFonts w:ascii="Verdana" w:hAnsi="Verdana"/>
          <w:szCs w:val="20"/>
        </w:rPr>
        <w:t xml:space="preserve">I – </w:t>
      </w:r>
      <w:proofErr w:type="gramStart"/>
      <w:r w:rsidRPr="0055608E">
        <w:rPr>
          <w:rFonts w:ascii="Verdana" w:hAnsi="Verdana"/>
          <w:szCs w:val="20"/>
        </w:rPr>
        <w:t>advertência</w:t>
      </w:r>
      <w:proofErr w:type="gramEnd"/>
      <w:r w:rsidRPr="0055608E">
        <w:rPr>
          <w:rFonts w:ascii="Verdana" w:hAnsi="Verdana"/>
          <w:szCs w:val="20"/>
        </w:rPr>
        <w:t>;</w:t>
      </w:r>
    </w:p>
    <w:p w14:paraId="5D8FA5B8" w14:textId="77777777" w:rsidR="0055608E" w:rsidRPr="0055608E" w:rsidRDefault="0055608E" w:rsidP="0055608E">
      <w:pPr>
        <w:pStyle w:val="NormalWeb"/>
        <w:rPr>
          <w:rFonts w:ascii="Verdana" w:hAnsi="Verdana"/>
          <w:szCs w:val="20"/>
        </w:rPr>
      </w:pPr>
      <w:r w:rsidRPr="0055608E">
        <w:rPr>
          <w:rFonts w:ascii="Verdana" w:hAnsi="Verdana"/>
          <w:szCs w:val="20"/>
        </w:rPr>
        <w:t xml:space="preserve">II – </w:t>
      </w:r>
      <w:proofErr w:type="gramStart"/>
      <w:r w:rsidRPr="0055608E">
        <w:rPr>
          <w:rFonts w:ascii="Verdana" w:hAnsi="Verdana"/>
          <w:szCs w:val="20"/>
        </w:rPr>
        <w:t>multa</w:t>
      </w:r>
      <w:proofErr w:type="gramEnd"/>
      <w:r w:rsidRPr="0055608E">
        <w:rPr>
          <w:rFonts w:ascii="Verdana" w:hAnsi="Verdana"/>
          <w:szCs w:val="20"/>
        </w:rPr>
        <w:t xml:space="preserve"> moratória;</w:t>
      </w:r>
    </w:p>
    <w:p w14:paraId="6AD56985" w14:textId="77777777" w:rsidR="0055608E" w:rsidRPr="0055608E" w:rsidRDefault="0055608E" w:rsidP="0055608E">
      <w:pPr>
        <w:pStyle w:val="NormalWeb"/>
        <w:rPr>
          <w:rFonts w:ascii="Verdana" w:hAnsi="Verdana"/>
          <w:szCs w:val="20"/>
        </w:rPr>
      </w:pPr>
      <w:r w:rsidRPr="0055608E">
        <w:rPr>
          <w:rFonts w:ascii="Verdana" w:hAnsi="Verdana"/>
          <w:szCs w:val="20"/>
        </w:rPr>
        <w:t>III – multa compensatória;</w:t>
      </w:r>
    </w:p>
    <w:p w14:paraId="183DFFD1" w14:textId="77777777" w:rsidR="0055608E" w:rsidRPr="0055608E" w:rsidRDefault="0055608E" w:rsidP="0055608E">
      <w:pPr>
        <w:pStyle w:val="NormalWeb"/>
        <w:rPr>
          <w:rFonts w:ascii="Verdana" w:hAnsi="Verdana"/>
          <w:szCs w:val="20"/>
        </w:rPr>
      </w:pPr>
      <w:r w:rsidRPr="0055608E">
        <w:rPr>
          <w:rFonts w:ascii="Verdana" w:hAnsi="Verdana"/>
          <w:szCs w:val="20"/>
        </w:rPr>
        <w:t xml:space="preserve">IV – </w:t>
      </w:r>
      <w:proofErr w:type="gramStart"/>
      <w:r w:rsidRPr="0055608E">
        <w:rPr>
          <w:rFonts w:ascii="Verdana" w:hAnsi="Verdana"/>
          <w:szCs w:val="20"/>
        </w:rPr>
        <w:t>impedimento</w:t>
      </w:r>
      <w:proofErr w:type="gramEnd"/>
      <w:r w:rsidRPr="0055608E">
        <w:rPr>
          <w:rFonts w:ascii="Verdana" w:hAnsi="Verdana"/>
          <w:szCs w:val="20"/>
        </w:rPr>
        <w:t xml:space="preserve"> de licitar e contratar;</w:t>
      </w:r>
    </w:p>
    <w:p w14:paraId="1D8BA901" w14:textId="77777777" w:rsidR="0055608E" w:rsidRPr="0055608E" w:rsidRDefault="0055608E" w:rsidP="0055608E">
      <w:pPr>
        <w:pStyle w:val="NormalWeb"/>
        <w:rPr>
          <w:rFonts w:ascii="Verdana" w:hAnsi="Verdana"/>
          <w:szCs w:val="20"/>
        </w:rPr>
      </w:pPr>
      <w:r w:rsidRPr="0055608E">
        <w:rPr>
          <w:rFonts w:ascii="Verdana" w:hAnsi="Verdana"/>
          <w:szCs w:val="20"/>
        </w:rPr>
        <w:t xml:space="preserve">V – </w:t>
      </w:r>
      <w:proofErr w:type="gramStart"/>
      <w:r w:rsidRPr="0055608E">
        <w:rPr>
          <w:rFonts w:ascii="Verdana" w:hAnsi="Verdana"/>
          <w:szCs w:val="20"/>
        </w:rPr>
        <w:t>declaração</w:t>
      </w:r>
      <w:proofErr w:type="gramEnd"/>
      <w:r w:rsidRPr="0055608E">
        <w:rPr>
          <w:rFonts w:ascii="Verdana" w:hAnsi="Verdana"/>
          <w:szCs w:val="20"/>
        </w:rPr>
        <w:t xml:space="preserve"> de inidoneidade.</w:t>
      </w:r>
    </w:p>
    <w:p w14:paraId="3DDC1FDF" w14:textId="2B43E6EB" w:rsidR="0055608E" w:rsidRPr="0055608E" w:rsidRDefault="0055608E" w:rsidP="0055608E">
      <w:pPr>
        <w:pStyle w:val="NormalWeb"/>
        <w:rPr>
          <w:rFonts w:ascii="Verdana" w:hAnsi="Verdana"/>
          <w:szCs w:val="20"/>
        </w:rPr>
      </w:pPr>
      <w:r w:rsidRPr="0055608E">
        <w:rPr>
          <w:rFonts w:ascii="Verdana" w:hAnsi="Verdana"/>
          <w:szCs w:val="20"/>
        </w:rPr>
        <w:t>21.3. A aplicação das penalidades observará o contraditório e a ampla defesa.</w:t>
      </w:r>
    </w:p>
    <w:p w14:paraId="40BF7F3C"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lastRenderedPageBreak/>
        <w:t>22. DO CRITÉRIO DE JULGAMENTO</w:t>
      </w:r>
    </w:p>
    <w:p w14:paraId="0D80F6BE" w14:textId="77777777" w:rsidR="0055608E" w:rsidRPr="0055608E" w:rsidRDefault="0055608E" w:rsidP="0055608E">
      <w:pPr>
        <w:pStyle w:val="NormalWeb"/>
        <w:rPr>
          <w:rFonts w:ascii="Verdana" w:hAnsi="Verdana"/>
          <w:szCs w:val="20"/>
        </w:rPr>
      </w:pPr>
      <w:r w:rsidRPr="0055608E">
        <w:rPr>
          <w:rFonts w:ascii="Verdana" w:hAnsi="Verdana"/>
          <w:szCs w:val="20"/>
        </w:rPr>
        <w:t xml:space="preserve">22.1. O julgamento das propostas será realizado pelo critério de </w:t>
      </w:r>
      <w:r w:rsidRPr="0055608E">
        <w:rPr>
          <w:rStyle w:val="Forte"/>
          <w:rFonts w:ascii="Verdana" w:eastAsiaTheme="majorEastAsia" w:hAnsi="Verdana"/>
          <w:szCs w:val="20"/>
        </w:rPr>
        <w:t>Menor Preço por Lote</w:t>
      </w:r>
      <w:r w:rsidRPr="0055608E">
        <w:rPr>
          <w:rFonts w:ascii="Verdana" w:hAnsi="Verdana"/>
          <w:szCs w:val="20"/>
        </w:rPr>
        <w:t>, considerando o valor global de cada lote.</w:t>
      </w:r>
    </w:p>
    <w:p w14:paraId="2786979D" w14:textId="77777777" w:rsidR="0055608E" w:rsidRPr="0055608E" w:rsidRDefault="0055608E" w:rsidP="0055608E">
      <w:pPr>
        <w:pStyle w:val="NormalWeb"/>
        <w:rPr>
          <w:rFonts w:ascii="Verdana" w:hAnsi="Verdana"/>
          <w:szCs w:val="20"/>
        </w:rPr>
      </w:pPr>
      <w:r w:rsidRPr="0055608E">
        <w:rPr>
          <w:rFonts w:ascii="Verdana" w:hAnsi="Verdana"/>
          <w:szCs w:val="20"/>
        </w:rPr>
        <w:t>22.2. Será vencedora a licitante que apresentar a proposta mais vantajosa para a Administração, atendidas todas as exigências do edital e deste Termo de Referência.</w:t>
      </w:r>
    </w:p>
    <w:p w14:paraId="6A5A2E3D" w14:textId="2E32B7F1" w:rsidR="0055608E" w:rsidRPr="0055608E" w:rsidRDefault="0055608E" w:rsidP="0055608E">
      <w:pPr>
        <w:pStyle w:val="NormalWeb"/>
        <w:rPr>
          <w:rFonts w:ascii="Verdana" w:hAnsi="Verdana"/>
          <w:szCs w:val="20"/>
        </w:rPr>
      </w:pPr>
      <w:r w:rsidRPr="0055608E">
        <w:rPr>
          <w:rFonts w:ascii="Verdana" w:hAnsi="Verdana"/>
          <w:szCs w:val="20"/>
        </w:rPr>
        <w:t>22.3. A proposta deverá contemplar todos os custos diretos e indiretos necessários ao perfeito fornecimento dos materiais.</w:t>
      </w:r>
    </w:p>
    <w:p w14:paraId="20ACC396"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23. DA HABILITAÇÃO</w:t>
      </w:r>
    </w:p>
    <w:p w14:paraId="1ED81AC6" w14:textId="77777777" w:rsidR="0055608E" w:rsidRPr="0055608E" w:rsidRDefault="0055608E" w:rsidP="0055608E">
      <w:pPr>
        <w:pStyle w:val="NormalWeb"/>
        <w:rPr>
          <w:rFonts w:ascii="Verdana" w:hAnsi="Verdana"/>
          <w:szCs w:val="20"/>
        </w:rPr>
      </w:pPr>
      <w:r w:rsidRPr="0055608E">
        <w:rPr>
          <w:rFonts w:ascii="Verdana" w:hAnsi="Verdana"/>
          <w:szCs w:val="20"/>
        </w:rPr>
        <w:t>23.1. A empresa deverá comprovar:</w:t>
      </w:r>
    </w:p>
    <w:p w14:paraId="6387EA21" w14:textId="77777777" w:rsidR="0055608E" w:rsidRPr="0055608E" w:rsidRDefault="0055608E" w:rsidP="0055608E">
      <w:pPr>
        <w:pStyle w:val="NormalWeb"/>
        <w:rPr>
          <w:rFonts w:ascii="Verdana" w:hAnsi="Verdana"/>
          <w:szCs w:val="20"/>
        </w:rPr>
      </w:pPr>
      <w:r w:rsidRPr="0055608E">
        <w:rPr>
          <w:rFonts w:ascii="Verdana" w:hAnsi="Verdana"/>
          <w:szCs w:val="20"/>
        </w:rPr>
        <w:t xml:space="preserve">I – </w:t>
      </w:r>
      <w:proofErr w:type="gramStart"/>
      <w:r w:rsidRPr="0055608E">
        <w:rPr>
          <w:rFonts w:ascii="Verdana" w:hAnsi="Verdana"/>
          <w:szCs w:val="20"/>
        </w:rPr>
        <w:t>habilitação</w:t>
      </w:r>
      <w:proofErr w:type="gramEnd"/>
      <w:r w:rsidRPr="0055608E">
        <w:rPr>
          <w:rFonts w:ascii="Verdana" w:hAnsi="Verdana"/>
          <w:szCs w:val="20"/>
        </w:rPr>
        <w:t xml:space="preserve"> jurídica;</w:t>
      </w:r>
    </w:p>
    <w:p w14:paraId="702DE9C6" w14:textId="77777777" w:rsidR="0055608E" w:rsidRPr="0055608E" w:rsidRDefault="0055608E" w:rsidP="0055608E">
      <w:pPr>
        <w:pStyle w:val="NormalWeb"/>
        <w:rPr>
          <w:rFonts w:ascii="Verdana" w:hAnsi="Verdana"/>
          <w:szCs w:val="20"/>
        </w:rPr>
      </w:pPr>
      <w:r w:rsidRPr="0055608E">
        <w:rPr>
          <w:rFonts w:ascii="Verdana" w:hAnsi="Verdana"/>
          <w:szCs w:val="20"/>
        </w:rPr>
        <w:t xml:space="preserve">II – </w:t>
      </w:r>
      <w:proofErr w:type="gramStart"/>
      <w:r w:rsidRPr="0055608E">
        <w:rPr>
          <w:rFonts w:ascii="Verdana" w:hAnsi="Verdana"/>
          <w:szCs w:val="20"/>
        </w:rPr>
        <w:t>regularidade</w:t>
      </w:r>
      <w:proofErr w:type="gramEnd"/>
      <w:r w:rsidRPr="0055608E">
        <w:rPr>
          <w:rFonts w:ascii="Verdana" w:hAnsi="Verdana"/>
          <w:szCs w:val="20"/>
        </w:rPr>
        <w:t xml:space="preserve"> fiscal e trabalhista;</w:t>
      </w:r>
    </w:p>
    <w:p w14:paraId="2C6E3F73" w14:textId="77777777" w:rsidR="0055608E" w:rsidRPr="0055608E" w:rsidRDefault="0055608E" w:rsidP="0055608E">
      <w:pPr>
        <w:pStyle w:val="NormalWeb"/>
        <w:rPr>
          <w:rFonts w:ascii="Verdana" w:hAnsi="Verdana"/>
          <w:szCs w:val="20"/>
        </w:rPr>
      </w:pPr>
      <w:r w:rsidRPr="0055608E">
        <w:rPr>
          <w:rFonts w:ascii="Verdana" w:hAnsi="Verdana"/>
          <w:szCs w:val="20"/>
        </w:rPr>
        <w:t>III – qualificação econômico-financeira;</w:t>
      </w:r>
    </w:p>
    <w:p w14:paraId="1C84F59F" w14:textId="77777777" w:rsidR="0055608E" w:rsidRPr="0055608E" w:rsidRDefault="0055608E" w:rsidP="0055608E">
      <w:pPr>
        <w:pStyle w:val="NormalWeb"/>
        <w:rPr>
          <w:rFonts w:ascii="Verdana" w:hAnsi="Verdana"/>
          <w:szCs w:val="20"/>
        </w:rPr>
      </w:pPr>
      <w:r w:rsidRPr="0055608E">
        <w:rPr>
          <w:rFonts w:ascii="Verdana" w:hAnsi="Verdana"/>
          <w:szCs w:val="20"/>
        </w:rPr>
        <w:t xml:space="preserve">IV – </w:t>
      </w:r>
      <w:proofErr w:type="gramStart"/>
      <w:r w:rsidRPr="0055608E">
        <w:rPr>
          <w:rFonts w:ascii="Verdana" w:hAnsi="Verdana"/>
          <w:szCs w:val="20"/>
        </w:rPr>
        <w:t>qualificação</w:t>
      </w:r>
      <w:proofErr w:type="gramEnd"/>
      <w:r w:rsidRPr="0055608E">
        <w:rPr>
          <w:rFonts w:ascii="Verdana" w:hAnsi="Verdana"/>
          <w:szCs w:val="20"/>
        </w:rPr>
        <w:t xml:space="preserve"> técnica, quando exigida pelo edital.</w:t>
      </w:r>
    </w:p>
    <w:p w14:paraId="3EA9DB4D" w14:textId="0098D563" w:rsidR="0055608E" w:rsidRPr="0055608E" w:rsidRDefault="0055608E" w:rsidP="0055608E">
      <w:pPr>
        <w:pStyle w:val="NormalWeb"/>
        <w:rPr>
          <w:rFonts w:ascii="Verdana" w:hAnsi="Verdana"/>
          <w:szCs w:val="20"/>
        </w:rPr>
      </w:pPr>
      <w:r w:rsidRPr="0055608E">
        <w:rPr>
          <w:rFonts w:ascii="Verdana" w:hAnsi="Verdana"/>
          <w:szCs w:val="20"/>
        </w:rPr>
        <w:t>23.2. Toda documentação deverá observar as exigências da Lei Federal nº 14.133/2021 e do instrumento convocatório.</w:t>
      </w:r>
    </w:p>
    <w:p w14:paraId="154EFE94"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24. DA VIGÊNCIA DA ATA E DOS CONTRATOS</w:t>
      </w:r>
    </w:p>
    <w:p w14:paraId="128932EF" w14:textId="77777777" w:rsidR="0055608E" w:rsidRPr="0055608E" w:rsidRDefault="0055608E" w:rsidP="0055608E">
      <w:pPr>
        <w:pStyle w:val="NormalWeb"/>
        <w:rPr>
          <w:rFonts w:ascii="Verdana" w:hAnsi="Verdana"/>
          <w:szCs w:val="20"/>
        </w:rPr>
      </w:pPr>
      <w:r w:rsidRPr="0055608E">
        <w:rPr>
          <w:rFonts w:ascii="Verdana" w:hAnsi="Verdana"/>
          <w:szCs w:val="20"/>
        </w:rPr>
        <w:t xml:space="preserve">24.1. A Ata de Registro de Preços terá vigência de </w:t>
      </w:r>
      <w:r w:rsidRPr="0055608E">
        <w:rPr>
          <w:rStyle w:val="Forte"/>
          <w:rFonts w:ascii="Verdana" w:eastAsiaTheme="majorEastAsia" w:hAnsi="Verdana"/>
          <w:szCs w:val="20"/>
        </w:rPr>
        <w:t>12 (doze) meses</w:t>
      </w:r>
      <w:r w:rsidRPr="0055608E">
        <w:rPr>
          <w:rFonts w:ascii="Verdana" w:hAnsi="Verdana"/>
          <w:szCs w:val="20"/>
        </w:rPr>
        <w:t>, contados da sua assinatura, podendo ser prorrogada nos termos da legislação vigente.</w:t>
      </w:r>
    </w:p>
    <w:p w14:paraId="55A7A97F" w14:textId="46C656D7" w:rsidR="0055608E" w:rsidRPr="0055608E" w:rsidRDefault="0055608E" w:rsidP="0055608E">
      <w:pPr>
        <w:pStyle w:val="NormalWeb"/>
        <w:rPr>
          <w:rFonts w:ascii="Verdana" w:hAnsi="Verdana"/>
          <w:szCs w:val="20"/>
        </w:rPr>
      </w:pPr>
      <w:r w:rsidRPr="0055608E">
        <w:rPr>
          <w:rFonts w:ascii="Verdana" w:hAnsi="Verdana"/>
          <w:szCs w:val="20"/>
        </w:rPr>
        <w:t>24.2. Os contratos decorrentes da Ata terão vigência conforme o instrumento contratual, observando a disponibilidade orçamentária e as necessidades da Administração.</w:t>
      </w:r>
    </w:p>
    <w:p w14:paraId="1C1E4F72"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25. DA DOTAÇÃO ORÇAMENTÁRIA</w:t>
      </w:r>
    </w:p>
    <w:p w14:paraId="479B96CF" w14:textId="0400CC6F" w:rsidR="0055608E" w:rsidRPr="0055608E" w:rsidRDefault="0055608E" w:rsidP="0055608E">
      <w:pPr>
        <w:pStyle w:val="NormalWeb"/>
        <w:rPr>
          <w:rFonts w:ascii="Verdana" w:hAnsi="Verdana"/>
          <w:szCs w:val="20"/>
        </w:rPr>
      </w:pPr>
      <w:r w:rsidRPr="0055608E">
        <w:rPr>
          <w:rFonts w:ascii="Verdana" w:hAnsi="Verdana"/>
          <w:szCs w:val="20"/>
        </w:rPr>
        <w:t>25.1. Em se tratando de Sistema de Registro de Preços, a indicação da dotação orçamentária será exigida apenas no momento da formalização dos contratos ou da emissão da Nota de Empenho, conforme a legislação aplicável.</w:t>
      </w:r>
    </w:p>
    <w:p w14:paraId="36F55565" w14:textId="77777777" w:rsidR="0055608E" w:rsidRPr="0055608E" w:rsidRDefault="0055608E" w:rsidP="0055608E">
      <w:pPr>
        <w:pStyle w:val="Ttulo1"/>
        <w:rPr>
          <w:rFonts w:ascii="Verdana" w:hAnsi="Verdana"/>
          <w:color w:val="auto"/>
          <w:sz w:val="20"/>
          <w:szCs w:val="20"/>
        </w:rPr>
      </w:pPr>
      <w:r w:rsidRPr="0055608E">
        <w:rPr>
          <w:rFonts w:ascii="Verdana" w:hAnsi="Verdana"/>
          <w:color w:val="auto"/>
          <w:sz w:val="20"/>
          <w:szCs w:val="20"/>
        </w:rPr>
        <w:t>26. DA ESTIMATIVA DA CONTRATAÇÃO</w:t>
      </w:r>
    </w:p>
    <w:p w14:paraId="7CD9E77E" w14:textId="77777777" w:rsidR="0055608E" w:rsidRPr="0055608E" w:rsidRDefault="0055608E" w:rsidP="0055608E">
      <w:pPr>
        <w:pStyle w:val="NormalWeb"/>
        <w:rPr>
          <w:rFonts w:ascii="Verdana" w:hAnsi="Verdana"/>
          <w:szCs w:val="20"/>
        </w:rPr>
      </w:pPr>
      <w:r w:rsidRPr="0055608E">
        <w:rPr>
          <w:rFonts w:ascii="Verdana" w:hAnsi="Verdana"/>
          <w:szCs w:val="20"/>
        </w:rPr>
        <w:t>26.1. A estimativa da contratação foi elaborada mediante pesquisa de preços realizada em conformidade com a Lei Federal nº 14.133/2021 e a regulamentação pertinente, tomando como base os quantitativos estimados para atendimento das necessidades das Secretarias Municipais.</w:t>
      </w:r>
    </w:p>
    <w:p w14:paraId="4E92CAE1" w14:textId="77777777" w:rsidR="0055608E" w:rsidRPr="0055608E" w:rsidRDefault="0055608E" w:rsidP="0055608E">
      <w:pPr>
        <w:pStyle w:val="NormalWeb"/>
        <w:rPr>
          <w:rFonts w:ascii="Verdana" w:hAnsi="Verdana"/>
          <w:szCs w:val="20"/>
        </w:rPr>
      </w:pPr>
      <w:r w:rsidRPr="0055608E">
        <w:rPr>
          <w:rFonts w:ascii="Verdana" w:hAnsi="Verdana"/>
          <w:szCs w:val="20"/>
        </w:rPr>
        <w:t xml:space="preserve">26.2. Os itens foram organizados em quatro lotes distintos, abrangendo materiais descartáveis, sacos plásticos e bobinas, produtos de papel e materiais diversos, conforme planilha orçamentária que integra este Termo de Referência. </w:t>
      </w:r>
    </w:p>
    <w:p w14:paraId="01482A07" w14:textId="77777777" w:rsidR="0055608E" w:rsidRPr="0055608E" w:rsidRDefault="0055608E" w:rsidP="0055608E">
      <w:pPr>
        <w:pStyle w:val="NormalWeb"/>
        <w:rPr>
          <w:rFonts w:ascii="Verdana" w:hAnsi="Verdana"/>
          <w:szCs w:val="20"/>
        </w:rPr>
      </w:pPr>
    </w:p>
    <w:p w14:paraId="35DBB672" w14:textId="77777777" w:rsidR="00C7701F" w:rsidRPr="0055608E" w:rsidRDefault="00C7701F" w:rsidP="00C35635">
      <w:pPr>
        <w:pStyle w:val="Corpodetexto"/>
        <w:spacing w:before="154"/>
        <w:rPr>
          <w:rFonts w:ascii="Verdana" w:hAnsi="Verdana"/>
          <w:sz w:val="20"/>
        </w:rPr>
      </w:pPr>
    </w:p>
    <w:p w14:paraId="41E906D9" w14:textId="44446201" w:rsidR="00C35635" w:rsidRPr="0055608E" w:rsidRDefault="0042362C" w:rsidP="00AD3391">
      <w:pPr>
        <w:pStyle w:val="Corpodetexto"/>
        <w:spacing w:before="25"/>
        <w:jc w:val="center"/>
        <w:rPr>
          <w:rFonts w:ascii="Verdana" w:hAnsi="Verdana"/>
          <w:sz w:val="20"/>
        </w:rPr>
      </w:pPr>
      <w:r w:rsidRPr="0055608E">
        <w:rPr>
          <w:rFonts w:ascii="Verdana" w:hAnsi="Verdana"/>
          <w:sz w:val="20"/>
        </w:rPr>
        <w:t>Luciano Neves da Silva</w:t>
      </w:r>
    </w:p>
    <w:p w14:paraId="622254DB" w14:textId="2F62F8DB" w:rsidR="00AD3391" w:rsidRPr="0055608E" w:rsidRDefault="00C35635" w:rsidP="008563CA">
      <w:pPr>
        <w:pStyle w:val="Corpodetexto"/>
        <w:spacing w:before="3"/>
        <w:jc w:val="center"/>
        <w:rPr>
          <w:rFonts w:ascii="Verdana" w:hAnsi="Verdana" w:cs="Arial"/>
          <w:sz w:val="20"/>
        </w:rPr>
      </w:pPr>
      <w:r w:rsidRPr="0055608E">
        <w:rPr>
          <w:rFonts w:ascii="Verdana" w:hAnsi="Verdana"/>
          <w:spacing w:val="-2"/>
          <w:sz w:val="20"/>
        </w:rPr>
        <w:t>Secretário</w:t>
      </w:r>
      <w:r w:rsidRPr="0055608E">
        <w:rPr>
          <w:rFonts w:ascii="Verdana" w:hAnsi="Verdana"/>
          <w:spacing w:val="-26"/>
          <w:sz w:val="20"/>
        </w:rPr>
        <w:t xml:space="preserve"> </w:t>
      </w:r>
      <w:r w:rsidRPr="0055608E">
        <w:rPr>
          <w:rFonts w:ascii="Verdana" w:hAnsi="Verdana"/>
          <w:spacing w:val="-2"/>
          <w:sz w:val="20"/>
        </w:rPr>
        <w:t>de</w:t>
      </w:r>
      <w:r w:rsidRPr="0055608E">
        <w:rPr>
          <w:rFonts w:ascii="Verdana" w:hAnsi="Verdana"/>
          <w:spacing w:val="-24"/>
          <w:sz w:val="20"/>
        </w:rPr>
        <w:t xml:space="preserve"> </w:t>
      </w:r>
      <w:r w:rsidR="0042362C" w:rsidRPr="0055608E">
        <w:rPr>
          <w:rFonts w:ascii="Verdana" w:hAnsi="Verdana"/>
          <w:spacing w:val="-2"/>
          <w:sz w:val="20"/>
        </w:rPr>
        <w:t>Administração</w:t>
      </w:r>
    </w:p>
    <w:p w14:paraId="55BC2ED1" w14:textId="530FC74B" w:rsidR="00AD3391" w:rsidRPr="0055608E" w:rsidRDefault="00AD3391" w:rsidP="006D2A4A">
      <w:pPr>
        <w:spacing w:line="360" w:lineRule="auto"/>
        <w:jc w:val="center"/>
        <w:rPr>
          <w:rFonts w:ascii="Verdana" w:hAnsi="Verdana" w:cs="Arial"/>
          <w:sz w:val="20"/>
          <w:szCs w:val="20"/>
        </w:rPr>
      </w:pPr>
    </w:p>
    <w:p w14:paraId="1F5D7844" w14:textId="5FDB9162" w:rsidR="00181218" w:rsidRDefault="00181218" w:rsidP="006D2A4A">
      <w:pPr>
        <w:spacing w:line="360" w:lineRule="auto"/>
        <w:jc w:val="center"/>
        <w:rPr>
          <w:rFonts w:ascii="Verdana" w:hAnsi="Verdana" w:cs="Arial"/>
          <w:sz w:val="20"/>
          <w:szCs w:val="20"/>
        </w:rPr>
      </w:pPr>
    </w:p>
    <w:p w14:paraId="05653DCA" w14:textId="1800120D" w:rsidR="00181218" w:rsidRDefault="00181218" w:rsidP="006D2A4A">
      <w:pPr>
        <w:spacing w:line="360" w:lineRule="auto"/>
        <w:jc w:val="center"/>
        <w:rPr>
          <w:rFonts w:ascii="Verdana" w:hAnsi="Verdana" w:cs="Arial"/>
          <w:sz w:val="20"/>
          <w:szCs w:val="20"/>
        </w:rPr>
      </w:pPr>
    </w:p>
    <w:p w14:paraId="55C141E1" w14:textId="720947AD" w:rsidR="00181218" w:rsidRDefault="00181218" w:rsidP="006D2A4A">
      <w:pPr>
        <w:spacing w:line="360" w:lineRule="auto"/>
        <w:jc w:val="center"/>
        <w:rPr>
          <w:rFonts w:ascii="Verdana" w:hAnsi="Verdana" w:cs="Arial"/>
          <w:sz w:val="20"/>
          <w:szCs w:val="20"/>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2D7BD949"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w:t>
      </w:r>
      <w:r w:rsidR="009874F6">
        <w:rPr>
          <w:rFonts w:ascii="Verdana" w:hAnsi="Verdana" w:cstheme="minorHAnsi"/>
          <w:b/>
          <w:i/>
          <w:iCs/>
          <w:sz w:val="20"/>
          <w:szCs w:val="20"/>
        </w:rPr>
        <w:t>2</w:t>
      </w:r>
      <w:r w:rsidR="004128B6">
        <w:rPr>
          <w:rFonts w:ascii="Verdana" w:hAnsi="Verdana" w:cstheme="minorHAnsi"/>
          <w:b/>
          <w:i/>
          <w:iCs/>
          <w:sz w:val="20"/>
          <w:szCs w:val="20"/>
        </w:rPr>
        <w:t>8</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18" w:name="_Toc138359487"/>
      <w:r w:rsidRPr="00CD3E0E">
        <w:rPr>
          <w:rStyle w:val="Ttulo1Char"/>
          <w:rFonts w:ascii="Verdana" w:hAnsi="Verdana"/>
          <w:sz w:val="20"/>
          <w:szCs w:val="20"/>
        </w:rPr>
        <w:t>CLÁUSULA PRIMEIRA – DO OBJETO</w:t>
      </w:r>
      <w:bookmarkEnd w:id="18"/>
      <w:r w:rsidRPr="00CD3E0E">
        <w:rPr>
          <w:rStyle w:val="Forte"/>
          <w:rFonts w:ascii="Verdana" w:eastAsiaTheme="majorEastAsia" w:hAnsi="Verdana"/>
          <w:sz w:val="20"/>
          <w:szCs w:val="20"/>
        </w:rPr>
        <w:t xml:space="preserve"> (ART. 92, I E II DA LEI Nº 14.133, DE 2021)</w:t>
      </w:r>
    </w:p>
    <w:p w14:paraId="2BF290B7" w14:textId="1C2E0501" w:rsidR="00D06931" w:rsidRPr="00520875" w:rsidRDefault="002B5BFA" w:rsidP="00CD768D">
      <w:pPr>
        <w:pStyle w:val="Corpodetexto"/>
        <w:spacing w:before="49" w:line="360" w:lineRule="auto"/>
        <w:ind w:right="159"/>
        <w:jc w:val="both"/>
        <w:rPr>
          <w:rFonts w:ascii="Verdana" w:hAnsi="Verdana"/>
          <w:sz w:val="20"/>
        </w:rPr>
      </w:pPr>
      <w:r w:rsidRPr="00CD3E0E">
        <w:rPr>
          <w:rFonts w:ascii="Verdana" w:hAnsi="Verdana" w:cstheme="minorHAnsi"/>
          <w:bCs/>
          <w:sz w:val="20"/>
        </w:rPr>
        <w:t>1.1.</w:t>
      </w:r>
      <w:r w:rsidRPr="00D06931">
        <w:rPr>
          <w:rFonts w:ascii="Verdana" w:hAnsi="Verdana" w:cstheme="minorHAnsi"/>
          <w:b w:val="0"/>
          <w:bCs/>
          <w:sz w:val="20"/>
        </w:rPr>
        <w:t xml:space="preserve"> O objeto do presente instrumen</w:t>
      </w:r>
      <w:r w:rsidRPr="008E3784">
        <w:rPr>
          <w:rFonts w:ascii="Verdana" w:hAnsi="Verdana" w:cstheme="minorHAnsi"/>
          <w:b w:val="0"/>
          <w:bCs/>
          <w:sz w:val="20"/>
        </w:rPr>
        <w:t xml:space="preserve">to é a </w:t>
      </w:r>
      <w:r w:rsidR="004128B6" w:rsidRPr="00CF451B">
        <w:rPr>
          <w:rFonts w:ascii="Verdana" w:hAnsi="Verdana"/>
          <w:sz w:val="20"/>
        </w:rPr>
        <w:t>Registro de preços para futura e eventual aquisição de materiais descartáveis, compreendendo utensílios para alimentação, copos, pratos, talheres, guardanapos, papel-toalha, embalagens, sacos plásticos, sacos para acondicionamento de resíduos e demais itens correlatos, destinados a atender às necessidades das diversas Secretarias, Fundos, Departamentos e unidades administrativas do Município de Correntina/BA</w:t>
      </w:r>
      <w:r w:rsidR="00B32414" w:rsidRPr="007E241F">
        <w:rPr>
          <w:rFonts w:ascii="Verdana" w:hAnsi="Verdana"/>
          <w:sz w:val="20"/>
        </w:rPr>
        <w:t>, conforme</w:t>
      </w:r>
      <w:r w:rsidR="00B32414" w:rsidRPr="000E7C7B">
        <w:rPr>
          <w:rFonts w:ascii="Verdana" w:hAnsi="Verdana"/>
          <w:sz w:val="20"/>
        </w:rPr>
        <w:t xml:space="preserve"> condições, quantidades e exigências estabelecidas no Termo de Referência e seus anexos</w:t>
      </w:r>
      <w:r w:rsidR="00D06931" w:rsidRPr="008E3784">
        <w:rPr>
          <w:rFonts w:ascii="Verdana" w:hAnsi="Verdana"/>
          <w:b w:val="0"/>
          <w:spacing w:val="-2"/>
          <w:sz w:val="20"/>
        </w:rPr>
        <w:t>.</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1836"/>
        <w:gridCol w:w="1837"/>
        <w:gridCol w:w="1837"/>
        <w:gridCol w:w="1838"/>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19" w:name="_Toc138359488"/>
      <w:r w:rsidRPr="00CD3E0E">
        <w:rPr>
          <w:rStyle w:val="Ttulo1Char"/>
          <w:rFonts w:ascii="Verdana" w:hAnsi="Verdana"/>
          <w:sz w:val="20"/>
          <w:szCs w:val="20"/>
        </w:rPr>
        <w:t>CLÁUSULA SEGUNDA – DA VIGÊNCIA E DA PRORROGAÇÃO</w:t>
      </w:r>
      <w:bookmarkEnd w:id="19"/>
      <w:r w:rsidRPr="00CD3E0E">
        <w:rPr>
          <w:rStyle w:val="Forte"/>
          <w:rFonts w:ascii="Verdana" w:eastAsiaTheme="majorEastAsia" w:hAnsi="Verdana"/>
        </w:rPr>
        <w:t xml:space="preserve"> (ARTS 105 A 107 DA LEI Nº 14.133, DE 2021)</w:t>
      </w:r>
    </w:p>
    <w:p w14:paraId="0B323089" w14:textId="1E24F074"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001A6421">
        <w:rPr>
          <w:rFonts w:ascii="Verdana" w:hAnsi="Verdana" w:cs="Arial"/>
          <w:bCs/>
          <w:sz w:val="20"/>
          <w:szCs w:val="20"/>
        </w:rPr>
        <w:t xml:space="preserve"> </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0" w:name="_Toc138359489"/>
      <w:r w:rsidRPr="00CD3E0E">
        <w:rPr>
          <w:rStyle w:val="Ttulo1Char"/>
          <w:rFonts w:ascii="Verdana" w:hAnsi="Verdana" w:cs="Arial"/>
          <w:sz w:val="20"/>
          <w:szCs w:val="20"/>
        </w:rPr>
        <w:t>CLÁUSULA TERCEIRA – DO MODELOS DE EXECUÇÃO E GESTÃO</w:t>
      </w:r>
      <w:bookmarkEnd w:id="20"/>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1" w:name="_Toc138359490"/>
      <w:r w:rsidRPr="00CD3E0E">
        <w:rPr>
          <w:rStyle w:val="Ttulo1Char"/>
          <w:rFonts w:ascii="Verdana" w:hAnsi="Verdana" w:cs="Arial"/>
          <w:sz w:val="20"/>
          <w:szCs w:val="20"/>
        </w:rPr>
        <w:t>CLÁUSULA QUARTA – DA SUBCONTRATAÇÃO</w:t>
      </w:r>
      <w:bookmarkEnd w:id="21"/>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2" w:name="_Toc138359491"/>
      <w:r w:rsidRPr="00CD3E0E">
        <w:rPr>
          <w:rStyle w:val="Ttulo1Char"/>
          <w:rFonts w:ascii="Verdana" w:hAnsi="Verdana" w:cs="Arial"/>
          <w:sz w:val="20"/>
          <w:szCs w:val="20"/>
        </w:rPr>
        <w:t>CLÁUSULA QUINTA – DO VALOR</w:t>
      </w:r>
      <w:bookmarkEnd w:id="22"/>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3" w:name="_Toc138359492"/>
      <w:r w:rsidRPr="00CD3E0E">
        <w:rPr>
          <w:rStyle w:val="Ttulo1Char"/>
          <w:rFonts w:ascii="Verdana" w:hAnsi="Verdana"/>
          <w:sz w:val="20"/>
          <w:szCs w:val="20"/>
        </w:rPr>
        <w:t>CLÁUSULA SEXTA - PAGAMENTO</w:t>
      </w:r>
      <w:bookmarkEnd w:id="23"/>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4" w:name="_Toc138359493"/>
      <w:r w:rsidRPr="00CD3E0E">
        <w:rPr>
          <w:rStyle w:val="Ttulo1Char"/>
          <w:rFonts w:ascii="Verdana" w:hAnsi="Verdana"/>
          <w:sz w:val="20"/>
          <w:szCs w:val="20"/>
        </w:rPr>
        <w:t>CLÁUSULA SÉTIMA – DO REAJUSTE</w:t>
      </w:r>
      <w:bookmarkEnd w:id="24"/>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4"/>
      <w:r w:rsidRPr="00CD3E0E">
        <w:rPr>
          <w:rStyle w:val="Ttulo1Char"/>
          <w:rFonts w:ascii="Verdana" w:hAnsi="Verdana"/>
          <w:sz w:val="20"/>
          <w:szCs w:val="20"/>
        </w:rPr>
        <w:t>CLÁUSULA OITAVA – DAS OBRIGAÇÕES DO CONTRATANTE</w:t>
      </w:r>
      <w:bookmarkEnd w:id="25"/>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8.1.9. Notificar os emitentes das garantias quanto ao início de processo administrativo 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6" w:name="_Toc138359495"/>
      <w:r w:rsidRPr="00CD3E0E">
        <w:rPr>
          <w:rStyle w:val="Ttulo1Char"/>
          <w:rFonts w:ascii="Verdana" w:hAnsi="Verdana" w:cs="Arial"/>
          <w:sz w:val="20"/>
          <w:szCs w:val="20"/>
        </w:rPr>
        <w:t>CLÁUSULA NONA – DAS OBRIGAÇÕES DO CONTRATADO</w:t>
      </w:r>
      <w:bookmarkEnd w:id="26"/>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9.1.6 O CONTRATADO deverá entregar ao setor responsável pela fiscalização do </w:t>
      </w:r>
      <w:r w:rsidRPr="00CD3E0E">
        <w:rPr>
          <w:rFonts w:ascii="Verdana" w:hAnsi="Verdana" w:cs="Arial"/>
          <w:bCs/>
          <w:sz w:val="20"/>
          <w:szCs w:val="20"/>
        </w:rPr>
        <w:lastRenderedPageBreak/>
        <w:t>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7" w:name="_Toc138359496"/>
      <w:r w:rsidRPr="00CD3E0E">
        <w:rPr>
          <w:rStyle w:val="Ttulo1Char"/>
          <w:rFonts w:ascii="Verdana" w:hAnsi="Verdana"/>
          <w:color w:val="156082" w:themeColor="accent1"/>
          <w:sz w:val="20"/>
          <w:szCs w:val="20"/>
        </w:rPr>
        <w:t>CLÁUSULA DÉCIMA – DA GARANTIA DE EXECUÇÃO</w:t>
      </w:r>
      <w:bookmarkEnd w:id="27"/>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10.9. Caso a opção seja por utilizar títulos da dívida pública, estes devem ter sido </w:t>
      </w:r>
      <w:r w:rsidRPr="00CD3E0E">
        <w:rPr>
          <w:rFonts w:ascii="Verdana" w:hAnsi="Verdana" w:cs="Arial"/>
          <w:bCs/>
          <w:sz w:val="20"/>
          <w:szCs w:val="20"/>
        </w:rPr>
        <w:lastRenderedPageBreak/>
        <w:t>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10.11. No caso de alteração do valor do contrato, ou prorrogação de sua vigência, a garantia deverá ser ajustada à nova situação ou renovada, seguindo os mesmos 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lastRenderedPageBreak/>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8" w:name="_Toc138359497"/>
      <w:r w:rsidRPr="00CD3E0E">
        <w:rPr>
          <w:rStyle w:val="Ttulo1Char"/>
          <w:rFonts w:ascii="Verdana" w:hAnsi="Verdana"/>
          <w:sz w:val="20"/>
          <w:szCs w:val="20"/>
        </w:rPr>
        <w:t>CLÁUSULA DÉCIMA PRIMEIRA – DAS INFRAÇÕES E DAS SANÇÕES ADMINISTRATIVAS</w:t>
      </w:r>
      <w:bookmarkEnd w:id="28"/>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20EE6"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w:t>
      </w:r>
      <w:r w:rsidRPr="00C20EE6">
        <w:rPr>
          <w:rFonts w:ascii="Verdana" w:hAnsi="Verdana" w:cstheme="minorHAnsi"/>
          <w:bCs/>
          <w:sz w:val="20"/>
          <w:szCs w:val="20"/>
        </w:rPr>
        <w:t xml:space="preserve">de todos os entes federativos, pelo prazo mínimo de 3 (três) anos e máximo de 6 (seis) anos, </w:t>
      </w:r>
      <w:r w:rsidRPr="00C20EE6">
        <w:rPr>
          <w:rFonts w:ascii="Verdana" w:hAnsi="Verdana"/>
          <w:sz w:val="20"/>
          <w:szCs w:val="20"/>
        </w:rPr>
        <w:t>os casos dos subitens 11.1.5. a 11.1.8</w:t>
      </w:r>
      <w:r w:rsidRPr="00C20EE6">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20EE6" w:rsidRDefault="002B5BFA" w:rsidP="00CD3E0E">
      <w:pPr>
        <w:spacing w:line="360" w:lineRule="auto"/>
        <w:rPr>
          <w:rFonts w:ascii="Verdana" w:hAnsi="Verdana" w:cstheme="minorHAnsi"/>
          <w:bCs/>
          <w:sz w:val="20"/>
          <w:szCs w:val="20"/>
        </w:rPr>
      </w:pPr>
      <w:r w:rsidRPr="00C20EE6">
        <w:rPr>
          <w:rFonts w:ascii="Verdana" w:hAnsi="Verdana" w:cstheme="minorHAnsi"/>
          <w:bCs/>
          <w:sz w:val="20"/>
          <w:szCs w:val="20"/>
        </w:rPr>
        <w:t xml:space="preserve">11.2.4. </w:t>
      </w:r>
      <w:r w:rsidRPr="00C20EE6">
        <w:rPr>
          <w:rFonts w:ascii="Verdana" w:hAnsi="Verdana" w:cstheme="minorHAnsi"/>
          <w:b/>
          <w:sz w:val="20"/>
          <w:szCs w:val="20"/>
        </w:rPr>
        <w:t>Multa:</w:t>
      </w:r>
    </w:p>
    <w:p w14:paraId="026492BC" w14:textId="77777777" w:rsidR="00C20EE6" w:rsidRPr="00C20EE6" w:rsidRDefault="00C20EE6" w:rsidP="00C20EE6">
      <w:pPr>
        <w:pStyle w:val="pdq2pgselectionanchorcontainer"/>
        <w:spacing w:before="0" w:beforeAutospacing="0" w:after="0" w:afterAutospacing="0" w:line="360" w:lineRule="auto"/>
        <w:rPr>
          <w:rFonts w:ascii="Verdana" w:hAnsi="Verdana"/>
          <w:sz w:val="20"/>
          <w:szCs w:val="20"/>
        </w:rPr>
      </w:pPr>
      <w:r w:rsidRPr="00C20EE6">
        <w:rPr>
          <w:rStyle w:val="Forte"/>
          <w:rFonts w:ascii="Verdana" w:eastAsiaTheme="majorEastAsia" w:hAnsi="Verdana"/>
          <w:sz w:val="20"/>
          <w:szCs w:val="20"/>
        </w:rPr>
        <w:t>11.2.4.1.</w:t>
      </w:r>
      <w:r w:rsidRPr="00C20EE6">
        <w:rPr>
          <w:rFonts w:ascii="Verdana" w:hAnsi="Verdana"/>
          <w:sz w:val="20"/>
          <w:szCs w:val="20"/>
        </w:rPr>
        <w:t xml:space="preserve"> Multa moratória de </w:t>
      </w:r>
      <w:r w:rsidRPr="00C20EE6">
        <w:rPr>
          <w:rStyle w:val="Forte"/>
          <w:rFonts w:ascii="Verdana" w:eastAsiaTheme="majorEastAsia" w:hAnsi="Verdana"/>
          <w:sz w:val="20"/>
          <w:szCs w:val="20"/>
        </w:rPr>
        <w:t>0,5% (cinco décimos por cento) por dia de atraso injustificado</w:t>
      </w:r>
      <w:r w:rsidRPr="00C20EE6">
        <w:rPr>
          <w:rFonts w:ascii="Verdana" w:hAnsi="Verdana"/>
          <w:sz w:val="20"/>
          <w:szCs w:val="20"/>
        </w:rPr>
        <w:t xml:space="preserve">, incidente sobre o valor da obrigação inadimplida ou, quando não for possível sua mensuração, sobre o valor total do contrato, limitada a </w:t>
      </w:r>
      <w:r w:rsidRPr="00C20EE6">
        <w:rPr>
          <w:rStyle w:val="Forte"/>
          <w:rFonts w:ascii="Verdana" w:eastAsiaTheme="majorEastAsia" w:hAnsi="Verdana"/>
          <w:sz w:val="20"/>
          <w:szCs w:val="20"/>
        </w:rPr>
        <w:t xml:space="preserve">10% (dez por </w:t>
      </w:r>
      <w:r w:rsidRPr="00C20EE6">
        <w:rPr>
          <w:rStyle w:val="Forte"/>
          <w:rFonts w:ascii="Verdana" w:eastAsiaTheme="majorEastAsia" w:hAnsi="Verdana"/>
          <w:sz w:val="20"/>
          <w:szCs w:val="20"/>
        </w:rPr>
        <w:lastRenderedPageBreak/>
        <w:t>cento)</w:t>
      </w:r>
      <w:r w:rsidRPr="00C20EE6">
        <w:rPr>
          <w:rFonts w:ascii="Verdana" w:hAnsi="Verdana"/>
          <w:sz w:val="20"/>
          <w:szCs w:val="20"/>
        </w:rPr>
        <w:t>, pela inobservância do prazo fixado para apresentação, complementação, renovação ou reposição da garantia contratual.</w:t>
      </w:r>
    </w:p>
    <w:p w14:paraId="675DF293" w14:textId="77777777"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11.2.4.1.1.</w:t>
      </w:r>
      <w:r w:rsidRPr="00C20EE6">
        <w:rPr>
          <w:rFonts w:ascii="Verdana" w:hAnsi="Verdana"/>
          <w:szCs w:val="20"/>
        </w:rPr>
        <w:t xml:space="preserve"> O atraso superior a </w:t>
      </w:r>
      <w:r w:rsidRPr="00C20EE6">
        <w:rPr>
          <w:rStyle w:val="Forte"/>
          <w:rFonts w:ascii="Verdana" w:eastAsiaTheme="majorEastAsia" w:hAnsi="Verdana"/>
          <w:szCs w:val="20"/>
        </w:rPr>
        <w:t>20 (vinte) dias</w:t>
      </w:r>
      <w:r w:rsidRPr="00C20EE6">
        <w:rPr>
          <w:rFonts w:ascii="Verdana" w:hAnsi="Verdana"/>
          <w:szCs w:val="20"/>
        </w:rPr>
        <w:t>, ou o atingimento do limite máximo da multa moratória, poderá autorizar a Administração, mediante juízo de conveniência e oportunidade, a promover a extinção do contrato por descumprimento de suas cláusulas, nos termos do inciso I do art. 137 da Lei nº 14.133/2021.</w:t>
      </w:r>
    </w:p>
    <w:p w14:paraId="3A33F874" w14:textId="44EEAF66" w:rsidR="00C20EE6" w:rsidRPr="00C20EE6" w:rsidRDefault="00C20EE6" w:rsidP="00C20EE6">
      <w:pPr>
        <w:spacing w:line="360" w:lineRule="auto"/>
        <w:rPr>
          <w:rFonts w:ascii="Verdana" w:hAnsi="Verdana"/>
          <w:sz w:val="20"/>
          <w:szCs w:val="20"/>
        </w:rPr>
      </w:pPr>
      <w:r w:rsidRPr="00C20EE6">
        <w:rPr>
          <w:rStyle w:val="Forte"/>
          <w:rFonts w:ascii="Verdana" w:hAnsi="Verdana"/>
          <w:sz w:val="20"/>
          <w:szCs w:val="20"/>
        </w:rPr>
        <w:t>11.2.4.2.</w:t>
      </w:r>
      <w:r w:rsidRPr="00C20EE6">
        <w:rPr>
          <w:rFonts w:ascii="Verdana" w:hAnsi="Verdana"/>
          <w:sz w:val="20"/>
          <w:szCs w:val="20"/>
        </w:rPr>
        <w:t xml:space="preserve"> Multa compensatória de </w:t>
      </w:r>
      <w:r w:rsidR="00DB1492" w:rsidRPr="00AF243C">
        <w:rPr>
          <w:rFonts w:ascii="Verdana" w:hAnsi="Verdana"/>
          <w:b/>
          <w:sz w:val="20"/>
          <w:szCs w:val="20"/>
        </w:rPr>
        <w:t>02</w:t>
      </w:r>
      <w:r w:rsidRPr="00C20EE6">
        <w:rPr>
          <w:rStyle w:val="Forte"/>
          <w:rFonts w:ascii="Verdana" w:hAnsi="Verdana"/>
          <w:sz w:val="20"/>
          <w:szCs w:val="20"/>
        </w:rPr>
        <w:t>% (</w:t>
      </w:r>
      <w:r w:rsidR="00DB1492">
        <w:rPr>
          <w:rStyle w:val="Forte"/>
          <w:rFonts w:ascii="Verdana" w:hAnsi="Verdana"/>
          <w:sz w:val="20"/>
          <w:szCs w:val="20"/>
        </w:rPr>
        <w:t>doi</w:t>
      </w:r>
      <w:r w:rsidRPr="00C20EE6">
        <w:rPr>
          <w:rStyle w:val="Forte"/>
          <w:rFonts w:ascii="Verdana" w:hAnsi="Verdana"/>
          <w:sz w:val="20"/>
          <w:szCs w:val="20"/>
        </w:rPr>
        <w:t xml:space="preserve"> por cento) a </w:t>
      </w:r>
      <w:r w:rsidR="003454D4">
        <w:rPr>
          <w:rStyle w:val="Forte"/>
          <w:rFonts w:ascii="Verdana" w:hAnsi="Verdana"/>
          <w:sz w:val="20"/>
          <w:szCs w:val="20"/>
        </w:rPr>
        <w:t>05</w:t>
      </w:r>
      <w:r w:rsidRPr="00C20EE6">
        <w:rPr>
          <w:rStyle w:val="Forte"/>
          <w:rFonts w:ascii="Verdana" w:hAnsi="Verdana"/>
          <w:sz w:val="20"/>
          <w:szCs w:val="20"/>
        </w:rPr>
        <w:t>% (</w:t>
      </w:r>
      <w:r w:rsidR="003454D4">
        <w:rPr>
          <w:rStyle w:val="Forte"/>
          <w:rFonts w:ascii="Verdana" w:hAnsi="Verdana"/>
          <w:sz w:val="20"/>
          <w:szCs w:val="20"/>
        </w:rPr>
        <w:t>cinco</w:t>
      </w:r>
      <w:r w:rsidRPr="00C20EE6">
        <w:rPr>
          <w:rStyle w:val="Forte"/>
          <w:rFonts w:ascii="Verdana" w:hAnsi="Verdana"/>
          <w:sz w:val="20"/>
          <w:szCs w:val="20"/>
        </w:rPr>
        <w:t xml:space="preserve"> por cento)</w:t>
      </w:r>
      <w:r w:rsidRPr="00C20EE6">
        <w:rPr>
          <w:rFonts w:ascii="Verdana" w:hAnsi="Verdana"/>
          <w:sz w:val="20"/>
          <w:szCs w:val="20"/>
        </w:rPr>
        <w:t xml:space="preserve"> sobre o valor total do contrato, para as infrações descritas nos subitens 11.1.5 a 11.1.8, observada a gravidade da conduta, os prejuízos causados à Administração, a vantagem auferida pelo contratado e os princípios da razoabilidade e da proporcionalidade.</w:t>
      </w:r>
    </w:p>
    <w:p w14:paraId="76CF54A7" w14:textId="77777777"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11.2.4.3.</w:t>
      </w:r>
      <w:r w:rsidRPr="00C20EE6">
        <w:rPr>
          <w:rFonts w:ascii="Verdana" w:hAnsi="Verdana"/>
          <w:szCs w:val="20"/>
        </w:rPr>
        <w:t xml:space="preserve"> Para a inexecução total do contrato prevista no subitem 11.1.3, será aplicada multa compensatória de </w:t>
      </w:r>
      <w:r w:rsidRPr="00C20EE6">
        <w:rPr>
          <w:rStyle w:val="Forte"/>
          <w:rFonts w:ascii="Verdana" w:eastAsiaTheme="majorEastAsia" w:hAnsi="Verdana"/>
          <w:szCs w:val="20"/>
        </w:rPr>
        <w:t>20% (vinte por cento) a 30% (trinta por cento)</w:t>
      </w:r>
      <w:r w:rsidRPr="00C20EE6">
        <w:rPr>
          <w:rFonts w:ascii="Verdana" w:hAnsi="Verdana"/>
          <w:szCs w:val="20"/>
        </w:rPr>
        <w:t xml:space="preserve"> sobre o valor total do contrato.</w:t>
      </w:r>
    </w:p>
    <w:p w14:paraId="0AEF74B2" w14:textId="29D2AB17"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11.2.4.4.</w:t>
      </w:r>
      <w:r w:rsidRPr="00C20EE6">
        <w:rPr>
          <w:rFonts w:ascii="Verdana" w:hAnsi="Verdana"/>
          <w:szCs w:val="20"/>
        </w:rPr>
        <w:t xml:space="preserve"> Para a infração descrita no subitem 11.1.2, será aplicada multa compensatória de </w:t>
      </w:r>
      <w:r w:rsidR="00AF243C" w:rsidRPr="00AF243C">
        <w:rPr>
          <w:rFonts w:ascii="Verdana" w:hAnsi="Verdana"/>
          <w:b/>
          <w:szCs w:val="20"/>
        </w:rPr>
        <w:t>02</w:t>
      </w:r>
      <w:r w:rsidR="00AF243C">
        <w:rPr>
          <w:rStyle w:val="Forte"/>
          <w:rFonts w:ascii="Verdana" w:eastAsiaTheme="majorEastAsia" w:hAnsi="Verdana"/>
          <w:szCs w:val="20"/>
        </w:rPr>
        <w:t>% (dois</w:t>
      </w:r>
      <w:r w:rsidRPr="00C20EE6">
        <w:rPr>
          <w:rStyle w:val="Forte"/>
          <w:rFonts w:ascii="Verdana" w:eastAsiaTheme="majorEastAsia" w:hAnsi="Verdana"/>
          <w:szCs w:val="20"/>
        </w:rPr>
        <w:t xml:space="preserve"> por cento) a </w:t>
      </w:r>
      <w:r w:rsidR="00DA2AD3">
        <w:rPr>
          <w:rStyle w:val="Forte"/>
          <w:rFonts w:ascii="Verdana" w:eastAsiaTheme="majorEastAsia" w:hAnsi="Verdana"/>
          <w:szCs w:val="20"/>
        </w:rPr>
        <w:t>05</w:t>
      </w:r>
      <w:r w:rsidRPr="00C20EE6">
        <w:rPr>
          <w:rStyle w:val="Forte"/>
          <w:rFonts w:ascii="Verdana" w:eastAsiaTheme="majorEastAsia" w:hAnsi="Verdana"/>
          <w:szCs w:val="20"/>
        </w:rPr>
        <w:t>% (</w:t>
      </w:r>
      <w:r w:rsidR="00DA2AD3">
        <w:rPr>
          <w:rStyle w:val="Forte"/>
          <w:rFonts w:ascii="Verdana" w:eastAsiaTheme="majorEastAsia" w:hAnsi="Verdana"/>
          <w:szCs w:val="20"/>
        </w:rPr>
        <w:t>cinco</w:t>
      </w:r>
      <w:r w:rsidRPr="00C20EE6">
        <w:rPr>
          <w:rStyle w:val="Forte"/>
          <w:rFonts w:ascii="Verdana" w:eastAsiaTheme="majorEastAsia" w:hAnsi="Verdana"/>
          <w:szCs w:val="20"/>
        </w:rPr>
        <w:t xml:space="preserve"> por cento)</w:t>
      </w:r>
      <w:r w:rsidRPr="00C20EE6">
        <w:rPr>
          <w:rFonts w:ascii="Verdana" w:hAnsi="Verdana"/>
          <w:szCs w:val="20"/>
        </w:rPr>
        <w:t xml:space="preserve"> sobre o valor total do contrato.</w:t>
      </w:r>
    </w:p>
    <w:p w14:paraId="1F5C850B" w14:textId="34C2BFCE"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11.2.4.5.</w:t>
      </w:r>
      <w:r w:rsidRPr="00C20EE6">
        <w:rPr>
          <w:rFonts w:ascii="Verdana" w:hAnsi="Verdana"/>
          <w:szCs w:val="20"/>
        </w:rPr>
        <w:t xml:space="preserve"> Para a infração descrita no subitem 11.1.4, será aplicada multa compensatória de </w:t>
      </w:r>
      <w:r w:rsidR="00AF243C" w:rsidRPr="00AF243C">
        <w:rPr>
          <w:rFonts w:ascii="Verdana" w:hAnsi="Verdana"/>
          <w:b/>
          <w:szCs w:val="20"/>
        </w:rPr>
        <w:t>02</w:t>
      </w:r>
      <w:r w:rsidRPr="00C20EE6">
        <w:rPr>
          <w:rStyle w:val="Forte"/>
          <w:rFonts w:ascii="Verdana" w:eastAsiaTheme="majorEastAsia" w:hAnsi="Verdana"/>
          <w:szCs w:val="20"/>
        </w:rPr>
        <w:t>% (</w:t>
      </w:r>
      <w:r w:rsidR="00DA2AD3">
        <w:rPr>
          <w:rStyle w:val="Forte"/>
          <w:rFonts w:ascii="Verdana" w:eastAsiaTheme="majorEastAsia" w:hAnsi="Verdana"/>
          <w:szCs w:val="20"/>
        </w:rPr>
        <w:t>dois por cento) a 05</w:t>
      </w:r>
      <w:r w:rsidRPr="00C20EE6">
        <w:rPr>
          <w:rStyle w:val="Forte"/>
          <w:rFonts w:ascii="Verdana" w:eastAsiaTheme="majorEastAsia" w:hAnsi="Verdana"/>
          <w:szCs w:val="20"/>
        </w:rPr>
        <w:t>% (</w:t>
      </w:r>
      <w:r w:rsidR="00DA2AD3">
        <w:rPr>
          <w:rStyle w:val="Forte"/>
          <w:rFonts w:ascii="Verdana" w:eastAsiaTheme="majorEastAsia" w:hAnsi="Verdana"/>
          <w:szCs w:val="20"/>
        </w:rPr>
        <w:t>cinco</w:t>
      </w:r>
      <w:r w:rsidRPr="00C20EE6">
        <w:rPr>
          <w:rStyle w:val="Forte"/>
          <w:rFonts w:ascii="Verdana" w:eastAsiaTheme="majorEastAsia" w:hAnsi="Verdana"/>
          <w:szCs w:val="20"/>
        </w:rPr>
        <w:t xml:space="preserve"> por cento)</w:t>
      </w:r>
      <w:r w:rsidRPr="00C20EE6">
        <w:rPr>
          <w:rFonts w:ascii="Verdana" w:hAnsi="Verdana"/>
          <w:szCs w:val="20"/>
        </w:rPr>
        <w:t xml:space="preserve"> sobre o valor total do contrato.</w:t>
      </w:r>
    </w:p>
    <w:p w14:paraId="3B68A933" w14:textId="1013CD73" w:rsidR="00C20EE6" w:rsidRPr="00C20EE6" w:rsidRDefault="00C20EE6" w:rsidP="00C20EE6">
      <w:pPr>
        <w:pStyle w:val="NormalWeb"/>
        <w:spacing w:before="0" w:beforeAutospacing="0" w:after="0" w:afterAutospacing="0" w:line="360" w:lineRule="auto"/>
        <w:rPr>
          <w:rFonts w:ascii="Verdana" w:hAnsi="Verdana"/>
          <w:szCs w:val="20"/>
        </w:rPr>
      </w:pPr>
      <w:r w:rsidRPr="00C20EE6">
        <w:rPr>
          <w:rStyle w:val="Forte"/>
          <w:rFonts w:ascii="Verdana" w:eastAsiaTheme="majorEastAsia" w:hAnsi="Verdana"/>
          <w:szCs w:val="20"/>
        </w:rPr>
        <w:t>11.2.4.6.</w:t>
      </w:r>
      <w:r w:rsidRPr="00C20EE6">
        <w:rPr>
          <w:rFonts w:ascii="Verdana" w:hAnsi="Verdana"/>
          <w:szCs w:val="20"/>
        </w:rPr>
        <w:t xml:space="preserve"> Para a infração descrita no subitem 11.1.1, será aplicada multa compensatória de </w:t>
      </w:r>
      <w:r w:rsidR="00AF243C" w:rsidRPr="00AF243C">
        <w:rPr>
          <w:rFonts w:ascii="Verdana" w:hAnsi="Verdana"/>
          <w:b/>
          <w:szCs w:val="20"/>
        </w:rPr>
        <w:t>05</w:t>
      </w:r>
      <w:r w:rsidRPr="00C20EE6">
        <w:rPr>
          <w:rStyle w:val="Forte"/>
          <w:rFonts w:ascii="Verdana" w:eastAsiaTheme="majorEastAsia" w:hAnsi="Verdana"/>
          <w:szCs w:val="20"/>
        </w:rPr>
        <w:t>% (</w:t>
      </w:r>
      <w:r w:rsidR="00AF243C">
        <w:rPr>
          <w:rStyle w:val="Forte"/>
          <w:rFonts w:ascii="Verdana" w:eastAsiaTheme="majorEastAsia" w:hAnsi="Verdana"/>
          <w:szCs w:val="20"/>
        </w:rPr>
        <w:t xml:space="preserve">cinco </w:t>
      </w:r>
      <w:r w:rsidRPr="00C20EE6">
        <w:rPr>
          <w:rStyle w:val="Forte"/>
          <w:rFonts w:ascii="Verdana" w:eastAsiaTheme="majorEastAsia" w:hAnsi="Verdana"/>
          <w:szCs w:val="20"/>
        </w:rPr>
        <w:t>por cento)</w:t>
      </w:r>
      <w:r w:rsidRPr="00C20EE6">
        <w:rPr>
          <w:rFonts w:ascii="Verdana" w:hAnsi="Verdana"/>
          <w:szCs w:val="20"/>
        </w:rPr>
        <w:t xml:space="preserve"> sobre o valor total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20EE6">
        <w:rPr>
          <w:rFonts w:ascii="Verdana" w:hAnsi="Verdana" w:cstheme="minorHAnsi"/>
          <w:bCs/>
          <w:sz w:val="20"/>
          <w:szCs w:val="20"/>
        </w:rPr>
        <w:t>11.3. A aplicação das sanções previstas neste Termo de Contrato não exclui, em hipótese alguma, a obrigação de reparação</w:t>
      </w:r>
      <w:r w:rsidRPr="00CD3E0E">
        <w:rPr>
          <w:rFonts w:ascii="Verdana" w:hAnsi="Verdana" w:cstheme="minorHAnsi"/>
          <w:bCs/>
          <w:sz w:val="20"/>
          <w:szCs w:val="20"/>
        </w:rPr>
        <w:t xml:space="preserve">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11.6. A aplicação das sanções realizar-se-á em processo administrativo que assegure o </w:t>
      </w:r>
      <w:r w:rsidRPr="00CD3E0E">
        <w:rPr>
          <w:rFonts w:ascii="Verdana" w:hAnsi="Verdana" w:cstheme="minorHAnsi"/>
          <w:bCs/>
          <w:sz w:val="20"/>
          <w:szCs w:val="20"/>
        </w:rPr>
        <w:lastRenderedPageBreak/>
        <w:t>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Pr="00CD3E0E">
        <w:rPr>
          <w:rFonts w:ascii="Verdana" w:hAnsi="Verdana" w:cstheme="minorHAnsi"/>
          <w:bCs/>
          <w:sz w:val="20"/>
          <w:szCs w:val="20"/>
        </w:rPr>
        <w:lastRenderedPageBreak/>
        <w:t>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29" w:name="_Toc138359498"/>
      <w:r w:rsidRPr="00CD3E0E">
        <w:rPr>
          <w:rStyle w:val="Ttulo1Char"/>
          <w:rFonts w:ascii="Verdana" w:hAnsi="Verdana" w:cs="Arial"/>
          <w:sz w:val="20"/>
          <w:szCs w:val="20"/>
        </w:rPr>
        <w:t>CLÁUSULA DÉCIMA SEGUNDA – DA EXTINÇÃO CONTRATUAL</w:t>
      </w:r>
      <w:bookmarkEnd w:id="29"/>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0" w:name="_Toc138359499"/>
      <w:r w:rsidRPr="00CD3E0E">
        <w:rPr>
          <w:rStyle w:val="Ttulo1Char"/>
          <w:rFonts w:ascii="Verdana" w:hAnsi="Verdana" w:cs="Arial"/>
          <w:sz w:val="20"/>
          <w:szCs w:val="20"/>
        </w:rPr>
        <w:lastRenderedPageBreak/>
        <w:t>CLÁUSULA DÉCIMA TERCEIRA – DA DOTAÇÃO ORÇAMENTÁRIA</w:t>
      </w:r>
      <w:bookmarkEnd w:id="30"/>
      <w:r w:rsidRPr="00CD3E0E">
        <w:rPr>
          <w:rStyle w:val="Forte"/>
          <w:rFonts w:ascii="Verdana" w:eastAsiaTheme="majorEastAsia" w:hAnsi="Verdana" w:cs="Arial"/>
          <w:sz w:val="20"/>
          <w:szCs w:val="20"/>
        </w:rPr>
        <w:t xml:space="preserve"> (ART. 92, VIII DA LEI Nº 14.133, DE 2021)</w:t>
      </w:r>
    </w:p>
    <w:p w14:paraId="58DCCE19" w14:textId="3D612219"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13.1. As despesas decorrentes da presente contratação correrão à conta de recursos específicos consignados no Orçamento </w:t>
      </w:r>
      <w:r w:rsidR="006B0BAD">
        <w:rPr>
          <w:rFonts w:ascii="Verdana" w:hAnsi="Verdana" w:cs="Arial"/>
          <w:bCs/>
          <w:sz w:val="20"/>
          <w:szCs w:val="20"/>
        </w:rPr>
        <w:t>do Municipio</w:t>
      </w:r>
      <w:r w:rsidRPr="00CD3E0E">
        <w:rPr>
          <w:rFonts w:ascii="Verdana" w:hAnsi="Verdana" w:cs="Arial"/>
          <w:bCs/>
          <w:sz w:val="20"/>
          <w:szCs w:val="20"/>
        </w:rPr>
        <w:t xml:space="preserve"> deste exercício, na dotação abaixo discriminada:</w:t>
      </w:r>
    </w:p>
    <w:p w14:paraId="0E7D8ABC" w14:textId="4039A2D7" w:rsidR="00066A19" w:rsidRPr="00066A19" w:rsidRDefault="00066A19" w:rsidP="00066A19">
      <w:pPr>
        <w:ind w:firstLine="708"/>
        <w:rPr>
          <w:rFonts w:ascii="Verdana" w:hAnsi="Verdana"/>
          <w:sz w:val="20"/>
          <w:szCs w:val="20"/>
        </w:rPr>
      </w:pPr>
      <w:r w:rsidRPr="00066A19">
        <w:rPr>
          <w:rFonts w:ascii="Verdana" w:hAnsi="Verdana"/>
          <w:sz w:val="20"/>
          <w:szCs w:val="20"/>
        </w:rPr>
        <w:t>Órgão: 2 - PRE</w:t>
      </w:r>
      <w:r>
        <w:rPr>
          <w:rFonts w:ascii="Verdana" w:hAnsi="Verdana"/>
          <w:sz w:val="20"/>
          <w:szCs w:val="20"/>
        </w:rPr>
        <w:t>FEITURA MUNICIPAL DE CORRENTINA</w:t>
      </w:r>
    </w:p>
    <w:p w14:paraId="014018DB"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Unidade: </w:t>
      </w:r>
    </w:p>
    <w:p w14:paraId="130632C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0201 GABINETE DO PREFEITO – GABP</w:t>
      </w:r>
    </w:p>
    <w:p w14:paraId="6FD685A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0211 SECRETARIA MUN. DE AGRICULTURA E DESENVOLV. RURAL</w:t>
      </w:r>
    </w:p>
    <w:p w14:paraId="13D27E6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0204 SECRETARIA MUNICIPAL DE GOVERNO E PLANEJAMENTO</w:t>
      </w:r>
    </w:p>
    <w:p w14:paraId="0D48C5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0205 SECRETARIA MUNICIPAL DE ADMINISTRACÃO</w:t>
      </w:r>
    </w:p>
    <w:p w14:paraId="3BC16EA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0206 SECRETARIA MUNICIPAL DA FAZENDA</w:t>
      </w:r>
    </w:p>
    <w:p w14:paraId="06BE903A"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0207 SECRETARIA MUNICIPAL DE CULTURA</w:t>
      </w:r>
    </w:p>
    <w:p w14:paraId="57AFC43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0208 SECRETARIA MUN. INFRAESTRUTURA, TRANSPORTES E SERVIÇOS PÚBLICOS</w:t>
      </w:r>
    </w:p>
    <w:p w14:paraId="0D06F58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0209 SECRETARIA MUN. TURISMO, INDÚSTRIA E COMÉRCIO</w:t>
      </w:r>
    </w:p>
    <w:p w14:paraId="5F051DF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0210 SECRETARIA MUN. DE MEIO AMBIENTE E RECURSOS HIDRICOS</w:t>
      </w:r>
    </w:p>
    <w:p w14:paraId="493ADD1D" w14:textId="497206B6" w:rsidR="00066A19" w:rsidRPr="00066A19" w:rsidRDefault="00066A19" w:rsidP="00066A19">
      <w:pPr>
        <w:ind w:firstLine="708"/>
        <w:rPr>
          <w:rFonts w:ascii="Verdana" w:hAnsi="Verdana"/>
          <w:sz w:val="20"/>
          <w:szCs w:val="20"/>
        </w:rPr>
      </w:pPr>
      <w:r w:rsidRPr="00066A19">
        <w:rPr>
          <w:rFonts w:ascii="Verdana" w:hAnsi="Verdana"/>
          <w:sz w:val="20"/>
          <w:szCs w:val="20"/>
        </w:rPr>
        <w:t xml:space="preserve">0212 SECRETARIA MUN. </w:t>
      </w:r>
      <w:r>
        <w:rPr>
          <w:rFonts w:ascii="Verdana" w:hAnsi="Verdana"/>
          <w:sz w:val="20"/>
          <w:szCs w:val="20"/>
        </w:rPr>
        <w:t>DE SEGURANÇA PÚBLICA E TRÂNSITO</w:t>
      </w:r>
    </w:p>
    <w:p w14:paraId="72418A0F"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75A4A33"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2.005 Manutenção das Ações do Gabinete do Prefeito</w:t>
      </w:r>
    </w:p>
    <w:p w14:paraId="3DDD5DF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2.096 Manutenção das Ações da Secret. Agricultura e Desenv. Rural</w:t>
      </w:r>
    </w:p>
    <w:p w14:paraId="706ACBF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2.011 Manutenção das Ações da Secretaria de Governo e Planejamento</w:t>
      </w:r>
    </w:p>
    <w:p w14:paraId="4C1F602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2.008 Manutenção das Ações da Secretaria de Administração</w:t>
      </w:r>
    </w:p>
    <w:p w14:paraId="6AB9870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2.015 Manutenção das Ações da Secretaria da Fazenda</w:t>
      </w:r>
    </w:p>
    <w:p w14:paraId="6A7DC18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2.070 Manutenção das Ações do Secretaria de Cultura</w:t>
      </w:r>
    </w:p>
    <w:p w14:paraId="757540E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2.085 Manutenção da Secretaria de Infraestrutura, Transporte e Serviços Públicos</w:t>
      </w:r>
    </w:p>
    <w:p w14:paraId="2E481CB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2.074 Manutenção da Secretaria de Turismo, lndústria e Comércio</w:t>
      </w:r>
    </w:p>
    <w:p w14:paraId="1F81511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2.092 Manutenção das Ações da Secret. M. Ambiente e Recursos hídricos</w:t>
      </w:r>
    </w:p>
    <w:p w14:paraId="0920374D" w14:textId="74428B94"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2.078 Manutenção das Ações da Secretaria </w:t>
      </w:r>
      <w:r>
        <w:rPr>
          <w:rFonts w:ascii="Verdana" w:hAnsi="Verdana"/>
          <w:sz w:val="20"/>
          <w:szCs w:val="20"/>
        </w:rPr>
        <w:t>de Segurança Pública e Trânsito</w:t>
      </w:r>
    </w:p>
    <w:p w14:paraId="33F638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34E7300F" w14:textId="094B4F7D" w:rsidR="00066A19" w:rsidRPr="00066A19" w:rsidRDefault="00066A19" w:rsidP="00066A19">
      <w:pPr>
        <w:ind w:firstLine="708"/>
        <w:rPr>
          <w:rFonts w:ascii="Verdana" w:hAnsi="Verdana"/>
          <w:sz w:val="20"/>
          <w:szCs w:val="20"/>
        </w:rPr>
      </w:pPr>
      <w:r>
        <w:rPr>
          <w:rFonts w:ascii="Verdana" w:hAnsi="Verdana"/>
          <w:sz w:val="20"/>
          <w:szCs w:val="20"/>
        </w:rPr>
        <w:t>Fonte de Recursos: 1500, 1501</w:t>
      </w:r>
    </w:p>
    <w:p w14:paraId="338F80F4" w14:textId="245F45A2" w:rsidR="00066A19" w:rsidRPr="00066A19" w:rsidRDefault="00066A19" w:rsidP="00066A19">
      <w:pPr>
        <w:ind w:firstLine="708"/>
        <w:rPr>
          <w:rFonts w:ascii="Verdana" w:hAnsi="Verdana"/>
          <w:sz w:val="20"/>
          <w:szCs w:val="20"/>
        </w:rPr>
      </w:pPr>
      <w:r w:rsidRPr="00066A19">
        <w:rPr>
          <w:rFonts w:ascii="Verdana" w:hAnsi="Verdana"/>
          <w:sz w:val="20"/>
          <w:szCs w:val="20"/>
        </w:rPr>
        <w:t>Órgão: 4 - FUNDO M</w:t>
      </w:r>
      <w:r>
        <w:rPr>
          <w:rFonts w:ascii="Verdana" w:hAnsi="Verdana"/>
          <w:sz w:val="20"/>
          <w:szCs w:val="20"/>
        </w:rPr>
        <w:t>UNICIPAL DE EDUCAÇÃO CORRENTINA</w:t>
      </w:r>
    </w:p>
    <w:p w14:paraId="2352EE6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0401 SECRETARIA MUNICIPAL DE EDUCAÇÃO, ESPORTE E LAZER – SMEEL</w:t>
      </w:r>
    </w:p>
    <w:p w14:paraId="3F8FBBA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081DF8C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2.021 Manutenção das Ações da Secretaria de Educação</w:t>
      </w:r>
    </w:p>
    <w:p w14:paraId="00DD328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2.023 Manutenção das Ações do Ensino Infantil – Creche</w:t>
      </w:r>
    </w:p>
    <w:p w14:paraId="44B0F403" w14:textId="66B5725F"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2.025 Manutenção </w:t>
      </w:r>
      <w:r>
        <w:rPr>
          <w:rFonts w:ascii="Verdana" w:hAnsi="Verdana"/>
          <w:sz w:val="20"/>
          <w:szCs w:val="20"/>
        </w:rPr>
        <w:t>das Ações do Ensino Fundamental</w:t>
      </w:r>
    </w:p>
    <w:p w14:paraId="538DF1C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07804AB7"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1540, 1550, 1569</w:t>
      </w:r>
    </w:p>
    <w:p w14:paraId="3C9E527B" w14:textId="795F532A" w:rsidR="00066A19" w:rsidRPr="00066A19" w:rsidRDefault="00066A19" w:rsidP="00066A19">
      <w:pPr>
        <w:ind w:firstLine="708"/>
        <w:rPr>
          <w:rFonts w:ascii="Verdana" w:hAnsi="Verdana"/>
          <w:sz w:val="20"/>
          <w:szCs w:val="20"/>
        </w:rPr>
      </w:pPr>
      <w:r w:rsidRPr="00066A19">
        <w:rPr>
          <w:rFonts w:ascii="Verdana" w:hAnsi="Verdana"/>
          <w:sz w:val="20"/>
          <w:szCs w:val="20"/>
        </w:rPr>
        <w:t>Órgão: 5 - FUNDO MUNICIPAL DE ASSISTÊNCIA SOCIAL CORRENTINA</w:t>
      </w:r>
    </w:p>
    <w:p w14:paraId="40DBA95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0501 SECRETARIA MUN. DE ASSISTÊNCIA SOCIAL E CIDADANIA</w:t>
      </w:r>
    </w:p>
    <w:p w14:paraId="45FB31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09AD11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2.050 Manutenção das Ações da Secretaria de Assistência Social</w:t>
      </w:r>
    </w:p>
    <w:p w14:paraId="5E53F9E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2.055 Manutenção das Ações da Assistência a Criança e Adolescente</w:t>
      </w:r>
    </w:p>
    <w:p w14:paraId="56A6121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2.056 Manutenção do Bloco da Proteção Social Básica</w:t>
      </w:r>
    </w:p>
    <w:p w14:paraId="3C11D9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2.057 Manutenção do Bloco Proteção Social de Média Complexidade</w:t>
      </w:r>
    </w:p>
    <w:p w14:paraId="13D2AE3E"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2.060 Índice de Gestão Descentr. de Bolsa Família - Cadastro Único - IGDPBF</w:t>
      </w:r>
    </w:p>
    <w:p w14:paraId="23C6C85A"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6CC1847C"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1660, 1661</w:t>
      </w:r>
    </w:p>
    <w:p w14:paraId="4EB22BE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Órgão: 3 FUNDO MUNICIPAL DE SAÚDE CORRENTINA</w:t>
      </w:r>
    </w:p>
    <w:p w14:paraId="66578E01" w14:textId="77777777" w:rsidR="00066A19" w:rsidRPr="00066A19" w:rsidRDefault="00066A19" w:rsidP="00066A19">
      <w:pPr>
        <w:ind w:firstLine="708"/>
        <w:rPr>
          <w:rFonts w:ascii="Verdana" w:hAnsi="Verdana"/>
          <w:sz w:val="20"/>
          <w:szCs w:val="20"/>
        </w:rPr>
      </w:pPr>
      <w:r w:rsidRPr="00066A19">
        <w:rPr>
          <w:rFonts w:ascii="Verdana" w:hAnsi="Verdana"/>
          <w:sz w:val="20"/>
          <w:szCs w:val="20"/>
        </w:rPr>
        <w:lastRenderedPageBreak/>
        <w:t>Unidade: 0302 FUNDO MUNICIPAL DE SAÚDE</w:t>
      </w:r>
    </w:p>
    <w:p w14:paraId="50B4F44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784C86A2"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2.038 Manutenção das Ações do Fundo de Saúde</w:t>
      </w:r>
    </w:p>
    <w:p w14:paraId="2AD5E06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2.041 Manutenção das Ações da Atenção Primária</w:t>
      </w:r>
    </w:p>
    <w:p w14:paraId="6A0D8F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2.042 Manutenção das Ações da Atenção Especializada</w:t>
      </w:r>
    </w:p>
    <w:p w14:paraId="5657E6C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7E304C51" w14:textId="77777777" w:rsidR="00066A19" w:rsidRDefault="00066A19" w:rsidP="008E3784">
      <w:pPr>
        <w:ind w:firstLine="708"/>
        <w:rPr>
          <w:rFonts w:ascii="Verdana" w:hAnsi="Verdana"/>
          <w:sz w:val="20"/>
          <w:szCs w:val="20"/>
        </w:rPr>
      </w:pPr>
      <w:r w:rsidRPr="00066A19">
        <w:rPr>
          <w:rFonts w:ascii="Verdana" w:hAnsi="Verdana"/>
          <w:sz w:val="20"/>
          <w:szCs w:val="20"/>
        </w:rPr>
        <w:t>Fonte de Recursos: 1500, 1600, 1621</w:t>
      </w:r>
    </w:p>
    <w:p w14:paraId="00A2F35C" w14:textId="7F67B51B" w:rsidR="008E3784" w:rsidRDefault="008E3784" w:rsidP="008E3784">
      <w:pPr>
        <w:ind w:firstLine="708"/>
        <w:rPr>
          <w:rFonts w:ascii="Verdana" w:hAnsi="Verdana"/>
          <w:sz w:val="20"/>
          <w:szCs w:val="20"/>
        </w:rPr>
      </w:pPr>
    </w:p>
    <w:p w14:paraId="489BC957" w14:textId="77777777" w:rsidR="00066A19" w:rsidRPr="0042362C" w:rsidRDefault="00066A19" w:rsidP="008E3784">
      <w:pPr>
        <w:ind w:firstLine="708"/>
        <w:rPr>
          <w:rFonts w:ascii="Verdana" w:hAnsi="Verdana"/>
          <w:sz w:val="20"/>
          <w:szCs w:val="20"/>
        </w:rPr>
      </w:pP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500"/>
      <w:r w:rsidRPr="00CD3E0E">
        <w:rPr>
          <w:rStyle w:val="Ttulo1Char"/>
          <w:rFonts w:ascii="Verdana" w:hAnsi="Verdana" w:cs="Arial"/>
          <w:sz w:val="20"/>
          <w:szCs w:val="20"/>
        </w:rPr>
        <w:t>CLÁUSULA DÉCIMA QUARTA – DOS CASOS OMISSOS</w:t>
      </w:r>
      <w:bookmarkEnd w:id="31"/>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2" w:name="_Toc138359501"/>
      <w:r w:rsidRPr="00CD3E0E">
        <w:rPr>
          <w:rStyle w:val="Ttulo1Char"/>
          <w:rFonts w:ascii="Verdana" w:hAnsi="Verdana" w:cs="Arial"/>
          <w:sz w:val="20"/>
          <w:szCs w:val="20"/>
        </w:rPr>
        <w:t>CLÁUSULA DÉCIMA QUINTA – DAS ALTERAÇÕES</w:t>
      </w:r>
      <w:bookmarkEnd w:id="32"/>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3" w:name="_Toc138359502"/>
      <w:r w:rsidRPr="00CD3E0E">
        <w:rPr>
          <w:rStyle w:val="Ttulo1Char"/>
          <w:rFonts w:ascii="Verdana" w:hAnsi="Verdana" w:cs="Arial"/>
          <w:sz w:val="20"/>
          <w:szCs w:val="20"/>
        </w:rPr>
        <w:t>CLÁUSULA DÉCIMA SEXTA – DA PUBLICAÇÃO</w:t>
      </w:r>
      <w:bookmarkEnd w:id="33"/>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4" w:name="_Toc138359503"/>
      <w:r w:rsidRPr="00CD3E0E">
        <w:rPr>
          <w:rStyle w:val="Ttulo1Char"/>
          <w:rFonts w:ascii="Verdana" w:hAnsi="Verdana" w:cs="Arial"/>
          <w:sz w:val="20"/>
          <w:szCs w:val="20"/>
        </w:rPr>
        <w:t>CLÁUSULA DÉCIMA SÉTIMA – DO FORO</w:t>
      </w:r>
      <w:bookmarkEnd w:id="34"/>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17.1. Fica eleito o Foro da Comarca de Correntina, para dirimir os litígios que decorrerem </w:t>
      </w:r>
      <w:r w:rsidRPr="00CD3E0E">
        <w:rPr>
          <w:rFonts w:ascii="Verdana" w:hAnsi="Verdana" w:cs="Arial"/>
          <w:bCs/>
          <w:sz w:val="20"/>
          <w:szCs w:val="20"/>
        </w:rPr>
        <w:lastRenderedPageBreak/>
        <w:t>da execução deste Termo de Contrato que não possam ser compostos pela conciliação, conforme §1º do art. 92 da Lei nº 14.133, de 2021.</w:t>
      </w:r>
    </w:p>
    <w:p w14:paraId="27541AB8" w14:textId="1A147C87" w:rsidR="002B5BFA"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1EFA0204" w14:textId="782C050D" w:rsidR="008E3784" w:rsidRDefault="008E3784" w:rsidP="00CD3E0E">
      <w:pPr>
        <w:spacing w:line="360" w:lineRule="auto"/>
        <w:ind w:right="-15"/>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43D1E115" w:rsidR="002B5BFA" w:rsidRDefault="002B5BFA"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15E3E69D" w14:textId="79DAD4A8" w:rsidR="002B5BFA" w:rsidRDefault="002B5BFA" w:rsidP="00CD3E0E">
      <w:pPr>
        <w:spacing w:line="360" w:lineRule="auto"/>
        <w:rPr>
          <w:rFonts w:ascii="Verdana" w:hAnsi="Verdana" w:cstheme="minorHAnsi"/>
          <w:bCs/>
          <w:sz w:val="20"/>
          <w:szCs w:val="20"/>
        </w:rPr>
      </w:pPr>
    </w:p>
    <w:p w14:paraId="0848EEE3" w14:textId="3FE2FEC7" w:rsidR="008E3784" w:rsidRDefault="008E3784" w:rsidP="00CD3E0E">
      <w:pPr>
        <w:spacing w:line="360" w:lineRule="auto"/>
        <w:rPr>
          <w:rFonts w:ascii="Verdana" w:hAnsi="Verdana" w:cstheme="minorHAnsi"/>
          <w:bCs/>
          <w:sz w:val="20"/>
          <w:szCs w:val="20"/>
        </w:rPr>
      </w:pPr>
    </w:p>
    <w:p w14:paraId="0254F129" w14:textId="0FB475B5" w:rsidR="0058157E" w:rsidRDefault="0058157E" w:rsidP="00CD3E0E">
      <w:pPr>
        <w:spacing w:line="360" w:lineRule="auto"/>
        <w:rPr>
          <w:rFonts w:ascii="Verdana" w:hAnsi="Verdana" w:cstheme="minorHAnsi"/>
          <w:bCs/>
          <w:sz w:val="20"/>
          <w:szCs w:val="20"/>
        </w:rPr>
      </w:pPr>
    </w:p>
    <w:p w14:paraId="191462FF" w14:textId="3E268AA2" w:rsidR="0058157E" w:rsidRDefault="0058157E" w:rsidP="00CD3E0E">
      <w:pPr>
        <w:spacing w:line="360" w:lineRule="auto"/>
        <w:rPr>
          <w:rFonts w:ascii="Verdana" w:hAnsi="Verdana" w:cstheme="minorHAnsi"/>
          <w:bCs/>
          <w:sz w:val="20"/>
          <w:szCs w:val="20"/>
        </w:rPr>
      </w:pPr>
    </w:p>
    <w:p w14:paraId="67A132F4" w14:textId="2E2CAD22" w:rsidR="0058157E" w:rsidRDefault="0058157E" w:rsidP="00CD3E0E">
      <w:pPr>
        <w:spacing w:line="360" w:lineRule="auto"/>
        <w:rPr>
          <w:rFonts w:ascii="Verdana" w:hAnsi="Verdana" w:cstheme="minorHAnsi"/>
          <w:bCs/>
          <w:sz w:val="20"/>
          <w:szCs w:val="20"/>
        </w:rPr>
      </w:pPr>
    </w:p>
    <w:p w14:paraId="02FAB9D0" w14:textId="67B70679" w:rsidR="0058157E" w:rsidRDefault="0058157E" w:rsidP="00CD3E0E">
      <w:pPr>
        <w:spacing w:line="360" w:lineRule="auto"/>
        <w:rPr>
          <w:rFonts w:ascii="Verdana" w:hAnsi="Verdana" w:cstheme="minorHAnsi"/>
          <w:bCs/>
          <w:sz w:val="20"/>
          <w:szCs w:val="20"/>
        </w:rPr>
      </w:pPr>
    </w:p>
    <w:p w14:paraId="73804CB6" w14:textId="1C0BE385" w:rsidR="0058157E" w:rsidRDefault="0058157E" w:rsidP="00CD3E0E">
      <w:pPr>
        <w:spacing w:line="360" w:lineRule="auto"/>
        <w:rPr>
          <w:rFonts w:ascii="Verdana" w:hAnsi="Verdana" w:cstheme="minorHAnsi"/>
          <w:bCs/>
          <w:sz w:val="20"/>
          <w:szCs w:val="20"/>
        </w:rPr>
      </w:pPr>
    </w:p>
    <w:p w14:paraId="0F243378" w14:textId="7AD74760" w:rsidR="0058157E" w:rsidRDefault="0058157E" w:rsidP="00CD3E0E">
      <w:pPr>
        <w:spacing w:line="360" w:lineRule="auto"/>
        <w:rPr>
          <w:rFonts w:ascii="Verdana" w:hAnsi="Verdana" w:cstheme="minorHAnsi"/>
          <w:bCs/>
          <w:sz w:val="20"/>
          <w:szCs w:val="20"/>
        </w:rPr>
      </w:pPr>
    </w:p>
    <w:p w14:paraId="2FDA2457" w14:textId="5EB0D7D3" w:rsidR="0058157E" w:rsidRDefault="0058157E" w:rsidP="00CD3E0E">
      <w:pPr>
        <w:spacing w:line="360" w:lineRule="auto"/>
        <w:rPr>
          <w:rFonts w:ascii="Verdana" w:hAnsi="Verdana" w:cstheme="minorHAnsi"/>
          <w:bCs/>
          <w:sz w:val="20"/>
          <w:szCs w:val="20"/>
        </w:rPr>
      </w:pPr>
    </w:p>
    <w:p w14:paraId="415498A9" w14:textId="65717185" w:rsidR="0058157E" w:rsidRDefault="0058157E" w:rsidP="00CD3E0E">
      <w:pPr>
        <w:spacing w:line="360" w:lineRule="auto"/>
        <w:rPr>
          <w:rFonts w:ascii="Verdana" w:hAnsi="Verdana" w:cstheme="minorHAnsi"/>
          <w:bCs/>
          <w:sz w:val="20"/>
          <w:szCs w:val="20"/>
        </w:rPr>
      </w:pPr>
    </w:p>
    <w:p w14:paraId="4C1CEB42" w14:textId="0C7A2B0E" w:rsidR="0058157E" w:rsidRDefault="0058157E" w:rsidP="00CD3E0E">
      <w:pPr>
        <w:spacing w:line="360" w:lineRule="auto"/>
        <w:rPr>
          <w:rFonts w:ascii="Verdana" w:hAnsi="Verdana" w:cstheme="minorHAnsi"/>
          <w:bCs/>
          <w:sz w:val="20"/>
          <w:szCs w:val="20"/>
        </w:rPr>
      </w:pPr>
    </w:p>
    <w:p w14:paraId="45D27707" w14:textId="362D1133" w:rsidR="0058157E" w:rsidRDefault="0058157E" w:rsidP="00CD3E0E">
      <w:pPr>
        <w:spacing w:line="360" w:lineRule="auto"/>
        <w:rPr>
          <w:rFonts w:ascii="Verdana" w:hAnsi="Verdana" w:cstheme="minorHAnsi"/>
          <w:bCs/>
          <w:sz w:val="20"/>
          <w:szCs w:val="20"/>
        </w:rPr>
      </w:pPr>
    </w:p>
    <w:p w14:paraId="79F99A34" w14:textId="779DC46F" w:rsidR="0058157E" w:rsidRDefault="0058157E" w:rsidP="00CD3E0E">
      <w:pPr>
        <w:spacing w:line="360" w:lineRule="auto"/>
        <w:rPr>
          <w:rFonts w:ascii="Verdana" w:hAnsi="Verdana" w:cstheme="minorHAnsi"/>
          <w:bCs/>
          <w:sz w:val="20"/>
          <w:szCs w:val="20"/>
        </w:rPr>
      </w:pPr>
    </w:p>
    <w:p w14:paraId="7A85C6CA" w14:textId="792825F2" w:rsidR="0058157E" w:rsidRDefault="0058157E" w:rsidP="00CD3E0E">
      <w:pPr>
        <w:spacing w:line="360" w:lineRule="auto"/>
        <w:rPr>
          <w:rFonts w:ascii="Verdana" w:hAnsi="Verdana" w:cstheme="minorHAnsi"/>
          <w:bCs/>
          <w:sz w:val="20"/>
          <w:szCs w:val="20"/>
        </w:rPr>
      </w:pPr>
    </w:p>
    <w:p w14:paraId="1444AAC7" w14:textId="2958637E" w:rsidR="0058157E" w:rsidRDefault="0058157E" w:rsidP="00CD3E0E">
      <w:pPr>
        <w:spacing w:line="360" w:lineRule="auto"/>
        <w:rPr>
          <w:rFonts w:ascii="Verdana" w:hAnsi="Verdana" w:cstheme="minorHAnsi"/>
          <w:bCs/>
          <w:sz w:val="20"/>
          <w:szCs w:val="20"/>
        </w:rPr>
      </w:pPr>
    </w:p>
    <w:p w14:paraId="3EEDB263" w14:textId="3FE16318" w:rsidR="0058157E" w:rsidRDefault="0058157E" w:rsidP="00CD3E0E">
      <w:pPr>
        <w:spacing w:line="360" w:lineRule="auto"/>
        <w:rPr>
          <w:rFonts w:ascii="Verdana" w:hAnsi="Verdana" w:cstheme="minorHAnsi"/>
          <w:bCs/>
          <w:sz w:val="20"/>
          <w:szCs w:val="20"/>
        </w:rPr>
      </w:pPr>
    </w:p>
    <w:p w14:paraId="44A37579" w14:textId="4DDE700F" w:rsidR="0058157E" w:rsidRDefault="0058157E" w:rsidP="00CD3E0E">
      <w:pPr>
        <w:spacing w:line="360" w:lineRule="auto"/>
        <w:rPr>
          <w:rFonts w:ascii="Verdana" w:hAnsi="Verdana" w:cstheme="minorHAnsi"/>
          <w:bCs/>
          <w:sz w:val="20"/>
          <w:szCs w:val="20"/>
        </w:rPr>
      </w:pPr>
    </w:p>
    <w:p w14:paraId="697DC5C4" w14:textId="1918D3A3" w:rsidR="0058157E" w:rsidRDefault="0058157E" w:rsidP="00CD3E0E">
      <w:pPr>
        <w:spacing w:line="360" w:lineRule="auto"/>
        <w:rPr>
          <w:rFonts w:ascii="Verdana" w:hAnsi="Verdana" w:cstheme="minorHAnsi"/>
          <w:bCs/>
          <w:sz w:val="20"/>
          <w:szCs w:val="20"/>
        </w:rPr>
      </w:pPr>
    </w:p>
    <w:p w14:paraId="687BC91D" w14:textId="6FDF4083" w:rsidR="0058157E" w:rsidRDefault="0058157E" w:rsidP="00CD3E0E">
      <w:pPr>
        <w:spacing w:line="360" w:lineRule="auto"/>
        <w:rPr>
          <w:rFonts w:ascii="Verdana" w:hAnsi="Verdana" w:cstheme="minorHAnsi"/>
          <w:bCs/>
          <w:sz w:val="20"/>
          <w:szCs w:val="20"/>
        </w:rPr>
      </w:pPr>
    </w:p>
    <w:p w14:paraId="62BADFC4" w14:textId="36275DE9" w:rsidR="0058157E" w:rsidRDefault="0058157E" w:rsidP="00CD3E0E">
      <w:pPr>
        <w:spacing w:line="360" w:lineRule="auto"/>
        <w:rPr>
          <w:rFonts w:ascii="Verdana" w:hAnsi="Verdana" w:cstheme="minorHAnsi"/>
          <w:bCs/>
          <w:sz w:val="20"/>
          <w:szCs w:val="20"/>
        </w:rPr>
      </w:pPr>
    </w:p>
    <w:p w14:paraId="1F4A8937" w14:textId="097EC718" w:rsidR="0058157E" w:rsidRDefault="0058157E" w:rsidP="00CD3E0E">
      <w:pPr>
        <w:spacing w:line="360" w:lineRule="auto"/>
        <w:rPr>
          <w:rFonts w:ascii="Verdana" w:hAnsi="Verdana" w:cstheme="minorHAnsi"/>
          <w:bCs/>
          <w:sz w:val="20"/>
          <w:szCs w:val="20"/>
        </w:rPr>
      </w:pPr>
    </w:p>
    <w:p w14:paraId="5FA89B77" w14:textId="62610376" w:rsidR="0058157E" w:rsidRDefault="0058157E" w:rsidP="00CD3E0E">
      <w:pPr>
        <w:spacing w:line="360" w:lineRule="auto"/>
        <w:rPr>
          <w:rFonts w:ascii="Verdana" w:hAnsi="Verdana" w:cstheme="minorHAnsi"/>
          <w:bCs/>
          <w:sz w:val="20"/>
          <w:szCs w:val="20"/>
        </w:rPr>
      </w:pPr>
    </w:p>
    <w:p w14:paraId="3ECEC0E6" w14:textId="1CCB1B23" w:rsidR="0058157E" w:rsidRDefault="0058157E" w:rsidP="00CD3E0E">
      <w:pPr>
        <w:spacing w:line="360" w:lineRule="auto"/>
        <w:rPr>
          <w:rFonts w:ascii="Verdana" w:hAnsi="Verdana" w:cstheme="minorHAnsi"/>
          <w:bCs/>
          <w:sz w:val="20"/>
          <w:szCs w:val="20"/>
        </w:rPr>
      </w:pPr>
    </w:p>
    <w:p w14:paraId="36DCD08D" w14:textId="50398BF6" w:rsidR="0058157E" w:rsidRDefault="0058157E" w:rsidP="00CD3E0E">
      <w:pPr>
        <w:spacing w:line="360" w:lineRule="auto"/>
        <w:rPr>
          <w:rFonts w:ascii="Verdana" w:hAnsi="Verdana" w:cstheme="minorHAnsi"/>
          <w:bCs/>
          <w:sz w:val="20"/>
          <w:szCs w:val="20"/>
        </w:rPr>
      </w:pPr>
    </w:p>
    <w:p w14:paraId="4ABB34EF" w14:textId="0AEA8321" w:rsidR="0058157E" w:rsidRDefault="0058157E" w:rsidP="00CD3E0E">
      <w:pPr>
        <w:spacing w:line="360" w:lineRule="auto"/>
        <w:rPr>
          <w:rFonts w:ascii="Verdana" w:hAnsi="Verdana" w:cstheme="minorHAnsi"/>
          <w:bCs/>
          <w:sz w:val="20"/>
          <w:szCs w:val="20"/>
        </w:rPr>
      </w:pPr>
    </w:p>
    <w:p w14:paraId="61B53558" w14:textId="7FCC5F2F" w:rsidR="0058157E" w:rsidRDefault="0058157E" w:rsidP="00CD3E0E">
      <w:pPr>
        <w:spacing w:line="360" w:lineRule="auto"/>
        <w:rPr>
          <w:rFonts w:ascii="Verdana" w:hAnsi="Verdana" w:cstheme="minorHAnsi"/>
          <w:bCs/>
          <w:sz w:val="20"/>
          <w:szCs w:val="20"/>
        </w:rPr>
      </w:pPr>
    </w:p>
    <w:p w14:paraId="5E6C95B1" w14:textId="06B79ED1" w:rsidR="0058157E" w:rsidRDefault="0058157E" w:rsidP="00CD3E0E">
      <w:pPr>
        <w:spacing w:line="360" w:lineRule="auto"/>
        <w:rPr>
          <w:rFonts w:ascii="Verdana" w:hAnsi="Verdana" w:cstheme="minorHAnsi"/>
          <w:bCs/>
          <w:sz w:val="20"/>
          <w:szCs w:val="20"/>
        </w:rPr>
      </w:pPr>
    </w:p>
    <w:p w14:paraId="4D546089" w14:textId="77777777" w:rsidR="0058157E" w:rsidRDefault="0058157E"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lastRenderedPageBreak/>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0609A09D"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6149EB">
        <w:rPr>
          <w:rFonts w:ascii="Verdana" w:hAnsi="Verdana" w:cs="Arial"/>
          <w:b/>
          <w:sz w:val="20"/>
          <w:szCs w:val="20"/>
        </w:rPr>
        <w:t>2</w:t>
      </w:r>
      <w:r w:rsidR="00204C4A">
        <w:rPr>
          <w:rFonts w:ascii="Verdana" w:hAnsi="Verdana" w:cs="Arial"/>
          <w:b/>
          <w:sz w:val="20"/>
          <w:szCs w:val="20"/>
        </w:rPr>
        <w:t>8</w:t>
      </w:r>
      <w:r w:rsidR="003B650F">
        <w:rPr>
          <w:rFonts w:ascii="Verdana" w:hAnsi="Verdana" w:cs="Arial"/>
          <w:b/>
          <w:sz w:val="20"/>
          <w:szCs w:val="20"/>
        </w:rPr>
        <w:t>/202</w:t>
      </w:r>
      <w:r w:rsidR="005E259D">
        <w:rPr>
          <w:rFonts w:ascii="Verdana" w:hAnsi="Verdana" w:cs="Arial"/>
          <w:b/>
          <w:sz w:val="20"/>
          <w:szCs w:val="20"/>
        </w:rPr>
        <w:t>6</w:t>
      </w:r>
    </w:p>
    <w:p w14:paraId="2A93959E" w14:textId="135D0531"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6149EB">
        <w:rPr>
          <w:rFonts w:ascii="Verdana" w:hAnsi="Verdana" w:cs="Arial"/>
          <w:b/>
          <w:sz w:val="20"/>
          <w:szCs w:val="20"/>
        </w:rPr>
        <w:t>1</w:t>
      </w:r>
      <w:r w:rsidR="00304D25">
        <w:rPr>
          <w:rFonts w:ascii="Verdana" w:hAnsi="Verdana" w:cs="Arial"/>
          <w:b/>
          <w:sz w:val="20"/>
          <w:szCs w:val="20"/>
        </w:rPr>
        <w:t>3</w:t>
      </w:r>
      <w:r w:rsidR="00204C4A">
        <w:rPr>
          <w:rFonts w:ascii="Verdana" w:hAnsi="Verdana" w:cs="Arial"/>
          <w:b/>
          <w:sz w:val="20"/>
          <w:szCs w:val="20"/>
        </w:rPr>
        <w:t>4</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08BB0A73"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6149EB">
        <w:rPr>
          <w:rFonts w:ascii="Verdana" w:hAnsi="Verdana" w:cs="Arial"/>
          <w:sz w:val="20"/>
          <w:szCs w:val="20"/>
        </w:rPr>
        <w:t>2</w:t>
      </w:r>
      <w:r w:rsidR="00204C4A">
        <w:rPr>
          <w:rFonts w:ascii="Verdana" w:hAnsi="Verdana" w:cs="Arial"/>
          <w:sz w:val="20"/>
          <w:szCs w:val="20"/>
        </w:rPr>
        <w:t>8</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5A1780D5" w:rsidR="002B5BFA" w:rsidRPr="00CD3E0E" w:rsidRDefault="002B5BFA" w:rsidP="00542040">
      <w:pPr>
        <w:pStyle w:val="Corpodetexto"/>
        <w:spacing w:line="360" w:lineRule="auto"/>
        <w:ind w:right="159"/>
        <w:jc w:val="both"/>
        <w:rPr>
          <w:rFonts w:ascii="Verdana" w:hAnsi="Verdana"/>
          <w:sz w:val="20"/>
        </w:rPr>
      </w:pPr>
      <w:r w:rsidRPr="00CD3E0E">
        <w:rPr>
          <w:rFonts w:ascii="Verdana" w:hAnsi="Verdana"/>
          <w:sz w:val="20"/>
        </w:rPr>
        <w:t xml:space="preserve">1.1. </w:t>
      </w:r>
      <w:r w:rsidRPr="00542040">
        <w:rPr>
          <w:rFonts w:ascii="Verdana" w:hAnsi="Verdana"/>
          <w:b w:val="0"/>
          <w:sz w:val="20"/>
        </w:rPr>
        <w:t>A</w:t>
      </w:r>
      <w:r w:rsidR="00542040" w:rsidRPr="00542040">
        <w:rPr>
          <w:rFonts w:ascii="Verdana" w:hAnsi="Verdana"/>
          <w:b w:val="0"/>
          <w:sz w:val="20"/>
        </w:rPr>
        <w:t xml:space="preserve"> presente Ata tem por objeto o </w:t>
      </w:r>
      <w:r w:rsidR="00204C4A" w:rsidRPr="00CF451B">
        <w:rPr>
          <w:rFonts w:ascii="Verdana" w:hAnsi="Verdana"/>
          <w:sz w:val="20"/>
        </w:rPr>
        <w:t>Registro de preços para futura e eventual aquisição de materiais descartáveis, compreendendo utensílios para alimentação, copos, pratos, talheres, guardanapos, papel-toalha, embalagens, sacos plásticos, sacos para acondicionamento de resíduos e demais itens correlatos, destinados a atender às necessidades das diversas Secretarias, Fundos, Departamentos e unidades administrativas do Município de Correntina/BA</w:t>
      </w:r>
      <w:r w:rsidR="00340FEA" w:rsidRPr="007E241F">
        <w:rPr>
          <w:rFonts w:ascii="Verdana" w:hAnsi="Verdana"/>
          <w:sz w:val="20"/>
        </w:rPr>
        <w:t>, conforme</w:t>
      </w:r>
      <w:r w:rsidR="00340FEA" w:rsidRPr="000E7C7B">
        <w:rPr>
          <w:rFonts w:ascii="Verdana" w:hAnsi="Verdana"/>
          <w:sz w:val="20"/>
        </w:rPr>
        <w:t xml:space="preserve"> condições, quantidades e exigências estabelecidas no Termo de Referência e seus anexos</w:t>
      </w:r>
      <w:r w:rsidR="006149EB">
        <w:rPr>
          <w:rFonts w:ascii="Verdana" w:hAnsi="Verdana"/>
          <w:sz w:val="20"/>
        </w:rPr>
        <w:t>,</w:t>
      </w:r>
      <w:r w:rsidR="000D0A2B" w:rsidRPr="008E3784">
        <w:rPr>
          <w:rFonts w:ascii="Verdana" w:hAnsi="Verdana"/>
          <w:sz w:val="20"/>
        </w:rPr>
        <w:t xml:space="preserve"> </w:t>
      </w:r>
      <w:r w:rsidRPr="00542040">
        <w:rPr>
          <w:rFonts w:ascii="Verdana" w:hAnsi="Verdana"/>
          <w:b w:val="0"/>
          <w:sz w:val="20"/>
        </w:rPr>
        <w:t>nº</w:t>
      </w:r>
      <w:r w:rsidRPr="00542040">
        <w:rPr>
          <w:rFonts w:ascii="Verdana" w:hAnsi="Verdana"/>
          <w:b w:val="0"/>
          <w:i/>
          <w:sz w:val="20"/>
        </w:rPr>
        <w:t xml:space="preserve"> </w:t>
      </w:r>
      <w:r w:rsidR="003B650F" w:rsidRPr="00542040">
        <w:rPr>
          <w:rFonts w:ascii="Verdana" w:hAnsi="Verdana"/>
          <w:b w:val="0"/>
          <w:i/>
          <w:sz w:val="20"/>
        </w:rPr>
        <w:t>0</w:t>
      </w:r>
      <w:r w:rsidR="006149EB">
        <w:rPr>
          <w:rFonts w:ascii="Verdana" w:hAnsi="Verdana"/>
          <w:b w:val="0"/>
          <w:i/>
          <w:sz w:val="20"/>
        </w:rPr>
        <w:t>2</w:t>
      </w:r>
      <w:r w:rsidR="00204C4A">
        <w:rPr>
          <w:rFonts w:ascii="Verdana" w:hAnsi="Verdana"/>
          <w:b w:val="0"/>
          <w:i/>
          <w:sz w:val="20"/>
        </w:rPr>
        <w:t>8</w:t>
      </w:r>
      <w:r w:rsidR="003B650F" w:rsidRPr="00542040">
        <w:rPr>
          <w:rFonts w:ascii="Verdana" w:hAnsi="Verdana"/>
          <w:b w:val="0"/>
          <w:i/>
          <w:sz w:val="20"/>
        </w:rPr>
        <w:t>/202</w:t>
      </w:r>
      <w:r w:rsidR="00227F72" w:rsidRPr="00542040">
        <w:rPr>
          <w:rFonts w:ascii="Verdana" w:hAnsi="Verdana"/>
          <w:b w:val="0"/>
          <w:i/>
          <w:sz w:val="20"/>
        </w:rPr>
        <w:t>6</w:t>
      </w:r>
      <w:r w:rsidRPr="00542040">
        <w:rPr>
          <w:rFonts w:ascii="Verdana" w:hAnsi="Verdana"/>
          <w:b w:val="0"/>
          <w:sz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9"/>
        <w:gridCol w:w="1299"/>
        <w:gridCol w:w="1300"/>
        <w:gridCol w:w="1300"/>
        <w:gridCol w:w="1300"/>
        <w:gridCol w:w="1300"/>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lastRenderedPageBreak/>
        <w:t>ÓRGÃO(</w:t>
      </w:r>
      <w:proofErr w:type="gramEnd"/>
      <w:r w:rsidRPr="00CD3E0E">
        <w:rPr>
          <w:rFonts w:ascii="Verdana" w:hAnsi="Verdana"/>
          <w:color w:val="0F4761" w:themeColor="accent1" w:themeShade="BF"/>
        </w:rPr>
        <w:t>S) GERENCIADOR E PARTICIPANTE(S)</w:t>
      </w:r>
    </w:p>
    <w:p w14:paraId="0CD16390" w14:textId="3A35F0D4"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w:t>
      </w:r>
      <w:r w:rsidR="00DC4BCC">
        <w:rPr>
          <w:rFonts w:ascii="Verdana" w:hAnsi="Verdana"/>
          <w:sz w:val="20"/>
        </w:rPr>
        <w:t>Administração.</w:t>
      </w:r>
    </w:p>
    <w:p w14:paraId="57E5380B" w14:textId="36E3CCB0"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 xml:space="preserve">3.2. Além do gerenciador, </w:t>
      </w:r>
      <w:proofErr w:type="gramStart"/>
      <w:r w:rsidR="00AB6918">
        <w:rPr>
          <w:rFonts w:ascii="Verdana" w:hAnsi="Verdana"/>
          <w:i w:val="0"/>
          <w:iCs w:val="0"/>
          <w:color w:val="auto"/>
        </w:rPr>
        <w:t>Haverá</w:t>
      </w:r>
      <w:proofErr w:type="gramEnd"/>
      <w:r w:rsidR="00AB6918">
        <w:rPr>
          <w:rFonts w:ascii="Verdana" w:hAnsi="Verdana"/>
          <w:i w:val="0"/>
          <w:iCs w:val="0"/>
          <w:color w:val="auto"/>
        </w:rPr>
        <w:t xml:space="preserve"> diversas secretarias e fundos na participação deste registro</w:t>
      </w:r>
      <w:r w:rsidRPr="00CD3E0E">
        <w:rPr>
          <w:rFonts w:ascii="Verdana" w:hAnsi="Verdana"/>
          <w:i w:val="0"/>
          <w:iCs w:val="0"/>
          <w:color w:val="auto"/>
        </w:rPr>
        <w:t>.</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 xml:space="preserve">4.7. O quantitativo decorrente das adesões não poderá exceder, na totalidade, ao dobro do quantitativo de cada item registrado na ata de registro de preços para o gerenciador e </w:t>
      </w:r>
      <w:r w:rsidRPr="00CD3E0E">
        <w:rPr>
          <w:rFonts w:ascii="Verdana" w:hAnsi="Verdana"/>
          <w:i w:val="0"/>
          <w:color w:val="auto"/>
        </w:rPr>
        <w:lastRenderedPageBreak/>
        <w:t>os participantes, independentemente do número de órgãos ou entidades não participantes que aderirem à ata de registro de preços.</w:t>
      </w:r>
    </w:p>
    <w:p w14:paraId="7EFE5D27" w14:textId="15BB1C28" w:rsidR="002B5BFA" w:rsidRPr="00CD3E0E" w:rsidRDefault="006E16D3" w:rsidP="00CD3E0E">
      <w:pPr>
        <w:pStyle w:val="Nivel2"/>
        <w:numPr>
          <w:ilvl w:val="0"/>
          <w:numId w:val="0"/>
        </w:numPr>
        <w:tabs>
          <w:tab w:val="left" w:pos="284"/>
        </w:tabs>
        <w:spacing w:before="0" w:after="0" w:line="360" w:lineRule="auto"/>
        <w:rPr>
          <w:rFonts w:ascii="Verdana" w:hAnsi="Verdana"/>
          <w:sz w:val="20"/>
          <w:szCs w:val="20"/>
        </w:rPr>
      </w:pPr>
      <w:r>
        <w:rPr>
          <w:rFonts w:ascii="Verdana" w:hAnsi="Verdana"/>
          <w:sz w:val="20"/>
          <w:szCs w:val="20"/>
        </w:rPr>
        <w:t>4.8</w:t>
      </w:r>
      <w:r w:rsidR="002B5BFA" w:rsidRPr="00CD3E0E">
        <w:rPr>
          <w:rFonts w:ascii="Verdana" w:hAnsi="Verdana"/>
          <w:sz w:val="20"/>
          <w:szCs w:val="20"/>
        </w:rPr>
        <w:t>. A adesão à ata de registro de preços por órgãos e en</w:t>
      </w:r>
      <w:r w:rsidR="002B5BFA" w:rsidRPr="00CD3E0E">
        <w:rPr>
          <w:rFonts w:ascii="Verdana" w:eastAsia="Arial" w:hAnsi="Verdana"/>
          <w:sz w:val="20"/>
          <w:szCs w:val="20"/>
        </w:rPr>
        <w:t>ti</w:t>
      </w:r>
      <w:r w:rsidR="002B5BFA"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002B5BFA" w:rsidRPr="00CD3E0E">
        <w:rPr>
          <w:rFonts w:ascii="Verdana" w:eastAsia="Arial" w:hAnsi="Verdana"/>
          <w:sz w:val="20"/>
          <w:szCs w:val="20"/>
        </w:rPr>
        <w:t>ti</w:t>
      </w:r>
      <w:r w:rsidR="002B5BFA"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689928F7" w:rsidR="002B5BFA" w:rsidRPr="00CD3E0E" w:rsidRDefault="006E16D3" w:rsidP="00CD3E0E">
      <w:pPr>
        <w:pStyle w:val="Nivel2"/>
        <w:numPr>
          <w:ilvl w:val="0"/>
          <w:numId w:val="0"/>
        </w:numPr>
        <w:tabs>
          <w:tab w:val="left" w:pos="284"/>
        </w:tabs>
        <w:spacing w:before="0" w:after="0" w:line="360" w:lineRule="auto"/>
        <w:rPr>
          <w:rFonts w:ascii="Verdana" w:hAnsi="Verdana"/>
          <w:color w:val="00B050"/>
          <w:sz w:val="20"/>
          <w:szCs w:val="20"/>
        </w:rPr>
      </w:pPr>
      <w:r>
        <w:rPr>
          <w:rFonts w:ascii="Verdana" w:hAnsi="Verdana"/>
          <w:sz w:val="20"/>
          <w:szCs w:val="20"/>
        </w:rPr>
        <w:t>4.9</w:t>
      </w:r>
      <w:r w:rsidR="002B5BFA" w:rsidRPr="00CD3E0E">
        <w:rPr>
          <w:rFonts w:ascii="Verdana" w:hAnsi="Verdana"/>
          <w:sz w:val="20"/>
          <w:szCs w:val="20"/>
        </w:rPr>
        <w:t>.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18FB6401"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w:t>
      </w:r>
      <w:r w:rsidR="0057609E">
        <w:rPr>
          <w:rFonts w:ascii="Verdana" w:hAnsi="Verdana"/>
          <w:sz w:val="20"/>
          <w:szCs w:val="20"/>
        </w:rPr>
        <w:t>a data de sua assinatura</w:t>
      </w:r>
      <w:r w:rsidRPr="00CD3E0E">
        <w:rPr>
          <w:rFonts w:ascii="Verdana" w:hAnsi="Verdana"/>
          <w:sz w:val="20"/>
          <w:szCs w:val="20"/>
        </w:rPr>
        <w:t>,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5" w:name="cadastro_reserva"/>
      <w:bookmarkEnd w:id="35"/>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3C6106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w:t>
      </w:r>
      <w:r w:rsidR="00814923">
        <w:rPr>
          <w:rFonts w:ascii="Verdana" w:hAnsi="Verdana"/>
          <w:sz w:val="20"/>
          <w:szCs w:val="20"/>
        </w:rPr>
        <w:t xml:space="preserve"> de reserva a que se refere </w:t>
      </w:r>
      <w:r w:rsidRPr="00CD3E0E">
        <w:rPr>
          <w:rFonts w:ascii="Verdana" w:hAnsi="Verdana"/>
          <w:sz w:val="20"/>
          <w:szCs w:val="20"/>
        </w:rPr>
        <w:t>somente será efetuada quando houver necessidade de contratação dos licitantes remanescentes, nas seguintes hipóteses:</w:t>
      </w:r>
      <w:bookmarkStart w:id="36" w:name="habilitacao_reserva"/>
      <w:bookmarkEnd w:id="36"/>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0D7B0A0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w:t>
      </w:r>
      <w:r w:rsidR="00814923">
        <w:rPr>
          <w:rFonts w:ascii="Verdana" w:hAnsi="Verdana"/>
          <w:sz w:val="20"/>
          <w:szCs w:val="20"/>
        </w:rPr>
        <w:t>tação, e observado o disposto e</w:t>
      </w:r>
      <w:r w:rsidRPr="00CD3E0E">
        <w:rPr>
          <w:rFonts w:ascii="Verdana" w:hAnsi="Verdana"/>
          <w:sz w:val="20"/>
          <w:szCs w:val="20"/>
        </w:rPr>
        <w:t xml:space="preserve"> observando o item 5.7 e subitens, fica facultado à Administração convocar os licitantes remanescentes do cadastro de reserva, na ordem de classificação, para fazê-lo em igual prazo e nas condições propostas pelo primeiro classificado.</w:t>
      </w:r>
      <w:bookmarkStart w:id="37" w:name="recusa_dos_que_baixaram_preco"/>
      <w:bookmarkEnd w:id="37"/>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8" w:name="reducao_preco_mercado_negociacao_frustra"/>
      <w:bookmarkEnd w:id="38"/>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9" w:name="hipotese_preco_mercado_maior"/>
      <w:bookmarkEnd w:id="39"/>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0" w:name="prova_preco_mercado_maior"/>
      <w:bookmarkEnd w:id="40"/>
    </w:p>
    <w:p w14:paraId="7A89B069" w14:textId="7B754BE0"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dade gerenciadora e o fornecedor deverá cumprir as obrigações estabelecidas na ata, sob pena de cancelamento do seu registro, sem prejuízo das sanções previstas na Lei nº 14.133, de 2021, e na legislação aplicável.</w:t>
      </w:r>
      <w:bookmarkStart w:id="41" w:name="nao_comprovacao_majoracao_mercado"/>
      <w:bookmarkEnd w:id="41"/>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1C84D655"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7.2.4. Se não obtiver êxito nas negociações, o órgão ou entidade gerenciadora procederá ao cancelamen</w:t>
      </w:r>
      <w:r w:rsidR="008A4407">
        <w:rPr>
          <w:rFonts w:ascii="Verdana" w:hAnsi="Verdana"/>
          <w:color w:val="auto"/>
        </w:rPr>
        <w:t>to da ata de registro de preços e</w:t>
      </w:r>
      <w:r w:rsidRPr="00CD3E0E">
        <w:rPr>
          <w:rFonts w:ascii="Verdana" w:hAnsi="Verdana"/>
          <w:color w:val="auto"/>
        </w:rPr>
        <w:t xml:space="preserve"> adotará as medidas cabíveis para a obtenção da contratação mais vantajosa.</w:t>
      </w:r>
      <w:bookmarkStart w:id="42" w:name="majora_preco_mercado_negociacao_frustra"/>
      <w:bookmarkEnd w:id="42"/>
    </w:p>
    <w:p w14:paraId="60C1AB71" w14:textId="3783BA3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w:t>
      </w:r>
      <w:r w:rsidR="004810BF">
        <w:rPr>
          <w:rFonts w:ascii="Verdana" w:hAnsi="Verdana"/>
          <w:color w:val="auto"/>
        </w:rPr>
        <w:t>ço registrado, conforme previsto no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va 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 xml:space="preserve">8. REMANEJAMENTO DAS QUANTIDADES REGISTRADAS NA ATA DE REGISTRO </w:t>
      </w:r>
      <w:r w:rsidRPr="00CD3E0E">
        <w:rPr>
          <w:rFonts w:ascii="Verdana" w:hAnsi="Verdana" w:cs="Arial"/>
          <w:b/>
          <w:bCs/>
          <w:color w:val="0F4761" w:themeColor="accent1" w:themeShade="BF"/>
          <w:sz w:val="20"/>
          <w:szCs w:val="20"/>
        </w:rPr>
        <w:lastRenderedPageBreak/>
        <w:t>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3" w:name="gerenciador_estimador_é_partic_em_remane"/>
      <w:bookmarkEnd w:id="43"/>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27D47829"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008A4407">
        <w:rPr>
          <w:rFonts w:ascii="Verdana" w:hAnsi="Verdana" w:cs="Arial"/>
          <w:sz w:val="20"/>
          <w:szCs w:val="20"/>
        </w:rPr>
        <w:t>cipantes da compra centralizada</w:t>
      </w:r>
      <w:r w:rsidRPr="00CD3E0E">
        <w:rPr>
          <w:rFonts w:ascii="Verdana" w:hAnsi="Verdana" w:cs="Arial"/>
          <w:sz w:val="20"/>
          <w:szCs w:val="20"/>
        </w:rPr>
        <w:t xml:space="preserve">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4" w:name="cancelamento"/>
      <w:bookmarkEnd w:id="44"/>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5" w:name="cancelamento_do_fornecedor"/>
      <w:bookmarkEnd w:id="45"/>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 xml:space="preserve">do art. 156 da Lei nº 14.133, de 2021, caso a penalidade aplicada ao fornecedor não ultrapasse o prazo de vigência da ata de registro de preços, poderá o órgão ou a entidade gerenciadora poderá, mediante decisão fundamentada, decidir pela manutenção </w:t>
      </w:r>
      <w:r w:rsidRPr="00CD3E0E">
        <w:rPr>
          <w:rFonts w:ascii="Verdana" w:hAnsi="Verdana" w:cs="Arial"/>
          <w:sz w:val="20"/>
          <w:szCs w:val="20"/>
        </w:rPr>
        <w:lastRenderedPageBreak/>
        <w:t>do registro de preços, vedadas contratações derivadas da ata enquanto perdurarem os efeitos da sanção.</w:t>
      </w:r>
    </w:p>
    <w:p w14:paraId="13F3C096" w14:textId="3DCE36FE"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previstas no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6" w:name="cancelamento_da_ata"/>
      <w:bookmarkEnd w:id="46"/>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w:t>
      </w:r>
      <w:r w:rsidRPr="00CD3E0E">
        <w:rPr>
          <w:rFonts w:ascii="Verdana" w:hAnsi="Verdana" w:cs="Arial"/>
          <w:sz w:val="20"/>
          <w:szCs w:val="20"/>
        </w:rPr>
        <w:lastRenderedPageBreak/>
        <w:t>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15935503"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0310757" w14:textId="03F377BD"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E454D0D" w14:textId="33A9B8D3"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1244CF9" w14:textId="38A9A986"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5FD954F1" w14:textId="5CED42D4"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529A452" w14:textId="7991A771"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63D18918" w14:textId="78853F0C"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2AD0ADB1" w14:textId="22A41C5F"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0CE11D6A" w14:textId="26AA0DF8"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64E69BAA" w14:textId="7DEEA7EA" w:rsidR="006640BB" w:rsidRDefault="006640BB" w:rsidP="00CD3E0E">
      <w:pPr>
        <w:tabs>
          <w:tab w:val="left" w:pos="284"/>
        </w:tabs>
        <w:adjustRightInd w:val="0"/>
        <w:spacing w:line="360" w:lineRule="auto"/>
        <w:ind w:right="-30"/>
        <w:jc w:val="center"/>
        <w:rPr>
          <w:rFonts w:ascii="Verdana" w:hAnsi="Verdana" w:cs="Arial"/>
          <w:b/>
          <w:color w:val="000000"/>
          <w:sz w:val="20"/>
          <w:szCs w:val="20"/>
        </w:rPr>
      </w:pPr>
    </w:p>
    <w:p w14:paraId="47ACB012" w14:textId="46EB8A51" w:rsidR="006640BB" w:rsidRDefault="006640BB" w:rsidP="00CD3E0E">
      <w:pPr>
        <w:tabs>
          <w:tab w:val="left" w:pos="284"/>
        </w:tabs>
        <w:adjustRightInd w:val="0"/>
        <w:spacing w:line="360" w:lineRule="auto"/>
        <w:ind w:right="-30"/>
        <w:jc w:val="center"/>
        <w:rPr>
          <w:rFonts w:ascii="Verdana" w:hAnsi="Verdana" w:cs="Arial"/>
          <w:b/>
          <w:color w:val="000000"/>
          <w:sz w:val="20"/>
          <w:szCs w:val="20"/>
        </w:rPr>
      </w:pPr>
    </w:p>
    <w:p w14:paraId="55260EDB" w14:textId="77777777" w:rsidR="006640BB" w:rsidRDefault="006640BB" w:rsidP="00CD3E0E">
      <w:pPr>
        <w:tabs>
          <w:tab w:val="left" w:pos="284"/>
        </w:tabs>
        <w:adjustRightInd w:val="0"/>
        <w:spacing w:line="360" w:lineRule="auto"/>
        <w:ind w:right="-30"/>
        <w:jc w:val="center"/>
        <w:rPr>
          <w:rFonts w:ascii="Verdana" w:hAnsi="Verdana" w:cs="Arial"/>
          <w:b/>
          <w:color w:val="000000"/>
          <w:sz w:val="20"/>
          <w:szCs w:val="20"/>
        </w:rPr>
      </w:pPr>
      <w:bookmarkStart w:id="47" w:name="_GoBack"/>
      <w:bookmarkEnd w:id="47"/>
    </w:p>
    <w:p w14:paraId="22952D39" w14:textId="77777777" w:rsidR="00542040" w:rsidRPr="00CD3E0E"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55608E" w:rsidRDefault="0055608E" w:rsidP="008D2EFD">
      <w:r>
        <w:separator/>
      </w:r>
    </w:p>
  </w:endnote>
  <w:endnote w:type="continuationSeparator" w:id="0">
    <w:p w14:paraId="27C7D4F5" w14:textId="77777777" w:rsidR="0055608E" w:rsidRDefault="0055608E"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55608E" w:rsidRDefault="0055608E">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55608E" w:rsidRDefault="0055608E" w:rsidP="008D2EFD">
      <w:r>
        <w:separator/>
      </w:r>
    </w:p>
  </w:footnote>
  <w:footnote w:type="continuationSeparator" w:id="0">
    <w:p w14:paraId="4BBEDAC6" w14:textId="77777777" w:rsidR="0055608E" w:rsidRDefault="0055608E"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55608E" w:rsidRDefault="0055608E">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55608E" w:rsidRDefault="0055608E">
    <w:pPr>
      <w:pStyle w:val="Cabealho"/>
    </w:pPr>
  </w:p>
  <w:p w14:paraId="7508D885" w14:textId="77777777" w:rsidR="0055608E" w:rsidRDefault="0055608E">
    <w:pPr>
      <w:pStyle w:val="Cabealho"/>
    </w:pPr>
  </w:p>
  <w:p w14:paraId="68AD3DE9" w14:textId="77777777" w:rsidR="0055608E" w:rsidRDefault="0055608E">
    <w:pPr>
      <w:pStyle w:val="Cabealho"/>
    </w:pPr>
  </w:p>
  <w:p w14:paraId="30E682F0" w14:textId="77777777" w:rsidR="0055608E" w:rsidRDefault="0055608E">
    <w:pPr>
      <w:pStyle w:val="Cabealho"/>
    </w:pPr>
  </w:p>
  <w:p w14:paraId="48E5FE52" w14:textId="77777777" w:rsidR="0055608E" w:rsidRDefault="0055608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17619"/>
    <w:multiLevelType w:val="multilevel"/>
    <w:tmpl w:val="CC6E1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8211D"/>
    <w:multiLevelType w:val="multilevel"/>
    <w:tmpl w:val="FAF0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44217"/>
    <w:multiLevelType w:val="multilevel"/>
    <w:tmpl w:val="49A8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65B3A"/>
    <w:multiLevelType w:val="multilevel"/>
    <w:tmpl w:val="FB02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A0A4C"/>
    <w:multiLevelType w:val="multilevel"/>
    <w:tmpl w:val="8832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F178B6"/>
    <w:multiLevelType w:val="multilevel"/>
    <w:tmpl w:val="67E4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80B58"/>
    <w:multiLevelType w:val="multilevel"/>
    <w:tmpl w:val="D4B0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691ED3"/>
    <w:multiLevelType w:val="multilevel"/>
    <w:tmpl w:val="8020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C64D2E"/>
    <w:multiLevelType w:val="multilevel"/>
    <w:tmpl w:val="699E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30BEB"/>
    <w:multiLevelType w:val="multilevel"/>
    <w:tmpl w:val="CB80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56A82"/>
    <w:multiLevelType w:val="multilevel"/>
    <w:tmpl w:val="AD6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4C4F12"/>
    <w:multiLevelType w:val="multilevel"/>
    <w:tmpl w:val="7714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B6313C"/>
    <w:multiLevelType w:val="multilevel"/>
    <w:tmpl w:val="091C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000F85"/>
    <w:multiLevelType w:val="multilevel"/>
    <w:tmpl w:val="2C64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296898"/>
    <w:multiLevelType w:val="multilevel"/>
    <w:tmpl w:val="9346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2E60FF"/>
    <w:multiLevelType w:val="multilevel"/>
    <w:tmpl w:val="A138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527432"/>
    <w:multiLevelType w:val="multilevel"/>
    <w:tmpl w:val="E8B2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C81A7F"/>
    <w:multiLevelType w:val="multilevel"/>
    <w:tmpl w:val="7AA0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F6A10"/>
    <w:multiLevelType w:val="multilevel"/>
    <w:tmpl w:val="83EE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E0438D"/>
    <w:multiLevelType w:val="multilevel"/>
    <w:tmpl w:val="6FC0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0E6BA1"/>
    <w:multiLevelType w:val="multilevel"/>
    <w:tmpl w:val="8900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F42910"/>
    <w:multiLevelType w:val="multilevel"/>
    <w:tmpl w:val="0CEE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8768AE"/>
    <w:multiLevelType w:val="multilevel"/>
    <w:tmpl w:val="759E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F159E0"/>
    <w:multiLevelType w:val="multilevel"/>
    <w:tmpl w:val="4E6E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B4534AA"/>
    <w:multiLevelType w:val="multilevel"/>
    <w:tmpl w:val="18E0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48D3AA6"/>
    <w:multiLevelType w:val="multilevel"/>
    <w:tmpl w:val="7682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9E3F47"/>
    <w:multiLevelType w:val="multilevel"/>
    <w:tmpl w:val="83F4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FB2BF9"/>
    <w:multiLevelType w:val="multilevel"/>
    <w:tmpl w:val="6052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4F1C37"/>
    <w:multiLevelType w:val="multilevel"/>
    <w:tmpl w:val="418E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7B7929"/>
    <w:multiLevelType w:val="multilevel"/>
    <w:tmpl w:val="CE56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9"/>
  </w:num>
  <w:num w:numId="7">
    <w:abstractNumId w:val="31"/>
  </w:num>
  <w:num w:numId="8">
    <w:abstractNumId w:val="11"/>
  </w:num>
  <w:num w:numId="9">
    <w:abstractNumId w:val="4"/>
  </w:num>
  <w:num w:numId="10">
    <w:abstractNumId w:val="13"/>
  </w:num>
  <w:num w:numId="11">
    <w:abstractNumId w:val="36"/>
  </w:num>
  <w:num w:numId="12">
    <w:abstractNumId w:val="34"/>
  </w:num>
  <w:num w:numId="13">
    <w:abstractNumId w:val="2"/>
  </w:num>
  <w:num w:numId="14">
    <w:abstractNumId w:val="3"/>
  </w:num>
  <w:num w:numId="15">
    <w:abstractNumId w:val="26"/>
  </w:num>
  <w:num w:numId="16">
    <w:abstractNumId w:val="12"/>
  </w:num>
  <w:num w:numId="17">
    <w:abstractNumId w:val="18"/>
  </w:num>
  <w:num w:numId="18">
    <w:abstractNumId w:val="15"/>
  </w:num>
  <w:num w:numId="19">
    <w:abstractNumId w:val="21"/>
  </w:num>
  <w:num w:numId="20">
    <w:abstractNumId w:val="35"/>
  </w:num>
  <w:num w:numId="21">
    <w:abstractNumId w:val="1"/>
  </w:num>
  <w:num w:numId="22">
    <w:abstractNumId w:val="6"/>
  </w:num>
  <w:num w:numId="23">
    <w:abstractNumId w:val="25"/>
  </w:num>
  <w:num w:numId="24">
    <w:abstractNumId w:val="29"/>
  </w:num>
  <w:num w:numId="25">
    <w:abstractNumId w:val="24"/>
  </w:num>
  <w:num w:numId="26">
    <w:abstractNumId w:val="22"/>
  </w:num>
  <w:num w:numId="27">
    <w:abstractNumId w:val="9"/>
  </w:num>
  <w:num w:numId="28">
    <w:abstractNumId w:val="20"/>
  </w:num>
  <w:num w:numId="29">
    <w:abstractNumId w:val="0"/>
  </w:num>
  <w:num w:numId="30">
    <w:abstractNumId w:val="27"/>
  </w:num>
  <w:num w:numId="31">
    <w:abstractNumId w:val="32"/>
  </w:num>
  <w:num w:numId="32">
    <w:abstractNumId w:val="10"/>
  </w:num>
  <w:num w:numId="33">
    <w:abstractNumId w:val="17"/>
  </w:num>
  <w:num w:numId="34">
    <w:abstractNumId w:val="7"/>
  </w:num>
  <w:num w:numId="35">
    <w:abstractNumId w:val="33"/>
  </w:num>
  <w:num w:numId="36">
    <w:abstractNumId w:val="16"/>
  </w:num>
  <w:num w:numId="3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06B92"/>
    <w:rsid w:val="00015EF9"/>
    <w:rsid w:val="0003015D"/>
    <w:rsid w:val="000355EE"/>
    <w:rsid w:val="000355FB"/>
    <w:rsid w:val="000400FA"/>
    <w:rsid w:val="00042C14"/>
    <w:rsid w:val="00053E4D"/>
    <w:rsid w:val="00066A19"/>
    <w:rsid w:val="00076F97"/>
    <w:rsid w:val="000934F4"/>
    <w:rsid w:val="0009350C"/>
    <w:rsid w:val="000A2C14"/>
    <w:rsid w:val="000A5013"/>
    <w:rsid w:val="000A59D9"/>
    <w:rsid w:val="000B0533"/>
    <w:rsid w:val="000B47E8"/>
    <w:rsid w:val="000C0EB0"/>
    <w:rsid w:val="000C56EA"/>
    <w:rsid w:val="000D0A2B"/>
    <w:rsid w:val="000D16FD"/>
    <w:rsid w:val="000E4181"/>
    <w:rsid w:val="000E52ED"/>
    <w:rsid w:val="000E7C7B"/>
    <w:rsid w:val="000F36A9"/>
    <w:rsid w:val="000F6A94"/>
    <w:rsid w:val="00100F05"/>
    <w:rsid w:val="0010474E"/>
    <w:rsid w:val="00112E1C"/>
    <w:rsid w:val="00113B27"/>
    <w:rsid w:val="00124BEB"/>
    <w:rsid w:val="00126661"/>
    <w:rsid w:val="00142C55"/>
    <w:rsid w:val="0014569D"/>
    <w:rsid w:val="0014788D"/>
    <w:rsid w:val="001479CC"/>
    <w:rsid w:val="00166974"/>
    <w:rsid w:val="00172CA4"/>
    <w:rsid w:val="00181218"/>
    <w:rsid w:val="001818B2"/>
    <w:rsid w:val="00181C46"/>
    <w:rsid w:val="00181E83"/>
    <w:rsid w:val="001909AF"/>
    <w:rsid w:val="00192948"/>
    <w:rsid w:val="001A299E"/>
    <w:rsid w:val="001A2B38"/>
    <w:rsid w:val="001A6421"/>
    <w:rsid w:val="001A6D6E"/>
    <w:rsid w:val="001B0E69"/>
    <w:rsid w:val="001B5750"/>
    <w:rsid w:val="001C13B2"/>
    <w:rsid w:val="001D5684"/>
    <w:rsid w:val="001D7262"/>
    <w:rsid w:val="001E58E9"/>
    <w:rsid w:val="001E7AE3"/>
    <w:rsid w:val="001F5BFF"/>
    <w:rsid w:val="00201F2A"/>
    <w:rsid w:val="0020258A"/>
    <w:rsid w:val="00204C4A"/>
    <w:rsid w:val="002066A6"/>
    <w:rsid w:val="002225D0"/>
    <w:rsid w:val="00227F72"/>
    <w:rsid w:val="00230115"/>
    <w:rsid w:val="0023431F"/>
    <w:rsid w:val="002378EF"/>
    <w:rsid w:val="00237F34"/>
    <w:rsid w:val="00242B94"/>
    <w:rsid w:val="002444B6"/>
    <w:rsid w:val="002474B3"/>
    <w:rsid w:val="00261334"/>
    <w:rsid w:val="00263715"/>
    <w:rsid w:val="002A009A"/>
    <w:rsid w:val="002A689A"/>
    <w:rsid w:val="002B0E40"/>
    <w:rsid w:val="002B0FEE"/>
    <w:rsid w:val="002B5993"/>
    <w:rsid w:val="002B5BFA"/>
    <w:rsid w:val="002C064E"/>
    <w:rsid w:val="002C1A28"/>
    <w:rsid w:val="002E2F31"/>
    <w:rsid w:val="002E3F1D"/>
    <w:rsid w:val="002E6646"/>
    <w:rsid w:val="002F5229"/>
    <w:rsid w:val="002F6AFC"/>
    <w:rsid w:val="00304D25"/>
    <w:rsid w:val="0031048B"/>
    <w:rsid w:val="00311BB3"/>
    <w:rsid w:val="00312D4B"/>
    <w:rsid w:val="00316384"/>
    <w:rsid w:val="00327210"/>
    <w:rsid w:val="0033069D"/>
    <w:rsid w:val="00340FEA"/>
    <w:rsid w:val="003413E5"/>
    <w:rsid w:val="00342852"/>
    <w:rsid w:val="00343515"/>
    <w:rsid w:val="00343C06"/>
    <w:rsid w:val="003454D4"/>
    <w:rsid w:val="00347CED"/>
    <w:rsid w:val="003504C0"/>
    <w:rsid w:val="00355884"/>
    <w:rsid w:val="00361C23"/>
    <w:rsid w:val="00377C9A"/>
    <w:rsid w:val="00382AF9"/>
    <w:rsid w:val="0039127D"/>
    <w:rsid w:val="003924D0"/>
    <w:rsid w:val="00392D35"/>
    <w:rsid w:val="0039640C"/>
    <w:rsid w:val="003A3F02"/>
    <w:rsid w:val="003B650F"/>
    <w:rsid w:val="003C5723"/>
    <w:rsid w:val="003C628C"/>
    <w:rsid w:val="003E4C1B"/>
    <w:rsid w:val="003F4EDA"/>
    <w:rsid w:val="003F7AAA"/>
    <w:rsid w:val="00402F12"/>
    <w:rsid w:val="00405A65"/>
    <w:rsid w:val="00406172"/>
    <w:rsid w:val="00410781"/>
    <w:rsid w:val="004128B6"/>
    <w:rsid w:val="0042362C"/>
    <w:rsid w:val="00427687"/>
    <w:rsid w:val="00430CED"/>
    <w:rsid w:val="00441238"/>
    <w:rsid w:val="00441448"/>
    <w:rsid w:val="00461200"/>
    <w:rsid w:val="00464803"/>
    <w:rsid w:val="004655A8"/>
    <w:rsid w:val="00477B90"/>
    <w:rsid w:val="004810BF"/>
    <w:rsid w:val="004827D2"/>
    <w:rsid w:val="00485D09"/>
    <w:rsid w:val="004911F9"/>
    <w:rsid w:val="004A4F5C"/>
    <w:rsid w:val="004B15AD"/>
    <w:rsid w:val="004D066C"/>
    <w:rsid w:val="004D69BE"/>
    <w:rsid w:val="004E27BD"/>
    <w:rsid w:val="004E473D"/>
    <w:rsid w:val="004E5F50"/>
    <w:rsid w:val="00505A65"/>
    <w:rsid w:val="00510D4E"/>
    <w:rsid w:val="0051511E"/>
    <w:rsid w:val="00520875"/>
    <w:rsid w:val="0052334D"/>
    <w:rsid w:val="0052476F"/>
    <w:rsid w:val="005300EE"/>
    <w:rsid w:val="00542040"/>
    <w:rsid w:val="005517B3"/>
    <w:rsid w:val="0055608E"/>
    <w:rsid w:val="00556498"/>
    <w:rsid w:val="005633B6"/>
    <w:rsid w:val="0057179F"/>
    <w:rsid w:val="005723BF"/>
    <w:rsid w:val="00575CB5"/>
    <w:rsid w:val="0057609E"/>
    <w:rsid w:val="00580887"/>
    <w:rsid w:val="0058157E"/>
    <w:rsid w:val="005874F5"/>
    <w:rsid w:val="005A66F3"/>
    <w:rsid w:val="005A78C3"/>
    <w:rsid w:val="005C5A3B"/>
    <w:rsid w:val="005D5F68"/>
    <w:rsid w:val="005E259D"/>
    <w:rsid w:val="005E3C06"/>
    <w:rsid w:val="005F2D15"/>
    <w:rsid w:val="006008ED"/>
    <w:rsid w:val="00603CE8"/>
    <w:rsid w:val="00610684"/>
    <w:rsid w:val="006111DB"/>
    <w:rsid w:val="006149EB"/>
    <w:rsid w:val="00615016"/>
    <w:rsid w:val="0063108E"/>
    <w:rsid w:val="00633657"/>
    <w:rsid w:val="006367A3"/>
    <w:rsid w:val="00642111"/>
    <w:rsid w:val="00651CA8"/>
    <w:rsid w:val="00663148"/>
    <w:rsid w:val="006640BB"/>
    <w:rsid w:val="00675D25"/>
    <w:rsid w:val="006825DA"/>
    <w:rsid w:val="00686F65"/>
    <w:rsid w:val="00696927"/>
    <w:rsid w:val="00697E72"/>
    <w:rsid w:val="006A1AE6"/>
    <w:rsid w:val="006A5396"/>
    <w:rsid w:val="006B0BAD"/>
    <w:rsid w:val="006B0BC8"/>
    <w:rsid w:val="006B240B"/>
    <w:rsid w:val="006C1A58"/>
    <w:rsid w:val="006C1BC9"/>
    <w:rsid w:val="006C24A1"/>
    <w:rsid w:val="006C42EB"/>
    <w:rsid w:val="006C5514"/>
    <w:rsid w:val="006D2A4A"/>
    <w:rsid w:val="006D4D90"/>
    <w:rsid w:val="006E16D3"/>
    <w:rsid w:val="006F57F2"/>
    <w:rsid w:val="0070494B"/>
    <w:rsid w:val="00705E56"/>
    <w:rsid w:val="00710FA4"/>
    <w:rsid w:val="007138C5"/>
    <w:rsid w:val="00723DA1"/>
    <w:rsid w:val="007258D3"/>
    <w:rsid w:val="007259FD"/>
    <w:rsid w:val="0073190B"/>
    <w:rsid w:val="00736A03"/>
    <w:rsid w:val="00741BE1"/>
    <w:rsid w:val="007566C6"/>
    <w:rsid w:val="00765178"/>
    <w:rsid w:val="0076734C"/>
    <w:rsid w:val="007A6EE5"/>
    <w:rsid w:val="007B668E"/>
    <w:rsid w:val="007B7068"/>
    <w:rsid w:val="007B7950"/>
    <w:rsid w:val="007C1B99"/>
    <w:rsid w:val="007C531B"/>
    <w:rsid w:val="007D4EF0"/>
    <w:rsid w:val="007E241F"/>
    <w:rsid w:val="007E534E"/>
    <w:rsid w:val="007E6B9F"/>
    <w:rsid w:val="007E791E"/>
    <w:rsid w:val="007F03AC"/>
    <w:rsid w:val="007F37FC"/>
    <w:rsid w:val="00800561"/>
    <w:rsid w:val="0080619F"/>
    <w:rsid w:val="00811EB0"/>
    <w:rsid w:val="00814923"/>
    <w:rsid w:val="00822DF7"/>
    <w:rsid w:val="00832A53"/>
    <w:rsid w:val="008404DE"/>
    <w:rsid w:val="00847360"/>
    <w:rsid w:val="008510EE"/>
    <w:rsid w:val="008563CA"/>
    <w:rsid w:val="00857646"/>
    <w:rsid w:val="008577F6"/>
    <w:rsid w:val="008612E0"/>
    <w:rsid w:val="008626E1"/>
    <w:rsid w:val="00864B9C"/>
    <w:rsid w:val="0086522C"/>
    <w:rsid w:val="008966CD"/>
    <w:rsid w:val="0089704F"/>
    <w:rsid w:val="008A4407"/>
    <w:rsid w:val="008B495E"/>
    <w:rsid w:val="008C5333"/>
    <w:rsid w:val="008C62B0"/>
    <w:rsid w:val="008D2EFD"/>
    <w:rsid w:val="008E3784"/>
    <w:rsid w:val="008E483A"/>
    <w:rsid w:val="008E666C"/>
    <w:rsid w:val="0090785E"/>
    <w:rsid w:val="00907B90"/>
    <w:rsid w:val="00927A28"/>
    <w:rsid w:val="009378C0"/>
    <w:rsid w:val="00943D82"/>
    <w:rsid w:val="00947281"/>
    <w:rsid w:val="009507F4"/>
    <w:rsid w:val="00952E33"/>
    <w:rsid w:val="00956E2C"/>
    <w:rsid w:val="00957065"/>
    <w:rsid w:val="009777D5"/>
    <w:rsid w:val="009874F6"/>
    <w:rsid w:val="009A3A9C"/>
    <w:rsid w:val="009C2E6E"/>
    <w:rsid w:val="009C33D3"/>
    <w:rsid w:val="009C6865"/>
    <w:rsid w:val="009D1351"/>
    <w:rsid w:val="009D136F"/>
    <w:rsid w:val="009D204B"/>
    <w:rsid w:val="009E5544"/>
    <w:rsid w:val="009F2351"/>
    <w:rsid w:val="00A0132D"/>
    <w:rsid w:val="00A16A6E"/>
    <w:rsid w:val="00A21016"/>
    <w:rsid w:val="00A259FC"/>
    <w:rsid w:val="00A26806"/>
    <w:rsid w:val="00A43284"/>
    <w:rsid w:val="00A505C4"/>
    <w:rsid w:val="00A55DEE"/>
    <w:rsid w:val="00A61FEC"/>
    <w:rsid w:val="00A71238"/>
    <w:rsid w:val="00A80275"/>
    <w:rsid w:val="00A9291D"/>
    <w:rsid w:val="00A93859"/>
    <w:rsid w:val="00AA07CD"/>
    <w:rsid w:val="00AB6918"/>
    <w:rsid w:val="00AC4F71"/>
    <w:rsid w:val="00AD0E29"/>
    <w:rsid w:val="00AD3391"/>
    <w:rsid w:val="00AE4AFE"/>
    <w:rsid w:val="00AF243C"/>
    <w:rsid w:val="00AF2CAA"/>
    <w:rsid w:val="00B169D1"/>
    <w:rsid w:val="00B242D8"/>
    <w:rsid w:val="00B2600B"/>
    <w:rsid w:val="00B32414"/>
    <w:rsid w:val="00B35F6C"/>
    <w:rsid w:val="00B37E13"/>
    <w:rsid w:val="00B4146A"/>
    <w:rsid w:val="00B4155E"/>
    <w:rsid w:val="00B5103C"/>
    <w:rsid w:val="00B612DD"/>
    <w:rsid w:val="00B62F80"/>
    <w:rsid w:val="00B652A7"/>
    <w:rsid w:val="00B7011B"/>
    <w:rsid w:val="00B90F82"/>
    <w:rsid w:val="00BA0744"/>
    <w:rsid w:val="00BB3283"/>
    <w:rsid w:val="00BB3F80"/>
    <w:rsid w:val="00BB6DE9"/>
    <w:rsid w:val="00BC1628"/>
    <w:rsid w:val="00BC7C6B"/>
    <w:rsid w:val="00BE09B2"/>
    <w:rsid w:val="00BE4BCF"/>
    <w:rsid w:val="00BF1B08"/>
    <w:rsid w:val="00C01183"/>
    <w:rsid w:val="00C037E5"/>
    <w:rsid w:val="00C10319"/>
    <w:rsid w:val="00C155EA"/>
    <w:rsid w:val="00C2062F"/>
    <w:rsid w:val="00C20EE6"/>
    <w:rsid w:val="00C24E3A"/>
    <w:rsid w:val="00C35635"/>
    <w:rsid w:val="00C40353"/>
    <w:rsid w:val="00C40DD0"/>
    <w:rsid w:val="00C50213"/>
    <w:rsid w:val="00C62D1D"/>
    <w:rsid w:val="00C65A8A"/>
    <w:rsid w:val="00C65DF7"/>
    <w:rsid w:val="00C74F06"/>
    <w:rsid w:val="00C7557B"/>
    <w:rsid w:val="00C7701F"/>
    <w:rsid w:val="00CA0B5D"/>
    <w:rsid w:val="00CA43D1"/>
    <w:rsid w:val="00CC35E4"/>
    <w:rsid w:val="00CC71D7"/>
    <w:rsid w:val="00CD00B4"/>
    <w:rsid w:val="00CD192D"/>
    <w:rsid w:val="00CD3E0E"/>
    <w:rsid w:val="00CD6A88"/>
    <w:rsid w:val="00CD768D"/>
    <w:rsid w:val="00CE1F07"/>
    <w:rsid w:val="00CE48D1"/>
    <w:rsid w:val="00CF451B"/>
    <w:rsid w:val="00CF7EDF"/>
    <w:rsid w:val="00D00215"/>
    <w:rsid w:val="00D042B7"/>
    <w:rsid w:val="00D06931"/>
    <w:rsid w:val="00D11F7F"/>
    <w:rsid w:val="00D12227"/>
    <w:rsid w:val="00D13BBA"/>
    <w:rsid w:val="00D14CFA"/>
    <w:rsid w:val="00D22D73"/>
    <w:rsid w:val="00D34879"/>
    <w:rsid w:val="00D43815"/>
    <w:rsid w:val="00D46A84"/>
    <w:rsid w:val="00D6097B"/>
    <w:rsid w:val="00D634AD"/>
    <w:rsid w:val="00D8240F"/>
    <w:rsid w:val="00D90BF6"/>
    <w:rsid w:val="00DA05B0"/>
    <w:rsid w:val="00DA2AD3"/>
    <w:rsid w:val="00DA57D4"/>
    <w:rsid w:val="00DB1492"/>
    <w:rsid w:val="00DB4226"/>
    <w:rsid w:val="00DC2B27"/>
    <w:rsid w:val="00DC48E5"/>
    <w:rsid w:val="00DC4BCC"/>
    <w:rsid w:val="00DD1D87"/>
    <w:rsid w:val="00DD21D7"/>
    <w:rsid w:val="00DD351D"/>
    <w:rsid w:val="00DF0FA8"/>
    <w:rsid w:val="00DF6DC9"/>
    <w:rsid w:val="00E041E1"/>
    <w:rsid w:val="00E17AF4"/>
    <w:rsid w:val="00E33B1E"/>
    <w:rsid w:val="00E5072A"/>
    <w:rsid w:val="00E57B50"/>
    <w:rsid w:val="00E7270C"/>
    <w:rsid w:val="00E75B02"/>
    <w:rsid w:val="00E92084"/>
    <w:rsid w:val="00E94611"/>
    <w:rsid w:val="00EA0BDF"/>
    <w:rsid w:val="00EA2EF9"/>
    <w:rsid w:val="00ED16D1"/>
    <w:rsid w:val="00ED2F74"/>
    <w:rsid w:val="00ED6810"/>
    <w:rsid w:val="00ED7830"/>
    <w:rsid w:val="00EE2A27"/>
    <w:rsid w:val="00EE2DB2"/>
    <w:rsid w:val="00EF5324"/>
    <w:rsid w:val="00EF6D8F"/>
    <w:rsid w:val="00F002EC"/>
    <w:rsid w:val="00F01E03"/>
    <w:rsid w:val="00F05130"/>
    <w:rsid w:val="00F0529A"/>
    <w:rsid w:val="00F16F3F"/>
    <w:rsid w:val="00F20E81"/>
    <w:rsid w:val="00F2266D"/>
    <w:rsid w:val="00F249DB"/>
    <w:rsid w:val="00F3462A"/>
    <w:rsid w:val="00F36033"/>
    <w:rsid w:val="00F413C7"/>
    <w:rsid w:val="00F62E0B"/>
    <w:rsid w:val="00F6685C"/>
    <w:rsid w:val="00F7416F"/>
    <w:rsid w:val="00F74EB4"/>
    <w:rsid w:val="00F810B0"/>
    <w:rsid w:val="00F851E6"/>
    <w:rsid w:val="00F90A47"/>
    <w:rsid w:val="00FA40A3"/>
    <w:rsid w:val="00FA430D"/>
    <w:rsid w:val="00FA44D3"/>
    <w:rsid w:val="00FA7F63"/>
    <w:rsid w:val="00FB567D"/>
    <w:rsid w:val="00FD4D7B"/>
    <w:rsid w:val="00FE26A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 w:type="paragraph" w:customStyle="1" w:styleId="isselectedend">
    <w:name w:val="isselectedend"/>
    <w:basedOn w:val="Normal"/>
    <w:rsid w:val="002C06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C20E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4508">
      <w:bodyDiv w:val="1"/>
      <w:marLeft w:val="0"/>
      <w:marRight w:val="0"/>
      <w:marTop w:val="0"/>
      <w:marBottom w:val="0"/>
      <w:divBdr>
        <w:top w:val="none" w:sz="0" w:space="0" w:color="auto"/>
        <w:left w:val="none" w:sz="0" w:space="0" w:color="auto"/>
        <w:bottom w:val="none" w:sz="0" w:space="0" w:color="auto"/>
        <w:right w:val="none" w:sz="0" w:space="0" w:color="auto"/>
      </w:divBdr>
    </w:div>
    <w:div w:id="48381800">
      <w:bodyDiv w:val="1"/>
      <w:marLeft w:val="0"/>
      <w:marRight w:val="0"/>
      <w:marTop w:val="0"/>
      <w:marBottom w:val="0"/>
      <w:divBdr>
        <w:top w:val="none" w:sz="0" w:space="0" w:color="auto"/>
        <w:left w:val="none" w:sz="0" w:space="0" w:color="auto"/>
        <w:bottom w:val="none" w:sz="0" w:space="0" w:color="auto"/>
        <w:right w:val="none" w:sz="0" w:space="0" w:color="auto"/>
      </w:divBdr>
    </w:div>
    <w:div w:id="65304178">
      <w:bodyDiv w:val="1"/>
      <w:marLeft w:val="0"/>
      <w:marRight w:val="0"/>
      <w:marTop w:val="0"/>
      <w:marBottom w:val="0"/>
      <w:divBdr>
        <w:top w:val="none" w:sz="0" w:space="0" w:color="auto"/>
        <w:left w:val="none" w:sz="0" w:space="0" w:color="auto"/>
        <w:bottom w:val="none" w:sz="0" w:space="0" w:color="auto"/>
        <w:right w:val="none" w:sz="0" w:space="0" w:color="auto"/>
      </w:divBdr>
    </w:div>
    <w:div w:id="101848943">
      <w:bodyDiv w:val="1"/>
      <w:marLeft w:val="0"/>
      <w:marRight w:val="0"/>
      <w:marTop w:val="0"/>
      <w:marBottom w:val="0"/>
      <w:divBdr>
        <w:top w:val="none" w:sz="0" w:space="0" w:color="auto"/>
        <w:left w:val="none" w:sz="0" w:space="0" w:color="auto"/>
        <w:bottom w:val="none" w:sz="0" w:space="0" w:color="auto"/>
        <w:right w:val="none" w:sz="0" w:space="0" w:color="auto"/>
      </w:divBdr>
    </w:div>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216549154">
      <w:bodyDiv w:val="1"/>
      <w:marLeft w:val="0"/>
      <w:marRight w:val="0"/>
      <w:marTop w:val="0"/>
      <w:marBottom w:val="0"/>
      <w:divBdr>
        <w:top w:val="none" w:sz="0" w:space="0" w:color="auto"/>
        <w:left w:val="none" w:sz="0" w:space="0" w:color="auto"/>
        <w:bottom w:val="none" w:sz="0" w:space="0" w:color="auto"/>
        <w:right w:val="none" w:sz="0" w:space="0" w:color="auto"/>
      </w:divBdr>
    </w:div>
    <w:div w:id="232551122">
      <w:bodyDiv w:val="1"/>
      <w:marLeft w:val="0"/>
      <w:marRight w:val="0"/>
      <w:marTop w:val="0"/>
      <w:marBottom w:val="0"/>
      <w:divBdr>
        <w:top w:val="none" w:sz="0" w:space="0" w:color="auto"/>
        <w:left w:val="none" w:sz="0" w:space="0" w:color="auto"/>
        <w:bottom w:val="none" w:sz="0" w:space="0" w:color="auto"/>
        <w:right w:val="none" w:sz="0" w:space="0" w:color="auto"/>
      </w:divBdr>
    </w:div>
    <w:div w:id="414859432">
      <w:bodyDiv w:val="1"/>
      <w:marLeft w:val="0"/>
      <w:marRight w:val="0"/>
      <w:marTop w:val="0"/>
      <w:marBottom w:val="0"/>
      <w:divBdr>
        <w:top w:val="none" w:sz="0" w:space="0" w:color="auto"/>
        <w:left w:val="none" w:sz="0" w:space="0" w:color="auto"/>
        <w:bottom w:val="none" w:sz="0" w:space="0" w:color="auto"/>
        <w:right w:val="none" w:sz="0" w:space="0" w:color="auto"/>
      </w:divBdr>
      <w:divsChild>
        <w:div w:id="1375691650">
          <w:marLeft w:val="0"/>
          <w:marRight w:val="0"/>
          <w:marTop w:val="0"/>
          <w:marBottom w:val="0"/>
          <w:divBdr>
            <w:top w:val="none" w:sz="0" w:space="0" w:color="auto"/>
            <w:left w:val="none" w:sz="0" w:space="0" w:color="auto"/>
            <w:bottom w:val="none" w:sz="0" w:space="0" w:color="auto"/>
            <w:right w:val="none" w:sz="0" w:space="0" w:color="auto"/>
          </w:divBdr>
          <w:divsChild>
            <w:div w:id="985163161">
              <w:marLeft w:val="0"/>
              <w:marRight w:val="0"/>
              <w:marTop w:val="0"/>
              <w:marBottom w:val="0"/>
              <w:divBdr>
                <w:top w:val="none" w:sz="0" w:space="0" w:color="auto"/>
                <w:left w:val="none" w:sz="0" w:space="0" w:color="auto"/>
                <w:bottom w:val="none" w:sz="0" w:space="0" w:color="auto"/>
                <w:right w:val="none" w:sz="0" w:space="0" w:color="auto"/>
              </w:divBdr>
              <w:divsChild>
                <w:div w:id="96410043">
                  <w:marLeft w:val="0"/>
                  <w:marRight w:val="0"/>
                  <w:marTop w:val="0"/>
                  <w:marBottom w:val="0"/>
                  <w:divBdr>
                    <w:top w:val="none" w:sz="0" w:space="0" w:color="auto"/>
                    <w:left w:val="none" w:sz="0" w:space="0" w:color="auto"/>
                    <w:bottom w:val="none" w:sz="0" w:space="0" w:color="auto"/>
                    <w:right w:val="none" w:sz="0" w:space="0" w:color="auto"/>
                  </w:divBdr>
                  <w:divsChild>
                    <w:div w:id="924142874">
                      <w:marLeft w:val="0"/>
                      <w:marRight w:val="0"/>
                      <w:marTop w:val="0"/>
                      <w:marBottom w:val="0"/>
                      <w:divBdr>
                        <w:top w:val="none" w:sz="0" w:space="0" w:color="auto"/>
                        <w:left w:val="none" w:sz="0" w:space="0" w:color="auto"/>
                        <w:bottom w:val="none" w:sz="0" w:space="0" w:color="auto"/>
                        <w:right w:val="none" w:sz="0" w:space="0" w:color="auto"/>
                      </w:divBdr>
                      <w:divsChild>
                        <w:div w:id="11687460">
                          <w:marLeft w:val="0"/>
                          <w:marRight w:val="0"/>
                          <w:marTop w:val="0"/>
                          <w:marBottom w:val="0"/>
                          <w:divBdr>
                            <w:top w:val="none" w:sz="0" w:space="0" w:color="auto"/>
                            <w:left w:val="none" w:sz="0" w:space="0" w:color="auto"/>
                            <w:bottom w:val="none" w:sz="0" w:space="0" w:color="auto"/>
                            <w:right w:val="none" w:sz="0" w:space="0" w:color="auto"/>
                          </w:divBdr>
                          <w:divsChild>
                            <w:div w:id="1032538944">
                              <w:marLeft w:val="0"/>
                              <w:marRight w:val="0"/>
                              <w:marTop w:val="0"/>
                              <w:marBottom w:val="0"/>
                              <w:divBdr>
                                <w:top w:val="none" w:sz="0" w:space="0" w:color="auto"/>
                                <w:left w:val="none" w:sz="0" w:space="0" w:color="auto"/>
                                <w:bottom w:val="none" w:sz="0" w:space="0" w:color="auto"/>
                                <w:right w:val="none" w:sz="0" w:space="0" w:color="auto"/>
                              </w:divBdr>
                              <w:divsChild>
                                <w:div w:id="1559437449">
                                  <w:marLeft w:val="0"/>
                                  <w:marRight w:val="0"/>
                                  <w:marTop w:val="0"/>
                                  <w:marBottom w:val="0"/>
                                  <w:divBdr>
                                    <w:top w:val="none" w:sz="0" w:space="0" w:color="auto"/>
                                    <w:left w:val="none" w:sz="0" w:space="0" w:color="auto"/>
                                    <w:bottom w:val="none" w:sz="0" w:space="0" w:color="auto"/>
                                    <w:right w:val="none" w:sz="0" w:space="0" w:color="auto"/>
                                  </w:divBdr>
                                  <w:divsChild>
                                    <w:div w:id="235750087">
                                      <w:marLeft w:val="0"/>
                                      <w:marRight w:val="0"/>
                                      <w:marTop w:val="0"/>
                                      <w:marBottom w:val="0"/>
                                      <w:divBdr>
                                        <w:top w:val="none" w:sz="0" w:space="0" w:color="auto"/>
                                        <w:left w:val="none" w:sz="0" w:space="0" w:color="auto"/>
                                        <w:bottom w:val="none" w:sz="0" w:space="0" w:color="auto"/>
                                        <w:right w:val="none" w:sz="0" w:space="0" w:color="auto"/>
                                      </w:divBdr>
                                      <w:divsChild>
                                        <w:div w:id="1441995086">
                                          <w:marLeft w:val="0"/>
                                          <w:marRight w:val="0"/>
                                          <w:marTop w:val="0"/>
                                          <w:marBottom w:val="0"/>
                                          <w:divBdr>
                                            <w:top w:val="none" w:sz="0" w:space="0" w:color="auto"/>
                                            <w:left w:val="none" w:sz="0" w:space="0" w:color="auto"/>
                                            <w:bottom w:val="none" w:sz="0" w:space="0" w:color="auto"/>
                                            <w:right w:val="none" w:sz="0" w:space="0" w:color="auto"/>
                                          </w:divBdr>
                                          <w:divsChild>
                                            <w:div w:id="15045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565804228">
      <w:bodyDiv w:val="1"/>
      <w:marLeft w:val="0"/>
      <w:marRight w:val="0"/>
      <w:marTop w:val="0"/>
      <w:marBottom w:val="0"/>
      <w:divBdr>
        <w:top w:val="none" w:sz="0" w:space="0" w:color="auto"/>
        <w:left w:val="none" w:sz="0" w:space="0" w:color="auto"/>
        <w:bottom w:val="none" w:sz="0" w:space="0" w:color="auto"/>
        <w:right w:val="none" w:sz="0" w:space="0" w:color="auto"/>
      </w:divBdr>
    </w:div>
    <w:div w:id="578825888">
      <w:bodyDiv w:val="1"/>
      <w:marLeft w:val="0"/>
      <w:marRight w:val="0"/>
      <w:marTop w:val="0"/>
      <w:marBottom w:val="0"/>
      <w:divBdr>
        <w:top w:val="none" w:sz="0" w:space="0" w:color="auto"/>
        <w:left w:val="none" w:sz="0" w:space="0" w:color="auto"/>
        <w:bottom w:val="none" w:sz="0" w:space="0" w:color="auto"/>
        <w:right w:val="none" w:sz="0" w:space="0" w:color="auto"/>
      </w:divBdr>
    </w:div>
    <w:div w:id="666859617">
      <w:bodyDiv w:val="1"/>
      <w:marLeft w:val="0"/>
      <w:marRight w:val="0"/>
      <w:marTop w:val="0"/>
      <w:marBottom w:val="0"/>
      <w:divBdr>
        <w:top w:val="none" w:sz="0" w:space="0" w:color="auto"/>
        <w:left w:val="none" w:sz="0" w:space="0" w:color="auto"/>
        <w:bottom w:val="none" w:sz="0" w:space="0" w:color="auto"/>
        <w:right w:val="none" w:sz="0" w:space="0" w:color="auto"/>
      </w:divBdr>
    </w:div>
    <w:div w:id="677314963">
      <w:bodyDiv w:val="1"/>
      <w:marLeft w:val="0"/>
      <w:marRight w:val="0"/>
      <w:marTop w:val="0"/>
      <w:marBottom w:val="0"/>
      <w:divBdr>
        <w:top w:val="none" w:sz="0" w:space="0" w:color="auto"/>
        <w:left w:val="none" w:sz="0" w:space="0" w:color="auto"/>
        <w:bottom w:val="none" w:sz="0" w:space="0" w:color="auto"/>
        <w:right w:val="none" w:sz="0" w:space="0" w:color="auto"/>
      </w:divBdr>
    </w:div>
    <w:div w:id="707804663">
      <w:bodyDiv w:val="1"/>
      <w:marLeft w:val="0"/>
      <w:marRight w:val="0"/>
      <w:marTop w:val="0"/>
      <w:marBottom w:val="0"/>
      <w:divBdr>
        <w:top w:val="none" w:sz="0" w:space="0" w:color="auto"/>
        <w:left w:val="none" w:sz="0" w:space="0" w:color="auto"/>
        <w:bottom w:val="none" w:sz="0" w:space="0" w:color="auto"/>
        <w:right w:val="none" w:sz="0" w:space="0" w:color="auto"/>
      </w:divBdr>
    </w:div>
    <w:div w:id="761032481">
      <w:bodyDiv w:val="1"/>
      <w:marLeft w:val="0"/>
      <w:marRight w:val="0"/>
      <w:marTop w:val="0"/>
      <w:marBottom w:val="0"/>
      <w:divBdr>
        <w:top w:val="none" w:sz="0" w:space="0" w:color="auto"/>
        <w:left w:val="none" w:sz="0" w:space="0" w:color="auto"/>
        <w:bottom w:val="none" w:sz="0" w:space="0" w:color="auto"/>
        <w:right w:val="none" w:sz="0" w:space="0" w:color="auto"/>
      </w:divBdr>
    </w:div>
    <w:div w:id="796220968">
      <w:bodyDiv w:val="1"/>
      <w:marLeft w:val="0"/>
      <w:marRight w:val="0"/>
      <w:marTop w:val="0"/>
      <w:marBottom w:val="0"/>
      <w:divBdr>
        <w:top w:val="none" w:sz="0" w:space="0" w:color="auto"/>
        <w:left w:val="none" w:sz="0" w:space="0" w:color="auto"/>
        <w:bottom w:val="none" w:sz="0" w:space="0" w:color="auto"/>
        <w:right w:val="none" w:sz="0" w:space="0" w:color="auto"/>
      </w:divBdr>
      <w:divsChild>
        <w:div w:id="1358577014">
          <w:marLeft w:val="0"/>
          <w:marRight w:val="0"/>
          <w:marTop w:val="0"/>
          <w:marBottom w:val="0"/>
          <w:divBdr>
            <w:top w:val="none" w:sz="0" w:space="0" w:color="auto"/>
            <w:left w:val="none" w:sz="0" w:space="0" w:color="auto"/>
            <w:bottom w:val="none" w:sz="0" w:space="0" w:color="auto"/>
            <w:right w:val="none" w:sz="0" w:space="0" w:color="auto"/>
          </w:divBdr>
          <w:divsChild>
            <w:div w:id="3140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926116124">
      <w:bodyDiv w:val="1"/>
      <w:marLeft w:val="0"/>
      <w:marRight w:val="0"/>
      <w:marTop w:val="0"/>
      <w:marBottom w:val="0"/>
      <w:divBdr>
        <w:top w:val="none" w:sz="0" w:space="0" w:color="auto"/>
        <w:left w:val="none" w:sz="0" w:space="0" w:color="auto"/>
        <w:bottom w:val="none" w:sz="0" w:space="0" w:color="auto"/>
        <w:right w:val="none" w:sz="0" w:space="0" w:color="auto"/>
      </w:divBdr>
    </w:div>
    <w:div w:id="1048258047">
      <w:bodyDiv w:val="1"/>
      <w:marLeft w:val="0"/>
      <w:marRight w:val="0"/>
      <w:marTop w:val="0"/>
      <w:marBottom w:val="0"/>
      <w:divBdr>
        <w:top w:val="none" w:sz="0" w:space="0" w:color="auto"/>
        <w:left w:val="none" w:sz="0" w:space="0" w:color="auto"/>
        <w:bottom w:val="none" w:sz="0" w:space="0" w:color="auto"/>
        <w:right w:val="none" w:sz="0" w:space="0" w:color="auto"/>
      </w:divBdr>
      <w:divsChild>
        <w:div w:id="781456941">
          <w:marLeft w:val="0"/>
          <w:marRight w:val="0"/>
          <w:marTop w:val="0"/>
          <w:marBottom w:val="0"/>
          <w:divBdr>
            <w:top w:val="none" w:sz="0" w:space="0" w:color="auto"/>
            <w:left w:val="none" w:sz="0" w:space="0" w:color="auto"/>
            <w:bottom w:val="none" w:sz="0" w:space="0" w:color="auto"/>
            <w:right w:val="none" w:sz="0" w:space="0" w:color="auto"/>
          </w:divBdr>
        </w:div>
        <w:div w:id="1228879605">
          <w:marLeft w:val="0"/>
          <w:marRight w:val="0"/>
          <w:marTop w:val="0"/>
          <w:marBottom w:val="0"/>
          <w:divBdr>
            <w:top w:val="none" w:sz="0" w:space="0" w:color="auto"/>
            <w:left w:val="none" w:sz="0" w:space="0" w:color="auto"/>
            <w:bottom w:val="none" w:sz="0" w:space="0" w:color="auto"/>
            <w:right w:val="none" w:sz="0" w:space="0" w:color="auto"/>
          </w:divBdr>
        </w:div>
        <w:div w:id="631129913">
          <w:marLeft w:val="0"/>
          <w:marRight w:val="0"/>
          <w:marTop w:val="0"/>
          <w:marBottom w:val="0"/>
          <w:divBdr>
            <w:top w:val="none" w:sz="0" w:space="0" w:color="auto"/>
            <w:left w:val="none" w:sz="0" w:space="0" w:color="auto"/>
            <w:bottom w:val="none" w:sz="0" w:space="0" w:color="auto"/>
            <w:right w:val="none" w:sz="0" w:space="0" w:color="auto"/>
          </w:divBdr>
        </w:div>
        <w:div w:id="388847487">
          <w:marLeft w:val="0"/>
          <w:marRight w:val="0"/>
          <w:marTop w:val="0"/>
          <w:marBottom w:val="0"/>
          <w:divBdr>
            <w:top w:val="none" w:sz="0" w:space="0" w:color="auto"/>
            <w:left w:val="none" w:sz="0" w:space="0" w:color="auto"/>
            <w:bottom w:val="none" w:sz="0" w:space="0" w:color="auto"/>
            <w:right w:val="none" w:sz="0" w:space="0" w:color="auto"/>
          </w:divBdr>
        </w:div>
        <w:div w:id="1163743106">
          <w:marLeft w:val="0"/>
          <w:marRight w:val="0"/>
          <w:marTop w:val="0"/>
          <w:marBottom w:val="0"/>
          <w:divBdr>
            <w:top w:val="none" w:sz="0" w:space="0" w:color="auto"/>
            <w:left w:val="none" w:sz="0" w:space="0" w:color="auto"/>
            <w:bottom w:val="none" w:sz="0" w:space="0" w:color="auto"/>
            <w:right w:val="none" w:sz="0" w:space="0" w:color="auto"/>
          </w:divBdr>
        </w:div>
        <w:div w:id="1155148052">
          <w:marLeft w:val="0"/>
          <w:marRight w:val="0"/>
          <w:marTop w:val="0"/>
          <w:marBottom w:val="0"/>
          <w:divBdr>
            <w:top w:val="none" w:sz="0" w:space="0" w:color="auto"/>
            <w:left w:val="none" w:sz="0" w:space="0" w:color="auto"/>
            <w:bottom w:val="none" w:sz="0" w:space="0" w:color="auto"/>
            <w:right w:val="none" w:sz="0" w:space="0" w:color="auto"/>
          </w:divBdr>
        </w:div>
        <w:div w:id="1846092634">
          <w:marLeft w:val="0"/>
          <w:marRight w:val="0"/>
          <w:marTop w:val="0"/>
          <w:marBottom w:val="0"/>
          <w:divBdr>
            <w:top w:val="none" w:sz="0" w:space="0" w:color="auto"/>
            <w:left w:val="none" w:sz="0" w:space="0" w:color="auto"/>
            <w:bottom w:val="none" w:sz="0" w:space="0" w:color="auto"/>
            <w:right w:val="none" w:sz="0" w:space="0" w:color="auto"/>
          </w:divBdr>
        </w:div>
        <w:div w:id="1885098492">
          <w:marLeft w:val="0"/>
          <w:marRight w:val="0"/>
          <w:marTop w:val="0"/>
          <w:marBottom w:val="0"/>
          <w:divBdr>
            <w:top w:val="none" w:sz="0" w:space="0" w:color="auto"/>
            <w:left w:val="none" w:sz="0" w:space="0" w:color="auto"/>
            <w:bottom w:val="none" w:sz="0" w:space="0" w:color="auto"/>
            <w:right w:val="none" w:sz="0" w:space="0" w:color="auto"/>
          </w:divBdr>
        </w:div>
      </w:divsChild>
    </w:div>
    <w:div w:id="1093084256">
      <w:bodyDiv w:val="1"/>
      <w:marLeft w:val="0"/>
      <w:marRight w:val="0"/>
      <w:marTop w:val="0"/>
      <w:marBottom w:val="0"/>
      <w:divBdr>
        <w:top w:val="none" w:sz="0" w:space="0" w:color="auto"/>
        <w:left w:val="none" w:sz="0" w:space="0" w:color="auto"/>
        <w:bottom w:val="none" w:sz="0" w:space="0" w:color="auto"/>
        <w:right w:val="none" w:sz="0" w:space="0" w:color="auto"/>
      </w:divBdr>
    </w:div>
    <w:div w:id="1106002344">
      <w:bodyDiv w:val="1"/>
      <w:marLeft w:val="0"/>
      <w:marRight w:val="0"/>
      <w:marTop w:val="0"/>
      <w:marBottom w:val="0"/>
      <w:divBdr>
        <w:top w:val="none" w:sz="0" w:space="0" w:color="auto"/>
        <w:left w:val="none" w:sz="0" w:space="0" w:color="auto"/>
        <w:bottom w:val="none" w:sz="0" w:space="0" w:color="auto"/>
        <w:right w:val="none" w:sz="0" w:space="0" w:color="auto"/>
      </w:divBdr>
      <w:divsChild>
        <w:div w:id="589393024">
          <w:marLeft w:val="0"/>
          <w:marRight w:val="0"/>
          <w:marTop w:val="0"/>
          <w:marBottom w:val="0"/>
          <w:divBdr>
            <w:top w:val="none" w:sz="0" w:space="0" w:color="auto"/>
            <w:left w:val="none" w:sz="0" w:space="0" w:color="auto"/>
            <w:bottom w:val="none" w:sz="0" w:space="0" w:color="auto"/>
            <w:right w:val="none" w:sz="0" w:space="0" w:color="auto"/>
          </w:divBdr>
        </w:div>
        <w:div w:id="129858338">
          <w:marLeft w:val="0"/>
          <w:marRight w:val="0"/>
          <w:marTop w:val="0"/>
          <w:marBottom w:val="0"/>
          <w:divBdr>
            <w:top w:val="none" w:sz="0" w:space="0" w:color="auto"/>
            <w:left w:val="none" w:sz="0" w:space="0" w:color="auto"/>
            <w:bottom w:val="none" w:sz="0" w:space="0" w:color="auto"/>
            <w:right w:val="none" w:sz="0" w:space="0" w:color="auto"/>
          </w:divBdr>
        </w:div>
        <w:div w:id="599217731">
          <w:marLeft w:val="0"/>
          <w:marRight w:val="0"/>
          <w:marTop w:val="0"/>
          <w:marBottom w:val="0"/>
          <w:divBdr>
            <w:top w:val="none" w:sz="0" w:space="0" w:color="auto"/>
            <w:left w:val="none" w:sz="0" w:space="0" w:color="auto"/>
            <w:bottom w:val="none" w:sz="0" w:space="0" w:color="auto"/>
            <w:right w:val="none" w:sz="0" w:space="0" w:color="auto"/>
          </w:divBdr>
        </w:div>
        <w:div w:id="723211638">
          <w:marLeft w:val="0"/>
          <w:marRight w:val="0"/>
          <w:marTop w:val="0"/>
          <w:marBottom w:val="0"/>
          <w:divBdr>
            <w:top w:val="none" w:sz="0" w:space="0" w:color="auto"/>
            <w:left w:val="none" w:sz="0" w:space="0" w:color="auto"/>
            <w:bottom w:val="none" w:sz="0" w:space="0" w:color="auto"/>
            <w:right w:val="none" w:sz="0" w:space="0" w:color="auto"/>
          </w:divBdr>
        </w:div>
        <w:div w:id="1454134076">
          <w:marLeft w:val="0"/>
          <w:marRight w:val="0"/>
          <w:marTop w:val="0"/>
          <w:marBottom w:val="0"/>
          <w:divBdr>
            <w:top w:val="none" w:sz="0" w:space="0" w:color="auto"/>
            <w:left w:val="none" w:sz="0" w:space="0" w:color="auto"/>
            <w:bottom w:val="none" w:sz="0" w:space="0" w:color="auto"/>
            <w:right w:val="none" w:sz="0" w:space="0" w:color="auto"/>
          </w:divBdr>
        </w:div>
        <w:div w:id="1111631694">
          <w:marLeft w:val="0"/>
          <w:marRight w:val="0"/>
          <w:marTop w:val="0"/>
          <w:marBottom w:val="0"/>
          <w:divBdr>
            <w:top w:val="none" w:sz="0" w:space="0" w:color="auto"/>
            <w:left w:val="none" w:sz="0" w:space="0" w:color="auto"/>
            <w:bottom w:val="none" w:sz="0" w:space="0" w:color="auto"/>
            <w:right w:val="none" w:sz="0" w:space="0" w:color="auto"/>
          </w:divBdr>
        </w:div>
        <w:div w:id="1673026400">
          <w:marLeft w:val="0"/>
          <w:marRight w:val="0"/>
          <w:marTop w:val="0"/>
          <w:marBottom w:val="0"/>
          <w:divBdr>
            <w:top w:val="none" w:sz="0" w:space="0" w:color="auto"/>
            <w:left w:val="none" w:sz="0" w:space="0" w:color="auto"/>
            <w:bottom w:val="none" w:sz="0" w:space="0" w:color="auto"/>
            <w:right w:val="none" w:sz="0" w:space="0" w:color="auto"/>
          </w:divBdr>
        </w:div>
        <w:div w:id="126364601">
          <w:marLeft w:val="0"/>
          <w:marRight w:val="0"/>
          <w:marTop w:val="0"/>
          <w:marBottom w:val="0"/>
          <w:divBdr>
            <w:top w:val="none" w:sz="0" w:space="0" w:color="auto"/>
            <w:left w:val="none" w:sz="0" w:space="0" w:color="auto"/>
            <w:bottom w:val="none" w:sz="0" w:space="0" w:color="auto"/>
            <w:right w:val="none" w:sz="0" w:space="0" w:color="auto"/>
          </w:divBdr>
        </w:div>
        <w:div w:id="780957955">
          <w:marLeft w:val="0"/>
          <w:marRight w:val="0"/>
          <w:marTop w:val="0"/>
          <w:marBottom w:val="0"/>
          <w:divBdr>
            <w:top w:val="none" w:sz="0" w:space="0" w:color="auto"/>
            <w:left w:val="none" w:sz="0" w:space="0" w:color="auto"/>
            <w:bottom w:val="none" w:sz="0" w:space="0" w:color="auto"/>
            <w:right w:val="none" w:sz="0" w:space="0" w:color="auto"/>
          </w:divBdr>
        </w:div>
        <w:div w:id="518393655">
          <w:marLeft w:val="0"/>
          <w:marRight w:val="0"/>
          <w:marTop w:val="0"/>
          <w:marBottom w:val="0"/>
          <w:divBdr>
            <w:top w:val="none" w:sz="0" w:space="0" w:color="auto"/>
            <w:left w:val="none" w:sz="0" w:space="0" w:color="auto"/>
            <w:bottom w:val="none" w:sz="0" w:space="0" w:color="auto"/>
            <w:right w:val="none" w:sz="0" w:space="0" w:color="auto"/>
          </w:divBdr>
        </w:div>
        <w:div w:id="1208033870">
          <w:marLeft w:val="0"/>
          <w:marRight w:val="0"/>
          <w:marTop w:val="0"/>
          <w:marBottom w:val="0"/>
          <w:divBdr>
            <w:top w:val="none" w:sz="0" w:space="0" w:color="auto"/>
            <w:left w:val="none" w:sz="0" w:space="0" w:color="auto"/>
            <w:bottom w:val="none" w:sz="0" w:space="0" w:color="auto"/>
            <w:right w:val="none" w:sz="0" w:space="0" w:color="auto"/>
          </w:divBdr>
        </w:div>
        <w:div w:id="581838961">
          <w:marLeft w:val="0"/>
          <w:marRight w:val="0"/>
          <w:marTop w:val="0"/>
          <w:marBottom w:val="0"/>
          <w:divBdr>
            <w:top w:val="none" w:sz="0" w:space="0" w:color="auto"/>
            <w:left w:val="none" w:sz="0" w:space="0" w:color="auto"/>
            <w:bottom w:val="none" w:sz="0" w:space="0" w:color="auto"/>
            <w:right w:val="none" w:sz="0" w:space="0" w:color="auto"/>
          </w:divBdr>
        </w:div>
      </w:divsChild>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166435104">
      <w:bodyDiv w:val="1"/>
      <w:marLeft w:val="0"/>
      <w:marRight w:val="0"/>
      <w:marTop w:val="0"/>
      <w:marBottom w:val="0"/>
      <w:divBdr>
        <w:top w:val="none" w:sz="0" w:space="0" w:color="auto"/>
        <w:left w:val="none" w:sz="0" w:space="0" w:color="auto"/>
        <w:bottom w:val="none" w:sz="0" w:space="0" w:color="auto"/>
        <w:right w:val="none" w:sz="0" w:space="0" w:color="auto"/>
      </w:divBdr>
    </w:div>
    <w:div w:id="1331251310">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0897077">
      <w:bodyDiv w:val="1"/>
      <w:marLeft w:val="0"/>
      <w:marRight w:val="0"/>
      <w:marTop w:val="0"/>
      <w:marBottom w:val="0"/>
      <w:divBdr>
        <w:top w:val="none" w:sz="0" w:space="0" w:color="auto"/>
        <w:left w:val="none" w:sz="0" w:space="0" w:color="auto"/>
        <w:bottom w:val="none" w:sz="0" w:space="0" w:color="auto"/>
        <w:right w:val="none" w:sz="0" w:space="0" w:color="auto"/>
      </w:divBdr>
    </w:div>
    <w:div w:id="1566064325">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719206677">
      <w:bodyDiv w:val="1"/>
      <w:marLeft w:val="0"/>
      <w:marRight w:val="0"/>
      <w:marTop w:val="0"/>
      <w:marBottom w:val="0"/>
      <w:divBdr>
        <w:top w:val="none" w:sz="0" w:space="0" w:color="auto"/>
        <w:left w:val="none" w:sz="0" w:space="0" w:color="auto"/>
        <w:bottom w:val="none" w:sz="0" w:space="0" w:color="auto"/>
        <w:right w:val="none" w:sz="0" w:space="0" w:color="auto"/>
      </w:divBdr>
    </w:div>
    <w:div w:id="1810711555">
      <w:bodyDiv w:val="1"/>
      <w:marLeft w:val="0"/>
      <w:marRight w:val="0"/>
      <w:marTop w:val="0"/>
      <w:marBottom w:val="0"/>
      <w:divBdr>
        <w:top w:val="none" w:sz="0" w:space="0" w:color="auto"/>
        <w:left w:val="none" w:sz="0" w:space="0" w:color="auto"/>
        <w:bottom w:val="none" w:sz="0" w:space="0" w:color="auto"/>
        <w:right w:val="none" w:sz="0" w:space="0" w:color="auto"/>
      </w:divBdr>
      <w:divsChild>
        <w:div w:id="418605810">
          <w:marLeft w:val="0"/>
          <w:marRight w:val="0"/>
          <w:marTop w:val="0"/>
          <w:marBottom w:val="0"/>
          <w:divBdr>
            <w:top w:val="none" w:sz="0" w:space="0" w:color="auto"/>
            <w:left w:val="none" w:sz="0" w:space="0" w:color="auto"/>
            <w:bottom w:val="none" w:sz="0" w:space="0" w:color="auto"/>
            <w:right w:val="none" w:sz="0" w:space="0" w:color="auto"/>
          </w:divBdr>
          <w:divsChild>
            <w:div w:id="951668549">
              <w:marLeft w:val="0"/>
              <w:marRight w:val="0"/>
              <w:marTop w:val="0"/>
              <w:marBottom w:val="0"/>
              <w:divBdr>
                <w:top w:val="none" w:sz="0" w:space="0" w:color="auto"/>
                <w:left w:val="none" w:sz="0" w:space="0" w:color="auto"/>
                <w:bottom w:val="none" w:sz="0" w:space="0" w:color="auto"/>
                <w:right w:val="none" w:sz="0" w:space="0" w:color="auto"/>
              </w:divBdr>
              <w:divsChild>
                <w:div w:id="524948369">
                  <w:marLeft w:val="0"/>
                  <w:marRight w:val="0"/>
                  <w:marTop w:val="0"/>
                  <w:marBottom w:val="0"/>
                  <w:divBdr>
                    <w:top w:val="none" w:sz="0" w:space="0" w:color="auto"/>
                    <w:left w:val="none" w:sz="0" w:space="0" w:color="auto"/>
                    <w:bottom w:val="none" w:sz="0" w:space="0" w:color="auto"/>
                    <w:right w:val="none" w:sz="0" w:space="0" w:color="auto"/>
                  </w:divBdr>
                  <w:divsChild>
                    <w:div w:id="889725465">
                      <w:marLeft w:val="0"/>
                      <w:marRight w:val="0"/>
                      <w:marTop w:val="0"/>
                      <w:marBottom w:val="0"/>
                      <w:divBdr>
                        <w:top w:val="none" w:sz="0" w:space="0" w:color="auto"/>
                        <w:left w:val="none" w:sz="0" w:space="0" w:color="auto"/>
                        <w:bottom w:val="none" w:sz="0" w:space="0" w:color="auto"/>
                        <w:right w:val="none" w:sz="0" w:space="0" w:color="auto"/>
                      </w:divBdr>
                      <w:divsChild>
                        <w:div w:id="919488809">
                          <w:marLeft w:val="0"/>
                          <w:marRight w:val="0"/>
                          <w:marTop w:val="0"/>
                          <w:marBottom w:val="0"/>
                          <w:divBdr>
                            <w:top w:val="none" w:sz="0" w:space="0" w:color="auto"/>
                            <w:left w:val="none" w:sz="0" w:space="0" w:color="auto"/>
                            <w:bottom w:val="none" w:sz="0" w:space="0" w:color="auto"/>
                            <w:right w:val="none" w:sz="0" w:space="0" w:color="auto"/>
                          </w:divBdr>
                          <w:divsChild>
                            <w:div w:id="733431591">
                              <w:marLeft w:val="0"/>
                              <w:marRight w:val="0"/>
                              <w:marTop w:val="0"/>
                              <w:marBottom w:val="0"/>
                              <w:divBdr>
                                <w:top w:val="none" w:sz="0" w:space="0" w:color="auto"/>
                                <w:left w:val="none" w:sz="0" w:space="0" w:color="auto"/>
                                <w:bottom w:val="none" w:sz="0" w:space="0" w:color="auto"/>
                                <w:right w:val="none" w:sz="0" w:space="0" w:color="auto"/>
                              </w:divBdr>
                              <w:divsChild>
                                <w:div w:id="2030832819">
                                  <w:marLeft w:val="0"/>
                                  <w:marRight w:val="0"/>
                                  <w:marTop w:val="0"/>
                                  <w:marBottom w:val="0"/>
                                  <w:divBdr>
                                    <w:top w:val="none" w:sz="0" w:space="0" w:color="auto"/>
                                    <w:left w:val="none" w:sz="0" w:space="0" w:color="auto"/>
                                    <w:bottom w:val="none" w:sz="0" w:space="0" w:color="auto"/>
                                    <w:right w:val="none" w:sz="0" w:space="0" w:color="auto"/>
                                  </w:divBdr>
                                  <w:divsChild>
                                    <w:div w:id="2110612620">
                                      <w:marLeft w:val="0"/>
                                      <w:marRight w:val="0"/>
                                      <w:marTop w:val="0"/>
                                      <w:marBottom w:val="0"/>
                                      <w:divBdr>
                                        <w:top w:val="none" w:sz="0" w:space="0" w:color="auto"/>
                                        <w:left w:val="none" w:sz="0" w:space="0" w:color="auto"/>
                                        <w:bottom w:val="none" w:sz="0" w:space="0" w:color="auto"/>
                                        <w:right w:val="none" w:sz="0" w:space="0" w:color="auto"/>
                                      </w:divBdr>
                                      <w:divsChild>
                                        <w:div w:id="53050875">
                                          <w:marLeft w:val="0"/>
                                          <w:marRight w:val="0"/>
                                          <w:marTop w:val="0"/>
                                          <w:marBottom w:val="0"/>
                                          <w:divBdr>
                                            <w:top w:val="none" w:sz="0" w:space="0" w:color="auto"/>
                                            <w:left w:val="none" w:sz="0" w:space="0" w:color="auto"/>
                                            <w:bottom w:val="none" w:sz="0" w:space="0" w:color="auto"/>
                                            <w:right w:val="none" w:sz="0" w:space="0" w:color="auto"/>
                                          </w:divBdr>
                                          <w:divsChild>
                                            <w:div w:id="1638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1865287014">
      <w:bodyDiv w:val="1"/>
      <w:marLeft w:val="0"/>
      <w:marRight w:val="0"/>
      <w:marTop w:val="0"/>
      <w:marBottom w:val="0"/>
      <w:divBdr>
        <w:top w:val="none" w:sz="0" w:space="0" w:color="auto"/>
        <w:left w:val="none" w:sz="0" w:space="0" w:color="auto"/>
        <w:bottom w:val="none" w:sz="0" w:space="0" w:color="auto"/>
        <w:right w:val="none" w:sz="0" w:space="0" w:color="auto"/>
      </w:divBdr>
      <w:divsChild>
        <w:div w:id="2046833365">
          <w:marLeft w:val="0"/>
          <w:marRight w:val="0"/>
          <w:marTop w:val="0"/>
          <w:marBottom w:val="0"/>
          <w:divBdr>
            <w:top w:val="none" w:sz="0" w:space="0" w:color="auto"/>
            <w:left w:val="none" w:sz="0" w:space="0" w:color="auto"/>
            <w:bottom w:val="none" w:sz="0" w:space="0" w:color="auto"/>
            <w:right w:val="none" w:sz="0" w:space="0" w:color="auto"/>
          </w:divBdr>
          <w:divsChild>
            <w:div w:id="16519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653293">
      <w:bodyDiv w:val="1"/>
      <w:marLeft w:val="0"/>
      <w:marRight w:val="0"/>
      <w:marTop w:val="0"/>
      <w:marBottom w:val="0"/>
      <w:divBdr>
        <w:top w:val="none" w:sz="0" w:space="0" w:color="auto"/>
        <w:left w:val="none" w:sz="0" w:space="0" w:color="auto"/>
        <w:bottom w:val="none" w:sz="0" w:space="0" w:color="auto"/>
        <w:right w:val="none" w:sz="0" w:space="0" w:color="auto"/>
      </w:divBdr>
    </w:div>
    <w:div w:id="1960140771">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 w:id="2093381875">
      <w:bodyDiv w:val="1"/>
      <w:marLeft w:val="0"/>
      <w:marRight w:val="0"/>
      <w:marTop w:val="0"/>
      <w:marBottom w:val="0"/>
      <w:divBdr>
        <w:top w:val="none" w:sz="0" w:space="0" w:color="auto"/>
        <w:left w:val="none" w:sz="0" w:space="0" w:color="auto"/>
        <w:bottom w:val="none" w:sz="0" w:space="0" w:color="auto"/>
        <w:right w:val="none" w:sz="0" w:space="0" w:color="auto"/>
      </w:divBdr>
    </w:div>
    <w:div w:id="210962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2E76B-E4B0-4C51-8023-EF34C8CD7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61</Pages>
  <Words>21175</Words>
  <Characters>114349</Characters>
  <Application>Microsoft Office Word</Application>
  <DocSecurity>0</DocSecurity>
  <Lines>952</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312</cp:revision>
  <dcterms:created xsi:type="dcterms:W3CDTF">2025-05-05T17:54:00Z</dcterms:created>
  <dcterms:modified xsi:type="dcterms:W3CDTF">2026-08-04T18:28:00Z</dcterms:modified>
</cp:coreProperties>
</file>