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7C169851"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351634">
        <w:rPr>
          <w:rFonts w:ascii="Verdana" w:hAnsi="Verdana" w:cs="Arial"/>
          <w:b/>
          <w:sz w:val="20"/>
          <w:szCs w:val="20"/>
        </w:rPr>
        <w:t>38</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58480A21"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A26806">
        <w:rPr>
          <w:rFonts w:ascii="Verdana" w:hAnsi="Verdana" w:cs="Arial"/>
          <w:b/>
          <w:sz w:val="20"/>
          <w:szCs w:val="20"/>
        </w:rPr>
        <w:t>1</w:t>
      </w:r>
      <w:r w:rsidR="00351634">
        <w:rPr>
          <w:rFonts w:ascii="Verdana" w:hAnsi="Verdana" w:cs="Arial"/>
          <w:b/>
          <w:sz w:val="20"/>
          <w:szCs w:val="20"/>
        </w:rPr>
        <w:t>55</w:t>
      </w:r>
      <w:r w:rsidR="00405A65">
        <w:rPr>
          <w:rFonts w:ascii="Verdana" w:hAnsi="Verdana" w:cs="Arial"/>
          <w:b/>
          <w:sz w:val="20"/>
          <w:szCs w:val="20"/>
        </w:rPr>
        <w:t>/2026</w:t>
      </w:r>
    </w:p>
    <w:p w14:paraId="5C361A89" w14:textId="61C638FA"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0085395E">
        <w:rPr>
          <w:rFonts w:ascii="Verdana" w:hAnsi="Verdana" w:cs="Arial"/>
          <w:bCs/>
          <w:sz w:val="20"/>
          <w:szCs w:val="20"/>
        </w:rPr>
        <w:t>Cassimiro Castro e Silva</w:t>
      </w:r>
      <w:r w:rsidR="00FB567D">
        <w:rPr>
          <w:rFonts w:ascii="Verdana" w:hAnsi="Verdana" w:cstheme="minorHAnsi"/>
          <w:bCs/>
          <w:sz w:val="20"/>
          <w:szCs w:val="20"/>
        </w:rPr>
        <w:t xml:space="preserve"> prefeito municipal</w:t>
      </w:r>
      <w:r w:rsidR="0085395E">
        <w:rPr>
          <w:rFonts w:ascii="Verdana" w:hAnsi="Verdana" w:cstheme="minorHAnsi"/>
          <w:bCs/>
          <w:sz w:val="20"/>
          <w:szCs w:val="20"/>
        </w:rPr>
        <w:t xml:space="preserve"> em exercico</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6F043279"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351634">
        <w:rPr>
          <w:rFonts w:ascii="Verdana" w:hAnsi="Verdana" w:cs="Arial"/>
          <w:b/>
          <w:i/>
          <w:iCs/>
          <w:sz w:val="20"/>
          <w:szCs w:val="20"/>
        </w:rPr>
        <w:t>38</w:t>
      </w:r>
      <w:r w:rsidR="003B650F">
        <w:rPr>
          <w:rFonts w:ascii="Verdana" w:hAnsi="Verdana" w:cs="Arial"/>
          <w:b/>
          <w:i/>
          <w:iCs/>
          <w:sz w:val="20"/>
          <w:szCs w:val="20"/>
        </w:rPr>
        <w:t>/202</w:t>
      </w:r>
      <w:r w:rsidR="004655A8">
        <w:rPr>
          <w:rFonts w:ascii="Verdana" w:hAnsi="Verdana" w:cs="Arial"/>
          <w:b/>
          <w:i/>
          <w:iCs/>
          <w:sz w:val="20"/>
          <w:szCs w:val="20"/>
        </w:rPr>
        <w:t>6</w:t>
      </w:r>
    </w:p>
    <w:p w14:paraId="55FD5F79" w14:textId="3769D0D8"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351634">
        <w:rPr>
          <w:rFonts w:ascii="Verdana" w:hAnsi="Verdana" w:cs="Arial"/>
          <w:b/>
          <w:bCs/>
          <w:sz w:val="20"/>
          <w:szCs w:val="20"/>
        </w:rPr>
        <w:t>11/11</w:t>
      </w:r>
      <w:r w:rsidR="00A26806">
        <w:rPr>
          <w:rFonts w:ascii="Verdana" w:hAnsi="Verdana" w:cs="Arial"/>
          <w:b/>
          <w:bCs/>
          <w:sz w:val="20"/>
          <w:szCs w:val="20"/>
        </w:rPr>
        <w:t>/</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34AF5882"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2C1A28">
        <w:rPr>
          <w:rFonts w:ascii="Verdana" w:hAnsi="Verdana" w:cs="Arial"/>
          <w:b/>
          <w:bCs/>
          <w:sz w:val="20"/>
          <w:szCs w:val="20"/>
        </w:rPr>
        <w:t>09:00</w:t>
      </w:r>
    </w:p>
    <w:p w14:paraId="76FAA48E" w14:textId="53A754E6" w:rsidR="002B5BFA" w:rsidRPr="00E05CF8" w:rsidRDefault="002B5BFA" w:rsidP="00C65DF7">
      <w:pPr>
        <w:spacing w:line="360" w:lineRule="auto"/>
        <w:rPr>
          <w:rFonts w:ascii="Verdana" w:hAnsi="Verdana" w:cs="Arial"/>
          <w:bCs/>
          <w:sz w:val="20"/>
          <w:szCs w:val="20"/>
        </w:rPr>
      </w:pPr>
    </w:p>
    <w:p w14:paraId="46F8093B" w14:textId="686550BF" w:rsidR="00E05CF8" w:rsidRPr="00E05CF8" w:rsidRDefault="002B5BFA" w:rsidP="00E05CF8">
      <w:pPr>
        <w:jc w:val="both"/>
        <w:rPr>
          <w:rFonts w:ascii="Verdana" w:hAnsi="Verdana" w:cstheme="minorHAnsi"/>
          <w:sz w:val="20"/>
          <w:szCs w:val="20"/>
          <w:lang w:val="pt-BR"/>
        </w:rPr>
      </w:pPr>
      <w:r w:rsidRPr="00E05CF8">
        <w:rPr>
          <w:rFonts w:ascii="Verdana" w:hAnsi="Verdana" w:cs="Arial"/>
          <w:sz w:val="20"/>
          <w:szCs w:val="20"/>
        </w:rPr>
        <w:t xml:space="preserve">Objeto: </w:t>
      </w:r>
      <w:r w:rsidR="00351634" w:rsidRPr="006B0134">
        <w:rPr>
          <w:rStyle w:val="Forte"/>
        </w:rPr>
        <w:t xml:space="preserve">registro de preços </w:t>
      </w:r>
      <w:r w:rsidR="00351634">
        <w:rPr>
          <w:rStyle w:val="Forte"/>
        </w:rPr>
        <w:t>para o</w:t>
      </w:r>
      <w:r w:rsidR="00351634">
        <w:t xml:space="preserve"> fornecimento de bombas d’água centrífugas, submersas e multiestágios, eletrobombas solares e inversores de frequência, incluindo os acessórios previstos nas especificações de cada item, destinados à manutenção e ampliação dos sistemas de captação e bombeamento de água, para atender às necessidades da Secretaria Municipal de Agricultura e Desenvolvimento Rural do Município de Correntina/BA</w:t>
      </w:r>
      <w:r w:rsidR="00E05CF8" w:rsidRPr="00E05CF8">
        <w:rPr>
          <w:rFonts w:ascii="Verdana" w:hAnsi="Verdana" w:cstheme="minorHAnsi"/>
          <w:sz w:val="20"/>
          <w:szCs w:val="20"/>
          <w:lang w:val="pt-BR"/>
        </w:rPr>
        <w:t>.</w:t>
      </w:r>
    </w:p>
    <w:p w14:paraId="06794505" w14:textId="77777777" w:rsidR="00C65DF7" w:rsidRPr="00E05CF8" w:rsidRDefault="00C65DF7" w:rsidP="00C65DF7">
      <w:pPr>
        <w:spacing w:line="360" w:lineRule="auto"/>
        <w:rPr>
          <w:rFonts w:ascii="Verdana" w:hAnsi="Verdana" w:cs="Arial"/>
          <w:bCs/>
          <w:sz w:val="20"/>
          <w:szCs w:val="20"/>
        </w:rPr>
      </w:pPr>
    </w:p>
    <w:p w14:paraId="6085F4DA" w14:textId="50543621" w:rsidR="002B5BFA" w:rsidRPr="00520875" w:rsidRDefault="002B5BFA" w:rsidP="00C65DF7">
      <w:pPr>
        <w:spacing w:line="360" w:lineRule="auto"/>
        <w:rPr>
          <w:rFonts w:ascii="Verdana" w:hAnsi="Verdana" w:cs="Arial"/>
          <w:bCs/>
          <w:sz w:val="20"/>
          <w:szCs w:val="20"/>
        </w:rPr>
      </w:pPr>
      <w:r w:rsidRPr="00E05CF8">
        <w:rPr>
          <w:rFonts w:ascii="Verdana" w:hAnsi="Verdana" w:cs="Arial"/>
          <w:b/>
          <w:sz w:val="20"/>
          <w:szCs w:val="20"/>
        </w:rPr>
        <w:t>Critério de julgamento:</w:t>
      </w:r>
      <w:r w:rsidRPr="00E05CF8">
        <w:rPr>
          <w:rFonts w:ascii="Verdana" w:hAnsi="Verdana" w:cs="Arial"/>
          <w:bCs/>
          <w:sz w:val="20"/>
          <w:szCs w:val="20"/>
        </w:rPr>
        <w:t xml:space="preserve"> menor</w:t>
      </w:r>
      <w:r w:rsidRPr="00520875">
        <w:rPr>
          <w:rFonts w:ascii="Verdana" w:hAnsi="Verdana" w:cs="Arial"/>
          <w:bCs/>
          <w:sz w:val="20"/>
          <w:szCs w:val="20"/>
        </w:rPr>
        <w:t xml:space="preserve"> preço</w:t>
      </w:r>
      <w:r w:rsidR="003A3F02" w:rsidRPr="00520875">
        <w:rPr>
          <w:rFonts w:ascii="Verdana" w:hAnsi="Verdana" w:cs="Arial"/>
          <w:bCs/>
          <w:sz w:val="20"/>
          <w:szCs w:val="20"/>
        </w:rPr>
        <w:t xml:space="preserve"> </w:t>
      </w:r>
      <w:r w:rsidR="00E92084">
        <w:rPr>
          <w:rFonts w:ascii="Verdana" w:hAnsi="Verdana" w:cs="Arial"/>
          <w:bCs/>
          <w:sz w:val="20"/>
          <w:szCs w:val="20"/>
        </w:rPr>
        <w:t>Global</w:t>
      </w:r>
      <w:r w:rsidR="006B240B">
        <w:rPr>
          <w:rFonts w:ascii="Verdana" w:hAnsi="Verdana" w:cs="Arial"/>
          <w:bCs/>
          <w:sz w:val="20"/>
          <w:szCs w:val="20"/>
        </w:rPr>
        <w:t>.</w:t>
      </w:r>
    </w:p>
    <w:p w14:paraId="0E0F43F0" w14:textId="3E6C2EC4" w:rsidR="002B5BFA" w:rsidRPr="00E05CF8" w:rsidRDefault="002B5BFA" w:rsidP="00C65DF7">
      <w:pPr>
        <w:spacing w:line="360" w:lineRule="auto"/>
        <w:rPr>
          <w:rFonts w:ascii="Verdana" w:hAnsi="Verdana" w:cs="Arial"/>
          <w:bCs/>
          <w:sz w:val="20"/>
          <w:szCs w:val="20"/>
        </w:rPr>
      </w:pPr>
      <w:r w:rsidRPr="00E05CF8">
        <w:rPr>
          <w:rFonts w:ascii="Verdana" w:hAnsi="Verdana" w:cs="Arial"/>
          <w:b/>
          <w:sz w:val="20"/>
          <w:szCs w:val="20"/>
        </w:rPr>
        <w:t xml:space="preserve">Modo de disputa: </w:t>
      </w:r>
      <w:r w:rsidRPr="00E05CF8">
        <w:rPr>
          <w:rFonts w:ascii="Verdana" w:hAnsi="Verdana" w:cs="Arial"/>
          <w:bCs/>
          <w:sz w:val="20"/>
          <w:szCs w:val="20"/>
        </w:rPr>
        <w:t>aberto.</w:t>
      </w:r>
    </w:p>
    <w:p w14:paraId="007CE8B1" w14:textId="77777777" w:rsidR="002B5BFA" w:rsidRPr="00E05CF8" w:rsidRDefault="002B5BFA" w:rsidP="00C65DF7">
      <w:pPr>
        <w:spacing w:line="360" w:lineRule="auto"/>
        <w:rPr>
          <w:rFonts w:ascii="Verdana" w:hAnsi="Verdana" w:cs="Arial"/>
          <w:bCs/>
          <w:sz w:val="20"/>
          <w:szCs w:val="20"/>
        </w:rPr>
      </w:pPr>
      <w:r w:rsidRPr="00E05CF8">
        <w:rPr>
          <w:rFonts w:ascii="Verdana" w:hAnsi="Verdana" w:cs="Arial"/>
          <w:b/>
          <w:sz w:val="20"/>
          <w:szCs w:val="20"/>
        </w:rPr>
        <w:t>Link:</w:t>
      </w:r>
      <w:r w:rsidRPr="00E05CF8">
        <w:rPr>
          <w:rFonts w:ascii="Verdana" w:hAnsi="Verdana" w:cs="Arial"/>
          <w:bCs/>
          <w:sz w:val="20"/>
          <w:szCs w:val="20"/>
        </w:rPr>
        <w:t xml:space="preserve">  </w:t>
      </w:r>
      <w:hyperlink r:id="rId8" w:history="1">
        <w:r w:rsidRPr="00E05CF8">
          <w:rPr>
            <w:rStyle w:val="Hyperlink"/>
            <w:rFonts w:ascii="Verdana" w:eastAsia="Calibri" w:hAnsi="Verdana" w:cs="Arial"/>
            <w:b/>
            <w:bCs/>
            <w:sz w:val="20"/>
            <w:szCs w:val="20"/>
          </w:rPr>
          <w:t>https://bnc.org.br/</w:t>
        </w:r>
      </w:hyperlink>
    </w:p>
    <w:p w14:paraId="7D657383" w14:textId="77777777" w:rsidR="002B5BFA" w:rsidRPr="00E05CF8" w:rsidRDefault="002B5BFA" w:rsidP="00C65DF7">
      <w:pPr>
        <w:pStyle w:val="Ttulo1"/>
        <w:spacing w:before="0" w:after="0" w:line="360" w:lineRule="auto"/>
        <w:rPr>
          <w:rFonts w:ascii="Verdana" w:hAnsi="Verdana" w:cs="Arial"/>
          <w:sz w:val="20"/>
          <w:szCs w:val="20"/>
        </w:rPr>
      </w:pPr>
      <w:bookmarkStart w:id="0" w:name="_Toc138354308"/>
      <w:r w:rsidRPr="00E05CF8">
        <w:rPr>
          <w:rFonts w:ascii="Verdana" w:hAnsi="Verdana" w:cs="Arial"/>
          <w:sz w:val="20"/>
          <w:szCs w:val="20"/>
        </w:rPr>
        <w:t>1. DO OBJETO</w:t>
      </w:r>
      <w:bookmarkEnd w:id="0"/>
      <w:r w:rsidRPr="00E05CF8">
        <w:rPr>
          <w:rFonts w:ascii="Verdana" w:hAnsi="Verdana" w:cs="Arial"/>
          <w:sz w:val="20"/>
          <w:szCs w:val="20"/>
        </w:rPr>
        <w:t xml:space="preserve">  </w:t>
      </w:r>
    </w:p>
    <w:p w14:paraId="70B6459B" w14:textId="7B3CAAD3" w:rsidR="00E05CF8" w:rsidRPr="00E05CF8" w:rsidRDefault="002B5BFA" w:rsidP="00E05CF8">
      <w:pPr>
        <w:jc w:val="both"/>
        <w:rPr>
          <w:rFonts w:ascii="Verdana" w:hAnsi="Verdana" w:cstheme="minorHAnsi"/>
          <w:sz w:val="20"/>
          <w:szCs w:val="20"/>
          <w:lang w:val="pt-BR"/>
        </w:rPr>
      </w:pPr>
      <w:r w:rsidRPr="00E05CF8">
        <w:rPr>
          <w:rFonts w:ascii="Verdana" w:hAnsi="Verdana" w:cs="Arial"/>
          <w:bCs/>
          <w:sz w:val="20"/>
          <w:szCs w:val="20"/>
        </w:rPr>
        <w:t xml:space="preserve">1.1. O objeto da presente licitação é </w:t>
      </w:r>
      <w:r w:rsidR="00351634" w:rsidRPr="006B0134">
        <w:rPr>
          <w:rStyle w:val="Forte"/>
        </w:rPr>
        <w:t xml:space="preserve">registro de preços </w:t>
      </w:r>
      <w:r w:rsidR="00351634">
        <w:rPr>
          <w:rStyle w:val="Forte"/>
        </w:rPr>
        <w:t>para o</w:t>
      </w:r>
      <w:r w:rsidR="00351634">
        <w:t xml:space="preserve"> fornecimento de bombas d’água centrífugas, submersas e multiestágios, eletrobombas solares e inversores de frequência, incluindo os acessórios previstos nas especificações de cada item, destinados à manutenção e ampliação dos sistemas de captação e bombeamento de água, para atender às necessidades da Secretaria Municipal de Agricultura e Desenvolvimento Rural do Município de Correntina/BA.</w:t>
      </w:r>
    </w:p>
    <w:p w14:paraId="380D6D37" w14:textId="570C801F" w:rsidR="002B5BFA" w:rsidRPr="00311BB3" w:rsidRDefault="002B5BFA" w:rsidP="00520875">
      <w:pPr>
        <w:pStyle w:val="Corpodetexto"/>
        <w:spacing w:before="49" w:line="278" w:lineRule="auto"/>
        <w:ind w:right="297"/>
        <w:jc w:val="both"/>
        <w:rPr>
          <w:rFonts w:ascii="Verdana" w:hAnsi="Verdana"/>
          <w:sz w:val="20"/>
        </w:rPr>
      </w:pPr>
    </w:p>
    <w:p w14:paraId="76239DC9" w14:textId="4DEF3D4E"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 xml:space="preserve">A licitação será julgada pelo critério de menor preço por </w:t>
      </w:r>
      <w:r w:rsidR="00042C14">
        <w:rPr>
          <w:rFonts w:ascii="Verdana" w:hAnsi="Verdana"/>
          <w:sz w:val="20"/>
          <w:szCs w:val="20"/>
        </w:rPr>
        <w:t>global</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w:t>
      </w:r>
      <w:r w:rsidRPr="00C65DF7">
        <w:rPr>
          <w:rFonts w:ascii="Verdana" w:hAnsi="Verdana" w:cs="Arial"/>
          <w:bCs/>
          <w:sz w:val="20"/>
          <w:szCs w:val="20"/>
        </w:rPr>
        <w:lastRenderedPageBreak/>
        <w:t xml:space="preserve">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lastRenderedPageBreak/>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Na presente licitação, será adotada a inversão de fases, de modo que a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w:t>
      </w:r>
      <w:r w:rsidRPr="00C65DF7">
        <w:rPr>
          <w:rFonts w:ascii="Verdana" w:hAnsi="Verdana" w:cs="Arial"/>
          <w:bCs/>
          <w:sz w:val="20"/>
          <w:szCs w:val="20"/>
        </w:rPr>
        <w:lastRenderedPageBreak/>
        <w:t xml:space="preserve">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4.8. Os licitantes poderão retirar ou substituir a proposta ou, na hipótese de a fase de </w:t>
      </w:r>
      <w:r w:rsidRPr="00C65DF7">
        <w:rPr>
          <w:rFonts w:ascii="Verdana" w:hAnsi="Verdana" w:cs="Arial"/>
          <w:bCs/>
          <w:sz w:val="20"/>
          <w:szCs w:val="20"/>
        </w:rPr>
        <w:lastRenderedPageBreak/>
        <w:t>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t>5</w:t>
      </w:r>
      <w:r w:rsidRPr="00C65DF7">
        <w:rPr>
          <w:rFonts w:ascii="Verdana" w:eastAsiaTheme="majorEastAsia" w:hAnsi="Verdana"/>
          <w:b/>
          <w:color w:val="156082" w:themeColor="accent1"/>
          <w:sz w:val="20"/>
          <w:szCs w:val="20"/>
        </w:rPr>
        <w:t>. DA GARANTIA DA PROPOSTA</w:t>
      </w:r>
    </w:p>
    <w:p w14:paraId="1FCB05B2" w14:textId="76645B8A" w:rsidR="002B5BFA" w:rsidRPr="00F90A47" w:rsidRDefault="002B5BFA" w:rsidP="00C65DF7">
      <w:pPr>
        <w:pStyle w:val="Textodenotaderodap"/>
        <w:spacing w:line="360" w:lineRule="auto"/>
        <w:rPr>
          <w:rFonts w:ascii="Verdana" w:hAnsi="Verdana"/>
        </w:rPr>
      </w:pPr>
      <w:r w:rsidRPr="00C65DF7">
        <w:rPr>
          <w:rFonts w:ascii="Verdana" w:hAnsi="Verdana"/>
        </w:rPr>
        <w:lastRenderedPageBreak/>
        <w:t xml:space="preserve">5.1. </w:t>
      </w:r>
      <w:r w:rsidR="00FA7F63">
        <w:rPr>
          <w:rFonts w:ascii="Verdana" w:hAnsi="Verdana"/>
        </w:rPr>
        <w:t xml:space="preserve">Poderá </w:t>
      </w:r>
      <w:r w:rsidR="00FA7F63" w:rsidRPr="00F90A47">
        <w:rPr>
          <w:rFonts w:ascii="Verdana" w:hAnsi="Verdana"/>
        </w:rPr>
        <w:t xml:space="preserve">ser </w:t>
      </w:r>
      <w:r w:rsidRPr="00F90A47">
        <w:rPr>
          <w:rFonts w:ascii="Verdana" w:hAnsi="Verdana"/>
        </w:rPr>
        <w:t>exigido o recolhimento de 1% (um por cento) do estimado da contratação</w:t>
      </w:r>
      <w:r w:rsidRPr="00F90A47">
        <w:rPr>
          <w:rFonts w:ascii="Verdana" w:hAnsi="Verdana"/>
          <w:b/>
          <w:bCs/>
          <w:i/>
          <w:iCs/>
        </w:rPr>
        <w:t xml:space="preserve"> </w:t>
      </w:r>
      <w:r w:rsidRPr="00F90A47">
        <w:rPr>
          <w:rFonts w:ascii="Verdana" w:hAnsi="Verdana"/>
        </w:rPr>
        <w:t>a título de garantia de proposta.</w:t>
      </w:r>
      <w:r w:rsidR="00F90A47" w:rsidRPr="00F90A47">
        <w:rPr>
          <w:rFonts w:ascii="Verdana" w:hAnsi="Verdana"/>
        </w:rPr>
        <w:t xml:space="preserve"> A garantia de proposta poderá ser exigida posteriormente, especialmente no momento da assinatura do contrato ou da ata de registro de preços, como mecanismo de segurança para assegurar a manutenção da proposta vencedora e evitar desistências injustificadas, nos termos da Lei nº 14.133/2021. A medida busca conferir maior segurança jurídica e administrativa à contratação, preservando o interesse público e a continuidade dos serviços essenciais.</w:t>
      </w:r>
    </w:p>
    <w:p w14:paraId="68E83382" w14:textId="77777777" w:rsidR="002B5BFA" w:rsidRPr="00C65DF7" w:rsidRDefault="002B5BFA" w:rsidP="00C65DF7">
      <w:pPr>
        <w:spacing w:line="360" w:lineRule="auto"/>
        <w:rPr>
          <w:rFonts w:ascii="Verdana" w:hAnsi="Verdana"/>
          <w:sz w:val="20"/>
          <w:szCs w:val="20"/>
        </w:rPr>
      </w:pPr>
      <w:r w:rsidRPr="00F90A47">
        <w:rPr>
          <w:rFonts w:ascii="Verdana" w:hAnsi="Verdana"/>
          <w:sz w:val="20"/>
          <w:szCs w:val="20"/>
        </w:rPr>
        <w:t>5.2. A garantia de proposta será devolvida</w:t>
      </w:r>
      <w:r w:rsidRPr="00C65DF7">
        <w:rPr>
          <w:rFonts w:ascii="Verdana" w:hAnsi="Verdana"/>
          <w:sz w:val="20"/>
          <w:szCs w:val="20"/>
        </w:rPr>
        <w:t xml:space="preserve">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w:t>
      </w:r>
      <w:r w:rsidRPr="00C65DF7">
        <w:rPr>
          <w:rFonts w:ascii="Verdana" w:hAnsi="Verdana" w:cs="Arial"/>
          <w:bCs/>
          <w:sz w:val="20"/>
          <w:szCs w:val="20"/>
        </w:rPr>
        <w:lastRenderedPageBreak/>
        <w:t xml:space="preserve">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w:t>
      </w:r>
      <w:r w:rsidRPr="00C65DF7">
        <w:rPr>
          <w:rFonts w:ascii="Verdana" w:hAnsi="Verdana" w:cs="Arial"/>
          <w:bCs/>
          <w:sz w:val="20"/>
          <w:szCs w:val="20"/>
        </w:rPr>
        <w:lastRenderedPageBreak/>
        <w:t xml:space="preserve">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385D61AF"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008E666C">
        <w:rPr>
          <w:rFonts w:ascii="Verdana" w:hAnsi="Verdana" w:cs="Arial"/>
          <w:b/>
          <w:bCs/>
          <w:sz w:val="20"/>
          <w:szCs w:val="20"/>
          <w:u w:val="single"/>
        </w:rPr>
        <w:t>MENOR PREÇ</w:t>
      </w:r>
      <w:r w:rsidR="00F90A47">
        <w:rPr>
          <w:rFonts w:ascii="Verdana" w:hAnsi="Verdana" w:cs="Arial"/>
          <w:b/>
          <w:bCs/>
          <w:sz w:val="20"/>
          <w:szCs w:val="20"/>
          <w:u w:val="single"/>
        </w:rPr>
        <w:t>O</w:t>
      </w:r>
      <w:r w:rsidR="008E666C">
        <w:rPr>
          <w:rFonts w:ascii="Verdana" w:hAnsi="Verdana" w:cs="Arial"/>
          <w:b/>
          <w:bCs/>
          <w:sz w:val="20"/>
          <w:szCs w:val="20"/>
          <w:u w:val="single"/>
        </w:rPr>
        <w:t xml:space="preserve"> 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w:t>
      </w:r>
      <w:r w:rsidRPr="00C65DF7">
        <w:rPr>
          <w:rFonts w:ascii="Verdana" w:hAnsi="Verdana" w:cs="Arial"/>
          <w:bCs/>
          <w:sz w:val="20"/>
          <w:szCs w:val="20"/>
        </w:rPr>
        <w:lastRenderedPageBreak/>
        <w:t xml:space="preserve">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0355EE"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w:t>
      </w:r>
      <w:r w:rsidRPr="000355EE">
        <w:rPr>
          <w:rFonts w:ascii="Verdana" w:hAnsi="Verdana" w:cs="Arial"/>
          <w:bCs/>
          <w:sz w:val="20"/>
          <w:szCs w:val="20"/>
        </w:rPr>
        <w:t>resultado da negociação será divulgado a todos os licitantes e anexado aos autos do processo licitatório.</w:t>
      </w:r>
    </w:p>
    <w:p w14:paraId="217255E5" w14:textId="17AC8F3C"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lastRenderedPageBreak/>
        <w:t xml:space="preserve">7.22.6.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Pr="000355EE">
        <w:rPr>
          <w:rFonts w:ascii="Verdana" w:hAnsi="Verdana" w:cs="Arial"/>
          <w:bCs/>
          <w:sz w:val="20"/>
          <w:szCs w:val="20"/>
        </w:rPr>
        <w:t>.</w:t>
      </w:r>
    </w:p>
    <w:p w14:paraId="3A55ED89" w14:textId="23A284F0"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7.22.7. </w:t>
      </w:r>
      <w:r w:rsidR="000355EE" w:rsidRPr="000355EE">
        <w:rPr>
          <w:rFonts w:ascii="Verdana" w:hAnsi="Verdana"/>
          <w:sz w:val="20"/>
          <w:szCs w:val="20"/>
        </w:rPr>
        <w:t xml:space="preserve">O prazo estabelecido no item anterior poderá ser prorrogado pelo Pregoeiro, mediante solicitação fundamentada apresentada pelo licitante no chat do sistema antes do encerramento do prazo inicialmente concedido, </w:t>
      </w:r>
      <w:r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3841165F" w:rsidR="002B5BFA"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4041D0B" w14:textId="77777777" w:rsidR="00E05CF8" w:rsidRPr="001818B2" w:rsidRDefault="00E05CF8" w:rsidP="001818B2">
      <w:pPr>
        <w:spacing w:line="360" w:lineRule="auto"/>
        <w:rPr>
          <w:rFonts w:ascii="Verdana" w:hAnsi="Verdana" w:cs="Arial"/>
          <w:bCs/>
          <w:sz w:val="20"/>
          <w:szCs w:val="20"/>
        </w:rPr>
      </w:pP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lastRenderedPageBreak/>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lastRenderedPageBreak/>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9.13. Na análise dos documentos de habilitação, a comissão de contratação poderá sanar erros ou falhas, que não alterem a substância dos documentos e sua validade jurídica, mediante decisão fundamentada, registrada em ata e acessível a todos, atribuindo-lhes </w:t>
      </w:r>
      <w:r w:rsidRPr="00C65DF7">
        <w:rPr>
          <w:rFonts w:ascii="Verdana" w:hAnsi="Verdana" w:cs="Arial"/>
          <w:bCs/>
          <w:sz w:val="20"/>
          <w:szCs w:val="20"/>
        </w:rPr>
        <w:lastRenderedPageBreak/>
        <w:t>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2086AE12" w:rsidR="002B5BFA"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10.7. Na hipótese de o convocado não assinar a ata de registro de preços no prazo e nas condições estabelecidas, fica facultado à Administração convocar os licitantes </w:t>
      </w:r>
      <w:r w:rsidRPr="00C65DF7">
        <w:rPr>
          <w:rFonts w:ascii="Verdana" w:hAnsi="Verdana" w:cs="Arial"/>
          <w:sz w:val="20"/>
          <w:szCs w:val="20"/>
        </w:rPr>
        <w:lastRenderedPageBreak/>
        <w:t>remanescentes do cadastro de reserva, na ordem de classificação, para fazê-lo em igual prazo e nas condições propos</w:t>
      </w:r>
      <w:r w:rsidR="001818B2">
        <w:rPr>
          <w:rFonts w:ascii="Verdana" w:hAnsi="Verdana" w:cs="Arial"/>
          <w:sz w:val="20"/>
          <w:szCs w:val="20"/>
        </w:rPr>
        <w:t>tas pelo primeiro classificado.</w:t>
      </w:r>
    </w:p>
    <w:p w14:paraId="69D0B843" w14:textId="77777777" w:rsidR="00E05CF8" w:rsidRPr="00C65DF7" w:rsidRDefault="00E05CF8" w:rsidP="001818B2">
      <w:pPr>
        <w:pStyle w:val="Nivel2"/>
        <w:numPr>
          <w:ilvl w:val="0"/>
          <w:numId w:val="0"/>
        </w:numPr>
        <w:spacing w:before="0" w:after="0" w:line="360" w:lineRule="auto"/>
        <w:rPr>
          <w:rFonts w:ascii="Verdana" w:hAnsi="Verdana" w:cs="Arial"/>
          <w:sz w:val="20"/>
          <w:szCs w:val="20"/>
        </w:rPr>
      </w:pP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2807A31D" w:rsidR="002B5BFA"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480958F7" w14:textId="77777777" w:rsidR="00E05CF8" w:rsidRPr="001818B2" w:rsidRDefault="00E05CF8" w:rsidP="001818B2">
      <w:pPr>
        <w:pStyle w:val="Nivel3"/>
        <w:spacing w:before="0" w:after="0" w:line="360" w:lineRule="auto"/>
        <w:ind w:left="0" w:firstLine="0"/>
        <w:rPr>
          <w:rFonts w:ascii="Verdana" w:hAnsi="Verdana"/>
          <w:color w:val="auto"/>
        </w:rPr>
      </w:pP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12.1. A interposição de recurso referente ao julgamento das propostas, à habilitação ou inabilitação de licitantes, à anulação ou revogação da licitação, observará o disposto no </w:t>
      </w:r>
      <w:r w:rsidRPr="00C65DF7">
        <w:rPr>
          <w:rFonts w:ascii="Verdana" w:hAnsi="Verdana" w:cs="Arial"/>
          <w:bCs/>
          <w:sz w:val="20"/>
          <w:szCs w:val="20"/>
        </w:rPr>
        <w:lastRenderedPageBreak/>
        <w:t>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1CDB035E" w:rsidR="002B5BFA" w:rsidRDefault="002B5BFA" w:rsidP="00C65DF7">
      <w:pPr>
        <w:spacing w:line="360" w:lineRule="auto"/>
        <w:rPr>
          <w:rStyle w:val="Hyperlink"/>
          <w:rFonts w:ascii="Verdana" w:eastAsia="Calibri" w:hAnsi="Verdana" w:cs="Arial"/>
          <w:b/>
          <w:bCs/>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191CF4DC" w14:textId="77777777" w:rsidR="00E05CF8" w:rsidRPr="00C65DF7" w:rsidRDefault="00E05CF8" w:rsidP="00C65DF7">
      <w:pPr>
        <w:spacing w:line="360" w:lineRule="auto"/>
        <w:rPr>
          <w:rFonts w:ascii="Verdana" w:hAnsi="Verdana" w:cs="Arial"/>
          <w:bCs/>
          <w:i/>
          <w:iCs/>
          <w:sz w:val="20"/>
          <w:szCs w:val="20"/>
        </w:rPr>
      </w:pP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 Salvo em decorrência de fato superveniente devidamente justificado, não </w:t>
      </w:r>
      <w:r w:rsidRPr="00C65DF7">
        <w:rPr>
          <w:rFonts w:ascii="Verdana" w:hAnsi="Verdana" w:cs="Arial"/>
          <w:bCs/>
          <w:sz w:val="20"/>
          <w:szCs w:val="20"/>
        </w:rPr>
        <w:lastRenderedPageBreak/>
        <w:t>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13.3.5. A implantação ou o aperfeiçoamento de programa de integridade, conforme </w:t>
      </w:r>
      <w:r w:rsidRPr="00C65DF7">
        <w:rPr>
          <w:rFonts w:ascii="Verdana" w:hAnsi="Verdana" w:cs="Arial"/>
          <w:bCs/>
          <w:sz w:val="20"/>
          <w:szCs w:val="20"/>
        </w:rPr>
        <w:lastRenderedPageBreak/>
        <w:t>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13.11. Caberá recurso no prazo de 15 (quinze) dias úteis da aplicação das sanções de </w:t>
      </w:r>
      <w:r w:rsidRPr="00DF6DC9">
        <w:rPr>
          <w:rFonts w:ascii="Verdana" w:hAnsi="Verdana" w:cs="Arial"/>
          <w:bCs/>
          <w:sz w:val="20"/>
          <w:szCs w:val="20"/>
        </w:rPr>
        <w:lastRenderedPageBreak/>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6EE19807" w:rsidR="002B5BFA"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5F92347C" w14:textId="77777777" w:rsidR="00E05CF8" w:rsidRPr="00DF6DC9" w:rsidRDefault="00E05CF8" w:rsidP="001818B2">
      <w:pPr>
        <w:spacing w:line="360" w:lineRule="auto"/>
        <w:rPr>
          <w:rFonts w:ascii="Verdana" w:hAnsi="Verdana" w:cstheme="minorHAnsi"/>
          <w:bCs/>
          <w:sz w:val="20"/>
          <w:szCs w:val="20"/>
        </w:rPr>
      </w:pP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0197357A" w:rsidR="002B5BFA"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20EB36F4" w14:textId="77777777" w:rsidR="00E05CF8" w:rsidRPr="00DF6DC9" w:rsidRDefault="00E05CF8" w:rsidP="00C65DF7">
      <w:pPr>
        <w:spacing w:line="360" w:lineRule="auto"/>
        <w:rPr>
          <w:rFonts w:ascii="Verdana" w:hAnsi="Verdana" w:cs="Arial"/>
          <w:bCs/>
          <w:sz w:val="20"/>
          <w:szCs w:val="20"/>
        </w:rPr>
      </w:pP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lastRenderedPageBreak/>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38A0EF21" w:rsidR="002B5BFA"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11029B02" w14:textId="77777777" w:rsidR="00E05CF8" w:rsidRPr="0042362C" w:rsidRDefault="00E05CF8" w:rsidP="00C65DF7">
      <w:pPr>
        <w:spacing w:line="360" w:lineRule="auto"/>
        <w:rPr>
          <w:rFonts w:ascii="Verdana" w:hAnsi="Verdana" w:cs="Arial"/>
          <w:bCs/>
          <w:sz w:val="20"/>
          <w:szCs w:val="20"/>
        </w:rPr>
      </w:pP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355E137C" w:rsidR="002B5BFA" w:rsidRPr="0042362C" w:rsidRDefault="002B5BFA" w:rsidP="00C65DF7">
      <w:pPr>
        <w:spacing w:line="360" w:lineRule="auto"/>
        <w:ind w:right="-15"/>
        <w:jc w:val="center"/>
        <w:rPr>
          <w:rFonts w:ascii="Verdana" w:hAnsi="Verdana" w:cs="Arial"/>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410848" w:rsidRPr="009213C4">
        <w:rPr>
          <w:rFonts w:ascii="Verdana" w:hAnsi="Verdana" w:cs="Arial"/>
          <w:b/>
          <w:sz w:val="20"/>
          <w:szCs w:val="20"/>
        </w:rPr>
        <w:t>20</w:t>
      </w:r>
      <w:r w:rsidR="006D2A4A" w:rsidRPr="009213C4">
        <w:rPr>
          <w:rFonts w:ascii="Verdana" w:hAnsi="Verdana" w:cs="Arial"/>
          <w:b/>
          <w:sz w:val="20"/>
          <w:szCs w:val="20"/>
        </w:rPr>
        <w:t xml:space="preserve"> </w:t>
      </w:r>
      <w:r w:rsidRPr="009213C4">
        <w:rPr>
          <w:rFonts w:ascii="Verdana" w:hAnsi="Verdana" w:cs="Arial"/>
          <w:b/>
          <w:sz w:val="20"/>
          <w:szCs w:val="20"/>
        </w:rPr>
        <w:t>de</w:t>
      </w:r>
      <w:r w:rsidRPr="0042362C">
        <w:rPr>
          <w:rFonts w:ascii="Verdana" w:hAnsi="Verdana" w:cs="Arial"/>
          <w:b/>
          <w:sz w:val="20"/>
          <w:szCs w:val="20"/>
        </w:rPr>
        <w:t xml:space="preserve"> </w:t>
      </w:r>
      <w:r w:rsidR="00410848">
        <w:rPr>
          <w:rFonts w:ascii="Verdana" w:hAnsi="Verdana" w:cs="Arial"/>
          <w:b/>
          <w:sz w:val="20"/>
          <w:szCs w:val="20"/>
        </w:rPr>
        <w:t>outubro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7DA0677C" w14:textId="3BF224A0" w:rsidR="006D2A4A" w:rsidRPr="0042362C" w:rsidRDefault="009213C4" w:rsidP="006D2A4A">
      <w:pPr>
        <w:spacing w:line="360" w:lineRule="auto"/>
        <w:jc w:val="center"/>
        <w:rPr>
          <w:rFonts w:ascii="Verdana" w:hAnsi="Verdana" w:cs="Arial"/>
          <w:sz w:val="20"/>
          <w:szCs w:val="20"/>
        </w:rPr>
      </w:pPr>
      <w:r>
        <w:rPr>
          <w:rFonts w:ascii="Verdana" w:hAnsi="Verdana" w:cs="Arial"/>
          <w:sz w:val="20"/>
          <w:szCs w:val="20"/>
        </w:rPr>
        <w:t>Cassimiro Castro e Silva</w:t>
      </w:r>
    </w:p>
    <w:p w14:paraId="0F116F3C" w14:textId="3E5885E3" w:rsidR="006D2A4A" w:rsidRPr="0042362C" w:rsidRDefault="009213C4" w:rsidP="006D2A4A">
      <w:pPr>
        <w:spacing w:line="360" w:lineRule="auto"/>
        <w:jc w:val="center"/>
        <w:rPr>
          <w:rFonts w:ascii="Verdana" w:hAnsi="Verdana" w:cs="Arial"/>
          <w:sz w:val="20"/>
          <w:szCs w:val="20"/>
        </w:rPr>
      </w:pPr>
      <w:r>
        <w:rPr>
          <w:rFonts w:ascii="Verdana" w:hAnsi="Verdana" w:cs="Arial"/>
          <w:sz w:val="20"/>
          <w:szCs w:val="20"/>
        </w:rPr>
        <w:t>Prefeito em Exercicio</w:t>
      </w:r>
    </w:p>
    <w:p w14:paraId="7D8D3A1C" w14:textId="2DFB4A98" w:rsidR="007E534E" w:rsidRPr="0042362C" w:rsidRDefault="007E534E" w:rsidP="006D2A4A">
      <w:pPr>
        <w:spacing w:line="360" w:lineRule="auto"/>
        <w:jc w:val="center"/>
        <w:rPr>
          <w:rFonts w:ascii="Verdana" w:hAnsi="Verdana" w:cs="Arial"/>
          <w:sz w:val="20"/>
          <w:szCs w:val="20"/>
        </w:rPr>
      </w:pPr>
    </w:p>
    <w:p w14:paraId="1C697DF7" w14:textId="0445DB54" w:rsidR="007E534E" w:rsidRPr="0042362C" w:rsidRDefault="007E534E" w:rsidP="006D2A4A">
      <w:pPr>
        <w:spacing w:line="360" w:lineRule="auto"/>
        <w:jc w:val="center"/>
        <w:rPr>
          <w:rFonts w:ascii="Verdana" w:hAnsi="Verdana" w:cs="Arial"/>
          <w:sz w:val="20"/>
          <w:szCs w:val="20"/>
        </w:rPr>
      </w:pPr>
    </w:p>
    <w:p w14:paraId="06FBDE64" w14:textId="078F50A3" w:rsidR="00D34879" w:rsidRPr="0042362C" w:rsidRDefault="00D34879" w:rsidP="006D2A4A">
      <w:pPr>
        <w:spacing w:line="360" w:lineRule="auto"/>
        <w:jc w:val="center"/>
        <w:rPr>
          <w:rFonts w:ascii="Verdana" w:hAnsi="Verdana" w:cs="Arial"/>
          <w:sz w:val="20"/>
          <w:szCs w:val="20"/>
        </w:rPr>
      </w:pPr>
    </w:p>
    <w:p w14:paraId="20153A6F" w14:textId="696F7728" w:rsidR="00D34879" w:rsidRPr="0042362C" w:rsidRDefault="00D34879" w:rsidP="006D2A4A">
      <w:pPr>
        <w:spacing w:line="360" w:lineRule="auto"/>
        <w:jc w:val="center"/>
        <w:rPr>
          <w:rFonts w:ascii="Verdana" w:hAnsi="Verdana" w:cs="Arial"/>
          <w:sz w:val="20"/>
          <w:szCs w:val="20"/>
        </w:rPr>
      </w:pPr>
    </w:p>
    <w:p w14:paraId="743B3AA1" w14:textId="1F45316B" w:rsidR="00D34879" w:rsidRPr="0042362C" w:rsidRDefault="00D34879" w:rsidP="006D2A4A">
      <w:pPr>
        <w:spacing w:line="360" w:lineRule="auto"/>
        <w:jc w:val="center"/>
        <w:rPr>
          <w:rFonts w:ascii="Verdana" w:hAnsi="Verdana" w:cs="Arial"/>
          <w:sz w:val="20"/>
          <w:szCs w:val="20"/>
        </w:rPr>
      </w:pPr>
    </w:p>
    <w:p w14:paraId="3C85A452" w14:textId="6DFDBE72" w:rsidR="00D34879" w:rsidRPr="0042362C" w:rsidRDefault="00D34879" w:rsidP="006D2A4A">
      <w:pPr>
        <w:spacing w:line="360" w:lineRule="auto"/>
        <w:jc w:val="center"/>
        <w:rPr>
          <w:rFonts w:ascii="Verdana" w:hAnsi="Verdana" w:cs="Arial"/>
          <w:sz w:val="20"/>
          <w:szCs w:val="20"/>
        </w:rPr>
      </w:pPr>
    </w:p>
    <w:p w14:paraId="3A800164" w14:textId="5BC23B68" w:rsidR="00D34879" w:rsidRPr="0042362C" w:rsidRDefault="00D34879" w:rsidP="006D2A4A">
      <w:pPr>
        <w:spacing w:line="360" w:lineRule="auto"/>
        <w:jc w:val="center"/>
        <w:rPr>
          <w:rFonts w:ascii="Verdana" w:hAnsi="Verdana" w:cs="Arial"/>
          <w:sz w:val="20"/>
          <w:szCs w:val="20"/>
        </w:rPr>
      </w:pPr>
    </w:p>
    <w:p w14:paraId="3F23646C" w14:textId="77777777" w:rsidR="0002554A" w:rsidRPr="0002554A" w:rsidRDefault="0002554A" w:rsidP="0002554A">
      <w:pPr>
        <w:jc w:val="center"/>
        <w:rPr>
          <w:rFonts w:ascii="Verdana" w:hAnsi="Verdana"/>
          <w:sz w:val="20"/>
          <w:szCs w:val="20"/>
        </w:rPr>
      </w:pPr>
      <w:r w:rsidRPr="0002554A">
        <w:rPr>
          <w:rFonts w:ascii="Verdana" w:hAnsi="Verdana"/>
          <w:sz w:val="20"/>
          <w:szCs w:val="20"/>
        </w:rPr>
        <w:lastRenderedPageBreak/>
        <w:t>PREFEITURA MUNICIPAL DE CORRENTINA - BAHIA</w:t>
      </w:r>
    </w:p>
    <w:p w14:paraId="4BD05150" w14:textId="77777777" w:rsidR="0002554A" w:rsidRPr="0002554A" w:rsidRDefault="0002554A" w:rsidP="0002554A">
      <w:pPr>
        <w:jc w:val="center"/>
        <w:rPr>
          <w:rFonts w:ascii="Verdana" w:hAnsi="Verdana"/>
          <w:sz w:val="20"/>
          <w:szCs w:val="20"/>
        </w:rPr>
      </w:pPr>
      <w:r w:rsidRPr="0002554A">
        <w:rPr>
          <w:rFonts w:ascii="Verdana" w:hAnsi="Verdana"/>
          <w:sz w:val="20"/>
          <w:szCs w:val="20"/>
        </w:rPr>
        <w:t>SECRETARIA MUNICIPAL DE AGRICULTURA E DESENVOLVIMENTO RURAL</w:t>
      </w:r>
    </w:p>
    <w:p w14:paraId="11CC3EE2" w14:textId="77777777" w:rsidR="0002554A" w:rsidRPr="0002554A" w:rsidRDefault="0002554A" w:rsidP="0002554A">
      <w:pPr>
        <w:pStyle w:val="Ttulo"/>
        <w:rPr>
          <w:rFonts w:ascii="Verdana" w:hAnsi="Verdana"/>
          <w:sz w:val="20"/>
          <w:szCs w:val="20"/>
        </w:rPr>
      </w:pPr>
      <w:r w:rsidRPr="0002554A">
        <w:rPr>
          <w:rFonts w:ascii="Verdana" w:hAnsi="Verdana"/>
          <w:sz w:val="20"/>
          <w:szCs w:val="20"/>
        </w:rPr>
        <w:t>TERMO DE REFERÊNCIA</w:t>
      </w:r>
    </w:p>
    <w:p w14:paraId="63952F41" w14:textId="17EDFE75" w:rsidR="0002554A" w:rsidRPr="0002554A" w:rsidRDefault="00393297" w:rsidP="0002554A">
      <w:pPr>
        <w:rPr>
          <w:rFonts w:ascii="Verdana" w:hAnsi="Verdana"/>
          <w:sz w:val="20"/>
          <w:szCs w:val="20"/>
        </w:rPr>
      </w:pPr>
      <w:r>
        <w:rPr>
          <w:rFonts w:ascii="Verdana" w:hAnsi="Verdana"/>
          <w:sz w:val="20"/>
          <w:szCs w:val="20"/>
        </w:rPr>
        <w:t>Pregão eletrônico -</w:t>
      </w:r>
      <w:r w:rsidR="0002554A" w:rsidRPr="0002554A">
        <w:rPr>
          <w:rFonts w:ascii="Verdana" w:hAnsi="Verdana"/>
          <w:sz w:val="20"/>
          <w:szCs w:val="20"/>
        </w:rPr>
        <w:t xml:space="preserve"> Sistema de Registro de Preços</w:t>
      </w:r>
      <w:r w:rsidR="0002554A" w:rsidRPr="0002554A">
        <w:rPr>
          <w:rFonts w:ascii="Verdana" w:hAnsi="Verdana"/>
          <w:sz w:val="20"/>
          <w:szCs w:val="20"/>
        </w:rPr>
        <w:br/>
        <w:t>Fornecimento de equipamentos para captação e bombeamento de água</w:t>
      </w:r>
    </w:p>
    <w:p w14:paraId="6D42B191" w14:textId="22CFF6D7" w:rsidR="0002554A" w:rsidRPr="0002554A" w:rsidRDefault="0002554A" w:rsidP="0002554A">
      <w:pPr>
        <w:rPr>
          <w:rFonts w:ascii="Verdana" w:hAnsi="Verdana"/>
          <w:sz w:val="20"/>
          <w:szCs w:val="20"/>
        </w:rPr>
      </w:pPr>
      <w:r w:rsidRPr="0002554A">
        <w:rPr>
          <w:rFonts w:ascii="Verdana" w:hAnsi="Verdana"/>
          <w:sz w:val="20"/>
          <w:szCs w:val="20"/>
        </w:rPr>
        <w:t xml:space="preserve">Processo administrativo nº </w:t>
      </w:r>
      <w:r w:rsidR="00393297">
        <w:rPr>
          <w:rFonts w:ascii="Verdana" w:hAnsi="Verdana"/>
          <w:sz w:val="20"/>
          <w:szCs w:val="20"/>
        </w:rPr>
        <w:t>155</w:t>
      </w:r>
      <w:r w:rsidRPr="0002554A">
        <w:rPr>
          <w:rFonts w:ascii="Verdana" w:hAnsi="Verdana"/>
          <w:sz w:val="20"/>
          <w:szCs w:val="20"/>
        </w:rPr>
        <w:t>/2026</w:t>
      </w:r>
      <w:r w:rsidRPr="0002554A">
        <w:rPr>
          <w:rFonts w:ascii="Verdana" w:hAnsi="Verdana"/>
          <w:sz w:val="20"/>
          <w:szCs w:val="20"/>
        </w:rPr>
        <w:br/>
        <w:t>Unidade requisitante: Secretaria Municipal de Agricultura e Desenvolvimento Rural.</w:t>
      </w:r>
      <w:r w:rsidRPr="0002554A">
        <w:rPr>
          <w:rFonts w:ascii="Verdana" w:hAnsi="Verdana"/>
          <w:sz w:val="20"/>
          <w:szCs w:val="20"/>
        </w:rPr>
        <w:br/>
        <w:t>Órgão gerencia</w:t>
      </w:r>
      <w:r w:rsidR="00393297">
        <w:rPr>
          <w:rFonts w:ascii="Verdana" w:hAnsi="Verdana"/>
          <w:sz w:val="20"/>
          <w:szCs w:val="20"/>
        </w:rPr>
        <w:t>dor: Município de Correntina/BA</w:t>
      </w:r>
      <w:r w:rsidRPr="0002554A">
        <w:rPr>
          <w:rFonts w:ascii="Verdana" w:hAnsi="Verdana"/>
          <w:sz w:val="20"/>
          <w:szCs w:val="20"/>
        </w:rPr>
        <w:t>.</w:t>
      </w:r>
    </w:p>
    <w:p w14:paraId="32A30987"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1. OBJETO E CONDIÇÕES GERAIS</w:t>
      </w:r>
    </w:p>
    <w:p w14:paraId="33B151A4" w14:textId="77777777" w:rsidR="0002554A" w:rsidRPr="0002554A" w:rsidRDefault="0002554A" w:rsidP="0002554A">
      <w:pPr>
        <w:rPr>
          <w:rFonts w:ascii="Verdana" w:hAnsi="Verdana"/>
          <w:sz w:val="20"/>
          <w:szCs w:val="20"/>
        </w:rPr>
      </w:pPr>
      <w:r w:rsidRPr="0002554A">
        <w:rPr>
          <w:rFonts w:ascii="Verdana" w:hAnsi="Verdana"/>
          <w:sz w:val="20"/>
          <w:szCs w:val="20"/>
        </w:rPr>
        <w:t>1.1. Registro de preços para futura e eventual aquisição de bombas d’água centrífugas, submersas e multiestágios, eletrobombas solares e inversores de frequência, incluindo os acessórios expressamente especificados para cada item, destinados à manutenção e ampliação dos sistemas de captação e bombeamento de água, para atender às necessidades da Secretaria Municipal de Agricultura e Desenvolvimento Rural do Município de Correntina/BA, conforme condições, quantitativos e exigências deste Termo de Referência.</w:t>
      </w:r>
    </w:p>
    <w:p w14:paraId="3495D300" w14:textId="77777777" w:rsidR="0002554A" w:rsidRPr="0002554A" w:rsidRDefault="0002554A" w:rsidP="0002554A">
      <w:pPr>
        <w:rPr>
          <w:rFonts w:ascii="Verdana" w:hAnsi="Verdana"/>
          <w:sz w:val="20"/>
          <w:szCs w:val="20"/>
        </w:rPr>
      </w:pPr>
      <w:r w:rsidRPr="0002554A">
        <w:rPr>
          <w:rFonts w:ascii="Verdana" w:hAnsi="Verdana"/>
          <w:sz w:val="20"/>
          <w:szCs w:val="20"/>
        </w:rPr>
        <w:t>1.2. O objeto compreende o fornecimento de bens novos, sem uso, com transporte, descarga, acessórios especificados e garantia. Não compreende instalação, perfuração de poços, obras ou implantação de sistemas fotovoltaicos completos, salvo componentes expressamente delimitados na especificação final de cada item.</w:t>
      </w:r>
    </w:p>
    <w:p w14:paraId="72CC7958" w14:textId="77777777" w:rsidR="0002554A" w:rsidRPr="0002554A" w:rsidRDefault="0002554A" w:rsidP="0002554A">
      <w:pPr>
        <w:rPr>
          <w:rFonts w:ascii="Verdana" w:hAnsi="Verdana"/>
          <w:sz w:val="20"/>
          <w:szCs w:val="20"/>
        </w:rPr>
      </w:pPr>
      <w:r w:rsidRPr="0002554A">
        <w:rPr>
          <w:rFonts w:ascii="Verdana" w:hAnsi="Verdana"/>
          <w:sz w:val="20"/>
          <w:szCs w:val="20"/>
        </w:rPr>
        <w:t>1.3. Os bens serão tratados como comuns após a consolidação de especificações objetivas de desempenho e qualidade. Propõe-se pregão eletrônico, julgamento pelo menor preço por item e adjudicação individualizada, com quantitativos máximos indicados na seção 3 e nos desdobramentos de cotas do Anexo I.</w:t>
      </w:r>
    </w:p>
    <w:p w14:paraId="295816B6"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2. FUNDAMENTAÇÃO DA NECESSIDADE E DO SRP</w:t>
      </w:r>
    </w:p>
    <w:p w14:paraId="336C13C4" w14:textId="77777777" w:rsidR="0002554A" w:rsidRPr="0002554A" w:rsidRDefault="0002554A" w:rsidP="0002554A">
      <w:pPr>
        <w:rPr>
          <w:rFonts w:ascii="Verdana" w:hAnsi="Verdana"/>
          <w:sz w:val="20"/>
          <w:szCs w:val="20"/>
        </w:rPr>
      </w:pPr>
      <w:r w:rsidRPr="0002554A">
        <w:rPr>
          <w:rFonts w:ascii="Verdana" w:hAnsi="Verdana"/>
          <w:sz w:val="20"/>
          <w:szCs w:val="20"/>
        </w:rPr>
        <w:t>2.1. A contratação decorre do DFD e do ETP da demanda e busca disponibilizar equipamentos compatíveis com as instalações municipais, viabilizando reposições e ampliações comprovadas pelo levantamento da Secretaria. Diferentes potências e configurações atenderão às condições hidráulicas e elétricas de cada local de utilização.</w:t>
      </w:r>
    </w:p>
    <w:p w14:paraId="543F2343" w14:textId="77777777" w:rsidR="0002554A" w:rsidRPr="0002554A" w:rsidRDefault="0002554A" w:rsidP="0002554A">
      <w:pPr>
        <w:rPr>
          <w:rFonts w:ascii="Verdana" w:hAnsi="Verdana"/>
          <w:sz w:val="20"/>
          <w:szCs w:val="20"/>
        </w:rPr>
      </w:pPr>
      <w:r w:rsidRPr="0002554A">
        <w:rPr>
          <w:rFonts w:ascii="Verdana" w:hAnsi="Verdana"/>
          <w:sz w:val="20"/>
          <w:szCs w:val="20"/>
        </w:rPr>
        <w:t>2.2. Adota-se o registro de preços para permitir contratações futuras e entregas parceladas, conforme a utilização e a programação de reposição dos equipamentos, sem exigir a compra imediata de todo o quantitativo. A Secretaria deverá validar o cronograma e a memória de cálculo para o período de 12 meses, antes da publicação.</w:t>
      </w:r>
    </w:p>
    <w:p w14:paraId="1538B21C" w14:textId="22F83632" w:rsidR="0002554A" w:rsidRPr="0002554A" w:rsidRDefault="0002554A" w:rsidP="0002554A">
      <w:pPr>
        <w:rPr>
          <w:rFonts w:ascii="Verdana" w:hAnsi="Verdana"/>
          <w:sz w:val="20"/>
          <w:szCs w:val="20"/>
        </w:rPr>
      </w:pPr>
      <w:r w:rsidRPr="0002554A">
        <w:rPr>
          <w:rFonts w:ascii="Verdana" w:hAnsi="Verdana"/>
          <w:sz w:val="20"/>
          <w:szCs w:val="20"/>
        </w:rPr>
        <w:t>2.3. As regras do SRP observarão a Lei nº 14.133/2021 e o regulamento municipal aplicável:</w:t>
      </w:r>
      <w:r w:rsidR="00FD0712">
        <w:rPr>
          <w:rFonts w:ascii="Verdana" w:hAnsi="Verdana"/>
          <w:sz w:val="20"/>
          <w:szCs w:val="20"/>
        </w:rPr>
        <w:t xml:space="preserve"> Decreto</w:t>
      </w:r>
      <w:r w:rsidRPr="0002554A">
        <w:rPr>
          <w:rFonts w:ascii="Verdana" w:hAnsi="Verdana"/>
          <w:sz w:val="20"/>
          <w:szCs w:val="20"/>
        </w:rPr>
        <w:t xml:space="preserve"> </w:t>
      </w:r>
      <w:r w:rsidR="00FD0712">
        <w:rPr>
          <w:rFonts w:ascii="Verdana" w:hAnsi="Verdana"/>
          <w:sz w:val="20"/>
          <w:szCs w:val="20"/>
        </w:rPr>
        <w:t>013/2023</w:t>
      </w:r>
      <w:r w:rsidRPr="0002554A">
        <w:rPr>
          <w:rFonts w:ascii="Verdana" w:hAnsi="Verdana"/>
          <w:sz w:val="20"/>
          <w:szCs w:val="20"/>
        </w:rPr>
        <w:t>. O Decreto federal nº 11.462/2023 somente será empregado quando houver adoção ou fundamento de aplicação pelo Município; sua incidência municipal não é presumida.</w:t>
      </w:r>
    </w:p>
    <w:p w14:paraId="3B159DCF" w14:textId="77777777" w:rsidR="0002554A" w:rsidRPr="0002554A" w:rsidRDefault="0002554A" w:rsidP="0002554A">
      <w:pPr>
        <w:rPr>
          <w:rFonts w:ascii="Verdana" w:hAnsi="Verdana"/>
          <w:sz w:val="20"/>
          <w:szCs w:val="20"/>
        </w:rPr>
      </w:pPr>
      <w:r w:rsidRPr="0002554A">
        <w:rPr>
          <w:rFonts w:ascii="Verdana" w:hAnsi="Verdana"/>
          <w:sz w:val="20"/>
          <w:szCs w:val="20"/>
        </w:rPr>
        <w:t>2.4. Este planejamento contempla o Município como único contratante, para atendimento da Secretaria identificada. Outros participantes dependerão de consolidação prévia das demandas e atualização dos quantitativos. A dispensa da intenção de registro de preços deverá ser motivada nos autos se mantida essa condição.</w:t>
      </w:r>
    </w:p>
    <w:p w14:paraId="4753EC89" w14:textId="77777777" w:rsidR="0002554A" w:rsidRPr="0002554A" w:rsidRDefault="0002554A" w:rsidP="0002554A">
      <w:pPr>
        <w:rPr>
          <w:rFonts w:ascii="Verdana" w:hAnsi="Verdana"/>
          <w:sz w:val="20"/>
          <w:szCs w:val="20"/>
        </w:rPr>
      </w:pPr>
      <w:r w:rsidRPr="0002554A">
        <w:rPr>
          <w:rFonts w:ascii="Verdana" w:hAnsi="Verdana"/>
          <w:sz w:val="20"/>
          <w:szCs w:val="20"/>
        </w:rPr>
        <w:br w:type="page"/>
      </w:r>
    </w:p>
    <w:p w14:paraId="79A6118B"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lastRenderedPageBreak/>
        <w:t>3. QUANTITATIVOS MÁXIMOS E ESTIMATIVA DE PREÇOS</w:t>
      </w:r>
    </w:p>
    <w:p w14:paraId="72FBF02A" w14:textId="77777777" w:rsidR="0002554A" w:rsidRPr="0002554A" w:rsidRDefault="0002554A" w:rsidP="0002554A">
      <w:pPr>
        <w:rPr>
          <w:rFonts w:ascii="Verdana" w:hAnsi="Verdana"/>
          <w:sz w:val="20"/>
          <w:szCs w:val="20"/>
        </w:rPr>
      </w:pPr>
      <w:r w:rsidRPr="0002554A">
        <w:rPr>
          <w:rFonts w:ascii="Verdana" w:hAnsi="Verdana"/>
          <w:sz w:val="20"/>
          <w:szCs w:val="20"/>
        </w:rPr>
        <w:t>3.1. Os quantitativos são limites globais por item-base para o período inicial da ata. As cotas, quando aplicáveis, integram esses limites e não representam acréscimo de quantidades.</w:t>
      </w:r>
    </w:p>
    <w:tbl>
      <w:tblPr>
        <w:tblW w:w="9082" w:type="dxa"/>
        <w:tblInd w:w="75" w:type="dxa"/>
        <w:tblCellMar>
          <w:left w:w="70" w:type="dxa"/>
          <w:right w:w="70" w:type="dxa"/>
        </w:tblCellMar>
        <w:tblLook w:val="04A0" w:firstRow="1" w:lastRow="0" w:firstColumn="1" w:lastColumn="0" w:noHBand="0" w:noVBand="1"/>
      </w:tblPr>
      <w:tblGrid>
        <w:gridCol w:w="524"/>
        <w:gridCol w:w="3476"/>
        <w:gridCol w:w="1361"/>
        <w:gridCol w:w="1008"/>
        <w:gridCol w:w="1226"/>
        <w:gridCol w:w="1541"/>
      </w:tblGrid>
      <w:tr w:rsidR="00F4325C" w:rsidRPr="00F4325C" w14:paraId="4E82D453" w14:textId="77777777" w:rsidTr="00F4325C">
        <w:trPr>
          <w:trHeight w:val="891"/>
        </w:trPr>
        <w:tc>
          <w:tcPr>
            <w:tcW w:w="547" w:type="dxa"/>
            <w:tcBorders>
              <w:top w:val="single" w:sz="4" w:space="0" w:color="auto"/>
              <w:left w:val="single" w:sz="4" w:space="0" w:color="auto"/>
              <w:bottom w:val="single" w:sz="4" w:space="0" w:color="auto"/>
              <w:right w:val="single" w:sz="4" w:space="0" w:color="auto"/>
            </w:tcBorders>
            <w:shd w:val="clear" w:color="000000" w:fill="366092"/>
            <w:noWrap/>
            <w:vAlign w:val="center"/>
            <w:hideMark/>
          </w:tcPr>
          <w:p w14:paraId="1D3C7EA3" w14:textId="77777777" w:rsidR="00F4325C" w:rsidRPr="00F4325C" w:rsidRDefault="00F4325C" w:rsidP="00F4325C">
            <w:pPr>
              <w:widowControl/>
              <w:autoSpaceDE/>
              <w:autoSpaceDN/>
              <w:jc w:val="center"/>
              <w:rPr>
                <w:rFonts w:ascii="Verdana" w:eastAsia="Times New Roman" w:hAnsi="Verdana" w:cs="Arial"/>
                <w:b/>
                <w:bCs/>
                <w:sz w:val="20"/>
                <w:szCs w:val="20"/>
                <w:lang w:val="pt-BR" w:eastAsia="pt-BR"/>
              </w:rPr>
            </w:pPr>
            <w:bookmarkStart w:id="18" w:name="RANGE!A1:F14"/>
            <w:r w:rsidRPr="00F4325C">
              <w:rPr>
                <w:rFonts w:ascii="Verdana" w:eastAsia="Times New Roman" w:hAnsi="Verdana" w:cs="Arial"/>
                <w:b/>
                <w:bCs/>
                <w:sz w:val="20"/>
                <w:szCs w:val="20"/>
                <w:lang w:val="pt-BR" w:eastAsia="pt-BR"/>
              </w:rPr>
              <w:t>Nº</w:t>
            </w:r>
            <w:bookmarkEnd w:id="18"/>
          </w:p>
        </w:tc>
        <w:tc>
          <w:tcPr>
            <w:tcW w:w="3678" w:type="dxa"/>
            <w:tcBorders>
              <w:top w:val="single" w:sz="4" w:space="0" w:color="auto"/>
              <w:left w:val="nil"/>
              <w:bottom w:val="single" w:sz="4" w:space="0" w:color="auto"/>
              <w:right w:val="single" w:sz="4" w:space="0" w:color="auto"/>
            </w:tcBorders>
            <w:shd w:val="clear" w:color="007F64" w:fill="366092"/>
            <w:noWrap/>
            <w:vAlign w:val="center"/>
            <w:hideMark/>
          </w:tcPr>
          <w:p w14:paraId="34D2E8CA" w14:textId="77777777" w:rsidR="00F4325C" w:rsidRPr="00F4325C" w:rsidRDefault="00F4325C" w:rsidP="00F4325C">
            <w:pPr>
              <w:widowControl/>
              <w:autoSpaceDE/>
              <w:autoSpaceDN/>
              <w:jc w:val="center"/>
              <w:rPr>
                <w:rFonts w:ascii="Verdana" w:eastAsia="Times New Roman" w:hAnsi="Verdana" w:cs="Arial"/>
                <w:b/>
                <w:bCs/>
                <w:sz w:val="20"/>
                <w:szCs w:val="20"/>
                <w:lang w:val="pt-BR" w:eastAsia="pt-BR"/>
              </w:rPr>
            </w:pPr>
            <w:r w:rsidRPr="00F4325C">
              <w:rPr>
                <w:rFonts w:ascii="Verdana" w:eastAsia="Times New Roman" w:hAnsi="Verdana" w:cs="Arial"/>
                <w:b/>
                <w:bCs/>
                <w:sz w:val="20"/>
                <w:szCs w:val="20"/>
                <w:lang w:val="pt-BR" w:eastAsia="pt-BR"/>
              </w:rPr>
              <w:t>Descrição</w:t>
            </w:r>
          </w:p>
        </w:tc>
        <w:tc>
          <w:tcPr>
            <w:tcW w:w="1110" w:type="dxa"/>
            <w:tcBorders>
              <w:top w:val="single" w:sz="4" w:space="0" w:color="auto"/>
              <w:left w:val="nil"/>
              <w:bottom w:val="single" w:sz="4" w:space="0" w:color="auto"/>
              <w:right w:val="single" w:sz="4" w:space="0" w:color="auto"/>
            </w:tcBorders>
            <w:shd w:val="clear" w:color="007F64" w:fill="366092"/>
            <w:noWrap/>
            <w:vAlign w:val="center"/>
            <w:hideMark/>
          </w:tcPr>
          <w:p w14:paraId="1A39625B" w14:textId="77777777" w:rsidR="00F4325C" w:rsidRPr="00F4325C" w:rsidRDefault="00F4325C" w:rsidP="00F4325C">
            <w:pPr>
              <w:widowControl/>
              <w:autoSpaceDE/>
              <w:autoSpaceDN/>
              <w:jc w:val="center"/>
              <w:rPr>
                <w:rFonts w:ascii="Verdana" w:eastAsia="Times New Roman" w:hAnsi="Verdana" w:cs="Arial"/>
                <w:b/>
                <w:bCs/>
                <w:sz w:val="20"/>
                <w:szCs w:val="20"/>
                <w:lang w:val="pt-BR" w:eastAsia="pt-BR"/>
              </w:rPr>
            </w:pPr>
            <w:r w:rsidRPr="00F4325C">
              <w:rPr>
                <w:rFonts w:ascii="Verdana" w:eastAsia="Times New Roman" w:hAnsi="Verdana" w:cs="Arial"/>
                <w:b/>
                <w:bCs/>
                <w:sz w:val="20"/>
                <w:szCs w:val="20"/>
                <w:lang w:val="pt-BR" w:eastAsia="pt-BR"/>
              </w:rPr>
              <w:t xml:space="preserve">Quantidade </w:t>
            </w:r>
          </w:p>
        </w:tc>
        <w:tc>
          <w:tcPr>
            <w:tcW w:w="827" w:type="dxa"/>
            <w:tcBorders>
              <w:top w:val="single" w:sz="4" w:space="0" w:color="auto"/>
              <w:left w:val="nil"/>
              <w:bottom w:val="single" w:sz="4" w:space="0" w:color="auto"/>
              <w:right w:val="single" w:sz="4" w:space="0" w:color="auto"/>
            </w:tcBorders>
            <w:shd w:val="clear" w:color="007F64" w:fill="366092"/>
            <w:vAlign w:val="center"/>
            <w:hideMark/>
          </w:tcPr>
          <w:p w14:paraId="267EEFC9" w14:textId="77777777" w:rsidR="00F4325C" w:rsidRPr="00F4325C" w:rsidRDefault="00F4325C" w:rsidP="00F4325C">
            <w:pPr>
              <w:widowControl/>
              <w:autoSpaceDE/>
              <w:autoSpaceDN/>
              <w:jc w:val="center"/>
              <w:rPr>
                <w:rFonts w:ascii="Verdana" w:eastAsia="Times New Roman" w:hAnsi="Verdana" w:cs="Arial"/>
                <w:b/>
                <w:bCs/>
                <w:sz w:val="20"/>
                <w:szCs w:val="20"/>
                <w:lang w:val="pt-BR" w:eastAsia="pt-BR"/>
              </w:rPr>
            </w:pPr>
            <w:r w:rsidRPr="00F4325C">
              <w:rPr>
                <w:rFonts w:ascii="Verdana" w:eastAsia="Times New Roman" w:hAnsi="Verdana" w:cs="Arial"/>
                <w:b/>
                <w:bCs/>
                <w:sz w:val="20"/>
                <w:szCs w:val="20"/>
                <w:lang w:val="pt-BR" w:eastAsia="pt-BR"/>
              </w:rPr>
              <w:t>Unidade De Medida</w:t>
            </w:r>
          </w:p>
        </w:tc>
        <w:tc>
          <w:tcPr>
            <w:tcW w:w="1292" w:type="dxa"/>
            <w:tcBorders>
              <w:top w:val="single" w:sz="4" w:space="0" w:color="auto"/>
              <w:left w:val="nil"/>
              <w:bottom w:val="single" w:sz="4" w:space="0" w:color="auto"/>
              <w:right w:val="single" w:sz="4" w:space="0" w:color="auto"/>
            </w:tcBorders>
            <w:shd w:val="clear" w:color="000000" w:fill="366092"/>
            <w:noWrap/>
            <w:vAlign w:val="center"/>
            <w:hideMark/>
          </w:tcPr>
          <w:p w14:paraId="6EC1CABB" w14:textId="77777777" w:rsidR="00F4325C" w:rsidRPr="00F4325C" w:rsidRDefault="00F4325C" w:rsidP="00F4325C">
            <w:pPr>
              <w:widowControl/>
              <w:autoSpaceDE/>
              <w:autoSpaceDN/>
              <w:jc w:val="center"/>
              <w:rPr>
                <w:rFonts w:ascii="Verdana" w:eastAsia="Times New Roman" w:hAnsi="Verdana" w:cs="Arial"/>
                <w:b/>
                <w:bCs/>
                <w:sz w:val="20"/>
                <w:szCs w:val="20"/>
                <w:lang w:val="pt-BR" w:eastAsia="pt-BR"/>
              </w:rPr>
            </w:pPr>
            <w:r w:rsidRPr="00F4325C">
              <w:rPr>
                <w:rFonts w:ascii="Verdana" w:eastAsia="Times New Roman" w:hAnsi="Verdana" w:cs="Arial"/>
                <w:b/>
                <w:bCs/>
                <w:sz w:val="20"/>
                <w:szCs w:val="20"/>
                <w:lang w:val="pt-BR" w:eastAsia="pt-BR"/>
              </w:rPr>
              <w:t>Valor Unitário</w:t>
            </w:r>
          </w:p>
        </w:tc>
        <w:tc>
          <w:tcPr>
            <w:tcW w:w="1626" w:type="dxa"/>
            <w:tcBorders>
              <w:top w:val="single" w:sz="4" w:space="0" w:color="auto"/>
              <w:left w:val="nil"/>
              <w:bottom w:val="single" w:sz="4" w:space="0" w:color="auto"/>
              <w:right w:val="single" w:sz="4" w:space="0" w:color="auto"/>
            </w:tcBorders>
            <w:shd w:val="clear" w:color="000000" w:fill="366092"/>
            <w:noWrap/>
            <w:vAlign w:val="center"/>
            <w:hideMark/>
          </w:tcPr>
          <w:p w14:paraId="1B8B6A89" w14:textId="77777777" w:rsidR="00F4325C" w:rsidRPr="00F4325C" w:rsidRDefault="00F4325C" w:rsidP="00F4325C">
            <w:pPr>
              <w:widowControl/>
              <w:autoSpaceDE/>
              <w:autoSpaceDN/>
              <w:jc w:val="center"/>
              <w:rPr>
                <w:rFonts w:ascii="Verdana" w:eastAsia="Times New Roman" w:hAnsi="Verdana" w:cs="Arial"/>
                <w:b/>
                <w:bCs/>
                <w:sz w:val="20"/>
                <w:szCs w:val="20"/>
                <w:lang w:val="pt-BR" w:eastAsia="pt-BR"/>
              </w:rPr>
            </w:pPr>
            <w:r w:rsidRPr="00F4325C">
              <w:rPr>
                <w:rFonts w:ascii="Verdana" w:eastAsia="Times New Roman" w:hAnsi="Verdana" w:cs="Arial"/>
                <w:b/>
                <w:bCs/>
                <w:sz w:val="20"/>
                <w:szCs w:val="20"/>
                <w:lang w:val="pt-BR" w:eastAsia="pt-BR"/>
              </w:rPr>
              <w:t>Valor Total</w:t>
            </w:r>
          </w:p>
        </w:tc>
      </w:tr>
      <w:tr w:rsidR="00F4325C" w:rsidRPr="00F4325C" w14:paraId="2871F0A2" w14:textId="77777777" w:rsidTr="00F4325C">
        <w:trPr>
          <w:trHeight w:val="99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0C1843BB"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1</w:t>
            </w:r>
          </w:p>
        </w:tc>
        <w:tc>
          <w:tcPr>
            <w:tcW w:w="3678" w:type="dxa"/>
            <w:tcBorders>
              <w:top w:val="nil"/>
              <w:left w:val="nil"/>
              <w:bottom w:val="single" w:sz="4" w:space="0" w:color="auto"/>
              <w:right w:val="single" w:sz="4" w:space="0" w:color="auto"/>
            </w:tcBorders>
            <w:shd w:val="clear" w:color="auto" w:fill="auto"/>
            <w:vAlign w:val="center"/>
            <w:hideMark/>
          </w:tcPr>
          <w:p w14:paraId="19EB0CAA" w14:textId="77777777" w:rsidR="00F4325C" w:rsidRPr="00F4325C" w:rsidRDefault="00F4325C" w:rsidP="00F4325C">
            <w:pPr>
              <w:widowControl/>
              <w:autoSpaceDE/>
              <w:autoSpaceDN/>
              <w:jc w:val="both"/>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 xml:space="preserve"> BOMBA DÁGUA -  MOD.P15/6 G DE 10CV. TRIFASICO 220/380 4V 60HZ WEG IP-55 SUC. 1.1/2, REC. 1.1/2</w:t>
            </w:r>
          </w:p>
        </w:tc>
        <w:tc>
          <w:tcPr>
            <w:tcW w:w="1110" w:type="dxa"/>
            <w:tcBorders>
              <w:top w:val="nil"/>
              <w:left w:val="nil"/>
              <w:bottom w:val="single" w:sz="4" w:space="0" w:color="auto"/>
              <w:right w:val="single" w:sz="4" w:space="0" w:color="auto"/>
            </w:tcBorders>
            <w:shd w:val="clear" w:color="000000" w:fill="FFFFFF"/>
            <w:vAlign w:val="center"/>
            <w:hideMark/>
          </w:tcPr>
          <w:p w14:paraId="6951A448"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5</w:t>
            </w:r>
          </w:p>
        </w:tc>
        <w:tc>
          <w:tcPr>
            <w:tcW w:w="827" w:type="dxa"/>
            <w:tcBorders>
              <w:top w:val="nil"/>
              <w:left w:val="nil"/>
              <w:bottom w:val="single" w:sz="4" w:space="0" w:color="auto"/>
              <w:right w:val="single" w:sz="4" w:space="0" w:color="auto"/>
            </w:tcBorders>
            <w:shd w:val="clear" w:color="auto" w:fill="auto"/>
            <w:noWrap/>
            <w:vAlign w:val="center"/>
            <w:hideMark/>
          </w:tcPr>
          <w:p w14:paraId="7C1845C7"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4A39EB83"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R$ 14.200,00</w:t>
            </w:r>
          </w:p>
        </w:tc>
        <w:tc>
          <w:tcPr>
            <w:tcW w:w="1626" w:type="dxa"/>
            <w:tcBorders>
              <w:top w:val="nil"/>
              <w:left w:val="nil"/>
              <w:bottom w:val="single" w:sz="4" w:space="0" w:color="auto"/>
              <w:right w:val="single" w:sz="4" w:space="0" w:color="auto"/>
            </w:tcBorders>
            <w:shd w:val="clear" w:color="auto" w:fill="auto"/>
            <w:noWrap/>
            <w:vAlign w:val="center"/>
            <w:hideMark/>
          </w:tcPr>
          <w:p w14:paraId="2B0CE31F"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R$ 71.000,00</w:t>
            </w:r>
          </w:p>
        </w:tc>
      </w:tr>
      <w:tr w:rsidR="00F4325C" w:rsidRPr="00F4325C" w14:paraId="25C31427" w14:textId="77777777" w:rsidTr="00F4325C">
        <w:trPr>
          <w:trHeight w:val="914"/>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36293E8F"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2</w:t>
            </w:r>
          </w:p>
        </w:tc>
        <w:tc>
          <w:tcPr>
            <w:tcW w:w="3678" w:type="dxa"/>
            <w:tcBorders>
              <w:top w:val="nil"/>
              <w:left w:val="nil"/>
              <w:bottom w:val="single" w:sz="4" w:space="0" w:color="auto"/>
              <w:right w:val="single" w:sz="4" w:space="0" w:color="auto"/>
            </w:tcBorders>
            <w:shd w:val="clear" w:color="auto" w:fill="auto"/>
            <w:vAlign w:val="center"/>
            <w:hideMark/>
          </w:tcPr>
          <w:p w14:paraId="6751C744" w14:textId="77777777" w:rsidR="00F4325C" w:rsidRPr="00F4325C" w:rsidRDefault="00F4325C" w:rsidP="00F4325C">
            <w:pPr>
              <w:widowControl/>
              <w:autoSpaceDE/>
              <w:autoSpaceDN/>
              <w:jc w:val="both"/>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DÁGUA - MOD.P11/9 NR DE 5.0CV TRIFASICO 220/380 4V 60HZ MOTOR WEG IP-55 SUC. 1 E REC.1</w:t>
            </w:r>
          </w:p>
        </w:tc>
        <w:tc>
          <w:tcPr>
            <w:tcW w:w="1110" w:type="dxa"/>
            <w:tcBorders>
              <w:top w:val="nil"/>
              <w:left w:val="nil"/>
              <w:bottom w:val="nil"/>
              <w:right w:val="single" w:sz="4" w:space="0" w:color="auto"/>
            </w:tcBorders>
            <w:shd w:val="clear" w:color="000000" w:fill="FFFFFF"/>
            <w:vAlign w:val="center"/>
            <w:hideMark/>
          </w:tcPr>
          <w:p w14:paraId="47567B4E"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10</w:t>
            </w:r>
          </w:p>
        </w:tc>
        <w:tc>
          <w:tcPr>
            <w:tcW w:w="827" w:type="dxa"/>
            <w:tcBorders>
              <w:top w:val="nil"/>
              <w:left w:val="nil"/>
              <w:bottom w:val="nil"/>
              <w:right w:val="single" w:sz="4" w:space="0" w:color="auto"/>
            </w:tcBorders>
            <w:shd w:val="clear" w:color="auto" w:fill="auto"/>
            <w:noWrap/>
            <w:vAlign w:val="center"/>
            <w:hideMark/>
          </w:tcPr>
          <w:p w14:paraId="5BC545FC"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nil"/>
              <w:right w:val="nil"/>
            </w:tcBorders>
            <w:shd w:val="clear" w:color="auto" w:fill="auto"/>
            <w:vAlign w:val="center"/>
            <w:hideMark/>
          </w:tcPr>
          <w:p w14:paraId="3A1ACEE8"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R$ 8.945,05</w:t>
            </w:r>
          </w:p>
        </w:tc>
        <w:tc>
          <w:tcPr>
            <w:tcW w:w="1626" w:type="dxa"/>
            <w:tcBorders>
              <w:top w:val="nil"/>
              <w:left w:val="single" w:sz="4" w:space="0" w:color="auto"/>
              <w:bottom w:val="single" w:sz="4" w:space="0" w:color="auto"/>
              <w:right w:val="single" w:sz="4" w:space="0" w:color="auto"/>
            </w:tcBorders>
            <w:shd w:val="clear" w:color="auto" w:fill="auto"/>
            <w:noWrap/>
            <w:vAlign w:val="center"/>
            <w:hideMark/>
          </w:tcPr>
          <w:p w14:paraId="31806583"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R$ 89.450,50</w:t>
            </w:r>
          </w:p>
        </w:tc>
      </w:tr>
      <w:tr w:rsidR="00F4325C" w:rsidRPr="00F4325C" w14:paraId="02D1E959" w14:textId="77777777" w:rsidTr="00F4325C">
        <w:trPr>
          <w:trHeight w:val="914"/>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47E8F389"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3</w:t>
            </w:r>
          </w:p>
        </w:tc>
        <w:tc>
          <w:tcPr>
            <w:tcW w:w="3678" w:type="dxa"/>
            <w:tcBorders>
              <w:top w:val="nil"/>
              <w:left w:val="nil"/>
              <w:bottom w:val="single" w:sz="4" w:space="0" w:color="auto"/>
              <w:right w:val="single" w:sz="4" w:space="0" w:color="auto"/>
            </w:tcBorders>
            <w:shd w:val="clear" w:color="auto" w:fill="auto"/>
            <w:vAlign w:val="bottom"/>
            <w:hideMark/>
          </w:tcPr>
          <w:p w14:paraId="4ED3A0AA"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DÁGUA MOD. 4R5PA-10 MONOFASICA 1.5CV 230V S-230 COM CONTROL BOX</w:t>
            </w:r>
          </w:p>
        </w:tc>
        <w:tc>
          <w:tcPr>
            <w:tcW w:w="1110" w:type="dxa"/>
            <w:tcBorders>
              <w:top w:val="single" w:sz="4" w:space="0" w:color="auto"/>
              <w:left w:val="nil"/>
              <w:bottom w:val="single" w:sz="4" w:space="0" w:color="auto"/>
              <w:right w:val="single" w:sz="4" w:space="0" w:color="auto"/>
            </w:tcBorders>
            <w:shd w:val="clear" w:color="000000" w:fill="FFFFFF"/>
            <w:vAlign w:val="center"/>
            <w:hideMark/>
          </w:tcPr>
          <w:p w14:paraId="27C7880E"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17</w:t>
            </w:r>
          </w:p>
        </w:tc>
        <w:tc>
          <w:tcPr>
            <w:tcW w:w="827" w:type="dxa"/>
            <w:tcBorders>
              <w:top w:val="single" w:sz="4" w:space="0" w:color="auto"/>
              <w:left w:val="nil"/>
              <w:bottom w:val="nil"/>
              <w:right w:val="single" w:sz="4" w:space="0" w:color="auto"/>
            </w:tcBorders>
            <w:shd w:val="clear" w:color="auto" w:fill="auto"/>
            <w:noWrap/>
            <w:vAlign w:val="center"/>
            <w:hideMark/>
          </w:tcPr>
          <w:p w14:paraId="2CBB42F3"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14:paraId="27043128"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R$ 2.364,88</w:t>
            </w:r>
          </w:p>
        </w:tc>
        <w:tc>
          <w:tcPr>
            <w:tcW w:w="1626" w:type="dxa"/>
            <w:tcBorders>
              <w:top w:val="nil"/>
              <w:left w:val="nil"/>
              <w:bottom w:val="nil"/>
              <w:right w:val="single" w:sz="4" w:space="0" w:color="auto"/>
            </w:tcBorders>
            <w:shd w:val="clear" w:color="auto" w:fill="auto"/>
            <w:noWrap/>
            <w:vAlign w:val="center"/>
            <w:hideMark/>
          </w:tcPr>
          <w:p w14:paraId="66DE8CF1"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R$ 40.202,96</w:t>
            </w:r>
          </w:p>
        </w:tc>
      </w:tr>
      <w:tr w:rsidR="00F4325C" w:rsidRPr="00F4325C" w14:paraId="6AAAE986" w14:textId="77777777" w:rsidTr="00F4325C">
        <w:trPr>
          <w:trHeight w:val="914"/>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49F1AF1B"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4</w:t>
            </w:r>
          </w:p>
        </w:tc>
        <w:tc>
          <w:tcPr>
            <w:tcW w:w="3678" w:type="dxa"/>
            <w:tcBorders>
              <w:top w:val="nil"/>
              <w:left w:val="nil"/>
              <w:bottom w:val="single" w:sz="4" w:space="0" w:color="auto"/>
              <w:right w:val="single" w:sz="4" w:space="0" w:color="auto"/>
            </w:tcBorders>
            <w:shd w:val="clear" w:color="auto" w:fill="auto"/>
            <w:vAlign w:val="bottom"/>
            <w:hideMark/>
          </w:tcPr>
          <w:p w14:paraId="57D78C5B"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DÁGUA ´MOD. 4R5PA-13 DE 2.0CV MONOFASICA 230V S-230 COM CONTROL BOX</w:t>
            </w:r>
          </w:p>
        </w:tc>
        <w:tc>
          <w:tcPr>
            <w:tcW w:w="1110" w:type="dxa"/>
            <w:tcBorders>
              <w:top w:val="nil"/>
              <w:left w:val="nil"/>
              <w:bottom w:val="single" w:sz="4" w:space="0" w:color="auto"/>
              <w:right w:val="single" w:sz="4" w:space="0" w:color="auto"/>
            </w:tcBorders>
            <w:shd w:val="clear" w:color="000000" w:fill="FFFFFF"/>
            <w:vAlign w:val="center"/>
            <w:hideMark/>
          </w:tcPr>
          <w:p w14:paraId="03305EF9"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4</w:t>
            </w:r>
          </w:p>
        </w:tc>
        <w:tc>
          <w:tcPr>
            <w:tcW w:w="827" w:type="dxa"/>
            <w:tcBorders>
              <w:top w:val="single" w:sz="4" w:space="0" w:color="auto"/>
              <w:left w:val="nil"/>
              <w:bottom w:val="single" w:sz="4" w:space="0" w:color="auto"/>
              <w:right w:val="single" w:sz="4" w:space="0" w:color="auto"/>
            </w:tcBorders>
            <w:shd w:val="clear" w:color="auto" w:fill="auto"/>
            <w:noWrap/>
            <w:vAlign w:val="center"/>
            <w:hideMark/>
          </w:tcPr>
          <w:p w14:paraId="71B816C0"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3E4DA89B"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R$ 2.135,98</w:t>
            </w:r>
          </w:p>
        </w:tc>
        <w:tc>
          <w:tcPr>
            <w:tcW w:w="1626" w:type="dxa"/>
            <w:tcBorders>
              <w:top w:val="single" w:sz="4" w:space="0" w:color="auto"/>
              <w:left w:val="nil"/>
              <w:bottom w:val="single" w:sz="4" w:space="0" w:color="auto"/>
              <w:right w:val="single" w:sz="4" w:space="0" w:color="auto"/>
            </w:tcBorders>
            <w:shd w:val="clear" w:color="auto" w:fill="auto"/>
            <w:noWrap/>
            <w:vAlign w:val="center"/>
            <w:hideMark/>
          </w:tcPr>
          <w:p w14:paraId="444A1F98"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R$ 8.543,92</w:t>
            </w:r>
          </w:p>
        </w:tc>
      </w:tr>
      <w:tr w:rsidR="00F4325C" w:rsidRPr="00F4325C" w14:paraId="2C4DD306" w14:textId="77777777" w:rsidTr="00F4325C">
        <w:trPr>
          <w:trHeight w:val="76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39CDBBAE"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5</w:t>
            </w:r>
          </w:p>
        </w:tc>
        <w:tc>
          <w:tcPr>
            <w:tcW w:w="3678" w:type="dxa"/>
            <w:tcBorders>
              <w:top w:val="nil"/>
              <w:left w:val="nil"/>
              <w:bottom w:val="single" w:sz="4" w:space="0" w:color="auto"/>
              <w:right w:val="single" w:sz="4" w:space="0" w:color="auto"/>
            </w:tcBorders>
            <w:shd w:val="clear" w:color="auto" w:fill="auto"/>
            <w:vAlign w:val="bottom"/>
            <w:hideMark/>
          </w:tcPr>
          <w:p w14:paraId="24A5E1AC"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SUBMERSA, MOD. 3CV, 4R5/16 PA S 230</w:t>
            </w:r>
          </w:p>
        </w:tc>
        <w:tc>
          <w:tcPr>
            <w:tcW w:w="1110" w:type="dxa"/>
            <w:tcBorders>
              <w:top w:val="nil"/>
              <w:left w:val="nil"/>
              <w:bottom w:val="single" w:sz="4" w:space="0" w:color="auto"/>
              <w:right w:val="single" w:sz="4" w:space="0" w:color="auto"/>
            </w:tcBorders>
            <w:shd w:val="clear" w:color="000000" w:fill="FFFFFF"/>
            <w:vAlign w:val="center"/>
            <w:hideMark/>
          </w:tcPr>
          <w:p w14:paraId="0ACF46B3"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5</w:t>
            </w:r>
          </w:p>
        </w:tc>
        <w:tc>
          <w:tcPr>
            <w:tcW w:w="827" w:type="dxa"/>
            <w:tcBorders>
              <w:top w:val="nil"/>
              <w:left w:val="nil"/>
              <w:bottom w:val="single" w:sz="4" w:space="0" w:color="auto"/>
              <w:right w:val="single" w:sz="4" w:space="0" w:color="auto"/>
            </w:tcBorders>
            <w:shd w:val="clear" w:color="auto" w:fill="auto"/>
            <w:noWrap/>
            <w:vAlign w:val="center"/>
            <w:hideMark/>
          </w:tcPr>
          <w:p w14:paraId="4CD7F1E1"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13672F11" w14:textId="77777777" w:rsidR="00F4325C" w:rsidRPr="00F4325C" w:rsidRDefault="00F4325C" w:rsidP="00F4325C">
            <w:pPr>
              <w:widowControl/>
              <w:autoSpaceDE/>
              <w:autoSpaceDN/>
              <w:jc w:val="center"/>
              <w:rPr>
                <w:rFonts w:ascii="Verdana" w:eastAsia="Times New Roman" w:hAnsi="Verdana" w:cs="Arial"/>
                <w:color w:val="333333"/>
                <w:sz w:val="20"/>
                <w:szCs w:val="20"/>
                <w:lang w:val="pt-BR" w:eastAsia="pt-BR"/>
              </w:rPr>
            </w:pPr>
            <w:r w:rsidRPr="00F4325C">
              <w:rPr>
                <w:rFonts w:ascii="Verdana" w:eastAsia="Times New Roman" w:hAnsi="Verdana" w:cs="Arial"/>
                <w:color w:val="333333"/>
                <w:sz w:val="20"/>
                <w:szCs w:val="20"/>
                <w:lang w:val="pt-BR" w:eastAsia="pt-BR"/>
              </w:rPr>
              <w:t>R$ 3.949,94</w:t>
            </w:r>
          </w:p>
        </w:tc>
        <w:tc>
          <w:tcPr>
            <w:tcW w:w="1626" w:type="dxa"/>
            <w:tcBorders>
              <w:top w:val="nil"/>
              <w:left w:val="nil"/>
              <w:bottom w:val="single" w:sz="4" w:space="0" w:color="auto"/>
              <w:right w:val="single" w:sz="4" w:space="0" w:color="auto"/>
            </w:tcBorders>
            <w:shd w:val="clear" w:color="auto" w:fill="auto"/>
            <w:noWrap/>
            <w:vAlign w:val="center"/>
            <w:hideMark/>
          </w:tcPr>
          <w:p w14:paraId="788548FC"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R$ 19.749,70</w:t>
            </w:r>
          </w:p>
        </w:tc>
      </w:tr>
      <w:tr w:rsidR="00F4325C" w:rsidRPr="00F4325C" w14:paraId="60F77B8E" w14:textId="77777777" w:rsidTr="00F4325C">
        <w:trPr>
          <w:trHeight w:val="537"/>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40A5612D"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6</w:t>
            </w:r>
          </w:p>
        </w:tc>
        <w:tc>
          <w:tcPr>
            <w:tcW w:w="3678" w:type="dxa"/>
            <w:tcBorders>
              <w:top w:val="nil"/>
              <w:left w:val="nil"/>
              <w:bottom w:val="single" w:sz="4" w:space="0" w:color="auto"/>
              <w:right w:val="single" w:sz="4" w:space="0" w:color="auto"/>
            </w:tcBorders>
            <w:shd w:val="clear" w:color="auto" w:fill="auto"/>
            <w:noWrap/>
            <w:vAlign w:val="center"/>
            <w:hideMark/>
          </w:tcPr>
          <w:p w14:paraId="238DC694"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SUBMERSA 4a-5,5cv trifasica</w:t>
            </w:r>
          </w:p>
        </w:tc>
        <w:tc>
          <w:tcPr>
            <w:tcW w:w="1110" w:type="dxa"/>
            <w:tcBorders>
              <w:top w:val="nil"/>
              <w:left w:val="nil"/>
              <w:bottom w:val="single" w:sz="4" w:space="0" w:color="auto"/>
              <w:right w:val="nil"/>
            </w:tcBorders>
            <w:shd w:val="clear" w:color="000000" w:fill="FFFFFF"/>
            <w:vAlign w:val="center"/>
            <w:hideMark/>
          </w:tcPr>
          <w:p w14:paraId="1107DD55"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5</w:t>
            </w: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14:paraId="75C2B6E1"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49EECDFF" w14:textId="77777777" w:rsidR="00F4325C" w:rsidRPr="00F4325C" w:rsidRDefault="00F4325C" w:rsidP="00F4325C">
            <w:pPr>
              <w:widowControl/>
              <w:autoSpaceDE/>
              <w:autoSpaceDN/>
              <w:jc w:val="center"/>
              <w:rPr>
                <w:rFonts w:ascii="Verdana" w:eastAsia="Times New Roman" w:hAnsi="Verdana" w:cs="Arial"/>
                <w:color w:val="333333"/>
                <w:sz w:val="20"/>
                <w:szCs w:val="20"/>
                <w:lang w:val="pt-BR" w:eastAsia="pt-BR"/>
              </w:rPr>
            </w:pPr>
            <w:r w:rsidRPr="00F4325C">
              <w:rPr>
                <w:rFonts w:ascii="Verdana" w:eastAsia="Times New Roman" w:hAnsi="Verdana" w:cs="Arial"/>
                <w:color w:val="333333"/>
                <w:sz w:val="20"/>
                <w:szCs w:val="20"/>
                <w:lang w:val="pt-BR" w:eastAsia="pt-BR"/>
              </w:rPr>
              <w:t>R$ 4.820,00</w:t>
            </w:r>
          </w:p>
        </w:tc>
        <w:tc>
          <w:tcPr>
            <w:tcW w:w="1626" w:type="dxa"/>
            <w:tcBorders>
              <w:top w:val="nil"/>
              <w:left w:val="nil"/>
              <w:bottom w:val="single" w:sz="4" w:space="0" w:color="auto"/>
              <w:right w:val="single" w:sz="4" w:space="0" w:color="auto"/>
            </w:tcBorders>
            <w:shd w:val="clear" w:color="auto" w:fill="auto"/>
            <w:noWrap/>
            <w:vAlign w:val="center"/>
            <w:hideMark/>
          </w:tcPr>
          <w:p w14:paraId="69619E01"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R$ 24.100,00</w:t>
            </w:r>
          </w:p>
        </w:tc>
      </w:tr>
      <w:tr w:rsidR="00F4325C" w:rsidRPr="00F4325C" w14:paraId="253BFEA1" w14:textId="77777777" w:rsidTr="00F4325C">
        <w:trPr>
          <w:trHeight w:val="111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114BE5B5"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7</w:t>
            </w:r>
          </w:p>
        </w:tc>
        <w:tc>
          <w:tcPr>
            <w:tcW w:w="3678" w:type="dxa"/>
            <w:tcBorders>
              <w:top w:val="nil"/>
              <w:left w:val="nil"/>
              <w:bottom w:val="nil"/>
              <w:right w:val="nil"/>
            </w:tcBorders>
            <w:shd w:val="clear" w:color="auto" w:fill="auto"/>
            <w:vAlign w:val="center"/>
            <w:hideMark/>
          </w:tcPr>
          <w:p w14:paraId="27B8128B"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7,5 cv bifásico 220/440 volts P-15/5 multiestágios</w:t>
            </w:r>
          </w:p>
        </w:tc>
        <w:tc>
          <w:tcPr>
            <w:tcW w:w="1110" w:type="dxa"/>
            <w:tcBorders>
              <w:top w:val="nil"/>
              <w:left w:val="single" w:sz="4" w:space="0" w:color="auto"/>
              <w:bottom w:val="single" w:sz="4" w:space="0" w:color="auto"/>
              <w:right w:val="single" w:sz="4" w:space="0" w:color="auto"/>
            </w:tcBorders>
            <w:shd w:val="clear" w:color="000000" w:fill="FFFFFF"/>
            <w:vAlign w:val="center"/>
            <w:hideMark/>
          </w:tcPr>
          <w:p w14:paraId="5BAC2467"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8</w:t>
            </w:r>
          </w:p>
        </w:tc>
        <w:tc>
          <w:tcPr>
            <w:tcW w:w="827" w:type="dxa"/>
            <w:tcBorders>
              <w:top w:val="nil"/>
              <w:left w:val="nil"/>
              <w:bottom w:val="single" w:sz="4" w:space="0" w:color="auto"/>
              <w:right w:val="single" w:sz="4" w:space="0" w:color="auto"/>
            </w:tcBorders>
            <w:shd w:val="clear" w:color="auto" w:fill="auto"/>
            <w:noWrap/>
            <w:vAlign w:val="center"/>
            <w:hideMark/>
          </w:tcPr>
          <w:p w14:paraId="75FD6F50"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16A43F7C" w14:textId="77777777" w:rsidR="00F4325C" w:rsidRPr="00F4325C" w:rsidRDefault="00F4325C" w:rsidP="00F4325C">
            <w:pPr>
              <w:widowControl/>
              <w:autoSpaceDE/>
              <w:autoSpaceDN/>
              <w:jc w:val="center"/>
              <w:rPr>
                <w:rFonts w:ascii="Verdana" w:eastAsia="Times New Roman" w:hAnsi="Verdana" w:cs="Arial"/>
                <w:color w:val="333333"/>
                <w:sz w:val="20"/>
                <w:szCs w:val="20"/>
                <w:lang w:val="pt-BR" w:eastAsia="pt-BR"/>
              </w:rPr>
            </w:pPr>
            <w:r w:rsidRPr="00F4325C">
              <w:rPr>
                <w:rFonts w:ascii="Verdana" w:eastAsia="Times New Roman" w:hAnsi="Verdana" w:cs="Arial"/>
                <w:color w:val="333333"/>
                <w:sz w:val="20"/>
                <w:szCs w:val="20"/>
                <w:lang w:val="pt-BR" w:eastAsia="pt-BR"/>
              </w:rPr>
              <w:t>R$ 11.500,00</w:t>
            </w:r>
          </w:p>
        </w:tc>
        <w:tc>
          <w:tcPr>
            <w:tcW w:w="1626" w:type="dxa"/>
            <w:tcBorders>
              <w:top w:val="nil"/>
              <w:left w:val="nil"/>
              <w:bottom w:val="single" w:sz="4" w:space="0" w:color="auto"/>
              <w:right w:val="single" w:sz="4" w:space="0" w:color="auto"/>
            </w:tcBorders>
            <w:shd w:val="clear" w:color="auto" w:fill="auto"/>
            <w:noWrap/>
            <w:vAlign w:val="center"/>
            <w:hideMark/>
          </w:tcPr>
          <w:p w14:paraId="36242F6B"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R$ 92.000,00</w:t>
            </w:r>
          </w:p>
        </w:tc>
      </w:tr>
      <w:tr w:rsidR="00F4325C" w:rsidRPr="00F4325C" w14:paraId="3F8A9B47" w14:textId="77777777" w:rsidTr="00F4325C">
        <w:trPr>
          <w:trHeight w:val="868"/>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09A42967"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8</w:t>
            </w:r>
          </w:p>
        </w:tc>
        <w:tc>
          <w:tcPr>
            <w:tcW w:w="3678" w:type="dxa"/>
            <w:tcBorders>
              <w:top w:val="single" w:sz="4" w:space="0" w:color="auto"/>
              <w:left w:val="nil"/>
              <w:bottom w:val="single" w:sz="4" w:space="0" w:color="auto"/>
              <w:right w:val="single" w:sz="4" w:space="0" w:color="auto"/>
            </w:tcBorders>
            <w:shd w:val="clear" w:color="auto" w:fill="auto"/>
            <w:vAlign w:val="center"/>
            <w:hideMark/>
          </w:tcPr>
          <w:p w14:paraId="79D50FC2"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submersa marca 4” 7,5cv trifásico 380volts 4BPS13-22</w:t>
            </w:r>
          </w:p>
        </w:tc>
        <w:tc>
          <w:tcPr>
            <w:tcW w:w="1110" w:type="dxa"/>
            <w:tcBorders>
              <w:top w:val="nil"/>
              <w:left w:val="nil"/>
              <w:bottom w:val="single" w:sz="4" w:space="0" w:color="auto"/>
              <w:right w:val="single" w:sz="4" w:space="0" w:color="auto"/>
            </w:tcBorders>
            <w:shd w:val="clear" w:color="000000" w:fill="FFFFFF"/>
            <w:vAlign w:val="center"/>
            <w:hideMark/>
          </w:tcPr>
          <w:p w14:paraId="7DCA8048"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7</w:t>
            </w:r>
          </w:p>
        </w:tc>
        <w:tc>
          <w:tcPr>
            <w:tcW w:w="827" w:type="dxa"/>
            <w:tcBorders>
              <w:top w:val="nil"/>
              <w:left w:val="nil"/>
              <w:bottom w:val="single" w:sz="4" w:space="0" w:color="auto"/>
              <w:right w:val="single" w:sz="4" w:space="0" w:color="auto"/>
            </w:tcBorders>
            <w:shd w:val="clear" w:color="auto" w:fill="auto"/>
            <w:noWrap/>
            <w:vAlign w:val="center"/>
            <w:hideMark/>
          </w:tcPr>
          <w:p w14:paraId="5CA83F45"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3D90104F" w14:textId="77777777" w:rsidR="00F4325C" w:rsidRPr="00F4325C" w:rsidRDefault="00F4325C" w:rsidP="00F4325C">
            <w:pPr>
              <w:widowControl/>
              <w:autoSpaceDE/>
              <w:autoSpaceDN/>
              <w:jc w:val="center"/>
              <w:rPr>
                <w:rFonts w:ascii="Verdana" w:eastAsia="Times New Roman" w:hAnsi="Verdana" w:cs="Arial"/>
                <w:color w:val="333333"/>
                <w:sz w:val="20"/>
                <w:szCs w:val="20"/>
                <w:lang w:val="pt-BR" w:eastAsia="pt-BR"/>
              </w:rPr>
            </w:pPr>
            <w:r w:rsidRPr="00F4325C">
              <w:rPr>
                <w:rFonts w:ascii="Verdana" w:eastAsia="Times New Roman" w:hAnsi="Verdana" w:cs="Arial"/>
                <w:color w:val="333333"/>
                <w:sz w:val="20"/>
                <w:szCs w:val="20"/>
                <w:lang w:val="pt-BR" w:eastAsia="pt-BR"/>
              </w:rPr>
              <w:t>R$ 10.493,27</w:t>
            </w:r>
          </w:p>
        </w:tc>
        <w:tc>
          <w:tcPr>
            <w:tcW w:w="1626" w:type="dxa"/>
            <w:tcBorders>
              <w:top w:val="nil"/>
              <w:left w:val="nil"/>
              <w:bottom w:val="single" w:sz="4" w:space="0" w:color="auto"/>
              <w:right w:val="single" w:sz="4" w:space="0" w:color="auto"/>
            </w:tcBorders>
            <w:shd w:val="clear" w:color="auto" w:fill="auto"/>
            <w:noWrap/>
            <w:vAlign w:val="center"/>
            <w:hideMark/>
          </w:tcPr>
          <w:p w14:paraId="5ACE8329"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R$ 73.452,89</w:t>
            </w:r>
          </w:p>
        </w:tc>
      </w:tr>
      <w:tr w:rsidR="00F4325C" w:rsidRPr="00F4325C" w14:paraId="010B7624" w14:textId="77777777" w:rsidTr="00F4325C">
        <w:trPr>
          <w:trHeight w:val="868"/>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4373D566"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9</w:t>
            </w:r>
          </w:p>
        </w:tc>
        <w:tc>
          <w:tcPr>
            <w:tcW w:w="3678" w:type="dxa"/>
            <w:tcBorders>
              <w:top w:val="nil"/>
              <w:left w:val="nil"/>
              <w:bottom w:val="single" w:sz="4" w:space="0" w:color="auto"/>
              <w:right w:val="single" w:sz="4" w:space="0" w:color="auto"/>
            </w:tcBorders>
            <w:shd w:val="clear" w:color="auto" w:fill="auto"/>
            <w:vAlign w:val="bottom"/>
            <w:hideMark/>
          </w:tcPr>
          <w:p w14:paraId="4DCE8564"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Bomba centrifuga P15/5 7,5cv, monofasica, com chave de partida 7,5 cv + chave boia eletrica</w:t>
            </w:r>
          </w:p>
        </w:tc>
        <w:tc>
          <w:tcPr>
            <w:tcW w:w="1110" w:type="dxa"/>
            <w:tcBorders>
              <w:top w:val="nil"/>
              <w:left w:val="nil"/>
              <w:bottom w:val="single" w:sz="4" w:space="0" w:color="auto"/>
              <w:right w:val="single" w:sz="4" w:space="0" w:color="auto"/>
            </w:tcBorders>
            <w:shd w:val="clear" w:color="000000" w:fill="FFFFFF"/>
            <w:vAlign w:val="center"/>
            <w:hideMark/>
          </w:tcPr>
          <w:p w14:paraId="06E03748"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12</w:t>
            </w:r>
          </w:p>
        </w:tc>
        <w:tc>
          <w:tcPr>
            <w:tcW w:w="827" w:type="dxa"/>
            <w:tcBorders>
              <w:top w:val="nil"/>
              <w:left w:val="nil"/>
              <w:bottom w:val="single" w:sz="4" w:space="0" w:color="auto"/>
              <w:right w:val="single" w:sz="4" w:space="0" w:color="auto"/>
            </w:tcBorders>
            <w:shd w:val="clear" w:color="auto" w:fill="auto"/>
            <w:noWrap/>
            <w:vAlign w:val="center"/>
            <w:hideMark/>
          </w:tcPr>
          <w:p w14:paraId="62B5727C"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65F5FB20"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R$ 19.000,00</w:t>
            </w:r>
          </w:p>
        </w:tc>
        <w:tc>
          <w:tcPr>
            <w:tcW w:w="1626" w:type="dxa"/>
            <w:tcBorders>
              <w:top w:val="nil"/>
              <w:left w:val="nil"/>
              <w:bottom w:val="single" w:sz="4" w:space="0" w:color="auto"/>
              <w:right w:val="single" w:sz="4" w:space="0" w:color="auto"/>
            </w:tcBorders>
            <w:shd w:val="clear" w:color="auto" w:fill="auto"/>
            <w:noWrap/>
            <w:vAlign w:val="center"/>
            <w:hideMark/>
          </w:tcPr>
          <w:p w14:paraId="28AFF309"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R$ 228.000,00</w:t>
            </w:r>
          </w:p>
        </w:tc>
      </w:tr>
      <w:tr w:rsidR="00F4325C" w:rsidRPr="00F4325C" w14:paraId="38B4A44D" w14:textId="77777777" w:rsidTr="00F4325C">
        <w:trPr>
          <w:trHeight w:val="868"/>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2FBFFCB3"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10</w:t>
            </w:r>
          </w:p>
        </w:tc>
        <w:tc>
          <w:tcPr>
            <w:tcW w:w="3678" w:type="dxa"/>
            <w:tcBorders>
              <w:top w:val="nil"/>
              <w:left w:val="nil"/>
              <w:bottom w:val="single" w:sz="4" w:space="0" w:color="auto"/>
              <w:right w:val="single" w:sz="4" w:space="0" w:color="auto"/>
            </w:tcBorders>
            <w:shd w:val="clear" w:color="auto" w:fill="auto"/>
            <w:noWrap/>
            <w:vAlign w:val="center"/>
            <w:hideMark/>
          </w:tcPr>
          <w:p w14:paraId="734E2CA7" w14:textId="77777777" w:rsidR="00F4325C" w:rsidRPr="00F4325C" w:rsidRDefault="00F4325C" w:rsidP="00F4325C">
            <w:pPr>
              <w:widowControl/>
              <w:autoSpaceDE/>
              <w:autoSpaceDN/>
              <w:rPr>
                <w:rFonts w:ascii="Verdana" w:eastAsia="Times New Roman" w:hAnsi="Verdana" w:cs="Calibri"/>
                <w:color w:val="000000"/>
                <w:sz w:val="20"/>
                <w:szCs w:val="20"/>
                <w:lang w:val="pt-BR" w:eastAsia="pt-BR"/>
              </w:rPr>
            </w:pPr>
            <w:r w:rsidRPr="00F4325C">
              <w:rPr>
                <w:rFonts w:ascii="Verdana" w:eastAsia="Times New Roman" w:hAnsi="Verdana" w:cs="Calibri"/>
                <w:color w:val="000000"/>
                <w:sz w:val="20"/>
                <w:szCs w:val="20"/>
                <w:lang w:val="pt-BR" w:eastAsia="pt-BR"/>
              </w:rPr>
              <w:t xml:space="preserve">ELETROBOMBA SOLAR 620W </w:t>
            </w:r>
          </w:p>
        </w:tc>
        <w:tc>
          <w:tcPr>
            <w:tcW w:w="1110" w:type="dxa"/>
            <w:tcBorders>
              <w:top w:val="nil"/>
              <w:left w:val="nil"/>
              <w:bottom w:val="single" w:sz="4" w:space="0" w:color="auto"/>
              <w:right w:val="single" w:sz="4" w:space="0" w:color="auto"/>
            </w:tcBorders>
            <w:shd w:val="clear" w:color="000000" w:fill="FFFFFF"/>
            <w:vAlign w:val="center"/>
            <w:hideMark/>
          </w:tcPr>
          <w:p w14:paraId="1913EEE8"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6</w:t>
            </w:r>
          </w:p>
        </w:tc>
        <w:tc>
          <w:tcPr>
            <w:tcW w:w="827" w:type="dxa"/>
            <w:tcBorders>
              <w:top w:val="nil"/>
              <w:left w:val="nil"/>
              <w:bottom w:val="single" w:sz="4" w:space="0" w:color="auto"/>
              <w:right w:val="single" w:sz="4" w:space="0" w:color="auto"/>
            </w:tcBorders>
            <w:shd w:val="clear" w:color="auto" w:fill="auto"/>
            <w:noWrap/>
            <w:vAlign w:val="center"/>
            <w:hideMark/>
          </w:tcPr>
          <w:p w14:paraId="2CC0E943"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7FC184E8"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R$ 2.400,00</w:t>
            </w:r>
          </w:p>
        </w:tc>
        <w:tc>
          <w:tcPr>
            <w:tcW w:w="1626" w:type="dxa"/>
            <w:tcBorders>
              <w:top w:val="nil"/>
              <w:left w:val="nil"/>
              <w:bottom w:val="single" w:sz="4" w:space="0" w:color="auto"/>
              <w:right w:val="single" w:sz="4" w:space="0" w:color="auto"/>
            </w:tcBorders>
            <w:shd w:val="clear" w:color="auto" w:fill="auto"/>
            <w:noWrap/>
            <w:vAlign w:val="center"/>
            <w:hideMark/>
          </w:tcPr>
          <w:p w14:paraId="3E14A2C1"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R$ 14.400,00</w:t>
            </w:r>
          </w:p>
        </w:tc>
      </w:tr>
      <w:tr w:rsidR="00F4325C" w:rsidRPr="00F4325C" w14:paraId="4DAAC5F6" w14:textId="77777777" w:rsidTr="00F4325C">
        <w:trPr>
          <w:trHeight w:val="683"/>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050FDDD1"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11</w:t>
            </w:r>
          </w:p>
        </w:tc>
        <w:tc>
          <w:tcPr>
            <w:tcW w:w="3678" w:type="dxa"/>
            <w:tcBorders>
              <w:top w:val="nil"/>
              <w:left w:val="nil"/>
              <w:bottom w:val="single" w:sz="4" w:space="0" w:color="auto"/>
              <w:right w:val="single" w:sz="4" w:space="0" w:color="auto"/>
            </w:tcBorders>
            <w:shd w:val="clear" w:color="auto" w:fill="auto"/>
            <w:noWrap/>
            <w:vAlign w:val="bottom"/>
            <w:hideMark/>
          </w:tcPr>
          <w:p w14:paraId="4CBD451C" w14:textId="77777777" w:rsidR="00F4325C" w:rsidRPr="00F4325C" w:rsidRDefault="00F4325C" w:rsidP="00F4325C">
            <w:pPr>
              <w:widowControl/>
              <w:autoSpaceDE/>
              <w:autoSpaceDN/>
              <w:rPr>
                <w:rFonts w:ascii="Verdana" w:eastAsia="Times New Roman" w:hAnsi="Verdana" w:cs="Calibri"/>
                <w:color w:val="000000"/>
                <w:sz w:val="20"/>
                <w:szCs w:val="20"/>
                <w:lang w:val="pt-BR" w:eastAsia="pt-BR"/>
              </w:rPr>
            </w:pPr>
            <w:r w:rsidRPr="00F4325C">
              <w:rPr>
                <w:rFonts w:ascii="Verdana" w:eastAsia="Times New Roman" w:hAnsi="Verdana" w:cs="Calibri"/>
                <w:color w:val="000000"/>
                <w:sz w:val="20"/>
                <w:szCs w:val="20"/>
                <w:lang w:val="pt-BR" w:eastAsia="pt-BR"/>
              </w:rPr>
              <w:t>ELETROBOMBA SOLAR 750W</w:t>
            </w:r>
          </w:p>
        </w:tc>
        <w:tc>
          <w:tcPr>
            <w:tcW w:w="1110" w:type="dxa"/>
            <w:tcBorders>
              <w:top w:val="nil"/>
              <w:left w:val="nil"/>
              <w:bottom w:val="single" w:sz="4" w:space="0" w:color="auto"/>
              <w:right w:val="single" w:sz="4" w:space="0" w:color="auto"/>
            </w:tcBorders>
            <w:shd w:val="clear" w:color="000000" w:fill="FFFFFF"/>
            <w:vAlign w:val="center"/>
            <w:hideMark/>
          </w:tcPr>
          <w:p w14:paraId="14112721"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6</w:t>
            </w:r>
          </w:p>
        </w:tc>
        <w:tc>
          <w:tcPr>
            <w:tcW w:w="827" w:type="dxa"/>
            <w:tcBorders>
              <w:top w:val="nil"/>
              <w:left w:val="nil"/>
              <w:bottom w:val="single" w:sz="4" w:space="0" w:color="auto"/>
              <w:right w:val="single" w:sz="4" w:space="0" w:color="auto"/>
            </w:tcBorders>
            <w:shd w:val="clear" w:color="auto" w:fill="auto"/>
            <w:noWrap/>
            <w:vAlign w:val="center"/>
            <w:hideMark/>
          </w:tcPr>
          <w:p w14:paraId="7116DC4D"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150E6279"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R$ 3.800,00</w:t>
            </w:r>
          </w:p>
        </w:tc>
        <w:tc>
          <w:tcPr>
            <w:tcW w:w="1626" w:type="dxa"/>
            <w:tcBorders>
              <w:top w:val="nil"/>
              <w:left w:val="nil"/>
              <w:bottom w:val="single" w:sz="4" w:space="0" w:color="auto"/>
              <w:right w:val="single" w:sz="4" w:space="0" w:color="auto"/>
            </w:tcBorders>
            <w:shd w:val="clear" w:color="auto" w:fill="auto"/>
            <w:noWrap/>
            <w:vAlign w:val="center"/>
            <w:hideMark/>
          </w:tcPr>
          <w:p w14:paraId="63E47008"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R$ 22.800,00</w:t>
            </w:r>
          </w:p>
        </w:tc>
      </w:tr>
      <w:tr w:rsidR="00F4325C" w:rsidRPr="00F4325C" w14:paraId="7038AF9D" w14:textId="77777777" w:rsidTr="00F4325C">
        <w:trPr>
          <w:trHeight w:val="868"/>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14:paraId="2B794D27"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12</w:t>
            </w:r>
          </w:p>
        </w:tc>
        <w:tc>
          <w:tcPr>
            <w:tcW w:w="3678" w:type="dxa"/>
            <w:tcBorders>
              <w:top w:val="nil"/>
              <w:left w:val="nil"/>
              <w:bottom w:val="single" w:sz="4" w:space="0" w:color="auto"/>
              <w:right w:val="single" w:sz="4" w:space="0" w:color="auto"/>
            </w:tcBorders>
            <w:shd w:val="clear" w:color="auto" w:fill="auto"/>
            <w:vAlign w:val="center"/>
            <w:hideMark/>
          </w:tcPr>
          <w:p w14:paraId="6791A263" w14:textId="77777777" w:rsidR="00F4325C" w:rsidRPr="00F4325C" w:rsidRDefault="00F4325C" w:rsidP="00F4325C">
            <w:pPr>
              <w:widowControl/>
              <w:autoSpaceDE/>
              <w:autoSpaceDN/>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Inversor de frequência  entrada 440v bifásico e saída 380 trifásico para motor 15 cv</w:t>
            </w:r>
          </w:p>
        </w:tc>
        <w:tc>
          <w:tcPr>
            <w:tcW w:w="1110" w:type="dxa"/>
            <w:tcBorders>
              <w:top w:val="nil"/>
              <w:left w:val="nil"/>
              <w:bottom w:val="single" w:sz="4" w:space="0" w:color="auto"/>
              <w:right w:val="single" w:sz="4" w:space="0" w:color="auto"/>
            </w:tcBorders>
            <w:shd w:val="clear" w:color="000000" w:fill="FFFFFF"/>
            <w:vAlign w:val="center"/>
            <w:hideMark/>
          </w:tcPr>
          <w:p w14:paraId="590FAC45" w14:textId="77777777" w:rsidR="00F4325C" w:rsidRPr="00F4325C" w:rsidRDefault="00F4325C" w:rsidP="00F4325C">
            <w:pPr>
              <w:widowControl/>
              <w:autoSpaceDE/>
              <w:autoSpaceDN/>
              <w:jc w:val="center"/>
              <w:rPr>
                <w:rFonts w:ascii="Verdana" w:eastAsia="Times New Roman" w:hAnsi="Verdana" w:cs="Arial"/>
                <w:sz w:val="20"/>
                <w:szCs w:val="20"/>
                <w:lang w:val="pt-BR" w:eastAsia="pt-BR"/>
              </w:rPr>
            </w:pPr>
            <w:r w:rsidRPr="00F4325C">
              <w:rPr>
                <w:rFonts w:ascii="Verdana" w:eastAsia="Times New Roman" w:hAnsi="Verdana" w:cs="Arial"/>
                <w:sz w:val="20"/>
                <w:szCs w:val="20"/>
                <w:lang w:val="pt-BR" w:eastAsia="pt-BR"/>
              </w:rPr>
              <w:t>5</w:t>
            </w:r>
          </w:p>
        </w:tc>
        <w:tc>
          <w:tcPr>
            <w:tcW w:w="827" w:type="dxa"/>
            <w:tcBorders>
              <w:top w:val="nil"/>
              <w:left w:val="nil"/>
              <w:bottom w:val="single" w:sz="4" w:space="0" w:color="auto"/>
              <w:right w:val="single" w:sz="4" w:space="0" w:color="auto"/>
            </w:tcBorders>
            <w:shd w:val="clear" w:color="auto" w:fill="auto"/>
            <w:noWrap/>
            <w:vAlign w:val="center"/>
            <w:hideMark/>
          </w:tcPr>
          <w:p w14:paraId="4950BA05"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Unidade</w:t>
            </w:r>
          </w:p>
        </w:tc>
        <w:tc>
          <w:tcPr>
            <w:tcW w:w="1292" w:type="dxa"/>
            <w:tcBorders>
              <w:top w:val="nil"/>
              <w:left w:val="nil"/>
              <w:bottom w:val="single" w:sz="4" w:space="0" w:color="auto"/>
              <w:right w:val="single" w:sz="4" w:space="0" w:color="auto"/>
            </w:tcBorders>
            <w:shd w:val="clear" w:color="auto" w:fill="auto"/>
            <w:noWrap/>
            <w:vAlign w:val="center"/>
            <w:hideMark/>
          </w:tcPr>
          <w:p w14:paraId="38FD1B52"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R$ 3.200,00</w:t>
            </w:r>
          </w:p>
        </w:tc>
        <w:tc>
          <w:tcPr>
            <w:tcW w:w="1626" w:type="dxa"/>
            <w:tcBorders>
              <w:top w:val="nil"/>
              <w:left w:val="nil"/>
              <w:bottom w:val="single" w:sz="4" w:space="0" w:color="auto"/>
              <w:right w:val="single" w:sz="4" w:space="0" w:color="auto"/>
            </w:tcBorders>
            <w:shd w:val="clear" w:color="auto" w:fill="auto"/>
            <w:noWrap/>
            <w:vAlign w:val="center"/>
            <w:hideMark/>
          </w:tcPr>
          <w:p w14:paraId="610DF9E5" w14:textId="77777777" w:rsidR="00F4325C" w:rsidRPr="00F4325C" w:rsidRDefault="00F4325C" w:rsidP="00F4325C">
            <w:pPr>
              <w:widowControl/>
              <w:autoSpaceDE/>
              <w:autoSpaceDN/>
              <w:jc w:val="center"/>
              <w:rPr>
                <w:rFonts w:ascii="Verdana" w:eastAsia="Times New Roman" w:hAnsi="Verdana" w:cs="Arial"/>
                <w:color w:val="000000"/>
                <w:sz w:val="20"/>
                <w:szCs w:val="20"/>
                <w:lang w:val="pt-BR" w:eastAsia="pt-BR"/>
              </w:rPr>
            </w:pPr>
            <w:r w:rsidRPr="00F4325C">
              <w:rPr>
                <w:rFonts w:ascii="Verdana" w:eastAsia="Times New Roman" w:hAnsi="Verdana" w:cs="Arial"/>
                <w:color w:val="000000"/>
                <w:sz w:val="20"/>
                <w:szCs w:val="20"/>
                <w:lang w:val="pt-BR" w:eastAsia="pt-BR"/>
              </w:rPr>
              <w:t>R$ 16.000,00</w:t>
            </w:r>
          </w:p>
        </w:tc>
      </w:tr>
      <w:tr w:rsidR="00F4325C" w:rsidRPr="00F4325C" w14:paraId="38ED85AD" w14:textId="77777777" w:rsidTr="00F4325C">
        <w:trPr>
          <w:trHeight w:val="299"/>
        </w:trPr>
        <w:tc>
          <w:tcPr>
            <w:tcW w:w="7456" w:type="dxa"/>
            <w:gridSpan w:val="5"/>
            <w:tcBorders>
              <w:top w:val="nil"/>
              <w:left w:val="single" w:sz="8" w:space="0" w:color="auto"/>
              <w:bottom w:val="single" w:sz="8" w:space="0" w:color="auto"/>
              <w:right w:val="nil"/>
            </w:tcBorders>
            <w:shd w:val="clear" w:color="auto" w:fill="auto"/>
            <w:vAlign w:val="center"/>
            <w:hideMark/>
          </w:tcPr>
          <w:p w14:paraId="49B609AE" w14:textId="5C142D6C" w:rsidR="00F4325C" w:rsidRPr="00F4325C" w:rsidRDefault="00F4325C" w:rsidP="00F4325C">
            <w:pPr>
              <w:widowControl/>
              <w:autoSpaceDE/>
              <w:autoSpaceDN/>
              <w:jc w:val="center"/>
              <w:rPr>
                <w:rFonts w:ascii="Verdana" w:eastAsia="Times New Roman" w:hAnsi="Verdana" w:cs="Arial"/>
                <w:b/>
                <w:bCs/>
                <w:color w:val="000000"/>
                <w:sz w:val="20"/>
                <w:szCs w:val="20"/>
                <w:lang w:val="pt-BR" w:eastAsia="pt-BR"/>
              </w:rPr>
            </w:pPr>
            <w:r w:rsidRPr="00F4325C">
              <w:rPr>
                <w:rFonts w:ascii="Verdana" w:eastAsia="Times New Roman" w:hAnsi="Verdana" w:cs="Arial"/>
                <w:b/>
                <w:bCs/>
                <w:color w:val="000000"/>
                <w:sz w:val="20"/>
                <w:szCs w:val="20"/>
                <w:lang w:val="pt-BR" w:eastAsia="pt-BR"/>
              </w:rPr>
              <w:t xml:space="preserve">                                                                                                                         </w:t>
            </w:r>
          </w:p>
        </w:tc>
        <w:tc>
          <w:tcPr>
            <w:tcW w:w="1626" w:type="dxa"/>
            <w:tcBorders>
              <w:top w:val="nil"/>
              <w:left w:val="nil"/>
              <w:bottom w:val="single" w:sz="8" w:space="0" w:color="auto"/>
              <w:right w:val="single" w:sz="8" w:space="0" w:color="auto"/>
            </w:tcBorders>
            <w:shd w:val="clear" w:color="auto" w:fill="auto"/>
            <w:vAlign w:val="center"/>
            <w:hideMark/>
          </w:tcPr>
          <w:p w14:paraId="679E2490" w14:textId="77777777" w:rsidR="00F4325C" w:rsidRPr="00F4325C" w:rsidRDefault="00F4325C" w:rsidP="00F4325C">
            <w:pPr>
              <w:widowControl/>
              <w:autoSpaceDE/>
              <w:autoSpaceDN/>
              <w:jc w:val="right"/>
              <w:rPr>
                <w:rFonts w:ascii="Verdana" w:eastAsia="Times New Roman" w:hAnsi="Verdana" w:cs="Arial"/>
                <w:b/>
                <w:bCs/>
                <w:color w:val="000000"/>
                <w:sz w:val="20"/>
                <w:szCs w:val="20"/>
                <w:lang w:val="pt-BR" w:eastAsia="pt-BR"/>
              </w:rPr>
            </w:pPr>
            <w:r w:rsidRPr="00F4325C">
              <w:rPr>
                <w:rFonts w:ascii="Verdana" w:eastAsia="Times New Roman" w:hAnsi="Verdana" w:cs="Arial"/>
                <w:b/>
                <w:bCs/>
                <w:color w:val="000000"/>
                <w:sz w:val="20"/>
                <w:szCs w:val="20"/>
                <w:lang w:val="pt-BR" w:eastAsia="pt-BR"/>
              </w:rPr>
              <w:t>R$ 699.699,97</w:t>
            </w:r>
          </w:p>
        </w:tc>
      </w:tr>
    </w:tbl>
    <w:p w14:paraId="3A4D9411" w14:textId="77777777" w:rsidR="00F4325C" w:rsidRDefault="00F4325C" w:rsidP="0002554A">
      <w:pPr>
        <w:rPr>
          <w:rFonts w:ascii="Verdana" w:hAnsi="Verdana"/>
          <w:sz w:val="20"/>
          <w:szCs w:val="20"/>
        </w:rPr>
      </w:pPr>
    </w:p>
    <w:p w14:paraId="6242144A" w14:textId="51197C9F" w:rsidR="0002554A" w:rsidRPr="0002554A" w:rsidRDefault="0002554A" w:rsidP="0002554A">
      <w:pPr>
        <w:rPr>
          <w:rFonts w:ascii="Verdana" w:hAnsi="Verdana"/>
          <w:sz w:val="20"/>
          <w:szCs w:val="20"/>
        </w:rPr>
      </w:pPr>
      <w:r w:rsidRPr="0002554A">
        <w:rPr>
          <w:rFonts w:ascii="Verdana" w:hAnsi="Verdana"/>
          <w:sz w:val="20"/>
          <w:szCs w:val="20"/>
        </w:rPr>
        <w:lastRenderedPageBreak/>
        <w:t>3.2. Unidade de fornecimento: unidade. Total: 90 unidades, sendo 73 bombas convencionais, 12 eletrobombas solares e 5 inversores. Valor global estimado: R$ 6</w:t>
      </w:r>
      <w:r w:rsidR="00F4325C">
        <w:rPr>
          <w:rFonts w:ascii="Verdana" w:hAnsi="Verdana"/>
          <w:sz w:val="20"/>
          <w:szCs w:val="20"/>
        </w:rPr>
        <w:t>99.699,97</w:t>
      </w:r>
      <w:r w:rsidRPr="0002554A">
        <w:rPr>
          <w:rFonts w:ascii="Verdana" w:hAnsi="Verdana"/>
          <w:sz w:val="20"/>
          <w:szCs w:val="20"/>
        </w:rPr>
        <w:t xml:space="preserve"> (</w:t>
      </w:r>
      <w:r w:rsidR="00F4325C">
        <w:rPr>
          <w:rFonts w:ascii="Verdana" w:hAnsi="Verdana"/>
          <w:sz w:val="20"/>
          <w:szCs w:val="20"/>
        </w:rPr>
        <w:t>seiscentos e noventa e nove mil seiscentos e noventa e nove reais e noventa e sete centavos</w:t>
      </w:r>
      <w:r w:rsidRPr="0002554A">
        <w:rPr>
          <w:rFonts w:ascii="Verdana" w:hAnsi="Verdana"/>
          <w:sz w:val="20"/>
          <w:szCs w:val="20"/>
        </w:rPr>
        <w:t>).</w:t>
      </w:r>
    </w:p>
    <w:p w14:paraId="1C11582A" w14:textId="02CA316F" w:rsidR="0002554A" w:rsidRPr="0002554A" w:rsidRDefault="0002554A" w:rsidP="0002554A">
      <w:pPr>
        <w:rPr>
          <w:rFonts w:ascii="Verdana" w:hAnsi="Verdana"/>
          <w:sz w:val="20"/>
          <w:szCs w:val="20"/>
        </w:rPr>
      </w:pPr>
      <w:r w:rsidRPr="0002554A">
        <w:rPr>
          <w:rFonts w:ascii="Verdana" w:hAnsi="Verdana"/>
          <w:sz w:val="20"/>
          <w:szCs w:val="20"/>
        </w:rPr>
        <w:t xml:space="preserve">3.3. A estimativa foi calculada por quantidade × preço unitário da planilha de suporte. O orçamento consolidado deverá corrigir a indicação textual de total divergente e confirmar a equivalência técnica das referências pesquisadas. Pesquisa de preços e memória de cálculo integram o processo, vinculadas à data-base de </w:t>
      </w:r>
      <w:r w:rsidR="008C7398">
        <w:rPr>
          <w:rFonts w:ascii="Verdana" w:hAnsi="Verdana"/>
          <w:sz w:val="20"/>
          <w:szCs w:val="20"/>
        </w:rPr>
        <w:t>28/09/2026</w:t>
      </w:r>
      <w:r w:rsidRPr="0002554A">
        <w:rPr>
          <w:rFonts w:ascii="Verdana" w:hAnsi="Verdana"/>
          <w:sz w:val="20"/>
          <w:szCs w:val="20"/>
        </w:rPr>
        <w:t>.</w:t>
      </w:r>
    </w:p>
    <w:p w14:paraId="607011B5" w14:textId="77777777" w:rsidR="0002554A" w:rsidRPr="0002554A" w:rsidRDefault="0002554A" w:rsidP="0002554A">
      <w:pPr>
        <w:rPr>
          <w:rFonts w:ascii="Verdana" w:hAnsi="Verdana"/>
          <w:sz w:val="20"/>
          <w:szCs w:val="20"/>
        </w:rPr>
      </w:pPr>
      <w:r w:rsidRPr="0002554A">
        <w:rPr>
          <w:rFonts w:ascii="Verdana" w:hAnsi="Verdana"/>
          <w:sz w:val="20"/>
          <w:szCs w:val="20"/>
        </w:rPr>
        <w:t>3.4. Os valores unitários consolidados constituirão os limites de aceitabilidade por item ou cota. A proposta deverá abranger toda a quantidade do item ou cota disputada; não será admitida oferta quantitativa inferior. Os pedidos poderão ser de uma unidade até o saldo disponível, sem valor mínimo de faturamento.</w:t>
      </w:r>
    </w:p>
    <w:p w14:paraId="0C2EFB20" w14:textId="146404AD" w:rsidR="0002554A" w:rsidRPr="0002554A" w:rsidRDefault="0002554A" w:rsidP="0002554A">
      <w:pPr>
        <w:rPr>
          <w:rFonts w:ascii="Verdana" w:hAnsi="Verdana"/>
          <w:sz w:val="20"/>
          <w:szCs w:val="20"/>
        </w:rPr>
      </w:pPr>
      <w:r w:rsidRPr="0002554A">
        <w:rPr>
          <w:rFonts w:ascii="Verdana" w:hAnsi="Verdana"/>
          <w:sz w:val="20"/>
          <w:szCs w:val="20"/>
        </w:rPr>
        <w:t>3.5. Cada unidade constitui o conjunto integral descrito para o item, inclusive acessórios expressamente exigidos. Não será admitida cobrança separada de caixa de comando, chave de partida ou chave boia quando integrantes da especificação.</w:t>
      </w:r>
    </w:p>
    <w:p w14:paraId="0164B646"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4. ESPECIFICAÇÕES TÉCNICAS E QUALIDADE</w:t>
      </w:r>
    </w:p>
    <w:p w14:paraId="0FB13F06" w14:textId="77777777" w:rsidR="0002554A" w:rsidRPr="0002554A" w:rsidRDefault="0002554A" w:rsidP="0002554A">
      <w:pPr>
        <w:rPr>
          <w:rFonts w:ascii="Verdana" w:hAnsi="Verdana"/>
          <w:sz w:val="20"/>
          <w:szCs w:val="20"/>
        </w:rPr>
      </w:pPr>
      <w:r w:rsidRPr="0002554A">
        <w:rPr>
          <w:rFonts w:ascii="Verdana" w:hAnsi="Verdana"/>
          <w:sz w:val="20"/>
          <w:szCs w:val="20"/>
        </w:rPr>
        <w:t>4.1. As descrições sintéticas da seção 3 serão complementadas pela matriz técnica do Anexo II, que deverá ser preenchida e aprovada pela Administração antes da publicação. Seus parâmetros constituirão a referência objetiva para proposta, julgamento e recebimento.</w:t>
      </w:r>
    </w:p>
    <w:p w14:paraId="1DCB8760" w14:textId="77777777" w:rsidR="0002554A" w:rsidRPr="0002554A" w:rsidRDefault="0002554A" w:rsidP="0002554A">
      <w:pPr>
        <w:rPr>
          <w:rFonts w:ascii="Verdana" w:hAnsi="Verdana"/>
          <w:sz w:val="20"/>
          <w:szCs w:val="20"/>
        </w:rPr>
      </w:pPr>
      <w:r w:rsidRPr="0002554A">
        <w:rPr>
          <w:rFonts w:ascii="Verdana" w:hAnsi="Verdana"/>
          <w:sz w:val="20"/>
          <w:szCs w:val="20"/>
        </w:rPr>
        <w:t>4.2. As indicações comerciais existentes nas pesquisas não constituem exigência exclusiva de marca ou modelo. O produto ofertado deverá demonstrar atendimento integral aos parâmetros técnicos publicados, mediante catálogo ou ficha técnica, sem aceitação baseada apenas na expressão “similar”.</w:t>
      </w:r>
    </w:p>
    <w:p w14:paraId="241523B7" w14:textId="77777777" w:rsidR="0002554A" w:rsidRPr="0002554A" w:rsidRDefault="0002554A" w:rsidP="0002554A">
      <w:pPr>
        <w:rPr>
          <w:rFonts w:ascii="Verdana" w:hAnsi="Verdana"/>
          <w:sz w:val="20"/>
          <w:szCs w:val="20"/>
        </w:rPr>
      </w:pPr>
      <w:r w:rsidRPr="0002554A">
        <w:rPr>
          <w:rFonts w:ascii="Verdana" w:hAnsi="Verdana"/>
          <w:sz w:val="20"/>
          <w:szCs w:val="20"/>
        </w:rPr>
        <w:t>4.3. Bombas: definir o ponto de operação por vazão e altura manométrica total, curva de desempenho, potência, tensão, fases, frequência, diâmetros de conexão, condições do fluido, regime de operação e materiais necessários à durabilidade.</w:t>
      </w:r>
    </w:p>
    <w:p w14:paraId="5A07D74B" w14:textId="77777777" w:rsidR="0002554A" w:rsidRPr="0002554A" w:rsidRDefault="0002554A" w:rsidP="0002554A">
      <w:pPr>
        <w:rPr>
          <w:rFonts w:ascii="Verdana" w:hAnsi="Verdana"/>
          <w:sz w:val="20"/>
          <w:szCs w:val="20"/>
        </w:rPr>
      </w:pPr>
      <w:r w:rsidRPr="0002554A">
        <w:rPr>
          <w:rFonts w:ascii="Verdana" w:hAnsi="Verdana"/>
          <w:sz w:val="20"/>
          <w:szCs w:val="20"/>
        </w:rPr>
        <w:t>4.4. Bombas submersas: conferir diâmetro do poço, profundidade de instalação e limites operacionais. A indicação de 4 polegadas será confirmada por item e não substituirá o dimensionamento do conjunto.</w:t>
      </w:r>
    </w:p>
    <w:p w14:paraId="79DB3617" w14:textId="77777777" w:rsidR="0002554A" w:rsidRPr="0002554A" w:rsidRDefault="0002554A" w:rsidP="0002554A">
      <w:pPr>
        <w:rPr>
          <w:rFonts w:ascii="Verdana" w:hAnsi="Verdana"/>
          <w:sz w:val="20"/>
          <w:szCs w:val="20"/>
        </w:rPr>
      </w:pPr>
      <w:r w:rsidRPr="0002554A">
        <w:rPr>
          <w:rFonts w:ascii="Verdana" w:hAnsi="Verdana"/>
          <w:sz w:val="20"/>
          <w:szCs w:val="20"/>
        </w:rPr>
        <w:t>4.5. Itens 03 e 04: incluir a caixa de comando compatível com a bomba e com o motor fornecidos. Item 09: incluir chave de partida e chave boia elétrica compatíveis, com especificação de capacidade, função e condições de ligação.</w:t>
      </w:r>
    </w:p>
    <w:p w14:paraId="69B710C8" w14:textId="77777777" w:rsidR="0002554A" w:rsidRPr="0002554A" w:rsidRDefault="0002554A" w:rsidP="0002554A">
      <w:pPr>
        <w:rPr>
          <w:rFonts w:ascii="Verdana" w:hAnsi="Verdana"/>
          <w:sz w:val="20"/>
          <w:szCs w:val="20"/>
        </w:rPr>
      </w:pPr>
      <w:r w:rsidRPr="0002554A">
        <w:rPr>
          <w:rFonts w:ascii="Verdana" w:hAnsi="Verdana"/>
          <w:sz w:val="20"/>
          <w:szCs w:val="20"/>
        </w:rPr>
        <w:t>4.6. Itens 10 e 11: definir a tensão/faixa de alimentação, controlador necessário, vazão e altura manométrica nas condições de projeto. O escopo de painéis, cabos e estruturas deverá ser expressamente fechado antes da licitação; a indicação de 620 W ou 750 W não caracteriza sistema solar completo.</w:t>
      </w:r>
    </w:p>
    <w:p w14:paraId="2F0BAF62" w14:textId="77777777" w:rsidR="0002554A" w:rsidRPr="0002554A" w:rsidRDefault="0002554A" w:rsidP="0002554A">
      <w:pPr>
        <w:rPr>
          <w:rFonts w:ascii="Verdana" w:hAnsi="Verdana"/>
          <w:sz w:val="20"/>
          <w:szCs w:val="20"/>
        </w:rPr>
      </w:pPr>
      <w:r w:rsidRPr="0002554A">
        <w:rPr>
          <w:rFonts w:ascii="Verdana" w:hAnsi="Verdana"/>
          <w:sz w:val="20"/>
          <w:szCs w:val="20"/>
        </w:rPr>
        <w:t>4.7. Item 12: validar a solução para alimentação de entrada 440 V bifásica e saída 380 V trifásica, destinada a motor de 15 cv. O dimensionamento deverá considerar corrente nominal, capacidade na entrada disponível, reduções de capacidade, proteção e eventual equipamento de adaptação. Se a configuração não estiver disponível ou não for adequada, a especificação e o orçamento deverão ser revistos antes da publicação.</w:t>
      </w:r>
    </w:p>
    <w:p w14:paraId="6E541D90" w14:textId="77777777" w:rsidR="0002554A" w:rsidRPr="0002554A" w:rsidRDefault="0002554A" w:rsidP="0002554A">
      <w:pPr>
        <w:rPr>
          <w:rFonts w:ascii="Verdana" w:hAnsi="Verdana"/>
          <w:sz w:val="20"/>
          <w:szCs w:val="20"/>
        </w:rPr>
      </w:pPr>
      <w:r w:rsidRPr="0002554A">
        <w:rPr>
          <w:rFonts w:ascii="Verdana" w:hAnsi="Verdana"/>
          <w:sz w:val="20"/>
          <w:szCs w:val="20"/>
        </w:rPr>
        <w:t>4.8. As características monofásicas, bifásicas e trifásicas indicadas na base deverão ser confirmadas pelo responsável técnico, especialmente nos itens 07, 09 e 12. Não será admitida transferência ao fornecedor da definição posterior dos requisitos essenciais.</w:t>
      </w:r>
    </w:p>
    <w:p w14:paraId="2BFF0AC9" w14:textId="77777777" w:rsidR="0002554A" w:rsidRPr="0002554A" w:rsidRDefault="0002554A" w:rsidP="0002554A">
      <w:pPr>
        <w:rPr>
          <w:rFonts w:ascii="Verdana" w:hAnsi="Verdana"/>
          <w:sz w:val="20"/>
          <w:szCs w:val="20"/>
        </w:rPr>
      </w:pPr>
      <w:r w:rsidRPr="0002554A">
        <w:rPr>
          <w:rFonts w:ascii="Verdana" w:hAnsi="Verdana"/>
          <w:sz w:val="20"/>
          <w:szCs w:val="20"/>
        </w:rPr>
        <w:t>4.9. Os bens deverão estar identificados, íntegros, acondicionados para transporte e acompanhados de manuais em português e termo de garantia. Normas e certificações compulsórias serão observadas conforme o enquadramento de cada produto, identificado na especificação final.</w:t>
      </w:r>
    </w:p>
    <w:p w14:paraId="724D8307"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5. SUSTENTABILIDADE</w:t>
      </w:r>
    </w:p>
    <w:p w14:paraId="22A8A4B9" w14:textId="77777777" w:rsidR="0002554A" w:rsidRPr="0002554A" w:rsidRDefault="0002554A" w:rsidP="0002554A">
      <w:pPr>
        <w:rPr>
          <w:rFonts w:ascii="Verdana" w:hAnsi="Verdana"/>
          <w:sz w:val="20"/>
          <w:szCs w:val="20"/>
        </w:rPr>
      </w:pPr>
      <w:r w:rsidRPr="0002554A">
        <w:rPr>
          <w:rFonts w:ascii="Verdana" w:hAnsi="Verdana"/>
          <w:sz w:val="20"/>
          <w:szCs w:val="20"/>
        </w:rPr>
        <w:t xml:space="preserve">5.1. Serão observados desempenho energético no ponto de operação, proteção contra </w:t>
      </w:r>
      <w:r w:rsidRPr="0002554A">
        <w:rPr>
          <w:rFonts w:ascii="Verdana" w:hAnsi="Verdana"/>
          <w:sz w:val="20"/>
          <w:szCs w:val="20"/>
        </w:rPr>
        <w:lastRenderedPageBreak/>
        <w:t>uso inadequado, durabilidade, possibilidade de manutenção e redução de perdas de água. Embalagens deverão proteger os bens e, sempre que viável, permitir reciclagem, sem exigência de certificação ambiental genérica.</w:t>
      </w:r>
    </w:p>
    <w:p w14:paraId="0D35816C" w14:textId="557E82B9" w:rsidR="0002554A" w:rsidRPr="0002554A" w:rsidRDefault="0002554A" w:rsidP="0002554A">
      <w:pPr>
        <w:rPr>
          <w:rFonts w:ascii="Verdana" w:hAnsi="Verdana"/>
          <w:sz w:val="20"/>
          <w:szCs w:val="20"/>
        </w:rPr>
      </w:pPr>
      <w:r w:rsidRPr="0002554A">
        <w:rPr>
          <w:rFonts w:ascii="Verdana" w:hAnsi="Verdana"/>
          <w:sz w:val="20"/>
          <w:szCs w:val="20"/>
        </w:rPr>
        <w:t>5.2. Resíduos da entrega serão recolhidos pelo fornecedor quando gerados por sua atividade. Bens substituídos permanecerão sob responsabilidade patrimonial municipal, com destinação regular e logística reversa quando aplicável. A utilização dos equipamentos dependerá da regularidade das captações e das condições de instalação, a cargo da Administração.</w:t>
      </w:r>
    </w:p>
    <w:p w14:paraId="58B2B8F7"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6. MODELO DE FORNECIMENTO E EXECUÇÃO</w:t>
      </w:r>
    </w:p>
    <w:p w14:paraId="5B6EC66D" w14:textId="77777777" w:rsidR="0002554A" w:rsidRPr="0002554A" w:rsidRDefault="0002554A" w:rsidP="0002554A">
      <w:pPr>
        <w:rPr>
          <w:rFonts w:ascii="Verdana" w:hAnsi="Verdana"/>
          <w:sz w:val="20"/>
          <w:szCs w:val="20"/>
        </w:rPr>
      </w:pPr>
      <w:r w:rsidRPr="0002554A">
        <w:rPr>
          <w:rFonts w:ascii="Verdana" w:hAnsi="Verdana"/>
          <w:sz w:val="20"/>
          <w:szCs w:val="20"/>
        </w:rPr>
        <w:t>6.1. Os fornecimentos serão solicitados durante a vigência da ata, após formalização do contrato derivado e emissão da ordem de fornecimento, observadas a disponibilidade orçamentária e a quantidade registrada. A ata não substitui a contratação nem autoriza entrega espontânea.</w:t>
      </w:r>
    </w:p>
    <w:p w14:paraId="43BF369D" w14:textId="77777777" w:rsidR="0002554A" w:rsidRPr="0002554A" w:rsidRDefault="0002554A" w:rsidP="0002554A">
      <w:pPr>
        <w:rPr>
          <w:rFonts w:ascii="Verdana" w:hAnsi="Verdana"/>
          <w:sz w:val="20"/>
          <w:szCs w:val="20"/>
        </w:rPr>
      </w:pPr>
      <w:r w:rsidRPr="0002554A">
        <w:rPr>
          <w:rFonts w:ascii="Verdana" w:hAnsi="Verdana"/>
          <w:sz w:val="20"/>
          <w:szCs w:val="20"/>
        </w:rPr>
        <w:t>6.2. A ordem identificará contrato, item/cota, marca e modelo aprovados, quantidade, valor, endereço de entrega, responsável pelo recebimento e contatos. Cada pedido respeitará o saldo contratual, o saldo da ata e a unidade mínima de fornecimento.</w:t>
      </w:r>
    </w:p>
    <w:p w14:paraId="199EF7E9" w14:textId="0541FC23" w:rsidR="0002554A" w:rsidRPr="0002554A" w:rsidRDefault="0002554A" w:rsidP="0002554A">
      <w:pPr>
        <w:rPr>
          <w:rFonts w:ascii="Verdana" w:hAnsi="Verdana"/>
          <w:sz w:val="20"/>
          <w:szCs w:val="20"/>
        </w:rPr>
      </w:pPr>
      <w:r w:rsidRPr="0002554A">
        <w:rPr>
          <w:rFonts w:ascii="Verdana" w:hAnsi="Verdana"/>
          <w:sz w:val="20"/>
          <w:szCs w:val="20"/>
        </w:rPr>
        <w:t>6.3. Prazo de entrega: até 1</w:t>
      </w:r>
      <w:r w:rsidR="008C7398">
        <w:rPr>
          <w:rFonts w:ascii="Verdana" w:hAnsi="Verdana"/>
          <w:sz w:val="20"/>
          <w:szCs w:val="20"/>
        </w:rPr>
        <w:t>0</w:t>
      </w:r>
      <w:r w:rsidRPr="0002554A">
        <w:rPr>
          <w:rFonts w:ascii="Verdana" w:hAnsi="Verdana"/>
          <w:sz w:val="20"/>
          <w:szCs w:val="20"/>
        </w:rPr>
        <w:t xml:space="preserve"> dias úteis, contados do recebimento comprovado da ordem de fornecimento. Pedido de prorrogação deverá ser apresentado antes do vencimento, com justificativa e documentos; sua aceitação dependerá de decisão motivada da Administração. O pedido não suspende o prazo automaticamente.</w:t>
      </w:r>
    </w:p>
    <w:p w14:paraId="02995514" w14:textId="019C4970" w:rsidR="0002554A" w:rsidRPr="0002554A" w:rsidRDefault="0002554A" w:rsidP="0002554A">
      <w:pPr>
        <w:rPr>
          <w:rFonts w:ascii="Verdana" w:hAnsi="Verdana"/>
          <w:sz w:val="20"/>
          <w:szCs w:val="20"/>
        </w:rPr>
      </w:pPr>
      <w:r w:rsidRPr="0002554A">
        <w:rPr>
          <w:rFonts w:ascii="Verdana" w:hAnsi="Verdana"/>
          <w:sz w:val="20"/>
          <w:szCs w:val="20"/>
        </w:rPr>
        <w:t xml:space="preserve">6.4. Local de entrega: </w:t>
      </w:r>
      <w:r w:rsidR="008C7398">
        <w:rPr>
          <w:rFonts w:ascii="Verdana" w:hAnsi="Verdana"/>
          <w:sz w:val="20"/>
          <w:szCs w:val="20"/>
        </w:rPr>
        <w:t>Rua da Chacara, 445, Lot. Antonio de França, Correntina – BA, CEP: 47.650-312</w:t>
      </w:r>
      <w:r w:rsidRPr="0002554A">
        <w:rPr>
          <w:rFonts w:ascii="Verdana" w:hAnsi="Verdana"/>
          <w:sz w:val="20"/>
          <w:szCs w:val="20"/>
        </w:rPr>
        <w:t xml:space="preserve">, no Município de Correntina/BA. Horário: dias úteis, das </w:t>
      </w:r>
      <w:r w:rsidR="008C7398">
        <w:rPr>
          <w:rFonts w:ascii="Verdana" w:hAnsi="Verdana"/>
          <w:sz w:val="20"/>
          <w:szCs w:val="20"/>
        </w:rPr>
        <w:t>07:30</w:t>
      </w:r>
      <w:r w:rsidRPr="0002554A">
        <w:rPr>
          <w:rFonts w:ascii="Verdana" w:hAnsi="Verdana"/>
          <w:sz w:val="20"/>
          <w:szCs w:val="20"/>
        </w:rPr>
        <w:t xml:space="preserve"> às 1</w:t>
      </w:r>
      <w:r w:rsidR="008C7398">
        <w:rPr>
          <w:rFonts w:ascii="Verdana" w:hAnsi="Verdana"/>
          <w:sz w:val="20"/>
          <w:szCs w:val="20"/>
        </w:rPr>
        <w:t>3:30h</w:t>
      </w:r>
      <w:r w:rsidRPr="0002554A">
        <w:rPr>
          <w:rFonts w:ascii="Verdana" w:hAnsi="Verdana"/>
          <w:sz w:val="20"/>
          <w:szCs w:val="20"/>
        </w:rPr>
        <w:t>, salvo programação municipal previamente informada. Agendamento com antecedência mínima de um dia útil.</w:t>
      </w:r>
    </w:p>
    <w:p w14:paraId="4F6192EB" w14:textId="77777777" w:rsidR="0002554A" w:rsidRPr="0002554A" w:rsidRDefault="0002554A" w:rsidP="0002554A">
      <w:pPr>
        <w:rPr>
          <w:rFonts w:ascii="Verdana" w:hAnsi="Verdana"/>
          <w:sz w:val="20"/>
          <w:szCs w:val="20"/>
        </w:rPr>
      </w:pPr>
      <w:r w:rsidRPr="0002554A">
        <w:rPr>
          <w:rFonts w:ascii="Verdana" w:hAnsi="Verdana"/>
          <w:sz w:val="20"/>
          <w:szCs w:val="20"/>
        </w:rPr>
        <w:t>6.5. Frete, seguro, embalagens, carga, descarga e tributos integram o preço. Não serão admitidos preços diferenciados por quantidade de pedido ou local de uso posterior, considerando que o recebimento ocorrerá no endereço único fixado neste TR.</w:t>
      </w:r>
    </w:p>
    <w:p w14:paraId="6D4E131E" w14:textId="6EA22F7D" w:rsidR="0002554A" w:rsidRDefault="0002554A" w:rsidP="0002554A">
      <w:pPr>
        <w:rPr>
          <w:rFonts w:ascii="Verdana" w:hAnsi="Verdana"/>
          <w:sz w:val="20"/>
          <w:szCs w:val="20"/>
        </w:rPr>
      </w:pPr>
      <w:r w:rsidRPr="0002554A">
        <w:rPr>
          <w:rFonts w:ascii="Verdana" w:hAnsi="Verdana"/>
          <w:sz w:val="20"/>
          <w:szCs w:val="20"/>
        </w:rPr>
        <w:t>6.6. A entrega será acompanhada de nota fiscal, relação de itens e números de série, manuais, termo de garantia e documentação técnica necessária à conferência. O fornecedor responderá por danos de transporte até o recebimento físico.</w:t>
      </w:r>
    </w:p>
    <w:p w14:paraId="5F04D26F" w14:textId="14F5A8B8" w:rsidR="00CE7AEE" w:rsidRPr="0002554A" w:rsidRDefault="00CE7AEE" w:rsidP="0002554A">
      <w:pPr>
        <w:rPr>
          <w:rFonts w:ascii="Verdana" w:hAnsi="Verdana"/>
          <w:sz w:val="20"/>
          <w:szCs w:val="20"/>
        </w:rPr>
      </w:pPr>
      <w:r>
        <w:rPr>
          <w:rFonts w:ascii="Verdana" w:hAnsi="Verdana"/>
          <w:sz w:val="20"/>
          <w:szCs w:val="20"/>
        </w:rPr>
        <w:t>6.7. O fornecimento será de acordo a nescessidade da Administração.</w:t>
      </w:r>
    </w:p>
    <w:p w14:paraId="67405D42"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7. GARANTIA E ASSISTÊNCIA AO PRODUTO</w:t>
      </w:r>
    </w:p>
    <w:p w14:paraId="2B469474" w14:textId="77777777" w:rsidR="0002554A" w:rsidRPr="0002554A" w:rsidRDefault="0002554A" w:rsidP="0002554A">
      <w:pPr>
        <w:rPr>
          <w:rFonts w:ascii="Verdana" w:hAnsi="Verdana"/>
          <w:sz w:val="20"/>
          <w:szCs w:val="20"/>
        </w:rPr>
      </w:pPr>
      <w:r w:rsidRPr="0002554A">
        <w:rPr>
          <w:rFonts w:ascii="Verdana" w:hAnsi="Verdana"/>
          <w:sz w:val="20"/>
          <w:szCs w:val="20"/>
        </w:rPr>
        <w:t>7.1. Será exigida garantia mínima de 12 meses a partir do recebimento definitivo, prevalecendo prazo maior oferecido pelo fabricante ou na proposta. A cobertura compreenderá defeitos de fabricação, materiais e funcionamento nas condições de uso e instalação previstas nos manuais.</w:t>
      </w:r>
    </w:p>
    <w:p w14:paraId="4DB9FA0F" w14:textId="77777777" w:rsidR="0002554A" w:rsidRPr="0002554A" w:rsidRDefault="0002554A" w:rsidP="0002554A">
      <w:pPr>
        <w:rPr>
          <w:rFonts w:ascii="Verdana" w:hAnsi="Verdana"/>
          <w:sz w:val="20"/>
          <w:szCs w:val="20"/>
        </w:rPr>
      </w:pPr>
      <w:r w:rsidRPr="0002554A">
        <w:rPr>
          <w:rFonts w:ascii="Verdana" w:hAnsi="Verdana"/>
          <w:sz w:val="20"/>
          <w:szCs w:val="20"/>
        </w:rPr>
        <w:t>7.2. A contratada deverá confirmar o recebimento da comunicação de defeito em até dois dias úteis e concluir reparo ou substituição em até dez dias úteis da notificação, salvo extensão formalmente aceita. Todas as despesas de coleta, transporte, peças, mão de obra e retorno correrão por sua conta.</w:t>
      </w:r>
    </w:p>
    <w:p w14:paraId="72BAFC12" w14:textId="77777777" w:rsidR="0002554A" w:rsidRPr="0002554A" w:rsidRDefault="0002554A" w:rsidP="0002554A">
      <w:pPr>
        <w:rPr>
          <w:rFonts w:ascii="Verdana" w:hAnsi="Verdana"/>
          <w:sz w:val="20"/>
          <w:szCs w:val="20"/>
        </w:rPr>
      </w:pPr>
      <w:r w:rsidRPr="0002554A">
        <w:rPr>
          <w:rFonts w:ascii="Verdana" w:hAnsi="Verdana"/>
          <w:sz w:val="20"/>
          <w:szCs w:val="20"/>
        </w:rPr>
        <w:t>7.3. Defeito que inviabilize o reparo ou reincidência decorrente do mesmo vício ensejará substituição por bem novo e compatível, sem redução de desempenho ou cobrança adicional. Alteração de marca/modelo dependerá de avaliação e autorização escritas, preservada a equivalência integral e o preço.</w:t>
      </w:r>
    </w:p>
    <w:p w14:paraId="0A652A97" w14:textId="77777777" w:rsidR="0002554A" w:rsidRPr="0002554A" w:rsidRDefault="0002554A" w:rsidP="0002554A">
      <w:pPr>
        <w:rPr>
          <w:rFonts w:ascii="Verdana" w:hAnsi="Verdana"/>
          <w:sz w:val="20"/>
          <w:szCs w:val="20"/>
        </w:rPr>
      </w:pPr>
      <w:r w:rsidRPr="0002554A">
        <w:rPr>
          <w:rFonts w:ascii="Verdana" w:hAnsi="Verdana"/>
          <w:sz w:val="20"/>
          <w:szCs w:val="20"/>
        </w:rPr>
        <w:t>7.4. A garantia do produto permanece exigível após o encerramento da vigência do contrato. O fornecedor não poderá afastar sua responsabilidade mediante simples encaminhamento da Administração ao fabricante. A cobertura não alcança dano decorrente de uso comprovadamente contrário às condições técnicas, sem prejuízo da apuração de sua causa.</w:t>
      </w:r>
    </w:p>
    <w:p w14:paraId="646F9134" w14:textId="7816020C" w:rsidR="0002554A" w:rsidRPr="0002554A" w:rsidRDefault="0002554A" w:rsidP="0002554A">
      <w:pPr>
        <w:rPr>
          <w:rFonts w:ascii="Verdana" w:hAnsi="Verdana"/>
          <w:sz w:val="20"/>
          <w:szCs w:val="20"/>
        </w:rPr>
      </w:pPr>
      <w:r w:rsidRPr="0002554A">
        <w:rPr>
          <w:rFonts w:ascii="Verdana" w:hAnsi="Verdana"/>
          <w:sz w:val="20"/>
          <w:szCs w:val="20"/>
        </w:rPr>
        <w:t xml:space="preserve">7.5. Não será exigida sede ou assistência técnica instalada previamente no Município. O atendimento poderá ocorrer por rede autorizada ou coleta e devolução do bem, dentro </w:t>
      </w:r>
      <w:r w:rsidRPr="0002554A">
        <w:rPr>
          <w:rFonts w:ascii="Verdana" w:hAnsi="Verdana"/>
          <w:sz w:val="20"/>
          <w:szCs w:val="20"/>
        </w:rPr>
        <w:lastRenderedPageBreak/>
        <w:t>dos prazos e sem ônus para a Administração.</w:t>
      </w:r>
    </w:p>
    <w:p w14:paraId="2722728D"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8. RECEBIMENTO E CRITÉRIOS DE ACEITAÇÃO</w:t>
      </w:r>
    </w:p>
    <w:p w14:paraId="6F914BF5" w14:textId="77777777" w:rsidR="0002554A" w:rsidRPr="0002554A" w:rsidRDefault="0002554A" w:rsidP="0002554A">
      <w:pPr>
        <w:rPr>
          <w:rFonts w:ascii="Verdana" w:hAnsi="Verdana"/>
          <w:sz w:val="20"/>
          <w:szCs w:val="20"/>
        </w:rPr>
      </w:pPr>
      <w:r w:rsidRPr="0002554A">
        <w:rPr>
          <w:rFonts w:ascii="Verdana" w:hAnsi="Verdana"/>
          <w:sz w:val="20"/>
          <w:szCs w:val="20"/>
        </w:rPr>
        <w:t>8.1. O recebimento provisório ocorrerá de forma sumária no ato da entrega, por servidor responsável, com registro de quantidades, identificação, integridade das embalagens e danos aparentes. A assinatura de comprovante de transporte não equivale ao aceite definitivo.</w:t>
      </w:r>
    </w:p>
    <w:p w14:paraId="341BF3CF" w14:textId="77777777" w:rsidR="0002554A" w:rsidRPr="0002554A" w:rsidRDefault="0002554A" w:rsidP="0002554A">
      <w:pPr>
        <w:rPr>
          <w:rFonts w:ascii="Verdana" w:hAnsi="Verdana"/>
          <w:sz w:val="20"/>
          <w:szCs w:val="20"/>
        </w:rPr>
      </w:pPr>
      <w:r w:rsidRPr="0002554A">
        <w:rPr>
          <w:rFonts w:ascii="Verdana" w:hAnsi="Verdana"/>
          <w:sz w:val="20"/>
          <w:szCs w:val="20"/>
        </w:rPr>
        <w:t>8.2. O recebimento definitivo será realizado em até dez dias úteis do recebimento provisório, por servidor ou comissão designada, mediante termo que ateste conformidade com o TR, a proposta aprovada e a ordem de fornecimento. Havendo necessidade justificada de verificação adicional, a Administração comunicará a ocorrência e o prazo de conclusão.</w:t>
      </w:r>
    </w:p>
    <w:tbl>
      <w:tblPr>
        <w:tblStyle w:val="Tabelacomgrade"/>
        <w:tblW w:w="0" w:type="auto"/>
        <w:tblLayout w:type="fixed"/>
        <w:tblLook w:val="04A0" w:firstRow="1" w:lastRow="0" w:firstColumn="1" w:lastColumn="0" w:noHBand="0" w:noVBand="1"/>
      </w:tblPr>
      <w:tblGrid>
        <w:gridCol w:w="2494"/>
        <w:gridCol w:w="7030"/>
      </w:tblGrid>
      <w:tr w:rsidR="0002554A" w:rsidRPr="0002554A" w14:paraId="217DD60A" w14:textId="77777777" w:rsidTr="00E8537C">
        <w:trPr>
          <w:cantSplit/>
          <w:tblHeader/>
        </w:trPr>
        <w:tc>
          <w:tcPr>
            <w:tcW w:w="2494" w:type="dxa"/>
          </w:tcPr>
          <w:p w14:paraId="2F652524" w14:textId="77777777" w:rsidR="0002554A" w:rsidRPr="0002554A" w:rsidRDefault="0002554A" w:rsidP="00E8537C">
            <w:pPr>
              <w:spacing w:before="60" w:after="60"/>
              <w:rPr>
                <w:rFonts w:ascii="Verdana" w:hAnsi="Verdana"/>
                <w:sz w:val="20"/>
                <w:szCs w:val="20"/>
              </w:rPr>
            </w:pPr>
            <w:r w:rsidRPr="0002554A">
              <w:rPr>
                <w:rFonts w:ascii="Verdana" w:hAnsi="Verdana"/>
                <w:b/>
                <w:sz w:val="20"/>
                <w:szCs w:val="20"/>
              </w:rPr>
              <w:t>Verificação</w:t>
            </w:r>
          </w:p>
        </w:tc>
        <w:tc>
          <w:tcPr>
            <w:tcW w:w="7030" w:type="dxa"/>
          </w:tcPr>
          <w:p w14:paraId="564EA0DB" w14:textId="77777777" w:rsidR="0002554A" w:rsidRPr="0002554A" w:rsidRDefault="0002554A" w:rsidP="00E8537C">
            <w:pPr>
              <w:spacing w:before="60" w:after="60"/>
              <w:rPr>
                <w:rFonts w:ascii="Verdana" w:hAnsi="Verdana"/>
                <w:sz w:val="20"/>
                <w:szCs w:val="20"/>
              </w:rPr>
            </w:pPr>
            <w:r w:rsidRPr="0002554A">
              <w:rPr>
                <w:rFonts w:ascii="Verdana" w:hAnsi="Verdana"/>
                <w:b/>
                <w:sz w:val="20"/>
                <w:szCs w:val="20"/>
              </w:rPr>
              <w:t>Critério de conformidade</w:t>
            </w:r>
          </w:p>
        </w:tc>
      </w:tr>
      <w:tr w:rsidR="0002554A" w:rsidRPr="0002554A" w14:paraId="05F06177" w14:textId="77777777" w:rsidTr="00E8537C">
        <w:trPr>
          <w:cantSplit/>
        </w:trPr>
        <w:tc>
          <w:tcPr>
            <w:tcW w:w="2494" w:type="dxa"/>
          </w:tcPr>
          <w:p w14:paraId="7389075C"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Quantidade e identificação</w:t>
            </w:r>
          </w:p>
        </w:tc>
        <w:tc>
          <w:tcPr>
            <w:tcW w:w="7030" w:type="dxa"/>
          </w:tcPr>
          <w:p w14:paraId="6AEC4A6F"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Item/cota, quantidade, fabricante, modelo, patrimônio/serial e acessórios correspondentes à contratação.</w:t>
            </w:r>
          </w:p>
        </w:tc>
      </w:tr>
      <w:tr w:rsidR="0002554A" w:rsidRPr="0002554A" w14:paraId="51721562" w14:textId="77777777" w:rsidTr="00E8537C">
        <w:trPr>
          <w:cantSplit/>
        </w:trPr>
        <w:tc>
          <w:tcPr>
            <w:tcW w:w="2494" w:type="dxa"/>
          </w:tcPr>
          <w:p w14:paraId="71D7BD50"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Características elétricas</w:t>
            </w:r>
          </w:p>
        </w:tc>
        <w:tc>
          <w:tcPr>
            <w:tcW w:w="7030" w:type="dxa"/>
          </w:tcPr>
          <w:p w14:paraId="7C8690E8"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Potência, tensão, fases, frequência, corrente, comandos e proteção conforme especificação e documentação do produto.</w:t>
            </w:r>
          </w:p>
        </w:tc>
      </w:tr>
      <w:tr w:rsidR="0002554A" w:rsidRPr="0002554A" w14:paraId="5576AE58" w14:textId="77777777" w:rsidTr="00E8537C">
        <w:trPr>
          <w:cantSplit/>
        </w:trPr>
        <w:tc>
          <w:tcPr>
            <w:tcW w:w="2494" w:type="dxa"/>
          </w:tcPr>
          <w:p w14:paraId="20AB293E"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Desempenho hidráulico</w:t>
            </w:r>
          </w:p>
        </w:tc>
        <w:tc>
          <w:tcPr>
            <w:tcW w:w="7030" w:type="dxa"/>
          </w:tcPr>
          <w:p w14:paraId="615A04CA"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Catálogo/curva e demais comprovações que demonstrem atendimento à vazão e à altura manométrica publicadas.</w:t>
            </w:r>
          </w:p>
        </w:tc>
      </w:tr>
      <w:tr w:rsidR="0002554A" w:rsidRPr="0002554A" w14:paraId="52670D1D" w14:textId="77777777" w:rsidTr="00E8537C">
        <w:trPr>
          <w:cantSplit/>
        </w:trPr>
        <w:tc>
          <w:tcPr>
            <w:tcW w:w="2494" w:type="dxa"/>
          </w:tcPr>
          <w:p w14:paraId="450B5490"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Estado dos bens</w:t>
            </w:r>
          </w:p>
        </w:tc>
        <w:tc>
          <w:tcPr>
            <w:tcW w:w="7030" w:type="dxa"/>
          </w:tcPr>
          <w:p w14:paraId="5EB7F60C"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Equipamento novo, íntegro, sem sinais de uso, corrosão, avaria ou recondicionamento.</w:t>
            </w:r>
          </w:p>
        </w:tc>
      </w:tr>
      <w:tr w:rsidR="0002554A" w:rsidRPr="0002554A" w14:paraId="4FFA70BA" w14:textId="77777777" w:rsidTr="00E8537C">
        <w:trPr>
          <w:cantSplit/>
        </w:trPr>
        <w:tc>
          <w:tcPr>
            <w:tcW w:w="2494" w:type="dxa"/>
          </w:tcPr>
          <w:p w14:paraId="566EFACF"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Documentação</w:t>
            </w:r>
          </w:p>
        </w:tc>
        <w:tc>
          <w:tcPr>
            <w:tcW w:w="7030" w:type="dxa"/>
          </w:tcPr>
          <w:p w14:paraId="7A98B8E7"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Nota fiscal regular, manuais em português, garantia, ficha técnica e certificados efetivamente aplicáveis.</w:t>
            </w:r>
          </w:p>
        </w:tc>
      </w:tr>
      <w:tr w:rsidR="0002554A" w:rsidRPr="0002554A" w14:paraId="62B69D7F" w14:textId="77777777" w:rsidTr="00E8537C">
        <w:trPr>
          <w:cantSplit/>
        </w:trPr>
        <w:tc>
          <w:tcPr>
            <w:tcW w:w="2494" w:type="dxa"/>
          </w:tcPr>
          <w:p w14:paraId="55C35E52"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Verificação funcional</w:t>
            </w:r>
          </w:p>
        </w:tc>
        <w:tc>
          <w:tcPr>
            <w:tcW w:w="7030" w:type="dxa"/>
          </w:tcPr>
          <w:p w14:paraId="430645F5" w14:textId="77777777" w:rsidR="0002554A" w:rsidRPr="0002554A" w:rsidRDefault="0002554A" w:rsidP="00E8537C">
            <w:pPr>
              <w:spacing w:before="60" w:after="60"/>
              <w:rPr>
                <w:rFonts w:ascii="Verdana" w:hAnsi="Verdana"/>
                <w:sz w:val="20"/>
                <w:szCs w:val="20"/>
              </w:rPr>
            </w:pPr>
            <w:r w:rsidRPr="0002554A">
              <w:rPr>
                <w:rFonts w:ascii="Verdana" w:hAnsi="Verdana"/>
                <w:sz w:val="20"/>
                <w:szCs w:val="20"/>
              </w:rPr>
              <w:t>Quando necessária, realizada com instalações e instrumentos aptos, sem operação a seco ou em condição incompatível com o fabricante.</w:t>
            </w:r>
          </w:p>
        </w:tc>
      </w:tr>
    </w:tbl>
    <w:p w14:paraId="12C4F4A5" w14:textId="77777777" w:rsidR="0002554A" w:rsidRPr="0002554A" w:rsidRDefault="0002554A" w:rsidP="0002554A">
      <w:pPr>
        <w:rPr>
          <w:rFonts w:ascii="Verdana" w:hAnsi="Verdana"/>
          <w:sz w:val="20"/>
          <w:szCs w:val="20"/>
        </w:rPr>
      </w:pPr>
      <w:r w:rsidRPr="0002554A">
        <w:rPr>
          <w:rFonts w:ascii="Verdana" w:hAnsi="Verdana"/>
          <w:sz w:val="20"/>
          <w:szCs w:val="20"/>
        </w:rPr>
        <w:t>8.3. A Administração não poderá criar exigência técnica ou ensaio novo após a disputa. A verificação funcional será limitada aos critérios publicados e às condições que possam ser asseguradas no prazo de recebimento. A conferência não ficará subordinada a instalação futura sem data definida.</w:t>
      </w:r>
    </w:p>
    <w:p w14:paraId="28EA19D0" w14:textId="77777777" w:rsidR="0002554A" w:rsidRPr="0002554A" w:rsidRDefault="0002554A" w:rsidP="0002554A">
      <w:pPr>
        <w:rPr>
          <w:rFonts w:ascii="Verdana" w:hAnsi="Verdana"/>
          <w:sz w:val="20"/>
          <w:szCs w:val="20"/>
        </w:rPr>
      </w:pPr>
      <w:r w:rsidRPr="0002554A">
        <w:rPr>
          <w:rFonts w:ascii="Verdana" w:hAnsi="Verdana"/>
          <w:sz w:val="20"/>
          <w:szCs w:val="20"/>
        </w:rPr>
        <w:t>8.4. Bens em desacordo serão rejeitados total ou parcialmente, com motivação e notificação. A contratada deverá recolher e substituir o bem em até cinco dias úteis, contados da ciência, sem ônus, ressalvado prazo tecnicamente necessário aprovado por escrito. O prazo de substituição não elimina o atraso original nem afasta eventual sanção.</w:t>
      </w:r>
    </w:p>
    <w:p w14:paraId="37ECF90F" w14:textId="77777777" w:rsidR="0002554A" w:rsidRPr="0002554A" w:rsidRDefault="0002554A" w:rsidP="0002554A">
      <w:pPr>
        <w:rPr>
          <w:rFonts w:ascii="Verdana" w:hAnsi="Verdana"/>
          <w:sz w:val="20"/>
          <w:szCs w:val="20"/>
        </w:rPr>
      </w:pPr>
      <w:r w:rsidRPr="0002554A">
        <w:rPr>
          <w:rFonts w:ascii="Verdana" w:hAnsi="Verdana"/>
          <w:sz w:val="20"/>
          <w:szCs w:val="20"/>
        </w:rPr>
        <w:t>8.5. A parcela aceita será registrada separadamente da rejeitada. O recebimento não afasta a responsabilidade por vícios ocultos, defeitos ou prejuízos posteriormente constatados. O aceite será documentado por item e por unidade, quando necessário.</w:t>
      </w:r>
    </w:p>
    <w:p w14:paraId="191B8CA4"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9. DOCUMENTOS EXIGIDOS POR ETAPA</w:t>
      </w:r>
    </w:p>
    <w:p w14:paraId="50EF4166" w14:textId="77777777" w:rsidR="0002554A" w:rsidRPr="0002554A" w:rsidRDefault="0002554A" w:rsidP="0002554A">
      <w:pPr>
        <w:rPr>
          <w:rFonts w:ascii="Verdana" w:hAnsi="Verdana"/>
          <w:sz w:val="20"/>
          <w:szCs w:val="20"/>
        </w:rPr>
      </w:pPr>
      <w:r w:rsidRPr="0002554A">
        <w:rPr>
          <w:rFonts w:ascii="Verdana" w:hAnsi="Verdana"/>
          <w:sz w:val="20"/>
          <w:szCs w:val="20"/>
        </w:rPr>
        <w:t>9.1. Proposta: planilha comercial, identificação de fabricante/modelo e documentação técnica de conformidade. Habilitação: documentos jurídicos, fiscais, sociais, trabalhistas, econômico-financeiros e técnicos descritos nas seções 10 a 12. Entrega: documentos da cláusula 6.6. Pagamento: documentação da seção 18.</w:t>
      </w:r>
    </w:p>
    <w:p w14:paraId="05ACCD62" w14:textId="77777777" w:rsidR="0002554A" w:rsidRPr="0002554A" w:rsidRDefault="0002554A" w:rsidP="0002554A">
      <w:pPr>
        <w:rPr>
          <w:rFonts w:ascii="Verdana" w:hAnsi="Verdana"/>
          <w:sz w:val="20"/>
          <w:szCs w:val="20"/>
        </w:rPr>
      </w:pPr>
      <w:r w:rsidRPr="0002554A">
        <w:rPr>
          <w:rFonts w:ascii="Verdana" w:hAnsi="Verdana"/>
          <w:sz w:val="20"/>
          <w:szCs w:val="20"/>
        </w:rPr>
        <w:t>9.2. O edital fixará os prazos e a forma de apresentação pelo sistema. As exigências técnicas para julgamento não serão confundidas com a habilitação da empresa. As declarações poderão ser prestadas no sistema ou em documento único, evitando duplicação sem necessidade.</w:t>
      </w:r>
    </w:p>
    <w:p w14:paraId="514FEE95" w14:textId="77777777" w:rsidR="0002554A" w:rsidRPr="0002554A" w:rsidRDefault="0002554A" w:rsidP="0002554A">
      <w:pPr>
        <w:rPr>
          <w:rFonts w:ascii="Verdana" w:hAnsi="Verdana"/>
          <w:sz w:val="20"/>
          <w:szCs w:val="20"/>
        </w:rPr>
      </w:pPr>
      <w:r w:rsidRPr="0002554A">
        <w:rPr>
          <w:rFonts w:ascii="Verdana" w:hAnsi="Verdana"/>
          <w:sz w:val="20"/>
          <w:szCs w:val="20"/>
        </w:rPr>
        <w:br w:type="page"/>
      </w:r>
    </w:p>
    <w:p w14:paraId="0280BD00"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lastRenderedPageBreak/>
        <w:t>10. HABILITAÇÃO JURÍDICA, FISCAL, SOCIAL E TRABALHISTA</w:t>
      </w:r>
    </w:p>
    <w:p w14:paraId="1FDF4793" w14:textId="77777777" w:rsidR="0002554A" w:rsidRPr="0002554A" w:rsidRDefault="0002554A" w:rsidP="0002554A">
      <w:pPr>
        <w:pStyle w:val="Ttulo2"/>
        <w:rPr>
          <w:rFonts w:ascii="Verdana" w:hAnsi="Verdana"/>
          <w:color w:val="auto"/>
          <w:sz w:val="20"/>
          <w:szCs w:val="20"/>
        </w:rPr>
      </w:pPr>
      <w:r w:rsidRPr="0002554A">
        <w:rPr>
          <w:rFonts w:ascii="Verdana" w:hAnsi="Verdana"/>
          <w:color w:val="auto"/>
          <w:sz w:val="20"/>
          <w:szCs w:val="20"/>
        </w:rPr>
        <w:t>10.1. Habilitação jurídica</w:t>
      </w:r>
    </w:p>
    <w:p w14:paraId="53C98A13" w14:textId="77777777" w:rsidR="0002554A" w:rsidRPr="0002554A" w:rsidRDefault="0002554A" w:rsidP="0002554A">
      <w:pPr>
        <w:rPr>
          <w:rFonts w:ascii="Verdana" w:hAnsi="Verdana"/>
          <w:sz w:val="20"/>
          <w:szCs w:val="20"/>
        </w:rPr>
      </w:pPr>
      <w:r w:rsidRPr="0002554A">
        <w:rPr>
          <w:rFonts w:ascii="Verdana" w:hAnsi="Verdana"/>
          <w:sz w:val="20"/>
          <w:szCs w:val="20"/>
        </w:rPr>
        <w:t>a) Empresário individual: inscrição no Registro Público de Empresas Mercantis da sede. Microempreendedor individual: CCMEI, com autenticação verificada no portal oficial.</w:t>
      </w:r>
      <w:r w:rsidRPr="0002554A">
        <w:rPr>
          <w:rFonts w:ascii="Verdana" w:hAnsi="Verdana"/>
          <w:sz w:val="20"/>
          <w:szCs w:val="20"/>
        </w:rPr>
        <w:br/>
        <w:t>b) Sociedade empresária ou sociedade limitada unipessoal: ato constitutivo/contrato social em vigor, com alterações ou consolidação, registrado no órgão competente e identificação dos administradores.</w:t>
      </w:r>
      <w:r w:rsidRPr="0002554A">
        <w:rPr>
          <w:rFonts w:ascii="Verdana" w:hAnsi="Verdana"/>
          <w:sz w:val="20"/>
          <w:szCs w:val="20"/>
        </w:rPr>
        <w:br/>
        <w:t>c) Sociedade simples: ato constitutivo registrado no Registro Civil de Pessoas Jurídicas e prova da administração em exercício.</w:t>
      </w:r>
      <w:r w:rsidRPr="0002554A">
        <w:rPr>
          <w:rFonts w:ascii="Verdana" w:hAnsi="Verdana"/>
          <w:sz w:val="20"/>
          <w:szCs w:val="20"/>
        </w:rPr>
        <w:br/>
        <w:t>d) Sociedade estrangeira autorizada a funcionar no País: atos de autorização e registro exigíveis para sua operação.</w:t>
      </w:r>
      <w:r w:rsidRPr="0002554A">
        <w:rPr>
          <w:rFonts w:ascii="Verdana" w:hAnsi="Verdana"/>
          <w:sz w:val="20"/>
          <w:szCs w:val="20"/>
        </w:rPr>
        <w:br/>
        <w:t>e) Outras formas admitidas no edital: atos constitutivos e registros correspondentes à sua natureza jurídica.</w:t>
      </w:r>
      <w:r w:rsidRPr="0002554A">
        <w:rPr>
          <w:rFonts w:ascii="Verdana" w:hAnsi="Verdana"/>
          <w:sz w:val="20"/>
          <w:szCs w:val="20"/>
        </w:rPr>
        <w:br/>
        <w:t>f) Comprovação dos poderes de quem representa a licitante, inclusive procuração, quando a representação não decorrer diretamente do ato constitutivo.</w:t>
      </w:r>
    </w:p>
    <w:p w14:paraId="75C2EA2B" w14:textId="77777777" w:rsidR="0002554A" w:rsidRPr="0002554A" w:rsidRDefault="0002554A" w:rsidP="0002554A">
      <w:pPr>
        <w:rPr>
          <w:rFonts w:ascii="Verdana" w:hAnsi="Verdana"/>
          <w:sz w:val="20"/>
          <w:szCs w:val="20"/>
        </w:rPr>
      </w:pPr>
      <w:r w:rsidRPr="0002554A">
        <w:rPr>
          <w:rFonts w:ascii="Verdana" w:hAnsi="Verdana"/>
          <w:sz w:val="20"/>
          <w:szCs w:val="20"/>
        </w:rPr>
        <w:t>Os documentos deverão demonstrar existência jurídica e atividade compatível com o fornecimento. Não se exigirá correspondência literal de CNAE quando o conjunto dos registros comprovar a pertinência da atividade, respeitados os impedimentos legais.</w:t>
      </w:r>
    </w:p>
    <w:p w14:paraId="519E69B5" w14:textId="77777777" w:rsidR="0002554A" w:rsidRPr="0002554A" w:rsidRDefault="0002554A" w:rsidP="0002554A">
      <w:pPr>
        <w:pStyle w:val="Ttulo2"/>
        <w:rPr>
          <w:rFonts w:ascii="Verdana" w:hAnsi="Verdana"/>
          <w:color w:val="auto"/>
          <w:sz w:val="20"/>
          <w:szCs w:val="20"/>
        </w:rPr>
      </w:pPr>
      <w:r w:rsidRPr="0002554A">
        <w:rPr>
          <w:rFonts w:ascii="Verdana" w:hAnsi="Verdana"/>
          <w:color w:val="auto"/>
          <w:sz w:val="20"/>
          <w:szCs w:val="20"/>
        </w:rPr>
        <w:t>10.2. Regularidade fiscal, social e trabalhista</w:t>
      </w:r>
    </w:p>
    <w:p w14:paraId="454A28C8" w14:textId="77777777" w:rsidR="0002554A" w:rsidRPr="0002554A" w:rsidRDefault="0002554A" w:rsidP="0002554A">
      <w:pPr>
        <w:rPr>
          <w:rFonts w:ascii="Verdana" w:hAnsi="Verdana"/>
          <w:sz w:val="20"/>
          <w:szCs w:val="20"/>
        </w:rPr>
      </w:pPr>
      <w:r w:rsidRPr="0002554A">
        <w:rPr>
          <w:rFonts w:ascii="Verdana" w:hAnsi="Verdana"/>
          <w:sz w:val="20"/>
          <w:szCs w:val="20"/>
        </w:rPr>
        <w:t>a) Comprovante de inscrição no CNPJ.</w:t>
      </w:r>
      <w:r w:rsidRPr="0002554A">
        <w:rPr>
          <w:rFonts w:ascii="Verdana" w:hAnsi="Verdana"/>
          <w:sz w:val="20"/>
          <w:szCs w:val="20"/>
        </w:rPr>
        <w:br/>
        <w:t>b) Inscrição no cadastro de contribuintes estadual e/ou municipal, quando existente e pertinente ao ramo de atividade e ao objeto.</w:t>
      </w:r>
      <w:r w:rsidRPr="0002554A">
        <w:rPr>
          <w:rFonts w:ascii="Verdana" w:hAnsi="Verdana"/>
          <w:sz w:val="20"/>
          <w:szCs w:val="20"/>
        </w:rPr>
        <w:br/>
        <w:t>c) Certidão conjunta de regularidade perante a Fazenda Nacional, abrangendo tributos federais, dívida ativa da União e contribuições previdenciárias.</w:t>
      </w:r>
      <w:r w:rsidRPr="0002554A">
        <w:rPr>
          <w:rFonts w:ascii="Verdana" w:hAnsi="Verdana"/>
          <w:sz w:val="20"/>
          <w:szCs w:val="20"/>
        </w:rPr>
        <w:br/>
        <w:t>d) Prova de regularidade perante as Fazendas estadual e municipal do domicílio ou sede, conforme a legislação pertinente.</w:t>
      </w:r>
      <w:r w:rsidRPr="0002554A">
        <w:rPr>
          <w:rFonts w:ascii="Verdana" w:hAnsi="Verdana"/>
          <w:sz w:val="20"/>
          <w:szCs w:val="20"/>
        </w:rPr>
        <w:br/>
        <w:t>e) Certificado de Regularidade do FGTS.</w:t>
      </w:r>
      <w:r w:rsidRPr="0002554A">
        <w:rPr>
          <w:rFonts w:ascii="Verdana" w:hAnsi="Verdana"/>
          <w:sz w:val="20"/>
          <w:szCs w:val="20"/>
        </w:rPr>
        <w:br/>
        <w:t>f) Certidão Negativa de Débitos Trabalhistas, admitida a positiva com efeitos de negativa.</w:t>
      </w:r>
      <w:r w:rsidRPr="0002554A">
        <w:rPr>
          <w:rFonts w:ascii="Verdana" w:hAnsi="Verdana"/>
          <w:sz w:val="20"/>
          <w:szCs w:val="20"/>
        </w:rPr>
        <w:br/>
        <w:t>g) Declaração de cumprimento da vedação constitucional ao trabalho de menores, na forma do Anexo IV.</w:t>
      </w:r>
    </w:p>
    <w:p w14:paraId="490B6D4D" w14:textId="77777777" w:rsidR="0002554A" w:rsidRPr="0002554A" w:rsidRDefault="0002554A" w:rsidP="0002554A">
      <w:pPr>
        <w:rPr>
          <w:rFonts w:ascii="Verdana" w:hAnsi="Verdana"/>
          <w:sz w:val="20"/>
          <w:szCs w:val="20"/>
        </w:rPr>
      </w:pPr>
      <w:r w:rsidRPr="0002554A">
        <w:rPr>
          <w:rFonts w:ascii="Verdana" w:hAnsi="Verdana"/>
          <w:sz w:val="20"/>
          <w:szCs w:val="20"/>
        </w:rPr>
        <w:t>A isenção ou não sujeição a cadastro ou tributo será demonstrada por documento idôneo do órgão competente ou outro meio legalmente admissível. Serão aceitas certidões positivas com efeitos de negativas e documentos eletrônicos cuja autenticidade possa ser verificada.</w:t>
      </w:r>
    </w:p>
    <w:p w14:paraId="566D0B59" w14:textId="77777777" w:rsidR="0002554A" w:rsidRPr="0002554A" w:rsidRDefault="0002554A" w:rsidP="0002554A">
      <w:pPr>
        <w:pStyle w:val="Ttulo2"/>
        <w:rPr>
          <w:rFonts w:ascii="Verdana" w:hAnsi="Verdana"/>
          <w:color w:val="auto"/>
          <w:sz w:val="20"/>
          <w:szCs w:val="20"/>
        </w:rPr>
      </w:pPr>
      <w:r w:rsidRPr="0002554A">
        <w:rPr>
          <w:rFonts w:ascii="Verdana" w:hAnsi="Verdana"/>
          <w:color w:val="auto"/>
          <w:sz w:val="20"/>
          <w:szCs w:val="20"/>
        </w:rPr>
        <w:t>10.3. Microempresas e empresas de pequeno porte</w:t>
      </w:r>
    </w:p>
    <w:p w14:paraId="30593025" w14:textId="77777777" w:rsidR="0002554A" w:rsidRPr="0002554A" w:rsidRDefault="0002554A" w:rsidP="0002554A">
      <w:pPr>
        <w:rPr>
          <w:rFonts w:ascii="Verdana" w:hAnsi="Verdana"/>
          <w:sz w:val="20"/>
          <w:szCs w:val="20"/>
        </w:rPr>
      </w:pPr>
      <w:r w:rsidRPr="0002554A">
        <w:rPr>
          <w:rFonts w:ascii="Verdana" w:hAnsi="Verdana"/>
          <w:sz w:val="20"/>
          <w:szCs w:val="20"/>
        </w:rPr>
        <w:t>ME/EPP deverão apresentar a documentação fiscal e trabalhista exigida, mesmo com restrição. Será assegurado o prazo legal de cinco dias úteis a partir da declaração do vencedor, prorrogável por igual período a critério da Administração, para regularização, conforme a LC nº 123/2006. A prerrogativa não dispensa as demais condições de habilitação.</w:t>
      </w:r>
    </w:p>
    <w:p w14:paraId="6898DAF9" w14:textId="77777777" w:rsidR="0002554A" w:rsidRPr="0002554A" w:rsidRDefault="0002554A" w:rsidP="0002554A">
      <w:pPr>
        <w:pStyle w:val="Ttulo2"/>
        <w:rPr>
          <w:rFonts w:ascii="Verdana" w:hAnsi="Verdana"/>
          <w:color w:val="auto"/>
          <w:sz w:val="20"/>
          <w:szCs w:val="20"/>
        </w:rPr>
      </w:pPr>
      <w:r w:rsidRPr="0002554A">
        <w:rPr>
          <w:rFonts w:ascii="Verdana" w:hAnsi="Verdana"/>
          <w:color w:val="auto"/>
          <w:sz w:val="20"/>
          <w:szCs w:val="20"/>
        </w:rPr>
        <w:t>10.4. Verificação e saneamento</w:t>
      </w:r>
    </w:p>
    <w:p w14:paraId="4B157300" w14:textId="77777777" w:rsidR="0002554A" w:rsidRPr="0002554A" w:rsidRDefault="0002554A" w:rsidP="0002554A">
      <w:pPr>
        <w:rPr>
          <w:rFonts w:ascii="Verdana" w:hAnsi="Verdana"/>
          <w:sz w:val="20"/>
          <w:szCs w:val="20"/>
        </w:rPr>
      </w:pPr>
      <w:r w:rsidRPr="0002554A">
        <w:rPr>
          <w:rFonts w:ascii="Verdana" w:hAnsi="Verdana"/>
          <w:sz w:val="20"/>
          <w:szCs w:val="20"/>
        </w:rPr>
        <w:t>A habilitação será exigida do licitante vencedor, no momento definido no edital, ressalvada inversão motivada das fases nos limites legais. Cadastros oficiais poderão substituir documentos na extensão das informações válidas que contenham. Diligências e saneamento observarão o art. 64 da Lei nº 14.133/2021, sem criação de requisito novo ou alteração da substância da proposta.</w:t>
      </w:r>
    </w:p>
    <w:p w14:paraId="10E99A19" w14:textId="77777777" w:rsidR="0002554A" w:rsidRPr="0002554A" w:rsidRDefault="0002554A" w:rsidP="0002554A">
      <w:pPr>
        <w:rPr>
          <w:rFonts w:ascii="Verdana" w:hAnsi="Verdana"/>
          <w:sz w:val="20"/>
          <w:szCs w:val="20"/>
        </w:rPr>
      </w:pPr>
      <w:r w:rsidRPr="0002554A">
        <w:rPr>
          <w:rFonts w:ascii="Verdana" w:hAnsi="Verdana"/>
          <w:sz w:val="20"/>
          <w:szCs w:val="20"/>
        </w:rPr>
        <w:br w:type="page"/>
      </w:r>
    </w:p>
    <w:p w14:paraId="6CC9756A"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lastRenderedPageBreak/>
        <w:t>11. HABILITAÇÃO ECONÔMICO-FINANCEIRA</w:t>
      </w:r>
    </w:p>
    <w:p w14:paraId="07AA5687" w14:textId="77777777" w:rsidR="0002554A" w:rsidRPr="0002554A" w:rsidRDefault="0002554A" w:rsidP="0002554A">
      <w:pPr>
        <w:rPr>
          <w:rFonts w:ascii="Verdana" w:hAnsi="Verdana"/>
          <w:sz w:val="20"/>
          <w:szCs w:val="20"/>
        </w:rPr>
      </w:pPr>
      <w:r w:rsidRPr="0002554A">
        <w:rPr>
          <w:rFonts w:ascii="Verdana" w:hAnsi="Verdana"/>
          <w:sz w:val="20"/>
          <w:szCs w:val="20"/>
        </w:rPr>
        <w:t>11.1. Exigir-se-ão: balanço patrimonial, demonstração de resultado e demais demonstrações contábeis dos dois últimos exercícios sociais exigíveis, apresentados na forma legal, e certidão negativa de feitos sobre falência expedida pelo distribuidor da sede. A autenticidade dos registros e assinaturas será verificada por diligência quando necessário.</w:t>
      </w:r>
    </w:p>
    <w:p w14:paraId="2CC625A0" w14:textId="77777777" w:rsidR="0002554A" w:rsidRPr="0002554A" w:rsidRDefault="0002554A" w:rsidP="0002554A">
      <w:pPr>
        <w:rPr>
          <w:rFonts w:ascii="Verdana" w:hAnsi="Verdana"/>
          <w:sz w:val="20"/>
          <w:szCs w:val="20"/>
        </w:rPr>
      </w:pPr>
      <w:r w:rsidRPr="0002554A">
        <w:rPr>
          <w:rFonts w:ascii="Verdana" w:hAnsi="Verdana"/>
          <w:sz w:val="20"/>
          <w:szCs w:val="20"/>
        </w:rPr>
        <w:t>11.2. Empresas constituídas há menos de dois anos apresentarão a documentação limitada ao último exercício exigível; as criadas no exercício da licitação poderão substituir as demonstrações pelo balanço de abertura, observadas as regras legais. ME/EPP e MEI não terão dispensa automática dos documentos contábeis apenas pelo enquadramento, ressalvada dispensa legal expressamente aplicável e motivada no edital.</w:t>
      </w:r>
    </w:p>
    <w:p w14:paraId="489E47E3" w14:textId="77777777" w:rsidR="0002554A" w:rsidRPr="0002554A" w:rsidRDefault="0002554A" w:rsidP="0002554A">
      <w:pPr>
        <w:rPr>
          <w:rFonts w:ascii="Verdana" w:hAnsi="Verdana"/>
          <w:sz w:val="20"/>
          <w:szCs w:val="20"/>
        </w:rPr>
      </w:pPr>
      <w:r w:rsidRPr="0002554A">
        <w:rPr>
          <w:rFonts w:ascii="Verdana" w:hAnsi="Verdana"/>
          <w:sz w:val="20"/>
          <w:szCs w:val="20"/>
        </w:rPr>
        <w:t>11.3. Para avaliar a capacidade de financiar aquisição, estoque e entrega antes do pagamento, propõem-se os índices abaixo, iguais ou superiores a 1, calculados sobre as demonstrações exigíveis. Os índices avaliam liquidez e cobertura de obrigações; não será exigido faturamento anterior mínimo ou índice de lucratividade.</w:t>
      </w:r>
    </w:p>
    <w:p w14:paraId="7B38A45B" w14:textId="77777777" w:rsidR="0002554A" w:rsidRPr="0002554A" w:rsidRDefault="0002554A" w:rsidP="0002554A">
      <w:pPr>
        <w:rPr>
          <w:rFonts w:ascii="Verdana" w:hAnsi="Verdana"/>
          <w:sz w:val="20"/>
          <w:szCs w:val="20"/>
        </w:rPr>
      </w:pPr>
      <w:r w:rsidRPr="0002554A">
        <w:rPr>
          <w:rFonts w:ascii="Verdana" w:hAnsi="Verdana"/>
          <w:sz w:val="20"/>
          <w:szCs w:val="20"/>
        </w:rPr>
        <w:t>Liquidez Geral (LG) = (Ativo Circulante + Realizável a Longo Prazo) ÷ (Passivo Circulante + Passivo Não Circulante).</w:t>
      </w:r>
      <w:r w:rsidRPr="0002554A">
        <w:rPr>
          <w:rFonts w:ascii="Verdana" w:hAnsi="Verdana"/>
          <w:sz w:val="20"/>
          <w:szCs w:val="20"/>
        </w:rPr>
        <w:br/>
        <w:t>Liquidez Corrente (LC) = Ativo Circulante ÷ Passivo Circulante.</w:t>
      </w:r>
      <w:r w:rsidRPr="0002554A">
        <w:rPr>
          <w:rFonts w:ascii="Verdana" w:hAnsi="Verdana"/>
          <w:sz w:val="20"/>
          <w:szCs w:val="20"/>
        </w:rPr>
        <w:br/>
        <w:t>Solvência Geral (SG) = Ativo Total ÷ (Passivo Circulante + Passivo Não Circulante).</w:t>
      </w:r>
    </w:p>
    <w:p w14:paraId="47062F8B" w14:textId="77777777" w:rsidR="0002554A" w:rsidRPr="0002554A" w:rsidRDefault="0002554A" w:rsidP="0002554A">
      <w:pPr>
        <w:rPr>
          <w:rFonts w:ascii="Verdana" w:hAnsi="Verdana"/>
          <w:sz w:val="20"/>
          <w:szCs w:val="20"/>
        </w:rPr>
      </w:pPr>
      <w:r w:rsidRPr="0002554A">
        <w:rPr>
          <w:rFonts w:ascii="Verdana" w:hAnsi="Verdana"/>
          <w:sz w:val="20"/>
          <w:szCs w:val="20"/>
        </w:rPr>
        <w:t>11.4. Caso algum índice seja inferior a 1, admitir-se-á, alternativamente, comprovação de patrimônio líquido mínimo de 5% do valor estimado dos itens/cotas para os quais a licitante estiver provisoriamente classificada. O percentual moderado visa assegurar suporte ao fornecimento futuro, sem exigir cumulativamente capital mínimo. A área contábil deverá validar a motivação e a fórmula antes da publicação.</w:t>
      </w:r>
    </w:p>
    <w:p w14:paraId="535AC455" w14:textId="77777777" w:rsidR="0002554A" w:rsidRPr="0002554A" w:rsidRDefault="0002554A" w:rsidP="0002554A">
      <w:pPr>
        <w:rPr>
          <w:rFonts w:ascii="Verdana" w:hAnsi="Verdana"/>
          <w:sz w:val="20"/>
          <w:szCs w:val="20"/>
        </w:rPr>
      </w:pPr>
      <w:r w:rsidRPr="0002554A">
        <w:rPr>
          <w:rFonts w:ascii="Verdana" w:hAnsi="Verdana"/>
          <w:sz w:val="20"/>
          <w:szCs w:val="20"/>
        </w:rPr>
        <w:t>11.5. Memória dos índices assinada por profissional da contabilidade acompanhará as demonstrações. Denominador igual a zero será tratado por análise contábil fundamentada, sem divisão indevida nem inabilitação automática por erro aritmético. A recuperação judicial, quando constatada, exigirá análise da aptidão de cumprimento, sem exclusão automática exclusivamente por essa condição.</w:t>
      </w:r>
    </w:p>
    <w:p w14:paraId="5C2ACCBD"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12. QUALIFICAÇÃO TÉCNICA E DECLARAÇÕES</w:t>
      </w:r>
    </w:p>
    <w:p w14:paraId="70FD6305" w14:textId="77777777" w:rsidR="0002554A" w:rsidRPr="0002554A" w:rsidRDefault="0002554A" w:rsidP="0002554A">
      <w:pPr>
        <w:rPr>
          <w:rFonts w:ascii="Verdana" w:hAnsi="Verdana"/>
          <w:sz w:val="20"/>
          <w:szCs w:val="20"/>
        </w:rPr>
      </w:pPr>
      <w:r w:rsidRPr="0002554A">
        <w:rPr>
          <w:rFonts w:ascii="Verdana" w:hAnsi="Verdana"/>
          <w:sz w:val="20"/>
          <w:szCs w:val="20"/>
        </w:rPr>
        <w:t>12.1. Exigir-se-á um ou mais atestados de capacidade técnica emitidos por pessoa jurídica pública ou privada, que comprovem fornecimento de bombas, motobombas, equipamentos de bombeamento ou controle de motores de complexidade compatível com o item disputado. Não se exige identidade de marca/modelo, localização específica, período determinado ou quantitativo mínimo, admitido somatório.</w:t>
      </w:r>
    </w:p>
    <w:p w14:paraId="43CCBA64" w14:textId="77777777" w:rsidR="0002554A" w:rsidRPr="0002554A" w:rsidRDefault="0002554A" w:rsidP="0002554A">
      <w:pPr>
        <w:rPr>
          <w:rFonts w:ascii="Verdana" w:hAnsi="Verdana"/>
          <w:sz w:val="20"/>
          <w:szCs w:val="20"/>
        </w:rPr>
      </w:pPr>
      <w:r w:rsidRPr="0002554A">
        <w:rPr>
          <w:rFonts w:ascii="Verdana" w:hAnsi="Verdana"/>
          <w:sz w:val="20"/>
          <w:szCs w:val="20"/>
        </w:rPr>
        <w:t>12.2. A exigência busca demonstrar experiência de fornecimento compatível, considerando a necessidade de selecionar equipamentos e acessórios corretos. Para itens 10 e 11, será admitida experiência com bombeamento convencional ou solar; para o item 12, com inversores ou equipamentos de acionamento/controle de motores. Atestados serão passíveis de confirmação junto ao emitente, sem exigência automática de notas fiscais de todos os fornecimentos.</w:t>
      </w:r>
    </w:p>
    <w:p w14:paraId="201766AC" w14:textId="77777777" w:rsidR="0002554A" w:rsidRPr="0002554A" w:rsidRDefault="0002554A" w:rsidP="0002554A">
      <w:pPr>
        <w:rPr>
          <w:rFonts w:ascii="Verdana" w:hAnsi="Verdana"/>
          <w:sz w:val="20"/>
          <w:szCs w:val="20"/>
        </w:rPr>
      </w:pPr>
      <w:r w:rsidRPr="0002554A">
        <w:rPr>
          <w:rFonts w:ascii="Verdana" w:hAnsi="Verdana"/>
          <w:sz w:val="20"/>
          <w:szCs w:val="20"/>
        </w:rPr>
        <w:t>12.3. Não serão exigidos, para o mero fornecimento, registro da licitante no CREA, responsável técnico permanente, autorização exclusiva de fabricante, vistoria ou licença ambiental genérica. Se o escopo for alterado para incluir serviços sujeitos a registro ou licença, o planejamento deverá ser revisto previamente.</w:t>
      </w:r>
    </w:p>
    <w:p w14:paraId="3CCA8DE1" w14:textId="77777777" w:rsidR="0002554A" w:rsidRPr="0002554A" w:rsidRDefault="0002554A" w:rsidP="0002554A">
      <w:pPr>
        <w:rPr>
          <w:rFonts w:ascii="Verdana" w:hAnsi="Verdana"/>
          <w:sz w:val="20"/>
          <w:szCs w:val="20"/>
        </w:rPr>
      </w:pPr>
      <w:r w:rsidRPr="0002554A">
        <w:rPr>
          <w:rFonts w:ascii="Verdana" w:hAnsi="Verdana"/>
          <w:sz w:val="20"/>
          <w:szCs w:val="20"/>
        </w:rPr>
        <w:t>12.4. Declarações: atendimento à habilitação; inexistência de impedimento; reserva legal de cargos, quando aplicável; vedação ao trabalho infantil; integralidade dos custos trabalhistas da proposta; e enquadramento e limites legais de ME/EPP, quando houver benefício. Modelo no Anexo IV.</w:t>
      </w:r>
    </w:p>
    <w:p w14:paraId="41B1CFD3" w14:textId="77777777" w:rsidR="0002554A" w:rsidRPr="0002554A" w:rsidRDefault="0002554A" w:rsidP="0002554A">
      <w:pPr>
        <w:rPr>
          <w:rFonts w:ascii="Verdana" w:hAnsi="Verdana"/>
          <w:sz w:val="20"/>
          <w:szCs w:val="20"/>
        </w:rPr>
      </w:pPr>
      <w:r w:rsidRPr="0002554A">
        <w:rPr>
          <w:rFonts w:ascii="Verdana" w:hAnsi="Verdana"/>
          <w:sz w:val="20"/>
          <w:szCs w:val="20"/>
        </w:rPr>
        <w:br w:type="page"/>
      </w:r>
    </w:p>
    <w:p w14:paraId="5D7E9862"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lastRenderedPageBreak/>
        <w:t>13. PROPOSTA, JULGAMENTO E SELEÇÃO DO FORNECEDOR</w:t>
      </w:r>
    </w:p>
    <w:p w14:paraId="5CA8D36C" w14:textId="77777777" w:rsidR="0002554A" w:rsidRPr="0002554A" w:rsidRDefault="0002554A" w:rsidP="0002554A">
      <w:pPr>
        <w:rPr>
          <w:rFonts w:ascii="Verdana" w:hAnsi="Verdana"/>
          <w:sz w:val="20"/>
          <w:szCs w:val="20"/>
        </w:rPr>
      </w:pPr>
      <w:r w:rsidRPr="0002554A">
        <w:rPr>
          <w:rFonts w:ascii="Verdana" w:hAnsi="Verdana"/>
          <w:sz w:val="20"/>
          <w:szCs w:val="20"/>
        </w:rPr>
        <w:t>13.1. A proposta conterá razão social, CNPJ, endereço e contatos; representante; item/cota; quantidade total cotada; fabricante, marca e modelo; descrição completa; preço unitário e total com duas casas decimais; prazo de entrega; garantia; e validade mínima de 60 dias contados da apresentação.</w:t>
      </w:r>
    </w:p>
    <w:p w14:paraId="53C3BEAF" w14:textId="77777777" w:rsidR="0002554A" w:rsidRPr="0002554A" w:rsidRDefault="0002554A" w:rsidP="0002554A">
      <w:pPr>
        <w:rPr>
          <w:rFonts w:ascii="Verdana" w:hAnsi="Verdana"/>
          <w:sz w:val="20"/>
          <w:szCs w:val="20"/>
        </w:rPr>
      </w:pPr>
      <w:r w:rsidRPr="0002554A">
        <w:rPr>
          <w:rFonts w:ascii="Verdana" w:hAnsi="Verdana"/>
          <w:sz w:val="20"/>
          <w:szCs w:val="20"/>
        </w:rPr>
        <w:t>13.2. Deverá ser apresentada documentação técnica que identifique o produto e permita verificar os parâmetros publicados no Anexo II: catálogo do fabricante ou ficha técnica identificada, curvas de desempenho das bombas e características elétricas dos equipamentos e acessórios. Dados complementares poderão ser diligenciados para esclarecer o produto já ofertado, sem permitir sua substituição para sanar incompatibilidade essencial.</w:t>
      </w:r>
    </w:p>
    <w:p w14:paraId="1777215C" w14:textId="77777777" w:rsidR="0002554A" w:rsidRPr="0002554A" w:rsidRDefault="0002554A" w:rsidP="0002554A">
      <w:pPr>
        <w:rPr>
          <w:rFonts w:ascii="Verdana" w:hAnsi="Verdana"/>
          <w:sz w:val="20"/>
          <w:szCs w:val="20"/>
        </w:rPr>
      </w:pPr>
      <w:r w:rsidRPr="0002554A">
        <w:rPr>
          <w:rFonts w:ascii="Verdana" w:hAnsi="Verdana"/>
          <w:sz w:val="20"/>
          <w:szCs w:val="20"/>
        </w:rPr>
        <w:t>13.3. O preço incluirá todos os custos de fornecimento, tributos, frete, descarga, embalagem, garantia e acessórios. Não serão aceitas propostas genéricas que apenas reproduzam o objeto sem identificar o produto. A Administração avaliará cada item separadamente e registrará as razões de aceitação ou recusa.</w:t>
      </w:r>
    </w:p>
    <w:p w14:paraId="50477B78" w14:textId="77777777" w:rsidR="0002554A" w:rsidRPr="0002554A" w:rsidRDefault="0002554A" w:rsidP="0002554A">
      <w:pPr>
        <w:rPr>
          <w:rFonts w:ascii="Verdana" w:hAnsi="Verdana"/>
          <w:sz w:val="20"/>
          <w:szCs w:val="20"/>
        </w:rPr>
      </w:pPr>
      <w:r w:rsidRPr="0002554A">
        <w:rPr>
          <w:rFonts w:ascii="Verdana" w:hAnsi="Verdana"/>
          <w:sz w:val="20"/>
          <w:szCs w:val="20"/>
        </w:rPr>
        <w:t>13.4. Não haverá exigência de amostra física prévia, considerando o porte e a natureza dos bens e a análise documental de desempenho. A conferência da entrega não autoriza aceitar produto diverso daquele aprovado. Eventual necessidade superveniente de amostra antes da disputa exigirá revisão motivada e publicação das regras correspondentes.</w:t>
      </w:r>
    </w:p>
    <w:p w14:paraId="61589B82" w14:textId="77777777" w:rsidR="0002554A" w:rsidRPr="0002554A" w:rsidRDefault="0002554A" w:rsidP="0002554A">
      <w:pPr>
        <w:rPr>
          <w:rFonts w:ascii="Verdana" w:hAnsi="Verdana"/>
          <w:sz w:val="20"/>
          <w:szCs w:val="20"/>
        </w:rPr>
      </w:pPr>
      <w:r w:rsidRPr="0002554A">
        <w:rPr>
          <w:rFonts w:ascii="Verdana" w:hAnsi="Verdana"/>
          <w:sz w:val="20"/>
          <w:szCs w:val="20"/>
        </w:rPr>
        <w:t>13.5. O julgamento será pelo menor preço por item/cota, observados especificações, preço máximo unitário e exequibilidade. Propostas aparentemente inexequíveis serão objeto de diligência; não se aplicará automaticamente a bens o percentual legal específico de obras e serviços de engenharia.</w:t>
      </w:r>
    </w:p>
    <w:p w14:paraId="1F52C02A" w14:textId="77777777" w:rsidR="0002554A" w:rsidRPr="0002554A" w:rsidRDefault="0002554A" w:rsidP="0002554A">
      <w:pPr>
        <w:rPr>
          <w:rFonts w:ascii="Verdana" w:hAnsi="Verdana"/>
          <w:sz w:val="20"/>
          <w:szCs w:val="20"/>
        </w:rPr>
      </w:pPr>
      <w:r w:rsidRPr="0002554A">
        <w:rPr>
          <w:rFonts w:ascii="Verdana" w:hAnsi="Verdana"/>
          <w:sz w:val="20"/>
          <w:szCs w:val="20"/>
        </w:rPr>
        <w:t>13.6. O edital disciplinará participação, recursos, modo de disputa, intervalo de lances, desempates, prazos de envio e regras de saneamento. Tais disposições deverão ser coerentes com este TR e com a plataforma adotada.</w:t>
      </w:r>
    </w:p>
    <w:p w14:paraId="44A2E15A"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14. TRATAMENTO ÀS ME/EPP E PARCELAMENTO</w:t>
      </w:r>
    </w:p>
    <w:p w14:paraId="37AC0839" w14:textId="77777777" w:rsidR="0002554A" w:rsidRPr="0002554A" w:rsidRDefault="0002554A" w:rsidP="0002554A">
      <w:pPr>
        <w:rPr>
          <w:rFonts w:ascii="Verdana" w:hAnsi="Verdana"/>
          <w:sz w:val="20"/>
          <w:szCs w:val="20"/>
        </w:rPr>
      </w:pPr>
      <w:r w:rsidRPr="0002554A">
        <w:rPr>
          <w:rFonts w:ascii="Verdana" w:hAnsi="Verdana"/>
          <w:sz w:val="20"/>
          <w:szCs w:val="20"/>
        </w:rPr>
        <w:t>14.1. A contratação será dividida por item, preservando como unidade o conjunto de acessórios necessário ao respectivo equipamento. Não se adota lote único, diante da autonomia dos produtos e da ampliação de fornecedores potenciais.</w:t>
      </w:r>
    </w:p>
    <w:p w14:paraId="5DC433F8" w14:textId="77777777" w:rsidR="0002554A" w:rsidRPr="0002554A" w:rsidRDefault="0002554A" w:rsidP="0002554A">
      <w:pPr>
        <w:rPr>
          <w:rFonts w:ascii="Verdana" w:hAnsi="Verdana"/>
          <w:sz w:val="20"/>
          <w:szCs w:val="20"/>
        </w:rPr>
      </w:pPr>
      <w:r w:rsidRPr="0002554A">
        <w:rPr>
          <w:rFonts w:ascii="Verdana" w:hAnsi="Verdana"/>
          <w:sz w:val="20"/>
          <w:szCs w:val="20"/>
        </w:rPr>
        <w:t>14.2. O Anexo I apresenta a distribuição proposta de exclusividade e cotas, com base nos valores atuais e na divisibilidade das quantidades. A estrutura deverá ser confirmada após a atualização do orçamento e a análise das hipóteses dos arts. 47 a 49 da LC nº 123/2006. Eventual afastamento dos benefícios dependerá de motivação específica.</w:t>
      </w:r>
    </w:p>
    <w:p w14:paraId="4B0A92F3" w14:textId="77777777" w:rsidR="0002554A" w:rsidRPr="0002554A" w:rsidRDefault="0002554A" w:rsidP="0002554A">
      <w:pPr>
        <w:rPr>
          <w:rFonts w:ascii="Verdana" w:hAnsi="Verdana"/>
          <w:sz w:val="20"/>
          <w:szCs w:val="20"/>
        </w:rPr>
      </w:pPr>
      <w:r w:rsidRPr="0002554A">
        <w:rPr>
          <w:rFonts w:ascii="Verdana" w:hAnsi="Verdana"/>
          <w:sz w:val="20"/>
          <w:szCs w:val="20"/>
        </w:rPr>
        <w:t>14.3. Aplicam-se as regras legais de regularização e desempate para as empresas elegíveis. A numeração do sistema eletrônico deverá distinguir cota principal e reservada, mantendo correspondência com o item-base e impedindo duplicação do quantitativo.</w:t>
      </w:r>
    </w:p>
    <w:p w14:paraId="6FB456A8"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15. GARANTIAS FINANCEIRAS</w:t>
      </w:r>
    </w:p>
    <w:p w14:paraId="746D57D3" w14:textId="77777777" w:rsidR="0002554A" w:rsidRPr="0002554A" w:rsidRDefault="0002554A" w:rsidP="0002554A">
      <w:pPr>
        <w:rPr>
          <w:rFonts w:ascii="Verdana" w:hAnsi="Verdana"/>
          <w:sz w:val="20"/>
          <w:szCs w:val="20"/>
        </w:rPr>
      </w:pPr>
      <w:r w:rsidRPr="0002554A">
        <w:rPr>
          <w:rFonts w:ascii="Verdana" w:hAnsi="Verdana"/>
          <w:sz w:val="20"/>
          <w:szCs w:val="20"/>
        </w:rPr>
        <w:t>15.1. Não se propõe garantia de proposta nem garantia de execução, considerando fornecimento de bens comuns, ausência de pagamento antecipado, entregas fracionadas e possibilidade de rejeição antes do pagamento. A garantia dos produtos da seção 7 permanece obrigatória. Eventual alteração dessa opção deverá ser motivada e harmonizada com o edital.</w:t>
      </w:r>
    </w:p>
    <w:p w14:paraId="21CF2FF7" w14:textId="77777777" w:rsidR="0002554A" w:rsidRPr="0002554A" w:rsidRDefault="0002554A" w:rsidP="0002554A">
      <w:pPr>
        <w:rPr>
          <w:rFonts w:ascii="Verdana" w:hAnsi="Verdana"/>
          <w:sz w:val="20"/>
          <w:szCs w:val="20"/>
        </w:rPr>
      </w:pPr>
      <w:r w:rsidRPr="0002554A">
        <w:rPr>
          <w:rFonts w:ascii="Verdana" w:hAnsi="Verdana"/>
          <w:sz w:val="20"/>
          <w:szCs w:val="20"/>
        </w:rPr>
        <w:br w:type="page"/>
      </w:r>
    </w:p>
    <w:p w14:paraId="246FE961"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lastRenderedPageBreak/>
        <w:t>16. ATA DE REGISTRO DE PREÇOS E CONTRATOS DERIVADOS</w:t>
      </w:r>
    </w:p>
    <w:p w14:paraId="7458EF20" w14:textId="2A4C990F" w:rsidR="0002554A" w:rsidRPr="0002554A" w:rsidRDefault="0002554A" w:rsidP="0002554A">
      <w:pPr>
        <w:rPr>
          <w:rFonts w:ascii="Verdana" w:hAnsi="Verdana"/>
          <w:sz w:val="20"/>
          <w:szCs w:val="20"/>
        </w:rPr>
      </w:pPr>
      <w:r w:rsidRPr="0002554A">
        <w:rPr>
          <w:rFonts w:ascii="Verdana" w:hAnsi="Verdana"/>
          <w:sz w:val="20"/>
          <w:szCs w:val="20"/>
        </w:rPr>
        <w:t>16.1. A ata terá vigência de um ano e poderá ser prorrogada por igual período mediante demonstração de preço vantajoso e cumprimento dos requisitos legais. O marco inicial observará o regulamento municipal e constará expressamente da ata:  A publicação e a publicidade observarão as regras aplicáveis.</w:t>
      </w:r>
    </w:p>
    <w:p w14:paraId="12DA8402" w14:textId="77777777" w:rsidR="0002554A" w:rsidRPr="0002554A" w:rsidRDefault="0002554A" w:rsidP="0002554A">
      <w:pPr>
        <w:rPr>
          <w:rFonts w:ascii="Verdana" w:hAnsi="Verdana"/>
          <w:sz w:val="20"/>
          <w:szCs w:val="20"/>
        </w:rPr>
      </w:pPr>
      <w:r w:rsidRPr="0002554A">
        <w:rPr>
          <w:rFonts w:ascii="Verdana" w:hAnsi="Verdana"/>
          <w:sz w:val="20"/>
          <w:szCs w:val="20"/>
        </w:rPr>
        <w:t>16.2. O fornecedor deverá assinar a ata em até cinco dias úteis da convocação, admitida prorrogação motivada quando requerida no prazo. A recusa injustificada será apurada na forma do edital. A formação do cadastro de reserva observará a classificação e as regras estabelecidas na minuta da ata.</w:t>
      </w:r>
    </w:p>
    <w:p w14:paraId="6406EB0F" w14:textId="77777777" w:rsidR="0002554A" w:rsidRPr="0002554A" w:rsidRDefault="0002554A" w:rsidP="0002554A">
      <w:pPr>
        <w:rPr>
          <w:rFonts w:ascii="Verdana" w:hAnsi="Verdana"/>
          <w:sz w:val="20"/>
          <w:szCs w:val="20"/>
        </w:rPr>
      </w:pPr>
      <w:r w:rsidRPr="0002554A">
        <w:rPr>
          <w:rFonts w:ascii="Verdana" w:hAnsi="Verdana"/>
          <w:sz w:val="20"/>
          <w:szCs w:val="20"/>
        </w:rPr>
        <w:t>16.3. Os quantitativos registrados são máximos e não impõem consumo mínimo, faturamento mínimo ou indenização por saldo não adquirido. A Administração deverá controlar os pedidos por item/cota e fornecedor, sem emissão além do saldo disponível.</w:t>
      </w:r>
    </w:p>
    <w:p w14:paraId="78749056" w14:textId="77777777" w:rsidR="0002554A" w:rsidRPr="0002554A" w:rsidRDefault="0002554A" w:rsidP="0002554A">
      <w:pPr>
        <w:rPr>
          <w:rFonts w:ascii="Verdana" w:hAnsi="Verdana"/>
          <w:sz w:val="20"/>
          <w:szCs w:val="20"/>
        </w:rPr>
      </w:pPr>
      <w:r w:rsidRPr="0002554A">
        <w:rPr>
          <w:rFonts w:ascii="Verdana" w:hAnsi="Verdana"/>
          <w:sz w:val="20"/>
          <w:szCs w:val="20"/>
        </w:rPr>
        <w:t>16.4. Não serão admitidas adesões de órgãos não participantes nesta modelagem, dimensionada para a demanda própria indicada. A inclusão de adesões exigirá revisão prévia e expressa do planejamento, do edital e da minuta da ata.</w:t>
      </w:r>
    </w:p>
    <w:p w14:paraId="2AD2370B" w14:textId="77777777" w:rsidR="0002554A" w:rsidRPr="0002554A" w:rsidRDefault="0002554A" w:rsidP="0002554A">
      <w:pPr>
        <w:rPr>
          <w:rFonts w:ascii="Verdana" w:hAnsi="Verdana"/>
          <w:sz w:val="20"/>
          <w:szCs w:val="20"/>
        </w:rPr>
      </w:pPr>
      <w:r w:rsidRPr="0002554A">
        <w:rPr>
          <w:rFonts w:ascii="Verdana" w:hAnsi="Verdana"/>
          <w:sz w:val="20"/>
          <w:szCs w:val="20"/>
        </w:rPr>
        <w:t>16.5. Não haverá renovação ou recomposição automática dos quantitativos por ocasião da prorrogação. Eventual renovação dependerá de previsão e suporte normativo aplicáveis, planejamento atualizado, autorização e análise jurídica específica, sem ser presumida por este TR.</w:t>
      </w:r>
    </w:p>
    <w:p w14:paraId="5D9667F4" w14:textId="77777777" w:rsidR="0002554A" w:rsidRPr="0002554A" w:rsidRDefault="0002554A" w:rsidP="0002554A">
      <w:pPr>
        <w:rPr>
          <w:rFonts w:ascii="Verdana" w:hAnsi="Verdana"/>
          <w:sz w:val="20"/>
          <w:szCs w:val="20"/>
        </w:rPr>
      </w:pPr>
      <w:r w:rsidRPr="0002554A">
        <w:rPr>
          <w:rFonts w:ascii="Verdana" w:hAnsi="Verdana"/>
          <w:sz w:val="20"/>
          <w:szCs w:val="20"/>
        </w:rPr>
        <w:t>16.6. Os contratos derivados serão celebrados durante a vigência da ata, com vigência proposta de 12 meses a partir da assinatura, condicionada à formalização e à eficácia legal, e obrigações de garantia que subsistam ao seu encerramento. O término da ata não extingue contrato validamente celebrado em seu prazo.</w:t>
      </w:r>
    </w:p>
    <w:p w14:paraId="6E1ED600" w14:textId="77777777" w:rsidR="0002554A" w:rsidRPr="0002554A" w:rsidRDefault="0002554A" w:rsidP="0002554A">
      <w:pPr>
        <w:rPr>
          <w:rFonts w:ascii="Verdana" w:hAnsi="Verdana"/>
          <w:sz w:val="20"/>
          <w:szCs w:val="20"/>
        </w:rPr>
      </w:pPr>
      <w:r w:rsidRPr="0002554A">
        <w:rPr>
          <w:rFonts w:ascii="Verdana" w:hAnsi="Verdana"/>
          <w:sz w:val="20"/>
          <w:szCs w:val="20"/>
        </w:rPr>
        <w:t>16.7. Será utilizado termo de contrato, em razão das obrigações futuras de entrega e garantia. Alterações dependerão de motivação, limites legais e formalização. O registro não dispensa verificação orçamentária, manutenção de habilitação e ausência de impedimentos no momento da contratação.</w:t>
      </w:r>
    </w:p>
    <w:p w14:paraId="3004C074"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17. GESTÃO, FISCALIZAÇÃO E OBRIGAÇÕES</w:t>
      </w:r>
    </w:p>
    <w:p w14:paraId="4157DEC2" w14:textId="77777777" w:rsidR="0002554A" w:rsidRPr="0002554A" w:rsidRDefault="0002554A" w:rsidP="0002554A">
      <w:pPr>
        <w:rPr>
          <w:rFonts w:ascii="Verdana" w:hAnsi="Verdana"/>
          <w:sz w:val="20"/>
          <w:szCs w:val="20"/>
        </w:rPr>
      </w:pPr>
      <w:r w:rsidRPr="0002554A">
        <w:rPr>
          <w:rFonts w:ascii="Verdana" w:hAnsi="Verdana"/>
          <w:sz w:val="20"/>
          <w:szCs w:val="20"/>
        </w:rPr>
        <w:t>17.1. Gestor e fiscais serão designados por ato próprio. O gestor acompanhará vigência, saldo, ordens e pagamentos. O fiscal conferirá as entregas, registrará ocorrências, notificará não conformidades e subsidiará o recebimento, sem modificar o objeto ou assumir atribuições do fornecedor.</w:t>
      </w:r>
    </w:p>
    <w:p w14:paraId="6309904A" w14:textId="77777777" w:rsidR="0002554A" w:rsidRPr="0002554A" w:rsidRDefault="0002554A" w:rsidP="0002554A">
      <w:pPr>
        <w:rPr>
          <w:rFonts w:ascii="Verdana" w:hAnsi="Verdana"/>
          <w:sz w:val="20"/>
          <w:szCs w:val="20"/>
        </w:rPr>
      </w:pPr>
      <w:r w:rsidRPr="0002554A">
        <w:rPr>
          <w:rFonts w:ascii="Verdana" w:hAnsi="Verdana"/>
          <w:sz w:val="20"/>
          <w:szCs w:val="20"/>
        </w:rPr>
        <w:t>17.2. Compete à contratada: fornecer os bens e acessórios aprovados; cumprir prazos; manter habilitação; indicar contato responsável; emitir documentos corretos; custear transporte e garantia; corrigir falhas; responder por seus empregados, encargos e danos que causar; e comunicar antecipadamente impedimentos relevantes.</w:t>
      </w:r>
    </w:p>
    <w:p w14:paraId="00F16298" w14:textId="77777777" w:rsidR="0002554A" w:rsidRPr="0002554A" w:rsidRDefault="0002554A" w:rsidP="0002554A">
      <w:pPr>
        <w:rPr>
          <w:rFonts w:ascii="Verdana" w:hAnsi="Verdana"/>
          <w:sz w:val="20"/>
          <w:szCs w:val="20"/>
        </w:rPr>
      </w:pPr>
      <w:r w:rsidRPr="0002554A">
        <w:rPr>
          <w:rFonts w:ascii="Verdana" w:hAnsi="Verdana"/>
          <w:sz w:val="20"/>
          <w:szCs w:val="20"/>
        </w:rPr>
        <w:t>17.3. Compete à Administração: emitir pedidos claros; disponibilizar local e equipe para recebimento; verificar bens e documentos; registrar e comunicar rejeições; instalar e operar os equipamentos em condições adequadas; pagar as parcelas aceitas; e manter controle patrimonial e de destinação.</w:t>
      </w:r>
    </w:p>
    <w:p w14:paraId="4760106C" w14:textId="77777777" w:rsidR="0002554A" w:rsidRPr="0002554A" w:rsidRDefault="0002554A" w:rsidP="0002554A">
      <w:pPr>
        <w:rPr>
          <w:rFonts w:ascii="Verdana" w:hAnsi="Verdana"/>
          <w:sz w:val="20"/>
          <w:szCs w:val="20"/>
        </w:rPr>
      </w:pPr>
      <w:r w:rsidRPr="0002554A">
        <w:rPr>
          <w:rFonts w:ascii="Verdana" w:hAnsi="Verdana"/>
          <w:sz w:val="20"/>
          <w:szCs w:val="20"/>
        </w:rPr>
        <w:t>17.4. Não será admitida transferência integral do objeto contratual. Aquisição de bens de fabricantes e distribuidores e contratação de transporte ou assistência não afastam a responsabilidade integral da contratada pela entrega e garantia.</w:t>
      </w:r>
    </w:p>
    <w:p w14:paraId="4B62E9B5" w14:textId="77777777" w:rsidR="0002554A" w:rsidRPr="0002554A" w:rsidRDefault="0002554A" w:rsidP="0002554A">
      <w:pPr>
        <w:rPr>
          <w:rFonts w:ascii="Verdana" w:hAnsi="Verdana"/>
          <w:sz w:val="20"/>
          <w:szCs w:val="20"/>
        </w:rPr>
      </w:pPr>
      <w:r w:rsidRPr="0002554A">
        <w:rPr>
          <w:rFonts w:ascii="Verdana" w:hAnsi="Verdana"/>
          <w:sz w:val="20"/>
          <w:szCs w:val="20"/>
        </w:rPr>
        <w:br w:type="page"/>
      </w:r>
    </w:p>
    <w:p w14:paraId="2CACAE54"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lastRenderedPageBreak/>
        <w:t>18. LIQUIDAÇÃO, PAGAMENTO E RECURSOS ORÇAMENTÁRIOS</w:t>
      </w:r>
    </w:p>
    <w:p w14:paraId="77A8A3BB" w14:textId="77777777" w:rsidR="0002554A" w:rsidRPr="0002554A" w:rsidRDefault="0002554A" w:rsidP="0002554A">
      <w:pPr>
        <w:rPr>
          <w:rFonts w:ascii="Verdana" w:hAnsi="Verdana"/>
          <w:sz w:val="20"/>
          <w:szCs w:val="20"/>
        </w:rPr>
      </w:pPr>
      <w:r w:rsidRPr="0002554A">
        <w:rPr>
          <w:rFonts w:ascii="Verdana" w:hAnsi="Verdana"/>
          <w:sz w:val="20"/>
          <w:szCs w:val="20"/>
        </w:rPr>
        <w:t>18.1. O pagamento corresponderá exclusivamente aos quantitativos entregues e aceitos, multiplicados pelo preço unitário contratado. Não haverá adiantamento, pagamento de mera reserva de estoque ou faturamento de pedido não entregue.</w:t>
      </w:r>
    </w:p>
    <w:p w14:paraId="1B9E2742" w14:textId="77777777" w:rsidR="0002554A" w:rsidRPr="0002554A" w:rsidRDefault="0002554A" w:rsidP="0002554A">
      <w:pPr>
        <w:rPr>
          <w:rFonts w:ascii="Verdana" w:hAnsi="Verdana"/>
          <w:sz w:val="20"/>
          <w:szCs w:val="20"/>
        </w:rPr>
      </w:pPr>
      <w:r w:rsidRPr="0002554A">
        <w:rPr>
          <w:rFonts w:ascii="Verdana" w:hAnsi="Verdana"/>
          <w:sz w:val="20"/>
          <w:szCs w:val="20"/>
        </w:rPr>
        <w:t>18.2. Após o recebimento definitivo, a contratada apresentará nota fiscal vinculada ao contrato e à ordem, com itens/cotas, quantidades, valores e dados bancários de sua titularidade. Integrarão a instrução: nota de empenho, ordem de fornecimento, registros de recebimento e atesto, além da verificação da regularidade fiscal, FGTS e trabalhista pelos documentos válidos ou consultas oficiais.</w:t>
      </w:r>
    </w:p>
    <w:p w14:paraId="1D54DF3A" w14:textId="77777777" w:rsidR="0002554A" w:rsidRPr="0002554A" w:rsidRDefault="0002554A" w:rsidP="0002554A">
      <w:pPr>
        <w:rPr>
          <w:rFonts w:ascii="Verdana" w:hAnsi="Verdana"/>
          <w:sz w:val="20"/>
          <w:szCs w:val="20"/>
        </w:rPr>
      </w:pPr>
      <w:r w:rsidRPr="0002554A">
        <w:rPr>
          <w:rFonts w:ascii="Verdana" w:hAnsi="Verdana"/>
          <w:sz w:val="20"/>
          <w:szCs w:val="20"/>
        </w:rPr>
        <w:t>18.3. A liquidação ocorrerá em até dez dias úteis a partir da apresentação regular da nota fiscal e do recebimento definitivo. O pagamento será realizado em até vinte dias corridos após a liquidação, respeitada a ordem cronológica e a regulamentação municipal. Erro na cobrança será comunicado para correção, com retomada do prazo a partir da regularização da parcela afetada.</w:t>
      </w:r>
    </w:p>
    <w:p w14:paraId="5C047C26" w14:textId="77777777" w:rsidR="0002554A" w:rsidRPr="0002554A" w:rsidRDefault="0002554A" w:rsidP="0002554A">
      <w:pPr>
        <w:rPr>
          <w:rFonts w:ascii="Verdana" w:hAnsi="Verdana"/>
          <w:sz w:val="20"/>
          <w:szCs w:val="20"/>
        </w:rPr>
      </w:pPr>
      <w:r w:rsidRPr="0002554A">
        <w:rPr>
          <w:rFonts w:ascii="Verdana" w:hAnsi="Verdana"/>
          <w:sz w:val="20"/>
          <w:szCs w:val="20"/>
        </w:rPr>
        <w:t>18.4. Parcela incontroversa e aceita poderá ser liquidada separadamente, desde que corretamente documentada. Irregularidade fiscal superveniente ensejará notificação e medidas administrativas cabíveis, sem retenção automática do pagamento por bens já aceitos apenas por esse motivo.</w:t>
      </w:r>
    </w:p>
    <w:p w14:paraId="331BB3F8" w14:textId="77777777" w:rsidR="0002554A" w:rsidRPr="0002554A" w:rsidRDefault="0002554A" w:rsidP="0002554A">
      <w:pPr>
        <w:rPr>
          <w:rFonts w:ascii="Verdana" w:hAnsi="Verdana"/>
          <w:sz w:val="20"/>
          <w:szCs w:val="20"/>
        </w:rPr>
      </w:pPr>
      <w:r w:rsidRPr="0002554A">
        <w:rPr>
          <w:rFonts w:ascii="Verdana" w:hAnsi="Verdana"/>
          <w:sz w:val="20"/>
          <w:szCs w:val="20"/>
        </w:rPr>
        <w:t>18.5. Serão efetuadas retenções tributárias legalmente incidentes. A contratada deverá comprovar eventual enquadramento que afaste retenção. No atraso imputável à Administração, incidirá atualização monetária pelo IPCA, proporcional ao período, sem prejuízo das demais disposições aplicáveis e do contrato.</w:t>
      </w:r>
    </w:p>
    <w:p w14:paraId="48D3F5BA" w14:textId="77777777" w:rsidR="0002554A" w:rsidRPr="0002554A" w:rsidRDefault="0002554A" w:rsidP="0002554A">
      <w:pPr>
        <w:rPr>
          <w:rFonts w:ascii="Verdana" w:hAnsi="Verdana"/>
          <w:sz w:val="20"/>
          <w:szCs w:val="20"/>
        </w:rPr>
      </w:pPr>
      <w:r w:rsidRPr="0002554A">
        <w:rPr>
          <w:rFonts w:ascii="Verdana" w:hAnsi="Verdana"/>
          <w:sz w:val="20"/>
          <w:szCs w:val="20"/>
        </w:rPr>
        <w:t>18.6. A indicação de dotação ocorrerá para cada contratação, com verificação de disponibilidade antes da assunção da despesa. Campos: unidade orçamentária [preencher]; ação [preencher]; elemento [validar pelo setor contábil]; fonte [preencher]. A ata não autoriza despesa sem cobertura.</w:t>
      </w:r>
    </w:p>
    <w:p w14:paraId="0686C919"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t>19. REAJUSTE, REVISÃO E CANCELAMENTO DE PREÇOS</w:t>
      </w:r>
    </w:p>
    <w:p w14:paraId="7BDD8677" w14:textId="77777777" w:rsidR="0002554A" w:rsidRPr="0002554A" w:rsidRDefault="0002554A" w:rsidP="0002554A">
      <w:pPr>
        <w:rPr>
          <w:rFonts w:ascii="Verdana" w:hAnsi="Verdana"/>
          <w:sz w:val="20"/>
          <w:szCs w:val="20"/>
        </w:rPr>
      </w:pPr>
      <w:r w:rsidRPr="0002554A">
        <w:rPr>
          <w:rFonts w:ascii="Verdana" w:hAnsi="Verdana"/>
          <w:sz w:val="20"/>
          <w:szCs w:val="20"/>
        </w:rPr>
        <w:t>19.1. O reajuste ordinário observará periodicidade anual e data-base vinculada ao orçamento estimado: [preencher]. Adota-se o IPCA/IBGE como índice proposto para os contratos, com confirmação de sua adequação pela Administração antes da publicação. Não se confundem reajuste, revisão extraordinária e negociação por redução do preço de mercado.</w:t>
      </w:r>
    </w:p>
    <w:p w14:paraId="7C7C80E2" w14:textId="77777777" w:rsidR="0002554A" w:rsidRPr="0002554A" w:rsidRDefault="0002554A" w:rsidP="0002554A">
      <w:pPr>
        <w:rPr>
          <w:rFonts w:ascii="Verdana" w:hAnsi="Verdana"/>
          <w:sz w:val="20"/>
          <w:szCs w:val="20"/>
        </w:rPr>
      </w:pPr>
      <w:r w:rsidRPr="0002554A">
        <w:rPr>
          <w:rFonts w:ascii="Verdana" w:hAnsi="Verdana"/>
          <w:sz w:val="20"/>
          <w:szCs w:val="20"/>
        </w:rPr>
        <w:t>19.2. Atualização e negociação de preços da ata seguirão as hipóteses e o procedimento expressos na minuta e no regulamento municipal, incluindo identificação de índice e data-base quando admitido reajuste. Não haverá alteração unilateral de preço pelo fornecedor.</w:t>
      </w:r>
    </w:p>
    <w:p w14:paraId="4F694F78" w14:textId="77777777" w:rsidR="0002554A" w:rsidRPr="0002554A" w:rsidRDefault="0002554A" w:rsidP="0002554A">
      <w:pPr>
        <w:rPr>
          <w:rFonts w:ascii="Verdana" w:hAnsi="Verdana"/>
          <w:sz w:val="20"/>
          <w:szCs w:val="20"/>
        </w:rPr>
      </w:pPr>
      <w:r w:rsidRPr="0002554A">
        <w:rPr>
          <w:rFonts w:ascii="Verdana" w:hAnsi="Verdana"/>
          <w:sz w:val="20"/>
          <w:szCs w:val="20"/>
        </w:rPr>
        <w:t>19.3. Pedido de revisão extraordinária exigirá demonstração do fato, repercussão efetiva e nexo com os custos do item, com documentação da formação inicial e atual do preço. O protocolo não autoriza paralisação automática de obrigação vigente, ressalvadas as hipóteses legais e decisão administrativa.</w:t>
      </w:r>
    </w:p>
    <w:p w14:paraId="161A81B1" w14:textId="77777777" w:rsidR="0002554A" w:rsidRPr="0002554A" w:rsidRDefault="0002554A" w:rsidP="0002554A">
      <w:pPr>
        <w:rPr>
          <w:rFonts w:ascii="Verdana" w:hAnsi="Verdana"/>
          <w:sz w:val="20"/>
          <w:szCs w:val="20"/>
        </w:rPr>
      </w:pPr>
      <w:r w:rsidRPr="0002554A">
        <w:rPr>
          <w:rFonts w:ascii="Verdana" w:hAnsi="Verdana"/>
          <w:sz w:val="20"/>
          <w:szCs w:val="20"/>
        </w:rPr>
        <w:t>19.4. Descumprimento das condições registradas, recusa injustificada, inviabilidade superveniente ou outras causas legais poderão ensejar cancelamento do registro, mediante processo motivado, contraditório e disciplina da minuta da ata. O cancelamento não afasta apuração de responsabilidades.</w:t>
      </w:r>
    </w:p>
    <w:p w14:paraId="11EE27A3" w14:textId="77777777" w:rsidR="0002554A" w:rsidRPr="0002554A" w:rsidRDefault="0002554A" w:rsidP="0002554A">
      <w:pPr>
        <w:rPr>
          <w:rFonts w:ascii="Verdana" w:hAnsi="Verdana"/>
          <w:sz w:val="20"/>
          <w:szCs w:val="20"/>
        </w:rPr>
      </w:pPr>
      <w:r w:rsidRPr="0002554A">
        <w:rPr>
          <w:rFonts w:ascii="Verdana" w:hAnsi="Verdana"/>
          <w:sz w:val="20"/>
          <w:szCs w:val="20"/>
        </w:rPr>
        <w:br w:type="page"/>
      </w:r>
    </w:p>
    <w:p w14:paraId="787364DD" w14:textId="77777777" w:rsidR="0002554A" w:rsidRPr="0002554A" w:rsidRDefault="0002554A" w:rsidP="0002554A">
      <w:pPr>
        <w:pStyle w:val="Ttulo1"/>
        <w:rPr>
          <w:rFonts w:ascii="Verdana" w:hAnsi="Verdana"/>
          <w:color w:val="auto"/>
          <w:sz w:val="20"/>
          <w:szCs w:val="20"/>
        </w:rPr>
      </w:pPr>
      <w:r w:rsidRPr="0002554A">
        <w:rPr>
          <w:rFonts w:ascii="Verdana" w:hAnsi="Verdana"/>
          <w:color w:val="auto"/>
          <w:sz w:val="20"/>
          <w:szCs w:val="20"/>
        </w:rPr>
        <w:lastRenderedPageBreak/>
        <w:t>20. INFRAÇÕES, SANÇÕES E EXTINÇÃO</w:t>
      </w:r>
    </w:p>
    <w:p w14:paraId="7DF16B84" w14:textId="77777777" w:rsidR="0002554A" w:rsidRPr="0002554A" w:rsidRDefault="0002554A" w:rsidP="0002554A">
      <w:pPr>
        <w:rPr>
          <w:rFonts w:ascii="Verdana" w:hAnsi="Verdana"/>
          <w:sz w:val="20"/>
          <w:szCs w:val="20"/>
        </w:rPr>
      </w:pPr>
      <w:r w:rsidRPr="0002554A">
        <w:rPr>
          <w:rFonts w:ascii="Verdana" w:hAnsi="Verdana"/>
          <w:sz w:val="20"/>
          <w:szCs w:val="20"/>
        </w:rPr>
        <w:t>20.1. O descumprimento de obrigações será apurado em processo próprio, considerando gravidade, extensão do dano, circunstâncias e defesa. Poderão ser aplicadas advertência, multa, impedimento de licitar e contratar ou declaração de inidoneidade, conforme o enquadramento legal e a competência da autoridade, sem automatismo.</w:t>
      </w:r>
    </w:p>
    <w:p w14:paraId="31B6A343" w14:textId="77777777" w:rsidR="0002554A" w:rsidRPr="0002554A" w:rsidRDefault="0002554A" w:rsidP="0002554A">
      <w:pPr>
        <w:rPr>
          <w:rFonts w:ascii="Verdana" w:hAnsi="Verdana"/>
          <w:sz w:val="20"/>
          <w:szCs w:val="20"/>
        </w:rPr>
      </w:pPr>
      <w:r w:rsidRPr="0002554A">
        <w:rPr>
          <w:rFonts w:ascii="Verdana" w:hAnsi="Verdana"/>
          <w:sz w:val="20"/>
          <w:szCs w:val="20"/>
        </w:rPr>
        <w:t>20.2. Pelo atraso injustificado de entrega ou substituição, propõe-se multa moratória de 0,5% por dia sobre o valor da parcela em atraso, limitada a 10% dessa parcela. O atingimento do limite ensejará avaliação sobre continuidade, substituição de fornecedor e conversão em inadimplemento, sem extinção automática.</w:t>
      </w:r>
    </w:p>
    <w:p w14:paraId="46A20201" w14:textId="77777777" w:rsidR="0002554A" w:rsidRPr="0002554A" w:rsidRDefault="0002554A" w:rsidP="0002554A">
      <w:pPr>
        <w:rPr>
          <w:rFonts w:ascii="Verdana" w:hAnsi="Verdana"/>
          <w:sz w:val="20"/>
          <w:szCs w:val="20"/>
        </w:rPr>
      </w:pPr>
      <w:r w:rsidRPr="0002554A">
        <w:rPr>
          <w:rFonts w:ascii="Verdana" w:hAnsi="Verdana"/>
          <w:sz w:val="20"/>
          <w:szCs w:val="20"/>
        </w:rPr>
        <w:t>20.3. Para inexecução total do contrato, propõe-se multa compensatória de 20% do valor contratual. Para inexecução parcial relevante, propõe-se 5%, graduável pela gravidade e pelo prejuízo, respeitados os limites legais de 0,5% a 30% do valor contratual. Para recusa injustificada à assinatura da ata, propõe-se multa de 5% do valor estimado dos itens/cotas adjudicados cuja assinatura tenha sido recusada, conforme previsão expressa no edital.</w:t>
      </w:r>
    </w:p>
    <w:p w14:paraId="5033B0D6" w14:textId="77777777" w:rsidR="0002554A" w:rsidRPr="0002554A" w:rsidRDefault="0002554A" w:rsidP="0002554A">
      <w:pPr>
        <w:rPr>
          <w:rFonts w:ascii="Verdana" w:hAnsi="Verdana"/>
          <w:sz w:val="20"/>
          <w:szCs w:val="20"/>
        </w:rPr>
      </w:pPr>
      <w:r w:rsidRPr="0002554A">
        <w:rPr>
          <w:rFonts w:ascii="Verdana" w:hAnsi="Verdana"/>
          <w:sz w:val="20"/>
          <w:szCs w:val="20"/>
        </w:rPr>
        <w:t>20.4. A multa moratória será compensada na multa compensatória pelo mesmo fato, vedada duplicidade punitiva. A aplicação de outras sanções e a reparação dos danos observarão seus pressupostos legais. O edital e o contrato deverão reproduzir as bases, percentuais, procedimentos de defesa e formas de cobrança aprovados.</w:t>
      </w:r>
    </w:p>
    <w:p w14:paraId="6A13DEBA" w14:textId="77777777" w:rsidR="0002554A" w:rsidRPr="0002554A" w:rsidRDefault="0002554A" w:rsidP="0002554A">
      <w:pPr>
        <w:rPr>
          <w:rFonts w:ascii="Verdana" w:hAnsi="Verdana"/>
          <w:sz w:val="20"/>
          <w:szCs w:val="20"/>
        </w:rPr>
      </w:pPr>
      <w:r w:rsidRPr="0002554A">
        <w:rPr>
          <w:rFonts w:ascii="Verdana" w:hAnsi="Verdana"/>
          <w:sz w:val="20"/>
          <w:szCs w:val="20"/>
        </w:rPr>
        <w:t>20.5. A extinção contratual dependerá de causa legal, motivação e formalização. O encerramento não afastará obrigações de pagamento de parcelas aceitas, reparação de danos, prestação de contas e garantia dos produtos, conforme o caso.</w:t>
      </w:r>
    </w:p>
    <w:p w14:paraId="74AE74D0" w14:textId="0591C2B4" w:rsidR="0002554A" w:rsidRDefault="0002554A" w:rsidP="0002554A">
      <w:pPr>
        <w:jc w:val="center"/>
        <w:rPr>
          <w:rFonts w:ascii="Verdana" w:hAnsi="Verdana"/>
          <w:sz w:val="20"/>
          <w:szCs w:val="20"/>
        </w:rPr>
      </w:pPr>
    </w:p>
    <w:p w14:paraId="43E72E96" w14:textId="77777777" w:rsidR="007624D7" w:rsidRDefault="007624D7" w:rsidP="0002554A">
      <w:pPr>
        <w:jc w:val="center"/>
        <w:rPr>
          <w:rFonts w:ascii="Verdana" w:hAnsi="Verdana"/>
          <w:sz w:val="20"/>
          <w:szCs w:val="20"/>
        </w:rPr>
      </w:pPr>
    </w:p>
    <w:p w14:paraId="7D0CA5C2" w14:textId="77777777" w:rsidR="0002554A" w:rsidRDefault="0002554A" w:rsidP="0002554A">
      <w:pPr>
        <w:jc w:val="center"/>
        <w:rPr>
          <w:rFonts w:ascii="Verdana" w:hAnsi="Verdana"/>
          <w:sz w:val="20"/>
          <w:szCs w:val="20"/>
        </w:rPr>
      </w:pPr>
    </w:p>
    <w:p w14:paraId="66E9E9AB" w14:textId="00E15D9E" w:rsidR="0002554A" w:rsidRDefault="0002554A" w:rsidP="0002554A">
      <w:pPr>
        <w:jc w:val="center"/>
        <w:rPr>
          <w:rFonts w:ascii="Verdana" w:hAnsi="Verdana"/>
          <w:sz w:val="20"/>
          <w:szCs w:val="20"/>
        </w:rPr>
      </w:pPr>
      <w:r>
        <w:rPr>
          <w:rFonts w:ascii="Verdana" w:hAnsi="Verdana"/>
          <w:sz w:val="20"/>
          <w:szCs w:val="20"/>
        </w:rPr>
        <w:t xml:space="preserve">Correntina-BA, </w:t>
      </w:r>
      <w:r w:rsidR="007624D7">
        <w:rPr>
          <w:rFonts w:ascii="Verdana" w:hAnsi="Verdana"/>
          <w:sz w:val="20"/>
          <w:szCs w:val="20"/>
        </w:rPr>
        <w:t>20 de outubro de 2026.</w:t>
      </w:r>
    </w:p>
    <w:p w14:paraId="04BA4A70" w14:textId="77777777" w:rsidR="0002554A" w:rsidRDefault="0002554A" w:rsidP="0002554A">
      <w:pPr>
        <w:jc w:val="center"/>
        <w:rPr>
          <w:rFonts w:ascii="Verdana" w:hAnsi="Verdana"/>
          <w:sz w:val="20"/>
          <w:szCs w:val="20"/>
        </w:rPr>
      </w:pPr>
    </w:p>
    <w:p w14:paraId="4B1FB708" w14:textId="77777777" w:rsidR="0002554A" w:rsidRDefault="0002554A" w:rsidP="0002554A">
      <w:pPr>
        <w:jc w:val="center"/>
        <w:rPr>
          <w:rFonts w:ascii="Verdana" w:hAnsi="Verdana"/>
          <w:sz w:val="20"/>
          <w:szCs w:val="20"/>
        </w:rPr>
      </w:pPr>
    </w:p>
    <w:p w14:paraId="6E4DC8C8" w14:textId="79C6650E" w:rsidR="0002554A" w:rsidRDefault="0002554A" w:rsidP="0002554A">
      <w:pPr>
        <w:jc w:val="center"/>
        <w:rPr>
          <w:rFonts w:ascii="Verdana" w:hAnsi="Verdana"/>
          <w:sz w:val="20"/>
          <w:szCs w:val="20"/>
        </w:rPr>
      </w:pPr>
      <w:r w:rsidRPr="0002554A">
        <w:rPr>
          <w:rFonts w:ascii="Verdana" w:hAnsi="Verdana"/>
          <w:sz w:val="20"/>
          <w:szCs w:val="20"/>
        </w:rPr>
        <w:br/>
        <w:t>________________________________________</w:t>
      </w:r>
      <w:r w:rsidRPr="0002554A">
        <w:rPr>
          <w:rFonts w:ascii="Verdana" w:hAnsi="Verdana"/>
          <w:sz w:val="20"/>
          <w:szCs w:val="20"/>
        </w:rPr>
        <w:br/>
      </w:r>
      <w:r>
        <w:rPr>
          <w:rFonts w:ascii="Verdana" w:hAnsi="Verdana"/>
          <w:sz w:val="20"/>
          <w:szCs w:val="20"/>
        </w:rPr>
        <w:t>Lourival Conceição de Miranda</w:t>
      </w:r>
    </w:p>
    <w:p w14:paraId="5AE23B4F" w14:textId="5462B62E" w:rsidR="0002554A" w:rsidRPr="0002554A" w:rsidRDefault="0002554A" w:rsidP="0002554A">
      <w:pPr>
        <w:jc w:val="center"/>
        <w:rPr>
          <w:rFonts w:ascii="Verdana" w:hAnsi="Verdana"/>
          <w:sz w:val="20"/>
          <w:szCs w:val="20"/>
        </w:rPr>
      </w:pPr>
      <w:r>
        <w:rPr>
          <w:rFonts w:ascii="Verdana" w:hAnsi="Verdana"/>
          <w:sz w:val="20"/>
          <w:szCs w:val="20"/>
        </w:rPr>
        <w:t>Secretario de agricultura</w:t>
      </w:r>
    </w:p>
    <w:p w14:paraId="52DBC9C9" w14:textId="77777777" w:rsidR="0002554A" w:rsidRPr="0002554A" w:rsidRDefault="0002554A" w:rsidP="00E05CF8">
      <w:pPr>
        <w:jc w:val="center"/>
        <w:rPr>
          <w:rFonts w:ascii="Verdana" w:hAnsi="Verdana" w:cstheme="minorHAnsi"/>
          <w:b/>
          <w:bCs/>
          <w:sz w:val="20"/>
          <w:szCs w:val="20"/>
          <w:lang w:val="pt-BR"/>
        </w:rPr>
      </w:pPr>
    </w:p>
    <w:p w14:paraId="221443AB" w14:textId="77777777" w:rsidR="0002554A" w:rsidRDefault="0002554A" w:rsidP="00E05CF8">
      <w:pPr>
        <w:jc w:val="center"/>
        <w:rPr>
          <w:rFonts w:ascii="Verdana" w:hAnsi="Verdana" w:cstheme="minorHAnsi"/>
          <w:b/>
          <w:bCs/>
          <w:sz w:val="20"/>
          <w:szCs w:val="20"/>
          <w:lang w:val="pt-BR"/>
        </w:rPr>
      </w:pPr>
    </w:p>
    <w:p w14:paraId="5DB8B621" w14:textId="77777777" w:rsidR="0002554A" w:rsidRDefault="0002554A" w:rsidP="00E05CF8">
      <w:pPr>
        <w:jc w:val="center"/>
        <w:rPr>
          <w:rFonts w:ascii="Verdana" w:hAnsi="Verdana" w:cstheme="minorHAnsi"/>
          <w:b/>
          <w:bCs/>
          <w:sz w:val="20"/>
          <w:szCs w:val="20"/>
          <w:lang w:val="pt-BR"/>
        </w:rPr>
      </w:pPr>
    </w:p>
    <w:p w14:paraId="577A0A06" w14:textId="16F2F701" w:rsidR="0002554A" w:rsidRDefault="0002554A" w:rsidP="00E05CF8">
      <w:pPr>
        <w:jc w:val="center"/>
        <w:rPr>
          <w:rFonts w:ascii="Verdana" w:hAnsi="Verdana" w:cstheme="minorHAnsi"/>
          <w:b/>
          <w:bCs/>
          <w:sz w:val="20"/>
          <w:szCs w:val="20"/>
          <w:lang w:val="pt-BR"/>
        </w:rPr>
      </w:pPr>
    </w:p>
    <w:p w14:paraId="01FA91EC" w14:textId="04BCB2D3" w:rsidR="007624D7" w:rsidRDefault="007624D7" w:rsidP="00E05CF8">
      <w:pPr>
        <w:jc w:val="center"/>
        <w:rPr>
          <w:rFonts w:ascii="Verdana" w:hAnsi="Verdana" w:cstheme="minorHAnsi"/>
          <w:b/>
          <w:bCs/>
          <w:sz w:val="20"/>
          <w:szCs w:val="20"/>
          <w:lang w:val="pt-BR"/>
        </w:rPr>
      </w:pPr>
    </w:p>
    <w:p w14:paraId="562502F3" w14:textId="64EEFAE2" w:rsidR="007624D7" w:rsidRDefault="007624D7" w:rsidP="00E05CF8">
      <w:pPr>
        <w:jc w:val="center"/>
        <w:rPr>
          <w:rFonts w:ascii="Verdana" w:hAnsi="Verdana" w:cstheme="minorHAnsi"/>
          <w:b/>
          <w:bCs/>
          <w:sz w:val="20"/>
          <w:szCs w:val="20"/>
          <w:lang w:val="pt-BR"/>
        </w:rPr>
      </w:pPr>
    </w:p>
    <w:p w14:paraId="3F1BA01F" w14:textId="21DA8DF2" w:rsidR="007624D7" w:rsidRDefault="007624D7" w:rsidP="00E05CF8">
      <w:pPr>
        <w:jc w:val="center"/>
        <w:rPr>
          <w:rFonts w:ascii="Verdana" w:hAnsi="Verdana" w:cstheme="minorHAnsi"/>
          <w:b/>
          <w:bCs/>
          <w:sz w:val="20"/>
          <w:szCs w:val="20"/>
          <w:lang w:val="pt-BR"/>
        </w:rPr>
      </w:pPr>
    </w:p>
    <w:p w14:paraId="588437BB" w14:textId="635AF153" w:rsidR="007624D7" w:rsidRDefault="007624D7" w:rsidP="00E05CF8">
      <w:pPr>
        <w:jc w:val="center"/>
        <w:rPr>
          <w:rFonts w:ascii="Verdana" w:hAnsi="Verdana" w:cstheme="minorHAnsi"/>
          <w:b/>
          <w:bCs/>
          <w:sz w:val="20"/>
          <w:szCs w:val="20"/>
          <w:lang w:val="pt-BR"/>
        </w:rPr>
      </w:pPr>
    </w:p>
    <w:p w14:paraId="32E8E8AD" w14:textId="2C33016D" w:rsidR="007624D7" w:rsidRDefault="007624D7" w:rsidP="00E05CF8">
      <w:pPr>
        <w:jc w:val="center"/>
        <w:rPr>
          <w:rFonts w:ascii="Verdana" w:hAnsi="Verdana" w:cstheme="minorHAnsi"/>
          <w:b/>
          <w:bCs/>
          <w:sz w:val="20"/>
          <w:szCs w:val="20"/>
          <w:lang w:val="pt-BR"/>
        </w:rPr>
      </w:pPr>
    </w:p>
    <w:p w14:paraId="3BCA7E80" w14:textId="6263CE6A" w:rsidR="007624D7" w:rsidRDefault="007624D7" w:rsidP="00E05CF8">
      <w:pPr>
        <w:jc w:val="center"/>
        <w:rPr>
          <w:rFonts w:ascii="Verdana" w:hAnsi="Verdana" w:cstheme="minorHAnsi"/>
          <w:b/>
          <w:bCs/>
          <w:sz w:val="20"/>
          <w:szCs w:val="20"/>
          <w:lang w:val="pt-BR"/>
        </w:rPr>
      </w:pPr>
    </w:p>
    <w:p w14:paraId="29F29126" w14:textId="59B73412" w:rsidR="007624D7" w:rsidRDefault="007624D7" w:rsidP="00E05CF8">
      <w:pPr>
        <w:jc w:val="center"/>
        <w:rPr>
          <w:rFonts w:ascii="Verdana" w:hAnsi="Verdana" w:cstheme="minorHAnsi"/>
          <w:b/>
          <w:bCs/>
          <w:sz w:val="20"/>
          <w:szCs w:val="20"/>
          <w:lang w:val="pt-BR"/>
        </w:rPr>
      </w:pPr>
    </w:p>
    <w:p w14:paraId="64558B80" w14:textId="40D59C18" w:rsidR="007624D7" w:rsidRDefault="007624D7" w:rsidP="00E05CF8">
      <w:pPr>
        <w:jc w:val="center"/>
        <w:rPr>
          <w:rFonts w:ascii="Verdana" w:hAnsi="Verdana" w:cstheme="minorHAnsi"/>
          <w:b/>
          <w:bCs/>
          <w:sz w:val="20"/>
          <w:szCs w:val="20"/>
          <w:lang w:val="pt-BR"/>
        </w:rPr>
      </w:pPr>
    </w:p>
    <w:p w14:paraId="5DD22274" w14:textId="61809EE5" w:rsidR="007624D7" w:rsidRDefault="007624D7" w:rsidP="00E05CF8">
      <w:pPr>
        <w:jc w:val="center"/>
        <w:rPr>
          <w:rFonts w:ascii="Verdana" w:hAnsi="Verdana" w:cstheme="minorHAnsi"/>
          <w:b/>
          <w:bCs/>
          <w:sz w:val="20"/>
          <w:szCs w:val="20"/>
          <w:lang w:val="pt-BR"/>
        </w:rPr>
      </w:pPr>
    </w:p>
    <w:p w14:paraId="1E5CA078" w14:textId="6284D6EF" w:rsidR="007624D7" w:rsidRDefault="007624D7" w:rsidP="00E05CF8">
      <w:pPr>
        <w:jc w:val="center"/>
        <w:rPr>
          <w:rFonts w:ascii="Verdana" w:hAnsi="Verdana" w:cstheme="minorHAnsi"/>
          <w:b/>
          <w:bCs/>
          <w:sz w:val="20"/>
          <w:szCs w:val="20"/>
          <w:lang w:val="pt-BR"/>
        </w:rPr>
      </w:pPr>
    </w:p>
    <w:p w14:paraId="1D3689A2" w14:textId="504ADA87" w:rsidR="007624D7" w:rsidRDefault="007624D7" w:rsidP="00E05CF8">
      <w:pPr>
        <w:jc w:val="center"/>
        <w:rPr>
          <w:rFonts w:ascii="Verdana" w:hAnsi="Verdana" w:cstheme="minorHAnsi"/>
          <w:b/>
          <w:bCs/>
          <w:sz w:val="20"/>
          <w:szCs w:val="20"/>
          <w:lang w:val="pt-BR"/>
        </w:rPr>
      </w:pPr>
    </w:p>
    <w:p w14:paraId="62AE3C3E" w14:textId="5149F023" w:rsidR="007624D7" w:rsidRDefault="007624D7" w:rsidP="00E05CF8">
      <w:pPr>
        <w:jc w:val="center"/>
        <w:rPr>
          <w:rFonts w:ascii="Verdana" w:hAnsi="Verdana" w:cstheme="minorHAnsi"/>
          <w:b/>
          <w:bCs/>
          <w:sz w:val="20"/>
          <w:szCs w:val="20"/>
          <w:lang w:val="pt-BR"/>
        </w:rPr>
      </w:pPr>
    </w:p>
    <w:p w14:paraId="1C8E51D9" w14:textId="1AE6B139" w:rsidR="007624D7" w:rsidRDefault="007624D7" w:rsidP="00E05CF8">
      <w:pPr>
        <w:jc w:val="center"/>
        <w:rPr>
          <w:rFonts w:ascii="Verdana" w:hAnsi="Verdana" w:cstheme="minorHAnsi"/>
          <w:b/>
          <w:bCs/>
          <w:sz w:val="20"/>
          <w:szCs w:val="20"/>
          <w:lang w:val="pt-BR"/>
        </w:rPr>
      </w:pPr>
    </w:p>
    <w:p w14:paraId="1F29A4D0" w14:textId="1BA46F85" w:rsidR="007624D7" w:rsidRDefault="007624D7" w:rsidP="00E05CF8">
      <w:pPr>
        <w:jc w:val="center"/>
        <w:rPr>
          <w:rFonts w:ascii="Verdana" w:hAnsi="Verdana" w:cstheme="minorHAnsi"/>
          <w:b/>
          <w:bCs/>
          <w:sz w:val="20"/>
          <w:szCs w:val="20"/>
          <w:lang w:val="pt-BR"/>
        </w:rPr>
      </w:pPr>
    </w:p>
    <w:p w14:paraId="0E56FE63" w14:textId="3A69D0DD" w:rsidR="007624D7" w:rsidRDefault="007624D7" w:rsidP="00E05CF8">
      <w:pPr>
        <w:jc w:val="center"/>
        <w:rPr>
          <w:rFonts w:ascii="Verdana" w:hAnsi="Verdana" w:cstheme="minorHAnsi"/>
          <w:b/>
          <w:bCs/>
          <w:sz w:val="20"/>
          <w:szCs w:val="20"/>
          <w:lang w:val="pt-BR"/>
        </w:rPr>
      </w:pPr>
    </w:p>
    <w:p w14:paraId="087E9145" w14:textId="7A97B584" w:rsidR="007624D7" w:rsidRDefault="007624D7" w:rsidP="00E05CF8">
      <w:pPr>
        <w:jc w:val="center"/>
        <w:rPr>
          <w:rFonts w:ascii="Verdana" w:hAnsi="Verdana" w:cstheme="minorHAnsi"/>
          <w:b/>
          <w:bCs/>
          <w:sz w:val="20"/>
          <w:szCs w:val="20"/>
          <w:lang w:val="pt-BR"/>
        </w:rPr>
      </w:pPr>
    </w:p>
    <w:p w14:paraId="291B84A9" w14:textId="77777777" w:rsidR="007624D7" w:rsidRDefault="007624D7" w:rsidP="00E05CF8">
      <w:pPr>
        <w:jc w:val="center"/>
        <w:rPr>
          <w:rFonts w:ascii="Verdana" w:hAnsi="Verdana" w:cstheme="minorHAnsi"/>
          <w:b/>
          <w:bCs/>
          <w:sz w:val="20"/>
          <w:szCs w:val="20"/>
          <w:lang w:val="pt-BR"/>
        </w:rPr>
      </w:pPr>
    </w:p>
    <w:p w14:paraId="3BFEBA9B" w14:textId="77777777" w:rsidR="0002554A" w:rsidRDefault="0002554A" w:rsidP="00E05CF8">
      <w:pPr>
        <w:jc w:val="center"/>
        <w:rPr>
          <w:rFonts w:ascii="Verdana" w:hAnsi="Verdana" w:cstheme="minorHAnsi"/>
          <w:b/>
          <w:bCs/>
          <w:sz w:val="20"/>
          <w:szCs w:val="20"/>
          <w:lang w:val="pt-BR"/>
        </w:rPr>
      </w:pPr>
    </w:p>
    <w:p w14:paraId="3EEB7A58" w14:textId="77777777" w:rsidR="0002554A" w:rsidRDefault="0002554A" w:rsidP="00E05CF8">
      <w:pPr>
        <w:jc w:val="center"/>
        <w:rPr>
          <w:rFonts w:ascii="Verdana" w:hAnsi="Verdana" w:cstheme="minorHAnsi"/>
          <w:b/>
          <w:bCs/>
          <w:sz w:val="20"/>
          <w:szCs w:val="20"/>
          <w:lang w:val="pt-BR"/>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lastRenderedPageBreak/>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214C144A" w:rsidR="002B5BFA"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O PREFEITURA MUNICIPAL DE CORRENTINA, com sede no(a) Rua da Chácara, 445, Lot. Antônio de França, 253, Centro, na cidade de Correntina, no Estado Bahia, inscrito(a) no CNPJ sob o nº 14.221.741/0001-07, neste ato representado(a) pelo(a) Prefeito Municipal</w:t>
      </w:r>
      <w:r w:rsidR="0085395E">
        <w:rPr>
          <w:rFonts w:ascii="Verdana" w:hAnsi="Verdana" w:cstheme="minorHAnsi"/>
          <w:bCs/>
          <w:sz w:val="20"/>
          <w:szCs w:val="20"/>
        </w:rPr>
        <w:t xml:space="preserve"> em Exercicio</w:t>
      </w:r>
      <w:r w:rsidRPr="00CD3E0E">
        <w:rPr>
          <w:rFonts w:ascii="Verdana" w:hAnsi="Verdana" w:cstheme="minorHAnsi"/>
          <w:bCs/>
          <w:sz w:val="20"/>
          <w:szCs w:val="20"/>
        </w:rPr>
        <w:t xml:space="preserve"> </w:t>
      </w:r>
      <w:r w:rsidR="0085395E">
        <w:rPr>
          <w:rFonts w:ascii="Verdana" w:hAnsi="Verdana" w:cstheme="minorHAnsi"/>
          <w:bCs/>
          <w:sz w:val="20"/>
          <w:szCs w:val="20"/>
        </w:rPr>
        <w:t>Cassimiro Castro e Silva</w:t>
      </w:r>
      <w:r w:rsidRPr="00CD3E0E">
        <w:rPr>
          <w:rFonts w:ascii="Verdana" w:hAnsi="Verdana" w:cstheme="minorHAnsi"/>
          <w:bCs/>
          <w:sz w:val="20"/>
          <w:szCs w:val="20"/>
        </w:rPr>
        <w:t xml:space="preserve">,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9874F6">
        <w:rPr>
          <w:rFonts w:ascii="Verdana" w:hAnsi="Verdana" w:cstheme="minorHAnsi"/>
          <w:b/>
          <w:i/>
          <w:iCs/>
          <w:sz w:val="20"/>
          <w:szCs w:val="20"/>
        </w:rPr>
        <w:t>2</w:t>
      </w:r>
      <w:r w:rsidR="00C7557B">
        <w:rPr>
          <w:rFonts w:ascii="Verdana" w:hAnsi="Verdana" w:cstheme="minorHAnsi"/>
          <w:b/>
          <w:i/>
          <w:iCs/>
          <w:sz w:val="20"/>
          <w:szCs w:val="20"/>
        </w:rPr>
        <w:t>7</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7575E1A7" w14:textId="77777777" w:rsidR="003505D5" w:rsidRPr="00CD3E0E" w:rsidRDefault="003505D5" w:rsidP="00CD3E0E">
      <w:pPr>
        <w:spacing w:line="360" w:lineRule="auto"/>
        <w:rPr>
          <w:rFonts w:ascii="Verdana" w:hAnsi="Verdana" w:cstheme="minorHAnsi"/>
          <w:bCs/>
          <w:sz w:val="20"/>
          <w:szCs w:val="20"/>
        </w:rPr>
      </w:pPr>
    </w:p>
    <w:p w14:paraId="1EDD94F5" w14:textId="77777777" w:rsidR="002B5BFA" w:rsidRPr="00022742" w:rsidRDefault="002B5BFA" w:rsidP="00CD3E0E">
      <w:pPr>
        <w:spacing w:line="360" w:lineRule="auto"/>
        <w:rPr>
          <w:rStyle w:val="Forte"/>
          <w:rFonts w:ascii="Verdana" w:eastAsiaTheme="majorEastAsia" w:hAnsi="Verdana" w:cs="Tahoma"/>
          <w:sz w:val="20"/>
          <w:szCs w:val="20"/>
        </w:rPr>
      </w:pPr>
      <w:bookmarkStart w:id="19" w:name="_Toc138359487"/>
      <w:r w:rsidRPr="00CD3E0E">
        <w:rPr>
          <w:rStyle w:val="Ttulo1Char"/>
          <w:rFonts w:ascii="Verdana" w:hAnsi="Verdana"/>
          <w:sz w:val="20"/>
          <w:szCs w:val="20"/>
        </w:rPr>
        <w:t xml:space="preserve">CLÁUSULA </w:t>
      </w:r>
      <w:r w:rsidRPr="00022742">
        <w:rPr>
          <w:rStyle w:val="Ttulo1Char"/>
          <w:rFonts w:ascii="Verdana" w:hAnsi="Verdana"/>
          <w:sz w:val="20"/>
          <w:szCs w:val="20"/>
        </w:rPr>
        <w:t>PRIMEIRA – DO OBJETO</w:t>
      </w:r>
      <w:bookmarkEnd w:id="19"/>
      <w:r w:rsidRPr="00022742">
        <w:rPr>
          <w:rStyle w:val="Forte"/>
          <w:rFonts w:ascii="Verdana" w:eastAsiaTheme="majorEastAsia" w:hAnsi="Verdana"/>
          <w:sz w:val="20"/>
          <w:szCs w:val="20"/>
        </w:rPr>
        <w:t xml:space="preserve"> (ART. 92, I E II DA LEI Nº 14.133, DE 2021)</w:t>
      </w:r>
    </w:p>
    <w:p w14:paraId="7845AEE8" w14:textId="6AEE75A9" w:rsidR="00022742" w:rsidRPr="00022742" w:rsidRDefault="002B5BFA" w:rsidP="0036545D">
      <w:pPr>
        <w:spacing w:line="360" w:lineRule="auto"/>
        <w:jc w:val="both"/>
        <w:rPr>
          <w:rFonts w:ascii="Verdana" w:hAnsi="Verdana" w:cstheme="minorHAnsi"/>
          <w:sz w:val="20"/>
          <w:szCs w:val="20"/>
          <w:lang w:val="pt-BR"/>
        </w:rPr>
      </w:pPr>
      <w:r w:rsidRPr="00022742">
        <w:rPr>
          <w:rFonts w:ascii="Verdana" w:hAnsi="Verdana" w:cstheme="minorHAnsi"/>
          <w:bCs/>
          <w:sz w:val="20"/>
          <w:szCs w:val="20"/>
        </w:rPr>
        <w:t>1.1.</w:t>
      </w:r>
      <w:r w:rsidRPr="00022742">
        <w:rPr>
          <w:rFonts w:ascii="Verdana" w:hAnsi="Verdana" w:cstheme="minorHAnsi"/>
          <w:b/>
          <w:bCs/>
          <w:sz w:val="20"/>
          <w:szCs w:val="20"/>
        </w:rPr>
        <w:t xml:space="preserve"> O </w:t>
      </w:r>
      <w:r w:rsidRPr="00062FE7">
        <w:rPr>
          <w:rFonts w:ascii="Verdana" w:hAnsi="Verdana" w:cstheme="minorHAnsi"/>
          <w:b/>
          <w:bCs/>
          <w:sz w:val="20"/>
          <w:szCs w:val="20"/>
        </w:rPr>
        <w:t xml:space="preserve">objeto do presente instrumento é </w:t>
      </w:r>
      <w:r w:rsidR="00EA47F3" w:rsidRPr="00062FE7">
        <w:rPr>
          <w:rFonts w:ascii="Verdana" w:hAnsi="Verdana" w:cstheme="minorHAnsi"/>
          <w:b/>
          <w:bCs/>
          <w:sz w:val="20"/>
          <w:szCs w:val="20"/>
        </w:rPr>
        <w:t xml:space="preserve">o </w:t>
      </w:r>
      <w:r w:rsidR="00EA47F3" w:rsidRPr="00062FE7">
        <w:rPr>
          <w:rStyle w:val="Forte"/>
          <w:rFonts w:ascii="Verdana" w:hAnsi="Verdana"/>
          <w:sz w:val="20"/>
          <w:szCs w:val="20"/>
        </w:rPr>
        <w:t>registro de preços para o</w:t>
      </w:r>
      <w:r w:rsidR="00EA47F3" w:rsidRPr="00062FE7">
        <w:rPr>
          <w:rFonts w:ascii="Verdana" w:hAnsi="Verdana"/>
          <w:sz w:val="20"/>
          <w:szCs w:val="20"/>
        </w:rPr>
        <w:t xml:space="preserve"> fornecimento de bombas d’água centrífugas, submersas e multiestágios, eletrobombas solares e inversores de frequência, incluindo os acessórios previstos nas especificações de cada item, destinados à manutenção e ampliação dos sistemas de captação e bombeamento de água, para atender às necessidades da Secretaria Municipal de Agricultura e Desenvolvimento Rural do Município de Correntina/BA</w:t>
      </w:r>
      <w:r w:rsidR="00062FE7" w:rsidRPr="00062FE7">
        <w:rPr>
          <w:rFonts w:ascii="Verdana" w:hAnsi="Verdana"/>
          <w:sz w:val="20"/>
          <w:szCs w:val="20"/>
        </w:rPr>
        <w:t>,</w:t>
      </w:r>
      <w:r w:rsidR="00022742" w:rsidRPr="00062FE7">
        <w:rPr>
          <w:rFonts w:ascii="Verdana" w:hAnsi="Verdana" w:cstheme="minorHAnsi"/>
          <w:sz w:val="20"/>
          <w:szCs w:val="20"/>
          <w:lang w:val="pt-BR"/>
        </w:rPr>
        <w:t xml:space="preserve"> conforme</w:t>
      </w:r>
      <w:r w:rsidR="00022742" w:rsidRPr="00022742">
        <w:rPr>
          <w:rFonts w:ascii="Verdana" w:hAnsi="Verdana" w:cstheme="minorHAnsi"/>
          <w:sz w:val="20"/>
          <w:szCs w:val="20"/>
          <w:lang w:val="pt-BR"/>
        </w:rPr>
        <w:t xml:space="preserve"> especificações detalhadas neste Termo de Referência.</w:t>
      </w:r>
    </w:p>
    <w:p w14:paraId="104B3383" w14:textId="77777777" w:rsidR="002B5BFA" w:rsidRPr="00022742" w:rsidRDefault="002B5BFA" w:rsidP="0036545D">
      <w:pPr>
        <w:spacing w:line="360" w:lineRule="auto"/>
        <w:rPr>
          <w:rFonts w:ascii="Verdana" w:hAnsi="Verdana" w:cstheme="minorHAnsi"/>
          <w:bCs/>
          <w:sz w:val="20"/>
          <w:szCs w:val="20"/>
        </w:rPr>
      </w:pPr>
      <w:r w:rsidRPr="00022742">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465EC24C" w:rsidR="002B5BFA"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1.3.4. Eventuais anexos dos documentos supracitados.</w:t>
      </w:r>
    </w:p>
    <w:p w14:paraId="3C50B68D" w14:textId="77777777" w:rsidR="003505D5" w:rsidRPr="00CD3E0E" w:rsidRDefault="003505D5" w:rsidP="00CD3E0E">
      <w:pPr>
        <w:spacing w:line="360" w:lineRule="auto"/>
        <w:rPr>
          <w:rFonts w:ascii="Verdana" w:hAnsi="Verdana" w:cstheme="minorHAnsi"/>
          <w:bCs/>
          <w:sz w:val="20"/>
          <w:szCs w:val="20"/>
        </w:rPr>
      </w:pPr>
    </w:p>
    <w:p w14:paraId="72B0FEF7" w14:textId="77777777" w:rsidR="002B5BFA" w:rsidRPr="00CD3E0E" w:rsidRDefault="002B5BFA" w:rsidP="00CD3E0E">
      <w:pPr>
        <w:pStyle w:val="Textodecomentrio"/>
        <w:rPr>
          <w:rStyle w:val="Forte"/>
          <w:rFonts w:ascii="Verdana" w:eastAsiaTheme="majorEastAsia" w:hAnsi="Verdana"/>
        </w:rPr>
      </w:pPr>
      <w:bookmarkStart w:id="20" w:name="_Toc138359488"/>
      <w:r w:rsidRPr="00CD3E0E">
        <w:rPr>
          <w:rStyle w:val="Ttulo1Char"/>
          <w:rFonts w:ascii="Verdana" w:hAnsi="Verdana"/>
          <w:sz w:val="20"/>
          <w:szCs w:val="20"/>
        </w:rPr>
        <w:t>CLÁUSULA SEGUNDA – DA VIGÊNCIA E DA PRORROGAÇÃO</w:t>
      </w:r>
      <w:bookmarkEnd w:id="20"/>
      <w:r w:rsidRPr="00CD3E0E">
        <w:rPr>
          <w:rStyle w:val="Forte"/>
          <w:rFonts w:ascii="Verdana" w:eastAsiaTheme="majorEastAsia" w:hAnsi="Verdana"/>
        </w:rPr>
        <w:t xml:space="preserve"> (ARTS 105 A 107 DA LEI Nº 14.133, DE 2021)</w:t>
      </w:r>
    </w:p>
    <w:p w14:paraId="0B323089" w14:textId="1E24F074"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001A6421">
        <w:rPr>
          <w:rFonts w:ascii="Verdana" w:hAnsi="Verdana" w:cs="Arial"/>
          <w:bCs/>
          <w:sz w:val="20"/>
          <w:szCs w:val="20"/>
        </w:rPr>
        <w:t xml:space="preserve"> </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0347E67E" w:rsidR="002B5BFA"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8622006" w14:textId="77777777" w:rsidR="003505D5" w:rsidRPr="00CD3E0E" w:rsidRDefault="003505D5" w:rsidP="00CD3E0E">
      <w:pPr>
        <w:spacing w:line="360" w:lineRule="auto"/>
        <w:rPr>
          <w:rFonts w:ascii="Verdana" w:hAnsi="Verdana" w:cs="Arial"/>
          <w:bCs/>
          <w:sz w:val="20"/>
          <w:szCs w:val="20"/>
        </w:rPr>
      </w:pPr>
    </w:p>
    <w:p w14:paraId="1DDA3088" w14:textId="77777777" w:rsidR="002B5BFA" w:rsidRPr="00CD3E0E" w:rsidRDefault="002B5BFA" w:rsidP="00CD3E0E">
      <w:pPr>
        <w:spacing w:line="360" w:lineRule="auto"/>
        <w:rPr>
          <w:rStyle w:val="Forte"/>
          <w:rFonts w:ascii="Verdana" w:hAnsi="Verdana"/>
          <w:sz w:val="20"/>
          <w:szCs w:val="20"/>
        </w:rPr>
      </w:pPr>
      <w:bookmarkStart w:id="21" w:name="_Toc138359489"/>
      <w:r w:rsidRPr="00CD3E0E">
        <w:rPr>
          <w:rStyle w:val="Ttulo1Char"/>
          <w:rFonts w:ascii="Verdana" w:hAnsi="Verdana" w:cs="Arial"/>
          <w:sz w:val="20"/>
          <w:szCs w:val="20"/>
        </w:rPr>
        <w:t>CLÁUSULA TERCEIRA – DO MODELOS DE EXECUÇÃO E GESTÃO</w:t>
      </w:r>
      <w:bookmarkEnd w:id="21"/>
      <w:r w:rsidRPr="00CD3E0E">
        <w:rPr>
          <w:rStyle w:val="Forte"/>
          <w:rFonts w:ascii="Verdana" w:eastAsiaTheme="majorEastAsia" w:hAnsi="Verdana" w:cs="Arial"/>
          <w:sz w:val="20"/>
          <w:szCs w:val="20"/>
        </w:rPr>
        <w:t xml:space="preserve"> (ART. 92, IV E VII DA LEI Nº 14.133, DE 2021)</w:t>
      </w:r>
    </w:p>
    <w:p w14:paraId="5684A1BA" w14:textId="5F02EB6D" w:rsidR="002B5BFA" w:rsidRDefault="002B5BFA" w:rsidP="00CD3E0E">
      <w:pPr>
        <w:spacing w:line="360" w:lineRule="auto"/>
        <w:rPr>
          <w:rFonts w:ascii="Verdana" w:hAnsi="Verdana" w:cs="Arial"/>
          <w:color w:val="000000"/>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E0EA585" w14:textId="77777777" w:rsidR="003505D5" w:rsidRPr="00CD3E0E" w:rsidRDefault="003505D5" w:rsidP="00CD3E0E">
      <w:pPr>
        <w:spacing w:line="360" w:lineRule="auto"/>
        <w:rPr>
          <w:rFonts w:ascii="Verdana" w:eastAsia="Times New Roman" w:hAnsi="Verdana"/>
          <w:sz w:val="20"/>
          <w:szCs w:val="20"/>
        </w:rPr>
      </w:pPr>
    </w:p>
    <w:p w14:paraId="007EFC3B" w14:textId="77777777" w:rsidR="002B5BFA" w:rsidRPr="00CD3E0E" w:rsidRDefault="002B5BFA" w:rsidP="00CD3E0E">
      <w:pPr>
        <w:pStyle w:val="Textodecomentrio"/>
        <w:rPr>
          <w:rStyle w:val="Forte"/>
          <w:rFonts w:ascii="Verdana" w:eastAsiaTheme="majorEastAsia" w:hAnsi="Verdana"/>
        </w:rPr>
      </w:pPr>
      <w:bookmarkStart w:id="22" w:name="_Toc138359490"/>
      <w:r w:rsidRPr="00CD3E0E">
        <w:rPr>
          <w:rStyle w:val="Ttulo1Char"/>
          <w:rFonts w:ascii="Verdana" w:hAnsi="Verdana" w:cs="Arial"/>
          <w:sz w:val="20"/>
          <w:szCs w:val="20"/>
        </w:rPr>
        <w:t>CLÁUSULA QUARTA – DA SUBCONTRATAÇÃO</w:t>
      </w:r>
      <w:bookmarkEnd w:id="22"/>
      <w:r w:rsidRPr="00CD3E0E">
        <w:rPr>
          <w:rStyle w:val="Forte"/>
          <w:rFonts w:ascii="Verdana" w:eastAsiaTheme="majorEastAsia" w:hAnsi="Verdana" w:cs="Arial"/>
        </w:rPr>
        <w:t xml:space="preserve"> (ART. 122 DA LEI Nº 14.133, DE 2021)</w:t>
      </w:r>
    </w:p>
    <w:p w14:paraId="229F0215" w14:textId="19DE023E" w:rsidR="002B5BFA" w:rsidRDefault="002B5BFA" w:rsidP="00CD3E0E">
      <w:pPr>
        <w:spacing w:line="360" w:lineRule="auto"/>
        <w:rPr>
          <w:rFonts w:ascii="Verdana" w:hAnsi="Verdana" w:cs="Arial"/>
          <w:bCs/>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7508C5C8" w14:textId="77777777" w:rsidR="003505D5" w:rsidRPr="00CD3E0E" w:rsidRDefault="003505D5" w:rsidP="00CD3E0E">
      <w:pPr>
        <w:spacing w:line="360" w:lineRule="auto"/>
        <w:rPr>
          <w:rFonts w:ascii="Verdana" w:eastAsia="Times New Roman" w:hAnsi="Verdana"/>
          <w:sz w:val="20"/>
          <w:szCs w:val="20"/>
        </w:rPr>
      </w:pP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3" w:name="_Toc138359491"/>
      <w:r w:rsidRPr="00CD3E0E">
        <w:rPr>
          <w:rStyle w:val="Ttulo1Char"/>
          <w:rFonts w:ascii="Verdana" w:hAnsi="Verdana" w:cs="Arial"/>
          <w:sz w:val="20"/>
          <w:szCs w:val="20"/>
        </w:rPr>
        <w:t>CLÁUSULA QUINTA – DO VALOR</w:t>
      </w:r>
      <w:bookmarkEnd w:id="23"/>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5F838B9" w:rsidR="002B5BFA"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4EA5063F" w14:textId="77777777" w:rsidR="003505D5" w:rsidRPr="00CD3E0E" w:rsidRDefault="003505D5" w:rsidP="00CD3E0E">
      <w:pPr>
        <w:spacing w:line="360" w:lineRule="auto"/>
        <w:rPr>
          <w:rFonts w:ascii="Verdana" w:hAnsi="Verdana" w:cs="Arial"/>
          <w:bCs/>
          <w:sz w:val="20"/>
          <w:szCs w:val="20"/>
        </w:rPr>
      </w:pPr>
    </w:p>
    <w:p w14:paraId="782AB6B7" w14:textId="77777777" w:rsidR="002B5BFA" w:rsidRPr="00CD3E0E" w:rsidRDefault="002B5BFA" w:rsidP="00CD3E0E">
      <w:pPr>
        <w:pStyle w:val="Textodecomentrio"/>
        <w:rPr>
          <w:rStyle w:val="Forte"/>
          <w:rFonts w:ascii="Verdana" w:eastAsiaTheme="majorEastAsia" w:hAnsi="Verdana"/>
        </w:rPr>
      </w:pPr>
      <w:bookmarkStart w:id="24" w:name="_Toc138359492"/>
      <w:r w:rsidRPr="00CD3E0E">
        <w:rPr>
          <w:rStyle w:val="Ttulo1Char"/>
          <w:rFonts w:ascii="Verdana" w:hAnsi="Verdana"/>
          <w:sz w:val="20"/>
          <w:szCs w:val="20"/>
        </w:rPr>
        <w:t>CLÁUSULA SEXTA - PAGAMENTO</w:t>
      </w:r>
      <w:bookmarkEnd w:id="24"/>
      <w:r w:rsidRPr="00CD3E0E">
        <w:rPr>
          <w:rStyle w:val="Forte"/>
          <w:rFonts w:ascii="Verdana" w:eastAsiaTheme="majorEastAsia" w:hAnsi="Verdana"/>
        </w:rPr>
        <w:t xml:space="preserve"> (ART. 92, V e VI DA LEI Nº 14.133, DE 2021)</w:t>
      </w:r>
    </w:p>
    <w:p w14:paraId="19B09254" w14:textId="0BADC039" w:rsidR="002B5BFA"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3B40AD9" w14:textId="77777777" w:rsidR="003505D5" w:rsidRPr="00CD3E0E" w:rsidRDefault="003505D5" w:rsidP="00CD3E0E">
      <w:pPr>
        <w:spacing w:line="360" w:lineRule="auto"/>
        <w:rPr>
          <w:rFonts w:ascii="Verdana" w:eastAsia="Times New Roman" w:hAnsi="Verdana" w:cstheme="minorHAnsi"/>
          <w:sz w:val="20"/>
          <w:szCs w:val="20"/>
        </w:rPr>
      </w:pP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3"/>
      <w:r w:rsidRPr="00CD3E0E">
        <w:rPr>
          <w:rStyle w:val="Ttulo1Char"/>
          <w:rFonts w:ascii="Verdana" w:hAnsi="Verdana"/>
          <w:sz w:val="20"/>
          <w:szCs w:val="20"/>
        </w:rPr>
        <w:t>CLÁUSULA SÉTIMA – DO REAJUSTE</w:t>
      </w:r>
      <w:bookmarkEnd w:id="25"/>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0963DCCA" w:rsidR="002B5BFA"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5719E96E" w14:textId="77777777" w:rsidR="003505D5" w:rsidRPr="00CD3E0E" w:rsidRDefault="003505D5" w:rsidP="00CD3E0E">
      <w:pPr>
        <w:spacing w:line="360" w:lineRule="auto"/>
        <w:rPr>
          <w:rFonts w:ascii="Verdana" w:hAnsi="Verdana" w:cstheme="minorHAnsi"/>
          <w:bCs/>
          <w:sz w:val="20"/>
          <w:szCs w:val="20"/>
        </w:rPr>
      </w:pP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6" w:name="_Toc138359494"/>
      <w:r w:rsidRPr="00CD3E0E">
        <w:rPr>
          <w:rStyle w:val="Ttulo1Char"/>
          <w:rFonts w:ascii="Verdana" w:hAnsi="Verdana"/>
          <w:sz w:val="20"/>
          <w:szCs w:val="20"/>
        </w:rPr>
        <w:t>CLÁUSULA OITAVA – DAS OBRIGAÇÕES DO CONTRATANTE</w:t>
      </w:r>
      <w:bookmarkEnd w:id="26"/>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8.1.7.1. Explicitamente emitir decisão sobre todas as solicitações e reclamações </w:t>
      </w:r>
      <w:r w:rsidRPr="00CD3E0E">
        <w:rPr>
          <w:rFonts w:ascii="Verdana" w:hAnsi="Verdana" w:cstheme="minorHAnsi"/>
          <w:bCs/>
          <w:sz w:val="20"/>
          <w:szCs w:val="20"/>
        </w:rPr>
        <w:lastRenderedPageBreak/>
        <w:t>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8.1.9. Notificar os emitentes das garantias quanto ao início de processo administrativo para apuração de descumprimento de cláusulas contratuais.</w:t>
      </w:r>
    </w:p>
    <w:p w14:paraId="441D75DE" w14:textId="7EFDB043" w:rsidR="002B5BFA"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5FFBD0" w14:textId="77777777" w:rsidR="003505D5" w:rsidRPr="00CD3E0E" w:rsidRDefault="003505D5" w:rsidP="00CD3E0E">
      <w:pPr>
        <w:spacing w:line="360" w:lineRule="auto"/>
        <w:rPr>
          <w:rFonts w:ascii="Verdana" w:hAnsi="Verdana" w:cstheme="minorHAnsi"/>
          <w:bCs/>
          <w:sz w:val="20"/>
          <w:szCs w:val="20"/>
        </w:rPr>
      </w:pP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7" w:name="_Toc138359495"/>
      <w:r w:rsidRPr="00CD3E0E">
        <w:rPr>
          <w:rStyle w:val="Ttulo1Char"/>
          <w:rFonts w:ascii="Verdana" w:hAnsi="Verdana" w:cs="Arial"/>
          <w:sz w:val="20"/>
          <w:szCs w:val="20"/>
        </w:rPr>
        <w:t>CLÁUSULA NONA – DAS OBRIGAÇÕES DO CONTRATADO</w:t>
      </w:r>
      <w:bookmarkEnd w:id="27"/>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9.1.6 O CONTRATADO deverá entregar ao setor responsável pela fiscalização do </w:t>
      </w:r>
      <w:r w:rsidRPr="00CD3E0E">
        <w:rPr>
          <w:rFonts w:ascii="Verdana" w:hAnsi="Verdana" w:cs="Arial"/>
          <w:bCs/>
          <w:sz w:val="20"/>
          <w:szCs w:val="20"/>
        </w:rPr>
        <w:lastRenderedPageBreak/>
        <w:t>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096C0BC4" w:rsidR="002B5BFA" w:rsidRDefault="002B5BFA" w:rsidP="00CD3E0E">
      <w:pPr>
        <w:spacing w:line="360" w:lineRule="auto"/>
        <w:rPr>
          <w:rFonts w:ascii="Verdana" w:hAnsi="Verdana" w:cs="Arial"/>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110C1474" w14:textId="77777777" w:rsidR="003505D5" w:rsidRPr="00CD3E0E" w:rsidRDefault="003505D5" w:rsidP="00CD3E0E">
      <w:pPr>
        <w:spacing w:line="360" w:lineRule="auto"/>
        <w:rPr>
          <w:rFonts w:ascii="Verdana" w:hAnsi="Verdana" w:cs="Arial"/>
          <w:bCs/>
          <w:sz w:val="20"/>
          <w:szCs w:val="20"/>
        </w:rPr>
      </w:pP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8" w:name="_Toc138359496"/>
      <w:r w:rsidRPr="00CD3E0E">
        <w:rPr>
          <w:rStyle w:val="Ttulo1Char"/>
          <w:rFonts w:ascii="Verdana" w:hAnsi="Verdana"/>
          <w:color w:val="156082" w:themeColor="accent1"/>
          <w:sz w:val="20"/>
          <w:szCs w:val="20"/>
        </w:rPr>
        <w:t>CLÁUSULA DÉCIMA – DA GARANTIA DE EXECUÇÃO</w:t>
      </w:r>
      <w:bookmarkEnd w:id="28"/>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10.11. No caso de alteração do valor do contrato, ou prorrogação de sua vigência, a garantia deverá ser ajustada à nova situação ou renovada, seguindo os mesmos 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4DAB1B80" w:rsidR="002B5BFA"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lastRenderedPageBreak/>
        <w:t>10.18. A garantia de execução é independente de eventual garantia do produto prevista especificamente no Termo de Referência.</w:t>
      </w:r>
    </w:p>
    <w:p w14:paraId="384AE068" w14:textId="77777777" w:rsidR="003505D5" w:rsidRPr="00CD3E0E" w:rsidRDefault="003505D5" w:rsidP="00CD3E0E">
      <w:pPr>
        <w:pStyle w:val="Nvel3-R"/>
        <w:numPr>
          <w:ilvl w:val="0"/>
          <w:numId w:val="0"/>
        </w:numPr>
        <w:spacing w:before="0" w:after="0" w:line="360" w:lineRule="auto"/>
        <w:rPr>
          <w:rFonts w:ascii="Verdana" w:hAnsi="Verdana"/>
          <w:i w:val="0"/>
          <w:iCs w:val="0"/>
          <w:color w:val="auto"/>
        </w:rPr>
      </w:pP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9" w:name="_Toc138359497"/>
      <w:r w:rsidRPr="00CD3E0E">
        <w:rPr>
          <w:rStyle w:val="Ttulo1Char"/>
          <w:rFonts w:ascii="Verdana" w:hAnsi="Verdana"/>
          <w:sz w:val="20"/>
          <w:szCs w:val="20"/>
        </w:rPr>
        <w:t>CLÁUSULA DÉCIMA PRIMEIRA – DAS INFRAÇÕES E DAS SANÇÕES ADMINISTRATIVAS</w:t>
      </w:r>
      <w:bookmarkEnd w:id="29"/>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20EE6"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w:t>
      </w:r>
      <w:r w:rsidRPr="00C20EE6">
        <w:rPr>
          <w:rFonts w:ascii="Verdana" w:hAnsi="Verdana" w:cstheme="minorHAnsi"/>
          <w:bCs/>
          <w:sz w:val="20"/>
          <w:szCs w:val="20"/>
        </w:rPr>
        <w:t xml:space="preserve">de todos os entes federativos, pelo prazo mínimo de 3 (três) anos e máximo de 6 (seis) anos, </w:t>
      </w:r>
      <w:r w:rsidRPr="00C20EE6">
        <w:rPr>
          <w:rFonts w:ascii="Verdana" w:hAnsi="Verdana"/>
          <w:sz w:val="20"/>
          <w:szCs w:val="20"/>
        </w:rPr>
        <w:t>os casos dos subitens 11.1.5. a 11.1.8</w:t>
      </w:r>
      <w:r w:rsidRPr="00C20EE6">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20EE6" w:rsidRDefault="002B5BFA" w:rsidP="00CD3E0E">
      <w:pPr>
        <w:spacing w:line="360" w:lineRule="auto"/>
        <w:rPr>
          <w:rFonts w:ascii="Verdana" w:hAnsi="Verdana" w:cstheme="minorHAnsi"/>
          <w:bCs/>
          <w:sz w:val="20"/>
          <w:szCs w:val="20"/>
        </w:rPr>
      </w:pPr>
      <w:r w:rsidRPr="00C20EE6">
        <w:rPr>
          <w:rFonts w:ascii="Verdana" w:hAnsi="Verdana" w:cstheme="minorHAnsi"/>
          <w:bCs/>
          <w:sz w:val="20"/>
          <w:szCs w:val="20"/>
        </w:rPr>
        <w:t xml:space="preserve">11.2.4. </w:t>
      </w:r>
      <w:r w:rsidRPr="00C20EE6">
        <w:rPr>
          <w:rFonts w:ascii="Verdana" w:hAnsi="Verdana" w:cstheme="minorHAnsi"/>
          <w:b/>
          <w:sz w:val="20"/>
          <w:szCs w:val="20"/>
        </w:rPr>
        <w:t>Multa:</w:t>
      </w:r>
    </w:p>
    <w:p w14:paraId="026492BC" w14:textId="77777777" w:rsidR="00C20EE6" w:rsidRPr="00C20EE6" w:rsidRDefault="00C20EE6" w:rsidP="00C20EE6">
      <w:pPr>
        <w:pStyle w:val="pdq2pgselectionanchorcontainer"/>
        <w:spacing w:before="0" w:beforeAutospacing="0" w:after="0" w:afterAutospacing="0" w:line="360" w:lineRule="auto"/>
        <w:rPr>
          <w:rFonts w:ascii="Verdana" w:hAnsi="Verdana"/>
          <w:sz w:val="20"/>
          <w:szCs w:val="20"/>
        </w:rPr>
      </w:pPr>
      <w:r w:rsidRPr="00C20EE6">
        <w:rPr>
          <w:rStyle w:val="Forte"/>
          <w:rFonts w:ascii="Verdana" w:eastAsiaTheme="majorEastAsia" w:hAnsi="Verdana"/>
          <w:sz w:val="20"/>
          <w:szCs w:val="20"/>
        </w:rPr>
        <w:t>11.2.4.1.</w:t>
      </w:r>
      <w:r w:rsidRPr="00C20EE6">
        <w:rPr>
          <w:rFonts w:ascii="Verdana" w:hAnsi="Verdana"/>
          <w:sz w:val="20"/>
          <w:szCs w:val="20"/>
        </w:rPr>
        <w:t xml:space="preserve"> Multa moratória de </w:t>
      </w:r>
      <w:r w:rsidRPr="00C20EE6">
        <w:rPr>
          <w:rStyle w:val="Forte"/>
          <w:rFonts w:ascii="Verdana" w:eastAsiaTheme="majorEastAsia" w:hAnsi="Verdana"/>
          <w:sz w:val="20"/>
          <w:szCs w:val="20"/>
        </w:rPr>
        <w:t>0,5% (cinco décimos por cento) por dia de atraso injustificado</w:t>
      </w:r>
      <w:r w:rsidRPr="00C20EE6">
        <w:rPr>
          <w:rFonts w:ascii="Verdana" w:hAnsi="Verdana"/>
          <w:sz w:val="20"/>
          <w:szCs w:val="20"/>
        </w:rPr>
        <w:t xml:space="preserve">, incidente sobre o valor da obrigação inadimplida ou, quando não for possível sua mensuração, sobre o valor total do contrato, limitada a </w:t>
      </w:r>
      <w:r w:rsidRPr="00C20EE6">
        <w:rPr>
          <w:rStyle w:val="Forte"/>
          <w:rFonts w:ascii="Verdana" w:eastAsiaTheme="majorEastAsia" w:hAnsi="Verdana"/>
          <w:sz w:val="20"/>
          <w:szCs w:val="20"/>
        </w:rPr>
        <w:t xml:space="preserve">10% (dez por </w:t>
      </w:r>
      <w:r w:rsidRPr="00C20EE6">
        <w:rPr>
          <w:rStyle w:val="Forte"/>
          <w:rFonts w:ascii="Verdana" w:eastAsiaTheme="majorEastAsia" w:hAnsi="Verdana"/>
          <w:sz w:val="20"/>
          <w:szCs w:val="20"/>
        </w:rPr>
        <w:lastRenderedPageBreak/>
        <w:t>cento)</w:t>
      </w:r>
      <w:r w:rsidRPr="00C20EE6">
        <w:rPr>
          <w:rFonts w:ascii="Verdana" w:hAnsi="Verdana"/>
          <w:sz w:val="20"/>
          <w:szCs w:val="20"/>
        </w:rPr>
        <w:t>, pela inobservância do prazo fixado para apresentação, complementação, renovação ou reposição da garantia contratual.</w:t>
      </w:r>
    </w:p>
    <w:p w14:paraId="675DF293" w14:textId="77777777"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11.2.4.1.1.</w:t>
      </w:r>
      <w:r w:rsidRPr="00C20EE6">
        <w:rPr>
          <w:rFonts w:ascii="Verdana" w:hAnsi="Verdana"/>
          <w:szCs w:val="20"/>
        </w:rPr>
        <w:t xml:space="preserve"> O atraso superior a </w:t>
      </w:r>
      <w:r w:rsidRPr="00C20EE6">
        <w:rPr>
          <w:rStyle w:val="Forte"/>
          <w:rFonts w:ascii="Verdana" w:eastAsiaTheme="majorEastAsia" w:hAnsi="Verdana"/>
          <w:szCs w:val="20"/>
        </w:rPr>
        <w:t>20 (vinte) dias</w:t>
      </w:r>
      <w:r w:rsidRPr="00C20EE6">
        <w:rPr>
          <w:rFonts w:ascii="Verdana" w:hAnsi="Verdana"/>
          <w:szCs w:val="20"/>
        </w:rPr>
        <w:t>, ou o atingimento do limite máximo da multa moratória, poderá autorizar a Administração, mediante juízo de conveniência e oportunidade, a promover a extinção do contrato por descumprimento de suas cláusulas, nos termos do inciso I do art. 137 da Lei nº 14.133/2021.</w:t>
      </w:r>
    </w:p>
    <w:p w14:paraId="3A33F874" w14:textId="6C17AEC2" w:rsidR="00C20EE6" w:rsidRPr="00C20EE6" w:rsidRDefault="00C20EE6" w:rsidP="00C20EE6">
      <w:pPr>
        <w:spacing w:line="360" w:lineRule="auto"/>
        <w:rPr>
          <w:rFonts w:ascii="Verdana" w:hAnsi="Verdana"/>
          <w:sz w:val="20"/>
          <w:szCs w:val="20"/>
        </w:rPr>
      </w:pPr>
      <w:r w:rsidRPr="00C20EE6">
        <w:rPr>
          <w:rStyle w:val="Forte"/>
          <w:rFonts w:ascii="Verdana" w:hAnsi="Verdana"/>
          <w:sz w:val="20"/>
          <w:szCs w:val="20"/>
        </w:rPr>
        <w:t>11.2.4.2.</w:t>
      </w:r>
      <w:r w:rsidRPr="00C20EE6">
        <w:rPr>
          <w:rFonts w:ascii="Verdana" w:hAnsi="Verdana"/>
          <w:sz w:val="20"/>
          <w:szCs w:val="20"/>
        </w:rPr>
        <w:t xml:space="preserve"> Multa compensatória de </w:t>
      </w:r>
      <w:r w:rsidR="00DB1492" w:rsidRPr="00AF243C">
        <w:rPr>
          <w:rFonts w:ascii="Verdana" w:hAnsi="Verdana"/>
          <w:b/>
          <w:sz w:val="20"/>
          <w:szCs w:val="20"/>
        </w:rPr>
        <w:t>02</w:t>
      </w:r>
      <w:r w:rsidRPr="00C20EE6">
        <w:rPr>
          <w:rStyle w:val="Forte"/>
          <w:rFonts w:ascii="Verdana" w:hAnsi="Verdana"/>
          <w:sz w:val="20"/>
          <w:szCs w:val="20"/>
        </w:rPr>
        <w:t>% (</w:t>
      </w:r>
      <w:r w:rsidR="00DB1492">
        <w:rPr>
          <w:rStyle w:val="Forte"/>
          <w:rFonts w:ascii="Verdana" w:hAnsi="Verdana"/>
          <w:sz w:val="20"/>
          <w:szCs w:val="20"/>
        </w:rPr>
        <w:t>doi</w:t>
      </w:r>
      <w:r w:rsidRPr="00C20EE6">
        <w:rPr>
          <w:rStyle w:val="Forte"/>
          <w:rFonts w:ascii="Verdana" w:hAnsi="Verdana"/>
          <w:sz w:val="20"/>
          <w:szCs w:val="20"/>
        </w:rPr>
        <w:t xml:space="preserve"> por cento) a </w:t>
      </w:r>
      <w:r w:rsidR="00DB1492">
        <w:rPr>
          <w:rStyle w:val="Forte"/>
          <w:rFonts w:ascii="Verdana" w:hAnsi="Verdana"/>
          <w:sz w:val="20"/>
          <w:szCs w:val="20"/>
        </w:rPr>
        <w:t>10</w:t>
      </w:r>
      <w:r w:rsidRPr="00C20EE6">
        <w:rPr>
          <w:rStyle w:val="Forte"/>
          <w:rFonts w:ascii="Verdana" w:hAnsi="Verdana"/>
          <w:sz w:val="20"/>
          <w:szCs w:val="20"/>
        </w:rPr>
        <w:t>% (</w:t>
      </w:r>
      <w:r w:rsidR="00DB1492">
        <w:rPr>
          <w:rStyle w:val="Forte"/>
          <w:rFonts w:ascii="Verdana" w:hAnsi="Verdana"/>
          <w:sz w:val="20"/>
          <w:szCs w:val="20"/>
        </w:rPr>
        <w:t>dez</w:t>
      </w:r>
      <w:r w:rsidRPr="00C20EE6">
        <w:rPr>
          <w:rStyle w:val="Forte"/>
          <w:rFonts w:ascii="Verdana" w:hAnsi="Verdana"/>
          <w:sz w:val="20"/>
          <w:szCs w:val="20"/>
        </w:rPr>
        <w:t xml:space="preserve"> por cento)</w:t>
      </w:r>
      <w:r w:rsidRPr="00C20EE6">
        <w:rPr>
          <w:rFonts w:ascii="Verdana" w:hAnsi="Verdana"/>
          <w:sz w:val="20"/>
          <w:szCs w:val="20"/>
        </w:rPr>
        <w:t xml:space="preserve"> sobre o valor total do contrato, para as infrações descritas nos subitens 11.1.5 a 11.1.8, observada a gravidade da conduta, os prejuízos causados à Administração, a vantagem auferida pelo contratado e os princípios da razoabilidade e da proporcionalidade.</w:t>
      </w:r>
    </w:p>
    <w:p w14:paraId="76CF54A7" w14:textId="77777777"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11.2.4.3.</w:t>
      </w:r>
      <w:r w:rsidRPr="00C20EE6">
        <w:rPr>
          <w:rFonts w:ascii="Verdana" w:hAnsi="Verdana"/>
          <w:szCs w:val="20"/>
        </w:rPr>
        <w:t xml:space="preserve"> Para a inexecução total do contrato prevista no subitem 11.1.3, será aplicada multa compensatória de </w:t>
      </w:r>
      <w:r w:rsidRPr="00C20EE6">
        <w:rPr>
          <w:rStyle w:val="Forte"/>
          <w:rFonts w:ascii="Verdana" w:eastAsiaTheme="majorEastAsia" w:hAnsi="Verdana"/>
          <w:szCs w:val="20"/>
        </w:rPr>
        <w:t>20% (vinte por cento) a 30% (trinta por cento)</w:t>
      </w:r>
      <w:r w:rsidRPr="00C20EE6">
        <w:rPr>
          <w:rFonts w:ascii="Verdana" w:hAnsi="Verdana"/>
          <w:szCs w:val="20"/>
        </w:rPr>
        <w:t xml:space="preserve"> sobre o valor total do contrato.</w:t>
      </w:r>
    </w:p>
    <w:p w14:paraId="0AEF74B2" w14:textId="1F4E6CC6"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11.2.4.4.</w:t>
      </w:r>
      <w:r w:rsidRPr="00C20EE6">
        <w:rPr>
          <w:rFonts w:ascii="Verdana" w:hAnsi="Verdana"/>
          <w:szCs w:val="20"/>
        </w:rPr>
        <w:t xml:space="preserve"> Para a infração descrita no subitem 11.1.2, será aplicada multa compensatória de </w:t>
      </w:r>
      <w:r w:rsidR="00AF243C" w:rsidRPr="00AF243C">
        <w:rPr>
          <w:rFonts w:ascii="Verdana" w:hAnsi="Verdana"/>
          <w:b/>
          <w:szCs w:val="20"/>
        </w:rPr>
        <w:t>02</w:t>
      </w:r>
      <w:r w:rsidR="00AF243C">
        <w:rPr>
          <w:rStyle w:val="Forte"/>
          <w:rFonts w:ascii="Verdana" w:eastAsiaTheme="majorEastAsia" w:hAnsi="Verdana"/>
          <w:szCs w:val="20"/>
        </w:rPr>
        <w:t>% (dois</w:t>
      </w:r>
      <w:r w:rsidRPr="00C20EE6">
        <w:rPr>
          <w:rStyle w:val="Forte"/>
          <w:rFonts w:ascii="Verdana" w:eastAsiaTheme="majorEastAsia" w:hAnsi="Verdana"/>
          <w:szCs w:val="20"/>
        </w:rPr>
        <w:t xml:space="preserve"> por cento) a </w:t>
      </w:r>
      <w:r w:rsidR="00AF243C">
        <w:rPr>
          <w:rStyle w:val="Forte"/>
          <w:rFonts w:ascii="Verdana" w:eastAsiaTheme="majorEastAsia" w:hAnsi="Verdana"/>
          <w:szCs w:val="20"/>
        </w:rPr>
        <w:t>10</w:t>
      </w:r>
      <w:r w:rsidRPr="00C20EE6">
        <w:rPr>
          <w:rStyle w:val="Forte"/>
          <w:rFonts w:ascii="Verdana" w:eastAsiaTheme="majorEastAsia" w:hAnsi="Verdana"/>
          <w:szCs w:val="20"/>
        </w:rPr>
        <w:t>% (</w:t>
      </w:r>
      <w:r w:rsidR="00AF243C">
        <w:rPr>
          <w:rStyle w:val="Forte"/>
          <w:rFonts w:ascii="Verdana" w:eastAsiaTheme="majorEastAsia" w:hAnsi="Verdana"/>
          <w:szCs w:val="20"/>
        </w:rPr>
        <w:t>dez</w:t>
      </w:r>
      <w:r w:rsidRPr="00C20EE6">
        <w:rPr>
          <w:rStyle w:val="Forte"/>
          <w:rFonts w:ascii="Verdana" w:eastAsiaTheme="majorEastAsia" w:hAnsi="Verdana"/>
          <w:szCs w:val="20"/>
        </w:rPr>
        <w:t xml:space="preserve"> por cento)</w:t>
      </w:r>
      <w:r w:rsidRPr="00C20EE6">
        <w:rPr>
          <w:rFonts w:ascii="Verdana" w:hAnsi="Verdana"/>
          <w:szCs w:val="20"/>
        </w:rPr>
        <w:t xml:space="preserve"> sobre o valor total do contrato.</w:t>
      </w:r>
    </w:p>
    <w:p w14:paraId="1F5C850B" w14:textId="66568BBE"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11.2.4.5.</w:t>
      </w:r>
      <w:r w:rsidRPr="00C20EE6">
        <w:rPr>
          <w:rFonts w:ascii="Verdana" w:hAnsi="Verdana"/>
          <w:szCs w:val="20"/>
        </w:rPr>
        <w:t xml:space="preserve"> Para a infração descrita no subitem 11.1.4, será aplicada multa compensatória de </w:t>
      </w:r>
      <w:r w:rsidR="00AF243C" w:rsidRPr="00AF243C">
        <w:rPr>
          <w:rFonts w:ascii="Verdana" w:hAnsi="Verdana"/>
          <w:b/>
          <w:szCs w:val="20"/>
        </w:rPr>
        <w:t>02</w:t>
      </w:r>
      <w:r w:rsidRPr="00C20EE6">
        <w:rPr>
          <w:rStyle w:val="Forte"/>
          <w:rFonts w:ascii="Verdana" w:eastAsiaTheme="majorEastAsia" w:hAnsi="Verdana"/>
          <w:szCs w:val="20"/>
        </w:rPr>
        <w:t>% (</w:t>
      </w:r>
      <w:r w:rsidR="00AF243C">
        <w:rPr>
          <w:rStyle w:val="Forte"/>
          <w:rFonts w:ascii="Verdana" w:eastAsiaTheme="majorEastAsia" w:hAnsi="Verdana"/>
          <w:szCs w:val="20"/>
        </w:rPr>
        <w:t>dois por cento) a 1</w:t>
      </w:r>
      <w:r w:rsidRPr="00C20EE6">
        <w:rPr>
          <w:rStyle w:val="Forte"/>
          <w:rFonts w:ascii="Verdana" w:eastAsiaTheme="majorEastAsia" w:hAnsi="Verdana"/>
          <w:szCs w:val="20"/>
        </w:rPr>
        <w:t>0% (</w:t>
      </w:r>
      <w:r w:rsidR="00AF243C">
        <w:rPr>
          <w:rStyle w:val="Forte"/>
          <w:rFonts w:ascii="Verdana" w:eastAsiaTheme="majorEastAsia" w:hAnsi="Verdana"/>
          <w:szCs w:val="20"/>
        </w:rPr>
        <w:t>dez</w:t>
      </w:r>
      <w:r w:rsidRPr="00C20EE6">
        <w:rPr>
          <w:rStyle w:val="Forte"/>
          <w:rFonts w:ascii="Verdana" w:eastAsiaTheme="majorEastAsia" w:hAnsi="Verdana"/>
          <w:szCs w:val="20"/>
        </w:rPr>
        <w:t xml:space="preserve"> por cento)</w:t>
      </w:r>
      <w:r w:rsidRPr="00C20EE6">
        <w:rPr>
          <w:rFonts w:ascii="Verdana" w:hAnsi="Verdana"/>
          <w:szCs w:val="20"/>
        </w:rPr>
        <w:t xml:space="preserve"> sobre o valor total do contrato.</w:t>
      </w:r>
    </w:p>
    <w:p w14:paraId="3B68A933" w14:textId="1013CD73"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11.2.4.6.</w:t>
      </w:r>
      <w:r w:rsidRPr="00C20EE6">
        <w:rPr>
          <w:rFonts w:ascii="Verdana" w:hAnsi="Verdana"/>
          <w:szCs w:val="20"/>
        </w:rPr>
        <w:t xml:space="preserve"> Para a infração descrita no subitem 11.1.1, será aplicada multa compensatória de </w:t>
      </w:r>
      <w:r w:rsidR="00AF243C" w:rsidRPr="00AF243C">
        <w:rPr>
          <w:rFonts w:ascii="Verdana" w:hAnsi="Verdana"/>
          <w:b/>
          <w:szCs w:val="20"/>
        </w:rPr>
        <w:t>05</w:t>
      </w:r>
      <w:r w:rsidRPr="00C20EE6">
        <w:rPr>
          <w:rStyle w:val="Forte"/>
          <w:rFonts w:ascii="Verdana" w:eastAsiaTheme="majorEastAsia" w:hAnsi="Verdana"/>
          <w:szCs w:val="20"/>
        </w:rPr>
        <w:t>% (</w:t>
      </w:r>
      <w:r w:rsidR="00AF243C">
        <w:rPr>
          <w:rStyle w:val="Forte"/>
          <w:rFonts w:ascii="Verdana" w:eastAsiaTheme="majorEastAsia" w:hAnsi="Verdana"/>
          <w:szCs w:val="20"/>
        </w:rPr>
        <w:t xml:space="preserve">cinco </w:t>
      </w:r>
      <w:r w:rsidRPr="00C20EE6">
        <w:rPr>
          <w:rStyle w:val="Forte"/>
          <w:rFonts w:ascii="Verdana" w:eastAsiaTheme="majorEastAsia" w:hAnsi="Verdana"/>
          <w:szCs w:val="20"/>
        </w:rPr>
        <w:t>por cento)</w:t>
      </w:r>
      <w:r w:rsidRPr="00C20EE6">
        <w:rPr>
          <w:rFonts w:ascii="Verdana" w:hAnsi="Verdana"/>
          <w:szCs w:val="20"/>
        </w:rPr>
        <w:t xml:space="preserve"> sobre o valor total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20EE6">
        <w:rPr>
          <w:rFonts w:ascii="Verdana" w:hAnsi="Verdana" w:cstheme="minorHAnsi"/>
          <w:bCs/>
          <w:sz w:val="20"/>
          <w:szCs w:val="20"/>
        </w:rPr>
        <w:t>11.3. A aplicação das sanções previstas neste Termo de Contrato não exclui, em hipótese alguma, a obrigação de reparação</w:t>
      </w:r>
      <w:r w:rsidRPr="00CD3E0E">
        <w:rPr>
          <w:rFonts w:ascii="Verdana" w:hAnsi="Verdana" w:cstheme="minorHAnsi"/>
          <w:bCs/>
          <w:sz w:val="20"/>
          <w:szCs w:val="20"/>
        </w:rPr>
        <w:t xml:space="preserve">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11.6. A aplicação das sanções realizar-se-á em processo administrativo que assegure o </w:t>
      </w:r>
      <w:r w:rsidRPr="00CD3E0E">
        <w:rPr>
          <w:rFonts w:ascii="Verdana" w:hAnsi="Verdana" w:cstheme="minorHAnsi"/>
          <w:bCs/>
          <w:sz w:val="20"/>
          <w:szCs w:val="20"/>
        </w:rPr>
        <w:lastRenderedPageBreak/>
        <w:t>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07A650D6" w:rsidR="002B5BFA"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Pr="00CD3E0E">
        <w:rPr>
          <w:rFonts w:ascii="Verdana" w:hAnsi="Verdana" w:cstheme="minorHAnsi"/>
          <w:bCs/>
          <w:sz w:val="20"/>
          <w:szCs w:val="20"/>
        </w:rPr>
        <w:lastRenderedPageBreak/>
        <w:t>contratado possua com o mesmo órgão ora CONTRATANTE.</w:t>
      </w:r>
    </w:p>
    <w:p w14:paraId="1277E960" w14:textId="77777777" w:rsidR="003505D5" w:rsidRPr="00CD3E0E" w:rsidRDefault="003505D5" w:rsidP="00CD3E0E">
      <w:pPr>
        <w:spacing w:line="360" w:lineRule="auto"/>
        <w:rPr>
          <w:rFonts w:ascii="Verdana" w:hAnsi="Verdana" w:cstheme="minorHAnsi"/>
          <w:bCs/>
          <w:sz w:val="20"/>
          <w:szCs w:val="20"/>
        </w:rPr>
      </w:pP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0" w:name="_Toc138359498"/>
      <w:r w:rsidRPr="00CD3E0E">
        <w:rPr>
          <w:rStyle w:val="Ttulo1Char"/>
          <w:rFonts w:ascii="Verdana" w:hAnsi="Verdana" w:cs="Arial"/>
          <w:sz w:val="20"/>
          <w:szCs w:val="20"/>
        </w:rPr>
        <w:t>CLÁUSULA DÉCIMA SEGUNDA – DA EXTINÇÃO CONTRATUAL</w:t>
      </w:r>
      <w:bookmarkEnd w:id="30"/>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25706C3D" w:rsidR="002B5BFA"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w:t>
      </w:r>
      <w:r w:rsidRPr="00CD3E0E">
        <w:rPr>
          <w:rFonts w:ascii="Verdana" w:hAnsi="Verdana" w:cs="Arial"/>
          <w:sz w:val="20"/>
          <w:szCs w:val="20"/>
        </w:rPr>
        <w:lastRenderedPageBreak/>
        <w:t xml:space="preserve">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64F537AD" w14:textId="77777777" w:rsidR="003505D5" w:rsidRPr="00CD3E0E" w:rsidRDefault="003505D5" w:rsidP="00CD3E0E">
      <w:pPr>
        <w:pStyle w:val="Nivel2"/>
        <w:numPr>
          <w:ilvl w:val="0"/>
          <w:numId w:val="0"/>
        </w:numPr>
        <w:spacing w:before="0" w:after="0" w:line="360" w:lineRule="auto"/>
        <w:rPr>
          <w:rFonts w:ascii="Verdana" w:hAnsi="Verdana" w:cs="Arial"/>
          <w:sz w:val="20"/>
          <w:szCs w:val="20"/>
        </w:rPr>
      </w:pP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499"/>
      <w:r w:rsidRPr="00CD3E0E">
        <w:rPr>
          <w:rStyle w:val="Ttulo1Char"/>
          <w:rFonts w:ascii="Verdana" w:hAnsi="Verdana" w:cs="Arial"/>
          <w:sz w:val="20"/>
          <w:szCs w:val="20"/>
        </w:rPr>
        <w:t>CLÁUSULA DÉCIMA TERCEIRA – DA DOTAÇÃO ORÇAMENTÁRIA</w:t>
      </w:r>
      <w:bookmarkEnd w:id="31"/>
      <w:r w:rsidRPr="00CD3E0E">
        <w:rPr>
          <w:rStyle w:val="Forte"/>
          <w:rFonts w:ascii="Verdana" w:eastAsiaTheme="majorEastAsia" w:hAnsi="Verdana" w:cs="Arial"/>
          <w:sz w:val="20"/>
          <w:szCs w:val="20"/>
        </w:rPr>
        <w:t xml:space="preserve"> (ART. 92, VIII DA LEI Nº 14.133, DE 2021)</w:t>
      </w:r>
    </w:p>
    <w:p w14:paraId="34E7300F" w14:textId="1C1A40E3" w:rsidR="00066A19" w:rsidRPr="00022742" w:rsidRDefault="002B5BFA" w:rsidP="00022742">
      <w:pPr>
        <w:spacing w:line="360" w:lineRule="auto"/>
        <w:rPr>
          <w:rFonts w:ascii="Verdana" w:eastAsia="Times New Roman" w:hAnsi="Verdana"/>
          <w:sz w:val="20"/>
          <w:szCs w:val="20"/>
        </w:rPr>
      </w:pPr>
      <w:r w:rsidRPr="00CD3E0E">
        <w:rPr>
          <w:rFonts w:ascii="Verdana" w:hAnsi="Verdana" w:cs="Arial"/>
          <w:bCs/>
          <w:sz w:val="20"/>
          <w:szCs w:val="20"/>
        </w:rPr>
        <w:t xml:space="preserve">13.1. As despesas decorrentes da presente contratação correrão à conta de recursos específicos consignados no Orçamento </w:t>
      </w:r>
      <w:r w:rsidR="006B0BAD">
        <w:rPr>
          <w:rFonts w:ascii="Verdana" w:hAnsi="Verdana" w:cs="Arial"/>
          <w:bCs/>
          <w:sz w:val="20"/>
          <w:szCs w:val="20"/>
        </w:rPr>
        <w:t>do Municipio</w:t>
      </w:r>
      <w:r w:rsidRPr="00CD3E0E">
        <w:rPr>
          <w:rFonts w:ascii="Verdana" w:hAnsi="Verdana" w:cs="Arial"/>
          <w:bCs/>
          <w:sz w:val="20"/>
          <w:szCs w:val="20"/>
        </w:rPr>
        <w:t xml:space="preserve"> deste exercício, na dotação abaixo discriminada:</w:t>
      </w:r>
    </w:p>
    <w:p w14:paraId="31C11C67" w14:textId="77777777" w:rsidR="003F43A3" w:rsidRPr="003F43A3" w:rsidRDefault="003F43A3" w:rsidP="003F43A3">
      <w:pPr>
        <w:ind w:firstLine="708"/>
        <w:rPr>
          <w:rFonts w:ascii="Verdana" w:hAnsi="Verdana"/>
          <w:sz w:val="20"/>
          <w:szCs w:val="20"/>
        </w:rPr>
      </w:pPr>
      <w:r w:rsidRPr="003F43A3">
        <w:rPr>
          <w:rFonts w:ascii="Verdana" w:hAnsi="Verdana"/>
          <w:sz w:val="20"/>
          <w:szCs w:val="20"/>
        </w:rPr>
        <w:t>Órgão: 2 PREFEITURA MUNICIPAL DE CORRENTINA</w:t>
      </w:r>
    </w:p>
    <w:p w14:paraId="586B6DC3" w14:textId="77777777" w:rsidR="003F43A3" w:rsidRPr="003F43A3" w:rsidRDefault="003F43A3" w:rsidP="003F43A3">
      <w:pPr>
        <w:ind w:firstLine="708"/>
        <w:rPr>
          <w:rFonts w:ascii="Verdana" w:hAnsi="Verdana"/>
          <w:sz w:val="20"/>
          <w:szCs w:val="20"/>
        </w:rPr>
      </w:pPr>
      <w:r w:rsidRPr="003F43A3">
        <w:rPr>
          <w:rFonts w:ascii="Verdana" w:hAnsi="Verdana"/>
          <w:sz w:val="20"/>
          <w:szCs w:val="20"/>
        </w:rPr>
        <w:t>Unidade: Órgão: 2 PREFEITURA MUNICIPAL DE CORRENTINA</w:t>
      </w:r>
    </w:p>
    <w:p w14:paraId="2C5EC395" w14:textId="77777777" w:rsidR="003F43A3" w:rsidRPr="003F43A3" w:rsidRDefault="003F43A3" w:rsidP="003F43A3">
      <w:pPr>
        <w:ind w:firstLine="708"/>
        <w:rPr>
          <w:rFonts w:ascii="Verdana" w:hAnsi="Verdana"/>
          <w:sz w:val="20"/>
          <w:szCs w:val="20"/>
        </w:rPr>
      </w:pPr>
      <w:r w:rsidRPr="003F43A3">
        <w:rPr>
          <w:rFonts w:ascii="Verdana" w:hAnsi="Verdana"/>
          <w:sz w:val="20"/>
          <w:szCs w:val="20"/>
        </w:rPr>
        <w:t>Elemento de Despesa: 4.4.90.52</w:t>
      </w:r>
    </w:p>
    <w:p w14:paraId="00A2F35C" w14:textId="490CB180" w:rsidR="008E3784" w:rsidRDefault="003F43A3" w:rsidP="008E3784">
      <w:pPr>
        <w:ind w:firstLine="708"/>
        <w:rPr>
          <w:rFonts w:ascii="Verdana" w:hAnsi="Verdana"/>
          <w:sz w:val="20"/>
          <w:szCs w:val="20"/>
        </w:rPr>
      </w:pPr>
      <w:r w:rsidRPr="003F43A3">
        <w:rPr>
          <w:rFonts w:ascii="Verdana" w:hAnsi="Verdana"/>
          <w:sz w:val="20"/>
          <w:szCs w:val="20"/>
        </w:rPr>
        <w:t>Fonte:1500</w:t>
      </w:r>
    </w:p>
    <w:p w14:paraId="489BC957" w14:textId="77777777" w:rsidR="00066A19" w:rsidRPr="0042362C" w:rsidRDefault="00066A19" w:rsidP="008E3784">
      <w:pPr>
        <w:ind w:firstLine="708"/>
        <w:rPr>
          <w:rFonts w:ascii="Verdana" w:hAnsi="Verdana"/>
          <w:sz w:val="20"/>
          <w:szCs w:val="20"/>
        </w:rPr>
      </w:pPr>
    </w:p>
    <w:p w14:paraId="66293824" w14:textId="4C09A750" w:rsidR="002B5BFA"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29649443" w14:textId="77777777" w:rsidR="003505D5" w:rsidRPr="00CD3E0E" w:rsidRDefault="003505D5" w:rsidP="00CD3E0E">
      <w:pPr>
        <w:spacing w:line="360" w:lineRule="auto"/>
        <w:rPr>
          <w:rFonts w:ascii="Verdana" w:hAnsi="Verdana" w:cs="Arial"/>
          <w:sz w:val="20"/>
          <w:szCs w:val="20"/>
        </w:rPr>
      </w:pP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2" w:name="_Toc138359500"/>
      <w:r w:rsidRPr="00CD3E0E">
        <w:rPr>
          <w:rStyle w:val="Ttulo1Char"/>
          <w:rFonts w:ascii="Verdana" w:hAnsi="Verdana" w:cs="Arial"/>
          <w:sz w:val="20"/>
          <w:szCs w:val="20"/>
        </w:rPr>
        <w:t>CLÁUSULA DÉCIMA QUARTA – DOS CASOS OMISSOS</w:t>
      </w:r>
      <w:bookmarkEnd w:id="32"/>
      <w:r w:rsidRPr="00CD3E0E">
        <w:rPr>
          <w:rStyle w:val="Forte"/>
          <w:rFonts w:ascii="Verdana" w:eastAsiaTheme="majorEastAsia" w:hAnsi="Verdana" w:cs="Arial"/>
          <w:sz w:val="20"/>
          <w:szCs w:val="20"/>
        </w:rPr>
        <w:t xml:space="preserve"> (ART. 92, III DA LEI Nº 14.133, DE 2021)</w:t>
      </w:r>
    </w:p>
    <w:p w14:paraId="19814485" w14:textId="380DFECA" w:rsidR="002B5BFA" w:rsidRDefault="002B5BFA" w:rsidP="00CD3E0E">
      <w:pPr>
        <w:spacing w:line="360" w:lineRule="auto"/>
        <w:rPr>
          <w:rFonts w:ascii="Verdana" w:hAnsi="Verdana" w:cs="Arial"/>
          <w:bCs/>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BF46AB2" w14:textId="77777777" w:rsidR="003505D5" w:rsidRPr="00CD3E0E" w:rsidRDefault="003505D5" w:rsidP="00CD3E0E">
      <w:pPr>
        <w:spacing w:line="360" w:lineRule="auto"/>
        <w:rPr>
          <w:rFonts w:ascii="Verdana" w:eastAsia="Times New Roman" w:hAnsi="Verdana"/>
          <w:sz w:val="20"/>
          <w:szCs w:val="20"/>
        </w:rPr>
      </w:pPr>
    </w:p>
    <w:p w14:paraId="0F2E6EBF" w14:textId="77777777" w:rsidR="002B5BFA" w:rsidRPr="00CD3E0E" w:rsidRDefault="002B5BFA" w:rsidP="00CD3E0E">
      <w:pPr>
        <w:pStyle w:val="Textodecomentrio"/>
        <w:rPr>
          <w:rStyle w:val="Forte"/>
          <w:rFonts w:ascii="Verdana" w:eastAsiaTheme="majorEastAsia" w:hAnsi="Verdana"/>
        </w:rPr>
      </w:pPr>
      <w:bookmarkStart w:id="33" w:name="_Toc138359501"/>
      <w:r w:rsidRPr="00CD3E0E">
        <w:rPr>
          <w:rStyle w:val="Ttulo1Char"/>
          <w:rFonts w:ascii="Verdana" w:hAnsi="Verdana" w:cs="Arial"/>
          <w:sz w:val="20"/>
          <w:szCs w:val="20"/>
        </w:rPr>
        <w:t>CLÁUSULA DÉCIMA QUINTA – DAS ALTERAÇÕES</w:t>
      </w:r>
      <w:bookmarkEnd w:id="33"/>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3DAE5C9" w:rsidR="002B5BFA"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15.4. Registros que não caracterizam alteração do contrato podem ser realizados por simples apostila, dispensada a celebração de termo aditivo, na forma do art. 136 da Lei </w:t>
      </w:r>
      <w:r w:rsidRPr="00CD3E0E">
        <w:rPr>
          <w:rFonts w:ascii="Verdana" w:hAnsi="Verdana" w:cs="Arial"/>
          <w:bCs/>
          <w:sz w:val="20"/>
          <w:szCs w:val="20"/>
        </w:rPr>
        <w:lastRenderedPageBreak/>
        <w:t>nº 14.133, de 2021.</w:t>
      </w:r>
    </w:p>
    <w:p w14:paraId="2FAE3A32" w14:textId="77777777" w:rsidR="003505D5" w:rsidRPr="00CD3E0E" w:rsidRDefault="003505D5" w:rsidP="00CD3E0E">
      <w:pPr>
        <w:spacing w:line="360" w:lineRule="auto"/>
        <w:rPr>
          <w:rFonts w:ascii="Verdana" w:hAnsi="Verdana" w:cs="Arial"/>
          <w:bCs/>
          <w:sz w:val="20"/>
          <w:szCs w:val="20"/>
        </w:rPr>
      </w:pPr>
    </w:p>
    <w:p w14:paraId="7A417DC8" w14:textId="77777777" w:rsidR="002B5BFA" w:rsidRPr="00CD3E0E" w:rsidRDefault="002B5BFA" w:rsidP="00CD3E0E">
      <w:pPr>
        <w:pStyle w:val="Textodecomentrio"/>
        <w:rPr>
          <w:rStyle w:val="Forte"/>
          <w:rFonts w:ascii="Verdana" w:eastAsiaTheme="majorEastAsia" w:hAnsi="Verdana"/>
        </w:rPr>
      </w:pPr>
      <w:bookmarkStart w:id="34" w:name="_Toc138359502"/>
      <w:r w:rsidRPr="00CD3E0E">
        <w:rPr>
          <w:rStyle w:val="Ttulo1Char"/>
          <w:rFonts w:ascii="Verdana" w:hAnsi="Verdana" w:cs="Arial"/>
          <w:sz w:val="20"/>
          <w:szCs w:val="20"/>
        </w:rPr>
        <w:t>CLÁUSULA DÉCIMA SEXTA – DA PUBLICAÇÃO</w:t>
      </w:r>
      <w:bookmarkEnd w:id="34"/>
      <w:r w:rsidRPr="00CD3E0E">
        <w:rPr>
          <w:rStyle w:val="Forte"/>
          <w:rFonts w:ascii="Verdana" w:eastAsiaTheme="majorEastAsia" w:hAnsi="Verdana" w:cs="Arial"/>
        </w:rPr>
        <w:t xml:space="preserve"> (ART. 94 DA LEI Nº 14.133, DE 2021)</w:t>
      </w:r>
    </w:p>
    <w:p w14:paraId="3D834C94" w14:textId="62DEA2FD" w:rsidR="002B5BFA"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121FB5F4" w14:textId="77777777" w:rsidR="003505D5" w:rsidRPr="00CD3E0E" w:rsidRDefault="003505D5" w:rsidP="00CD3E0E">
      <w:pPr>
        <w:pStyle w:val="Nivel2"/>
        <w:numPr>
          <w:ilvl w:val="0"/>
          <w:numId w:val="0"/>
        </w:numPr>
        <w:spacing w:before="0" w:after="0" w:line="360" w:lineRule="auto"/>
        <w:rPr>
          <w:rFonts w:ascii="Verdana" w:hAnsi="Verdana"/>
          <w:sz w:val="20"/>
          <w:szCs w:val="20"/>
        </w:rPr>
      </w:pP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5" w:name="_Toc138359503"/>
      <w:r w:rsidRPr="00CD3E0E">
        <w:rPr>
          <w:rStyle w:val="Ttulo1Char"/>
          <w:rFonts w:ascii="Verdana" w:hAnsi="Verdana" w:cs="Arial"/>
          <w:sz w:val="20"/>
          <w:szCs w:val="20"/>
        </w:rPr>
        <w:t>CLÁUSULA DÉCIMA SÉTIMA – DO FORO</w:t>
      </w:r>
      <w:bookmarkEnd w:id="35"/>
      <w:r w:rsidRPr="00CD3E0E">
        <w:rPr>
          <w:rStyle w:val="Forte"/>
          <w:rFonts w:ascii="Verdana" w:eastAsiaTheme="majorEastAsia" w:hAnsi="Verdana" w:cs="Arial"/>
          <w:sz w:val="20"/>
          <w:szCs w:val="20"/>
        </w:rPr>
        <w:t xml:space="preserve"> (ART. 92, §1º DA LEI Nº 14.133, DE 2021)</w:t>
      </w:r>
    </w:p>
    <w:p w14:paraId="1A453588" w14:textId="129281D9" w:rsidR="002B5BFA" w:rsidRDefault="002B5BFA" w:rsidP="00CD3E0E">
      <w:pPr>
        <w:spacing w:line="360" w:lineRule="auto"/>
        <w:rPr>
          <w:rFonts w:ascii="Verdana" w:hAnsi="Verdana" w:cs="Arial"/>
          <w:bCs/>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198C14B6" w14:textId="77777777" w:rsidR="003505D5" w:rsidRPr="00CD3E0E" w:rsidRDefault="003505D5" w:rsidP="00CD3E0E">
      <w:pPr>
        <w:spacing w:line="360" w:lineRule="auto"/>
        <w:rPr>
          <w:rFonts w:ascii="Verdana" w:eastAsia="Times New Roman" w:hAnsi="Verdana"/>
          <w:sz w:val="20"/>
          <w:szCs w:val="20"/>
        </w:rPr>
      </w:pP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2B319BF7" w:rsidR="002B5BFA" w:rsidRDefault="002B5BFA" w:rsidP="00CD3E0E">
      <w:pPr>
        <w:spacing w:line="360" w:lineRule="auto"/>
        <w:jc w:val="center"/>
        <w:rPr>
          <w:rFonts w:ascii="Verdana" w:hAnsi="Verdana" w:cstheme="minorHAnsi"/>
          <w:sz w:val="20"/>
          <w:szCs w:val="20"/>
        </w:rPr>
      </w:pPr>
    </w:p>
    <w:p w14:paraId="29392B99" w14:textId="77777777" w:rsidR="003505D5" w:rsidRDefault="003505D5"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049DC85" w:rsidR="002B5BFA"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5C9DC23E" w14:textId="114A5065" w:rsidR="003505D5" w:rsidRDefault="003505D5" w:rsidP="00CD3E0E">
      <w:pPr>
        <w:spacing w:line="360" w:lineRule="auto"/>
        <w:jc w:val="center"/>
        <w:rPr>
          <w:rFonts w:ascii="Verdana" w:hAnsi="Verdana" w:cstheme="minorHAnsi"/>
          <w:sz w:val="20"/>
          <w:szCs w:val="20"/>
        </w:rPr>
      </w:pPr>
    </w:p>
    <w:p w14:paraId="6AFAF4ED" w14:textId="389317D1" w:rsidR="003505D5" w:rsidRDefault="003505D5" w:rsidP="00CD3E0E">
      <w:pPr>
        <w:spacing w:line="360" w:lineRule="auto"/>
        <w:jc w:val="center"/>
        <w:rPr>
          <w:rFonts w:ascii="Verdana" w:hAnsi="Verdana" w:cstheme="minorHAnsi"/>
          <w:sz w:val="20"/>
          <w:szCs w:val="20"/>
        </w:rPr>
      </w:pPr>
    </w:p>
    <w:p w14:paraId="7E05802B" w14:textId="3412EA42" w:rsidR="003505D5" w:rsidRDefault="003505D5" w:rsidP="00CD3E0E">
      <w:pPr>
        <w:spacing w:line="360" w:lineRule="auto"/>
        <w:jc w:val="center"/>
        <w:rPr>
          <w:rFonts w:ascii="Verdana" w:hAnsi="Verdana" w:cstheme="minorHAnsi"/>
          <w:sz w:val="20"/>
          <w:szCs w:val="20"/>
        </w:rPr>
      </w:pPr>
    </w:p>
    <w:p w14:paraId="54B1AA89" w14:textId="3EE82B54" w:rsidR="003505D5" w:rsidRDefault="003505D5" w:rsidP="00CD3E0E">
      <w:pPr>
        <w:spacing w:line="360" w:lineRule="auto"/>
        <w:jc w:val="center"/>
        <w:rPr>
          <w:rFonts w:ascii="Verdana" w:hAnsi="Verdana" w:cstheme="minorHAnsi"/>
          <w:sz w:val="20"/>
          <w:szCs w:val="20"/>
        </w:rPr>
      </w:pPr>
    </w:p>
    <w:p w14:paraId="6BD2FC05" w14:textId="181B4919" w:rsidR="003505D5" w:rsidRDefault="003505D5" w:rsidP="00CD3E0E">
      <w:pPr>
        <w:spacing w:line="360" w:lineRule="auto"/>
        <w:jc w:val="center"/>
        <w:rPr>
          <w:rFonts w:ascii="Verdana" w:hAnsi="Verdana" w:cstheme="minorHAnsi"/>
          <w:sz w:val="20"/>
          <w:szCs w:val="20"/>
        </w:rPr>
      </w:pPr>
    </w:p>
    <w:p w14:paraId="69D01288" w14:textId="6E63CC10" w:rsidR="003505D5" w:rsidRDefault="003505D5" w:rsidP="00CD3E0E">
      <w:pPr>
        <w:spacing w:line="360" w:lineRule="auto"/>
        <w:jc w:val="center"/>
        <w:rPr>
          <w:rFonts w:ascii="Verdana" w:hAnsi="Verdana" w:cstheme="minorHAnsi"/>
          <w:sz w:val="20"/>
          <w:szCs w:val="20"/>
        </w:rPr>
      </w:pPr>
    </w:p>
    <w:p w14:paraId="059867CB" w14:textId="42D29277" w:rsidR="003505D5" w:rsidRDefault="003505D5" w:rsidP="00CD3E0E">
      <w:pPr>
        <w:spacing w:line="360" w:lineRule="auto"/>
        <w:jc w:val="center"/>
        <w:rPr>
          <w:rFonts w:ascii="Verdana" w:hAnsi="Verdana" w:cstheme="minorHAnsi"/>
          <w:sz w:val="20"/>
          <w:szCs w:val="20"/>
        </w:rPr>
      </w:pPr>
    </w:p>
    <w:p w14:paraId="2349B028" w14:textId="5CF7A899" w:rsidR="003505D5" w:rsidRDefault="003505D5" w:rsidP="00CD3E0E">
      <w:pPr>
        <w:spacing w:line="360" w:lineRule="auto"/>
        <w:jc w:val="center"/>
        <w:rPr>
          <w:rFonts w:ascii="Verdana" w:hAnsi="Verdana" w:cstheme="minorHAnsi"/>
          <w:sz w:val="20"/>
          <w:szCs w:val="20"/>
        </w:rPr>
      </w:pPr>
    </w:p>
    <w:p w14:paraId="240BED05" w14:textId="7890A0D2" w:rsidR="003505D5" w:rsidRDefault="003505D5" w:rsidP="00CD3E0E">
      <w:pPr>
        <w:spacing w:line="360" w:lineRule="auto"/>
        <w:jc w:val="center"/>
        <w:rPr>
          <w:rFonts w:ascii="Verdana" w:hAnsi="Verdana" w:cstheme="minorHAnsi"/>
          <w:sz w:val="20"/>
          <w:szCs w:val="20"/>
        </w:rPr>
      </w:pPr>
    </w:p>
    <w:p w14:paraId="5F76877B" w14:textId="613868CD" w:rsidR="003505D5" w:rsidRDefault="003505D5" w:rsidP="00CD3E0E">
      <w:pPr>
        <w:spacing w:line="360" w:lineRule="auto"/>
        <w:jc w:val="center"/>
        <w:rPr>
          <w:rFonts w:ascii="Verdana" w:hAnsi="Verdana" w:cstheme="minorHAnsi"/>
          <w:sz w:val="20"/>
          <w:szCs w:val="20"/>
        </w:rPr>
      </w:pPr>
    </w:p>
    <w:p w14:paraId="4C19689F" w14:textId="05CF8809" w:rsidR="003505D5" w:rsidRDefault="003505D5" w:rsidP="00CD3E0E">
      <w:pPr>
        <w:spacing w:line="360" w:lineRule="auto"/>
        <w:jc w:val="center"/>
        <w:rPr>
          <w:rFonts w:ascii="Verdana" w:hAnsi="Verdana" w:cstheme="minorHAnsi"/>
          <w:sz w:val="20"/>
          <w:szCs w:val="20"/>
        </w:rPr>
      </w:pPr>
    </w:p>
    <w:p w14:paraId="05A286CF" w14:textId="471A55E4" w:rsidR="003505D5" w:rsidRDefault="003505D5" w:rsidP="00CD3E0E">
      <w:pPr>
        <w:spacing w:line="360" w:lineRule="auto"/>
        <w:jc w:val="center"/>
        <w:rPr>
          <w:rFonts w:ascii="Verdana" w:hAnsi="Verdana" w:cstheme="minorHAnsi"/>
          <w:sz w:val="20"/>
          <w:szCs w:val="20"/>
        </w:rPr>
      </w:pPr>
    </w:p>
    <w:p w14:paraId="585DE97D" w14:textId="25D33C33" w:rsidR="003505D5" w:rsidRDefault="003505D5" w:rsidP="00CD3E0E">
      <w:pPr>
        <w:spacing w:line="360" w:lineRule="auto"/>
        <w:jc w:val="center"/>
        <w:rPr>
          <w:rFonts w:ascii="Verdana" w:hAnsi="Verdana" w:cstheme="minorHAnsi"/>
          <w:sz w:val="20"/>
          <w:szCs w:val="20"/>
        </w:rPr>
      </w:pPr>
    </w:p>
    <w:p w14:paraId="33B9378F" w14:textId="63954A47" w:rsidR="003505D5" w:rsidRDefault="003505D5" w:rsidP="00CD3E0E">
      <w:pPr>
        <w:spacing w:line="360" w:lineRule="auto"/>
        <w:jc w:val="center"/>
        <w:rPr>
          <w:rFonts w:ascii="Verdana" w:hAnsi="Verdana" w:cstheme="minorHAnsi"/>
          <w:sz w:val="20"/>
          <w:szCs w:val="20"/>
        </w:rPr>
      </w:pPr>
    </w:p>
    <w:p w14:paraId="714F841F" w14:textId="77777777" w:rsidR="003505D5" w:rsidRPr="00CD3E0E" w:rsidRDefault="003505D5" w:rsidP="00CD3E0E">
      <w:pPr>
        <w:spacing w:line="360" w:lineRule="auto"/>
        <w:jc w:val="center"/>
        <w:rPr>
          <w:rFonts w:ascii="Verdana" w:hAnsi="Verdana" w:cstheme="minorHAnsi"/>
          <w:sz w:val="20"/>
          <w:szCs w:val="20"/>
        </w:rPr>
      </w:pPr>
    </w:p>
    <w:p w14:paraId="15E3E69D" w14:textId="79DAD4A8" w:rsidR="002B5BFA" w:rsidRDefault="002B5BFA"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lastRenderedPageBreak/>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56ED235A"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6E22CE">
        <w:rPr>
          <w:rFonts w:ascii="Verdana" w:hAnsi="Verdana" w:cs="Arial"/>
          <w:b/>
          <w:sz w:val="20"/>
          <w:szCs w:val="20"/>
        </w:rPr>
        <w:t>3</w:t>
      </w:r>
      <w:r w:rsidR="00DD768F">
        <w:rPr>
          <w:rFonts w:ascii="Verdana" w:hAnsi="Verdana" w:cs="Arial"/>
          <w:b/>
          <w:sz w:val="20"/>
          <w:szCs w:val="20"/>
        </w:rPr>
        <w:t>8</w:t>
      </w:r>
      <w:r w:rsidR="003B650F">
        <w:rPr>
          <w:rFonts w:ascii="Verdana" w:hAnsi="Verdana" w:cs="Arial"/>
          <w:b/>
          <w:sz w:val="20"/>
          <w:szCs w:val="20"/>
        </w:rPr>
        <w:t>/202</w:t>
      </w:r>
      <w:r w:rsidR="005E259D">
        <w:rPr>
          <w:rFonts w:ascii="Verdana" w:hAnsi="Verdana" w:cs="Arial"/>
          <w:b/>
          <w:sz w:val="20"/>
          <w:szCs w:val="20"/>
        </w:rPr>
        <w:t>6</w:t>
      </w:r>
    </w:p>
    <w:p w14:paraId="2A93959E" w14:textId="7F4FF130"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6149EB">
        <w:rPr>
          <w:rFonts w:ascii="Verdana" w:hAnsi="Verdana" w:cs="Arial"/>
          <w:b/>
          <w:sz w:val="20"/>
          <w:szCs w:val="20"/>
        </w:rPr>
        <w:t>1</w:t>
      </w:r>
      <w:r w:rsidR="00DD768F">
        <w:rPr>
          <w:rFonts w:ascii="Verdana" w:hAnsi="Verdana" w:cs="Arial"/>
          <w:b/>
          <w:sz w:val="20"/>
          <w:szCs w:val="20"/>
        </w:rPr>
        <w:t>55</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12B56B70" w:rsidR="002B5BFA" w:rsidRPr="00BD6CD6"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0085395E">
        <w:rPr>
          <w:rFonts w:ascii="Verdana" w:hAnsi="Verdana" w:cs="Arial"/>
          <w:sz w:val="20"/>
          <w:szCs w:val="20"/>
        </w:rPr>
        <w:t>em Exercico Cassimiro Castro e Silva</w:t>
      </w:r>
      <w:bookmarkStart w:id="36" w:name="_GoBack"/>
      <w:bookmarkEnd w:id="36"/>
      <w:r w:rsidRPr="00CD3E0E">
        <w:rPr>
          <w:rFonts w:ascii="Verdana" w:hAnsi="Verdana" w:cstheme="minorHAnsi"/>
          <w:bCs/>
          <w:sz w:val="20"/>
          <w:szCs w:val="20"/>
        </w:rPr>
        <w:t xml:space="preserve">, </w:t>
      </w:r>
      <w:r w:rsidRPr="00CD3E0E">
        <w:rPr>
          <w:rFonts w:ascii="Verdana" w:hAnsi="Verdana" w:cs="Arial"/>
          <w:sz w:val="20"/>
          <w:szCs w:val="20"/>
        </w:rPr>
        <w:t xml:space="preserve">considerando o julgamento da licitação na modalidade de pregão, na forma eletrônica, para REGISTRO DE PREÇOS nº </w:t>
      </w:r>
      <w:r w:rsidR="00F36033" w:rsidRPr="00CD3E0E">
        <w:rPr>
          <w:rFonts w:ascii="Verdana" w:hAnsi="Verdana" w:cs="Arial"/>
          <w:sz w:val="20"/>
          <w:szCs w:val="20"/>
        </w:rPr>
        <w:t>0</w:t>
      </w:r>
      <w:r w:rsidR="00DD768F">
        <w:rPr>
          <w:rFonts w:ascii="Verdana" w:hAnsi="Verdana" w:cs="Arial"/>
          <w:sz w:val="20"/>
          <w:szCs w:val="20"/>
        </w:rPr>
        <w:t>38</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xml:space="preserve">, RESOLVE registrar os preços da(s)  empresa(s) indicada(s) e qualificada(s) nesta ATA, de acordo com a classificação por ela(s) alcançada(s) e na(s)  quantidade(s)  cotada(s), atendendo as condições </w:t>
      </w:r>
      <w:r w:rsidRPr="00BD6CD6">
        <w:rPr>
          <w:rFonts w:ascii="Verdana" w:hAnsi="Verdana" w:cs="Arial"/>
          <w:sz w:val="20"/>
          <w:szCs w:val="20"/>
        </w:rPr>
        <w:t>previstas no Edital de licitação, sujeitando-se as partes às normas constantes na Lei nº 14.133, de 1º de abril de 2021, e em conformidade com as disposições a seguir:</w:t>
      </w:r>
    </w:p>
    <w:p w14:paraId="581A12E9" w14:textId="77777777" w:rsidR="002B5BFA" w:rsidRPr="00BD6CD6"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BD6CD6"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BD6CD6">
        <w:rPr>
          <w:rStyle w:val="Ttulo1Char"/>
          <w:rFonts w:ascii="Verdana" w:hAnsi="Verdana"/>
          <w:b/>
          <w:sz w:val="20"/>
          <w:szCs w:val="20"/>
        </w:rPr>
        <w:t>DO OBJETO</w:t>
      </w:r>
    </w:p>
    <w:p w14:paraId="597697E8" w14:textId="331CEABA" w:rsidR="00BD6CD6" w:rsidRPr="003505D5" w:rsidRDefault="002B5BFA" w:rsidP="00BD6CD6">
      <w:pPr>
        <w:spacing w:line="360" w:lineRule="auto"/>
        <w:jc w:val="both"/>
        <w:rPr>
          <w:rFonts w:ascii="Verdana" w:hAnsi="Verdana" w:cstheme="minorHAnsi"/>
          <w:sz w:val="20"/>
          <w:szCs w:val="20"/>
          <w:lang w:val="pt-BR"/>
        </w:rPr>
      </w:pPr>
      <w:r w:rsidRPr="00BD6CD6">
        <w:rPr>
          <w:rFonts w:ascii="Verdana" w:hAnsi="Verdana"/>
          <w:sz w:val="20"/>
          <w:szCs w:val="20"/>
        </w:rPr>
        <w:t xml:space="preserve">1.1. </w:t>
      </w:r>
      <w:r w:rsidRPr="003505D5">
        <w:rPr>
          <w:rFonts w:ascii="Verdana" w:hAnsi="Verdana"/>
          <w:b/>
          <w:sz w:val="20"/>
          <w:szCs w:val="20"/>
        </w:rPr>
        <w:t>A</w:t>
      </w:r>
      <w:r w:rsidR="00542040" w:rsidRPr="003505D5">
        <w:rPr>
          <w:rFonts w:ascii="Verdana" w:hAnsi="Verdana"/>
          <w:b/>
          <w:sz w:val="20"/>
          <w:szCs w:val="20"/>
        </w:rPr>
        <w:t xml:space="preserve"> presente Ata </w:t>
      </w:r>
      <w:r w:rsidR="003505D5" w:rsidRPr="003505D5">
        <w:rPr>
          <w:rFonts w:ascii="Verdana" w:hAnsi="Verdana"/>
          <w:b/>
          <w:sz w:val="20"/>
          <w:szCs w:val="20"/>
        </w:rPr>
        <w:t xml:space="preserve">tem o </w:t>
      </w:r>
      <w:r w:rsidR="003505D5" w:rsidRPr="003505D5">
        <w:rPr>
          <w:rFonts w:ascii="Verdana" w:hAnsi="Verdana"/>
          <w:sz w:val="20"/>
          <w:szCs w:val="20"/>
        </w:rPr>
        <w:t>fornecimento de bombas d’água centrífugas, submersas e multiestágios, eletrobombas solares e inversores de frequência, incluindo os acessórios previstos nas especificações de cada item, destinados à manutenção e ampliação dos sistemas de captação e bombeamento de água, para atender às necessidades da Secretaria Municipal de Agricultura e Desenvolvimento Rural do Município de Correntina/BA</w:t>
      </w:r>
      <w:r w:rsidR="00BD6CD6" w:rsidRPr="003505D5">
        <w:rPr>
          <w:rFonts w:ascii="Verdana" w:hAnsi="Verdana" w:cstheme="minorHAnsi"/>
          <w:sz w:val="20"/>
          <w:szCs w:val="20"/>
          <w:lang w:val="pt-BR"/>
        </w:rPr>
        <w:t>.</w:t>
      </w:r>
    </w:p>
    <w:p w14:paraId="6F928E58" w14:textId="58DC0FF1" w:rsidR="002B5BFA" w:rsidRPr="00CD3E0E" w:rsidRDefault="00BD6CD6" w:rsidP="00BD6CD6">
      <w:pPr>
        <w:pStyle w:val="Corpodetexto"/>
        <w:spacing w:line="360" w:lineRule="auto"/>
        <w:ind w:right="159"/>
        <w:jc w:val="both"/>
        <w:rPr>
          <w:rFonts w:ascii="Verdana" w:hAnsi="Verdana"/>
          <w:sz w:val="20"/>
        </w:rPr>
      </w:pPr>
      <w:r w:rsidRPr="003505D5">
        <w:rPr>
          <w:rFonts w:ascii="Verdana" w:hAnsi="Verdana"/>
          <w:b w:val="0"/>
          <w:sz w:val="20"/>
        </w:rPr>
        <w:t>Pregão eletrônico</w:t>
      </w:r>
      <w:r w:rsidRPr="003505D5">
        <w:rPr>
          <w:rFonts w:ascii="Verdana" w:hAnsi="Verdana"/>
          <w:sz w:val="20"/>
        </w:rPr>
        <w:t xml:space="preserve"> </w:t>
      </w:r>
      <w:r w:rsidR="002B5BFA" w:rsidRPr="003505D5">
        <w:rPr>
          <w:rFonts w:ascii="Verdana" w:hAnsi="Verdana"/>
          <w:b w:val="0"/>
          <w:sz w:val="20"/>
        </w:rPr>
        <w:t>nº</w:t>
      </w:r>
      <w:r w:rsidR="002B5BFA" w:rsidRPr="003505D5">
        <w:rPr>
          <w:rFonts w:ascii="Verdana" w:hAnsi="Verdana"/>
          <w:b w:val="0"/>
          <w:i/>
          <w:sz w:val="20"/>
        </w:rPr>
        <w:t xml:space="preserve"> </w:t>
      </w:r>
      <w:r w:rsidR="003B650F" w:rsidRPr="003505D5">
        <w:rPr>
          <w:rFonts w:ascii="Verdana" w:hAnsi="Verdana"/>
          <w:b w:val="0"/>
          <w:i/>
          <w:sz w:val="20"/>
        </w:rPr>
        <w:t>0</w:t>
      </w:r>
      <w:r w:rsidRPr="003505D5">
        <w:rPr>
          <w:rFonts w:ascii="Verdana" w:hAnsi="Verdana"/>
          <w:b w:val="0"/>
          <w:i/>
          <w:sz w:val="20"/>
        </w:rPr>
        <w:t>3</w:t>
      </w:r>
      <w:r w:rsidR="00530844">
        <w:rPr>
          <w:rFonts w:ascii="Verdana" w:hAnsi="Verdana"/>
          <w:b w:val="0"/>
          <w:i/>
          <w:sz w:val="20"/>
        </w:rPr>
        <w:t>8</w:t>
      </w:r>
      <w:r w:rsidR="003B650F" w:rsidRPr="003505D5">
        <w:rPr>
          <w:rFonts w:ascii="Verdana" w:hAnsi="Verdana"/>
          <w:b w:val="0"/>
          <w:i/>
          <w:sz w:val="20"/>
        </w:rPr>
        <w:t>/</w:t>
      </w:r>
      <w:r w:rsidR="003B650F" w:rsidRPr="00BD6CD6">
        <w:rPr>
          <w:rFonts w:ascii="Verdana" w:hAnsi="Verdana"/>
          <w:b w:val="0"/>
          <w:i/>
          <w:sz w:val="20"/>
        </w:rPr>
        <w:t>202</w:t>
      </w:r>
      <w:r w:rsidR="00227F72" w:rsidRPr="00BD6CD6">
        <w:rPr>
          <w:rFonts w:ascii="Verdana" w:hAnsi="Verdana"/>
          <w:b w:val="0"/>
          <w:i/>
          <w:sz w:val="20"/>
        </w:rPr>
        <w:t>6</w:t>
      </w:r>
      <w:r w:rsidR="002B5BFA" w:rsidRPr="00BD6CD6">
        <w:rPr>
          <w:rFonts w:ascii="Verdana" w:hAnsi="Verdana"/>
          <w:b w:val="0"/>
          <w:sz w:val="20"/>
        </w:rPr>
        <w:t>, que</w:t>
      </w:r>
      <w:r w:rsidR="002B5BFA" w:rsidRPr="00542040">
        <w:rPr>
          <w:rFonts w:ascii="Verdana" w:hAnsi="Verdana"/>
          <w:b w:val="0"/>
          <w:sz w:val="20"/>
        </w:rPr>
        <w:t xml:space="preserv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55BD4A7B"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32443B">
        <w:rPr>
          <w:rFonts w:ascii="Verdana" w:hAnsi="Verdana"/>
          <w:sz w:val="20"/>
        </w:rPr>
        <w:t>Agricultura</w:t>
      </w:r>
      <w:r w:rsidR="00DC4BCC">
        <w:rPr>
          <w:rFonts w:ascii="Verdana" w:hAnsi="Verdana"/>
          <w:sz w:val="20"/>
        </w:rPr>
        <w:t>.</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lastRenderedPageBreak/>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EFE5D27" w14:textId="15BB1C28" w:rsidR="002B5BFA" w:rsidRPr="00CD3E0E" w:rsidRDefault="006E16D3" w:rsidP="00CD3E0E">
      <w:pPr>
        <w:pStyle w:val="Nivel2"/>
        <w:numPr>
          <w:ilvl w:val="0"/>
          <w:numId w:val="0"/>
        </w:numPr>
        <w:tabs>
          <w:tab w:val="left" w:pos="284"/>
        </w:tabs>
        <w:spacing w:before="0" w:after="0" w:line="360" w:lineRule="auto"/>
        <w:rPr>
          <w:rFonts w:ascii="Verdana" w:hAnsi="Verdana"/>
          <w:sz w:val="20"/>
          <w:szCs w:val="20"/>
        </w:rPr>
      </w:pPr>
      <w:r>
        <w:rPr>
          <w:rFonts w:ascii="Verdana" w:hAnsi="Verdana"/>
          <w:sz w:val="20"/>
          <w:szCs w:val="20"/>
        </w:rPr>
        <w:lastRenderedPageBreak/>
        <w:t>4.8</w:t>
      </w:r>
      <w:r w:rsidR="002B5BFA" w:rsidRPr="00CD3E0E">
        <w:rPr>
          <w:rFonts w:ascii="Verdana" w:hAnsi="Verdana"/>
          <w:sz w:val="20"/>
          <w:szCs w:val="20"/>
        </w:rPr>
        <w:t>. A adesão à ata de registro de preços por órgãos e en</w:t>
      </w:r>
      <w:r w:rsidR="002B5BFA" w:rsidRPr="00CD3E0E">
        <w:rPr>
          <w:rFonts w:ascii="Verdana" w:eastAsia="Arial" w:hAnsi="Verdana"/>
          <w:sz w:val="20"/>
          <w:szCs w:val="20"/>
        </w:rPr>
        <w:t>ti</w:t>
      </w:r>
      <w:r w:rsidR="002B5BFA"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002B5BFA" w:rsidRPr="00CD3E0E">
        <w:rPr>
          <w:rFonts w:ascii="Verdana" w:eastAsia="Arial" w:hAnsi="Verdana"/>
          <w:sz w:val="20"/>
          <w:szCs w:val="20"/>
        </w:rPr>
        <w:t>ti</w:t>
      </w:r>
      <w:r w:rsidR="002B5BFA"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689928F7" w:rsidR="002B5BFA" w:rsidRPr="00CD3E0E" w:rsidRDefault="006E16D3" w:rsidP="00CD3E0E">
      <w:pPr>
        <w:pStyle w:val="Nivel2"/>
        <w:numPr>
          <w:ilvl w:val="0"/>
          <w:numId w:val="0"/>
        </w:numPr>
        <w:tabs>
          <w:tab w:val="left" w:pos="284"/>
        </w:tabs>
        <w:spacing w:before="0" w:after="0" w:line="360" w:lineRule="auto"/>
        <w:rPr>
          <w:rFonts w:ascii="Verdana" w:hAnsi="Verdana"/>
          <w:color w:val="00B050"/>
          <w:sz w:val="20"/>
          <w:szCs w:val="20"/>
        </w:rPr>
      </w:pPr>
      <w:r>
        <w:rPr>
          <w:rFonts w:ascii="Verdana" w:hAnsi="Verdana"/>
          <w:sz w:val="20"/>
          <w:szCs w:val="20"/>
        </w:rPr>
        <w:t>4.9</w:t>
      </w:r>
      <w:r w:rsidR="002B5BFA" w:rsidRPr="00CD3E0E">
        <w:rPr>
          <w:rFonts w:ascii="Verdana" w:hAnsi="Verdana"/>
          <w:sz w:val="20"/>
          <w:szCs w:val="20"/>
        </w:rPr>
        <w:t>.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7" w:name="cadastro_reserva"/>
      <w:bookmarkEnd w:id="37"/>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8" w:name="habilitacao_reserva"/>
      <w:bookmarkEnd w:id="38"/>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remanescentes do cadastro de reserva, na ordem de classificação, para fazê-lo em igual prazo e nas condições propostas pelo primeiro classificado.</w:t>
      </w:r>
      <w:bookmarkStart w:id="39" w:name="recusa_dos_que_baixaram_preco"/>
      <w:bookmarkEnd w:id="39"/>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40" w:name="reducao_preco_mercado_negociacao_frustra"/>
      <w:bookmarkEnd w:id="40"/>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1" w:name="hipotese_preco_mercado_maior"/>
      <w:bookmarkEnd w:id="41"/>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2" w:name="prova_preco_mercado_maior"/>
      <w:bookmarkEnd w:id="42"/>
    </w:p>
    <w:p w14:paraId="7A89B069" w14:textId="7B754BE0"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dade gerenciadora e o fornecedor deverá cumprir as obrigações estabelecidas na ata, sob pena de cancelamento do seu registro, sem prejuízo das sanções previstas na Lei nº 14.133, de 2021, e na legislação aplicável.</w:t>
      </w:r>
      <w:bookmarkStart w:id="43" w:name="nao_comprovacao_majoracao_mercado"/>
      <w:bookmarkEnd w:id="43"/>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1C84D655"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7.2.4. Se não obtiver êxito nas negociações, o órgão ou entidade gerenciadora procederá ao cancelamen</w:t>
      </w:r>
      <w:r w:rsidR="008A4407">
        <w:rPr>
          <w:rFonts w:ascii="Verdana" w:hAnsi="Verdana"/>
          <w:color w:val="auto"/>
        </w:rPr>
        <w:t>to da ata de registro de preços e</w:t>
      </w:r>
      <w:r w:rsidRPr="00CD3E0E">
        <w:rPr>
          <w:rFonts w:ascii="Verdana" w:hAnsi="Verdana"/>
          <w:color w:val="auto"/>
        </w:rPr>
        <w:t xml:space="preserve"> adotará as medidas cabíveis para a obtenção da contratação mais vantajosa.</w:t>
      </w:r>
      <w:bookmarkStart w:id="44" w:name="majora_preco_mercado_negociacao_frustra"/>
      <w:bookmarkEnd w:id="44"/>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 xml:space="preserve">8. REMANEJAMENTO DAS QUANTIDADES REGISTRADAS NA ATA DE REGISTRO </w:t>
      </w:r>
      <w:r w:rsidRPr="00CD3E0E">
        <w:rPr>
          <w:rFonts w:ascii="Verdana" w:hAnsi="Verdana" w:cs="Arial"/>
          <w:b/>
          <w:bCs/>
          <w:color w:val="0F4761" w:themeColor="accent1" w:themeShade="BF"/>
          <w:sz w:val="20"/>
          <w:szCs w:val="20"/>
        </w:rPr>
        <w:lastRenderedPageBreak/>
        <w:t>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5" w:name="gerenciador_estimador_é_partic_em_remane"/>
      <w:bookmarkEnd w:id="45"/>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27D47829"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008A4407">
        <w:rPr>
          <w:rFonts w:ascii="Verdana" w:hAnsi="Verdana" w:cs="Arial"/>
          <w:sz w:val="20"/>
          <w:szCs w:val="20"/>
        </w:rPr>
        <w:t>cipantes da compra centralizada</w:t>
      </w:r>
      <w:r w:rsidRPr="00CD3E0E">
        <w:rPr>
          <w:rFonts w:ascii="Verdana" w:hAnsi="Verdana" w:cs="Arial"/>
          <w:sz w:val="20"/>
          <w:szCs w:val="20"/>
        </w:rPr>
        <w:t xml:space="preserve">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6" w:name="cancelamento"/>
      <w:bookmarkEnd w:id="46"/>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7" w:name="cancelamento_do_fornecedor"/>
      <w:bookmarkEnd w:id="47"/>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art. 156 da Lei nº 14.133, de 2021, caso a penalidade aplicada ao fornecedor não ultrapasse o prazo de vigência da ata de registro de preços, poderá o órgão ou a entidade gerenciadora poderá, mediante decisão fundamentada, decidir pela manutenção </w:t>
      </w:r>
      <w:r w:rsidRPr="00CD3E0E">
        <w:rPr>
          <w:rFonts w:ascii="Verdana" w:hAnsi="Verdana" w:cs="Arial"/>
          <w:sz w:val="20"/>
          <w:szCs w:val="20"/>
        </w:rPr>
        <w:lastRenderedPageBreak/>
        <w:t>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8" w:name="cancelamento_da_ata"/>
      <w:bookmarkEnd w:id="48"/>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w:t>
      </w:r>
      <w:r w:rsidRPr="00CD3E0E">
        <w:rPr>
          <w:rFonts w:ascii="Verdana" w:hAnsi="Verdana" w:cs="Arial"/>
          <w:sz w:val="20"/>
          <w:szCs w:val="20"/>
        </w:rPr>
        <w:lastRenderedPageBreak/>
        <w:t>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5FD954F1" w14:textId="5CED42D4"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529A452" w14:textId="7991A771"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63D18918" w14:textId="78853F0C"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2AD0ADB1" w14:textId="22A41C5F"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0CE11D6A" w14:textId="77777777"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31BA5DC7"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5AC60E6" w14:textId="510E4DF1"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2CD0F017" w14:textId="66977E84"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5CDD77D3" w14:textId="374ACCBE"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4B9D6EDD" w14:textId="71B2E5F4"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772CC164" w14:textId="0B040DFF"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35999C12" w14:textId="61052D5D"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1EAA25EC" w14:textId="007DA01C"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6E740FAF" w14:textId="758AB1A5"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64CE0318" w14:textId="4E59AF2C"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61A203B3" w14:textId="1F74C644" w:rsidR="00F12784"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5DE6E92E" w14:textId="77777777" w:rsidR="00F12784" w:rsidRPr="00CD3E0E" w:rsidRDefault="00F12784"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351634" w:rsidRDefault="00351634" w:rsidP="008D2EFD">
      <w:r>
        <w:separator/>
      </w:r>
    </w:p>
  </w:endnote>
  <w:endnote w:type="continuationSeparator" w:id="0">
    <w:p w14:paraId="27C7D4F5" w14:textId="77777777" w:rsidR="00351634" w:rsidRDefault="00351634"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351634" w:rsidRDefault="00351634">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351634" w:rsidRDefault="00351634" w:rsidP="008D2EFD">
      <w:r>
        <w:separator/>
      </w:r>
    </w:p>
  </w:footnote>
  <w:footnote w:type="continuationSeparator" w:id="0">
    <w:p w14:paraId="4BBEDAC6" w14:textId="77777777" w:rsidR="00351634" w:rsidRDefault="00351634"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351634" w:rsidRDefault="00351634">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351634" w:rsidRDefault="00351634">
    <w:pPr>
      <w:pStyle w:val="Cabealho"/>
    </w:pPr>
  </w:p>
  <w:p w14:paraId="7508D885" w14:textId="77777777" w:rsidR="00351634" w:rsidRDefault="00351634">
    <w:pPr>
      <w:pStyle w:val="Cabealho"/>
    </w:pPr>
  </w:p>
  <w:p w14:paraId="68AD3DE9" w14:textId="77777777" w:rsidR="00351634" w:rsidRDefault="00351634">
    <w:pPr>
      <w:pStyle w:val="Cabealho"/>
    </w:pPr>
  </w:p>
  <w:p w14:paraId="30E682F0" w14:textId="77777777" w:rsidR="00351634" w:rsidRDefault="00351634">
    <w:pPr>
      <w:pStyle w:val="Cabealho"/>
    </w:pPr>
  </w:p>
  <w:p w14:paraId="48E5FE52" w14:textId="77777777" w:rsidR="00351634" w:rsidRDefault="003516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96664"/>
    <w:multiLevelType w:val="multilevel"/>
    <w:tmpl w:val="AEB0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15D9D"/>
    <w:multiLevelType w:val="multilevel"/>
    <w:tmpl w:val="376C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434A"/>
    <w:multiLevelType w:val="multilevel"/>
    <w:tmpl w:val="823E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9A2A3E"/>
    <w:multiLevelType w:val="multilevel"/>
    <w:tmpl w:val="A63A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94A49"/>
    <w:multiLevelType w:val="multilevel"/>
    <w:tmpl w:val="1DEA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77C42"/>
    <w:multiLevelType w:val="multilevel"/>
    <w:tmpl w:val="6D7E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A3142"/>
    <w:multiLevelType w:val="multilevel"/>
    <w:tmpl w:val="D848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FE0803"/>
    <w:multiLevelType w:val="multilevel"/>
    <w:tmpl w:val="291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6029EA"/>
    <w:multiLevelType w:val="multilevel"/>
    <w:tmpl w:val="7770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D42380"/>
    <w:multiLevelType w:val="multilevel"/>
    <w:tmpl w:val="2C60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2F1F26"/>
    <w:multiLevelType w:val="multilevel"/>
    <w:tmpl w:val="48A0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AC5DCF"/>
    <w:multiLevelType w:val="multilevel"/>
    <w:tmpl w:val="32F8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582B91"/>
    <w:multiLevelType w:val="multilevel"/>
    <w:tmpl w:val="1E50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6B7C74"/>
    <w:multiLevelType w:val="multilevel"/>
    <w:tmpl w:val="620C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9E0D79"/>
    <w:multiLevelType w:val="multilevel"/>
    <w:tmpl w:val="14A0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D91F58"/>
    <w:multiLevelType w:val="multilevel"/>
    <w:tmpl w:val="4D3C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211580"/>
    <w:multiLevelType w:val="multilevel"/>
    <w:tmpl w:val="0732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97FEA"/>
    <w:multiLevelType w:val="multilevel"/>
    <w:tmpl w:val="F0B4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FB4B95"/>
    <w:multiLevelType w:val="multilevel"/>
    <w:tmpl w:val="AEB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9838A8"/>
    <w:multiLevelType w:val="multilevel"/>
    <w:tmpl w:val="7AE6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F20DDA"/>
    <w:multiLevelType w:val="multilevel"/>
    <w:tmpl w:val="1464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04180B"/>
    <w:multiLevelType w:val="multilevel"/>
    <w:tmpl w:val="30D6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070371"/>
    <w:multiLevelType w:val="multilevel"/>
    <w:tmpl w:val="7490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996877"/>
    <w:multiLevelType w:val="multilevel"/>
    <w:tmpl w:val="B0CA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645060"/>
    <w:multiLevelType w:val="multilevel"/>
    <w:tmpl w:val="8E82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551663"/>
    <w:multiLevelType w:val="multilevel"/>
    <w:tmpl w:val="2DF6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437C11"/>
    <w:multiLevelType w:val="multilevel"/>
    <w:tmpl w:val="E42E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BD5C24"/>
    <w:multiLevelType w:val="multilevel"/>
    <w:tmpl w:val="3664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02159A"/>
    <w:multiLevelType w:val="multilevel"/>
    <w:tmpl w:val="C454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086CA9"/>
    <w:multiLevelType w:val="multilevel"/>
    <w:tmpl w:val="9768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F3730C"/>
    <w:multiLevelType w:val="multilevel"/>
    <w:tmpl w:val="CD6C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537DB9"/>
    <w:multiLevelType w:val="multilevel"/>
    <w:tmpl w:val="04D0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5978D2"/>
    <w:multiLevelType w:val="multilevel"/>
    <w:tmpl w:val="EA72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694D09ED"/>
    <w:multiLevelType w:val="multilevel"/>
    <w:tmpl w:val="EE3A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030DBE"/>
    <w:multiLevelType w:val="multilevel"/>
    <w:tmpl w:val="C936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D804C6"/>
    <w:multiLevelType w:val="multilevel"/>
    <w:tmpl w:val="9CFE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3E4CCE"/>
    <w:multiLevelType w:val="multilevel"/>
    <w:tmpl w:val="87BC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3A13AE"/>
    <w:multiLevelType w:val="multilevel"/>
    <w:tmpl w:val="6068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E8405E"/>
    <w:multiLevelType w:val="multilevel"/>
    <w:tmpl w:val="1F3A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6"/>
  </w:num>
  <w:num w:numId="7">
    <w:abstractNumId w:val="39"/>
  </w:num>
  <w:num w:numId="8">
    <w:abstractNumId w:val="37"/>
  </w:num>
  <w:num w:numId="9">
    <w:abstractNumId w:val="18"/>
  </w:num>
  <w:num w:numId="10">
    <w:abstractNumId w:val="24"/>
  </w:num>
  <w:num w:numId="11">
    <w:abstractNumId w:val="28"/>
  </w:num>
  <w:num w:numId="12">
    <w:abstractNumId w:val="36"/>
  </w:num>
  <w:num w:numId="13">
    <w:abstractNumId w:val="20"/>
  </w:num>
  <w:num w:numId="14">
    <w:abstractNumId w:val="41"/>
  </w:num>
  <w:num w:numId="15">
    <w:abstractNumId w:val="4"/>
  </w:num>
  <w:num w:numId="16">
    <w:abstractNumId w:val="31"/>
  </w:num>
  <w:num w:numId="17">
    <w:abstractNumId w:val="0"/>
  </w:num>
  <w:num w:numId="18">
    <w:abstractNumId w:val="22"/>
  </w:num>
  <w:num w:numId="19">
    <w:abstractNumId w:val="14"/>
  </w:num>
  <w:num w:numId="20">
    <w:abstractNumId w:val="1"/>
  </w:num>
  <w:num w:numId="21">
    <w:abstractNumId w:val="16"/>
  </w:num>
  <w:num w:numId="22">
    <w:abstractNumId w:val="9"/>
  </w:num>
  <w:num w:numId="23">
    <w:abstractNumId w:val="17"/>
  </w:num>
  <w:num w:numId="24">
    <w:abstractNumId w:val="45"/>
  </w:num>
  <w:num w:numId="25">
    <w:abstractNumId w:val="25"/>
  </w:num>
  <w:num w:numId="26">
    <w:abstractNumId w:val="3"/>
  </w:num>
  <w:num w:numId="27">
    <w:abstractNumId w:val="23"/>
  </w:num>
  <w:num w:numId="28">
    <w:abstractNumId w:val="44"/>
  </w:num>
  <w:num w:numId="29">
    <w:abstractNumId w:val="6"/>
  </w:num>
  <w:num w:numId="30">
    <w:abstractNumId w:val="19"/>
  </w:num>
  <w:num w:numId="31">
    <w:abstractNumId w:val="7"/>
  </w:num>
  <w:num w:numId="32">
    <w:abstractNumId w:val="42"/>
  </w:num>
  <w:num w:numId="33">
    <w:abstractNumId w:val="13"/>
  </w:num>
  <w:num w:numId="34">
    <w:abstractNumId w:val="29"/>
  </w:num>
  <w:num w:numId="35">
    <w:abstractNumId w:val="43"/>
  </w:num>
  <w:num w:numId="36">
    <w:abstractNumId w:val="12"/>
  </w:num>
  <w:num w:numId="37">
    <w:abstractNumId w:val="5"/>
  </w:num>
  <w:num w:numId="38">
    <w:abstractNumId w:val="10"/>
  </w:num>
  <w:num w:numId="39">
    <w:abstractNumId w:val="30"/>
  </w:num>
  <w:num w:numId="40">
    <w:abstractNumId w:val="27"/>
  </w:num>
  <w:num w:numId="41">
    <w:abstractNumId w:val="33"/>
  </w:num>
  <w:num w:numId="42">
    <w:abstractNumId w:val="8"/>
  </w:num>
  <w:num w:numId="43">
    <w:abstractNumId w:val="2"/>
  </w:num>
  <w:num w:numId="44">
    <w:abstractNumId w:val="35"/>
  </w:num>
  <w:num w:numId="45">
    <w:abstractNumId w:val="40"/>
  </w:num>
  <w:num w:numId="46">
    <w:abstractNumId w:val="3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06B92"/>
    <w:rsid w:val="00015EF9"/>
    <w:rsid w:val="00016016"/>
    <w:rsid w:val="00022742"/>
    <w:rsid w:val="0002554A"/>
    <w:rsid w:val="0003015D"/>
    <w:rsid w:val="000355EE"/>
    <w:rsid w:val="000355FB"/>
    <w:rsid w:val="000400FA"/>
    <w:rsid w:val="00042C14"/>
    <w:rsid w:val="000477F3"/>
    <w:rsid w:val="00053E4D"/>
    <w:rsid w:val="00062FE7"/>
    <w:rsid w:val="00066A19"/>
    <w:rsid w:val="00076F97"/>
    <w:rsid w:val="000934F4"/>
    <w:rsid w:val="0009350C"/>
    <w:rsid w:val="000A2C14"/>
    <w:rsid w:val="000A5013"/>
    <w:rsid w:val="000A59D9"/>
    <w:rsid w:val="000B0533"/>
    <w:rsid w:val="000B47E8"/>
    <w:rsid w:val="000C0EB0"/>
    <w:rsid w:val="000C56EA"/>
    <w:rsid w:val="000D0A2B"/>
    <w:rsid w:val="000D16FD"/>
    <w:rsid w:val="000E4181"/>
    <w:rsid w:val="000E52ED"/>
    <w:rsid w:val="000E7C7B"/>
    <w:rsid w:val="000F36A9"/>
    <w:rsid w:val="000F6A94"/>
    <w:rsid w:val="00100F05"/>
    <w:rsid w:val="0010472E"/>
    <w:rsid w:val="0010474E"/>
    <w:rsid w:val="00112E1C"/>
    <w:rsid w:val="00113B27"/>
    <w:rsid w:val="00124BEB"/>
    <w:rsid w:val="00126661"/>
    <w:rsid w:val="00142C55"/>
    <w:rsid w:val="0014569D"/>
    <w:rsid w:val="001479CC"/>
    <w:rsid w:val="00166974"/>
    <w:rsid w:val="00172CA4"/>
    <w:rsid w:val="00181218"/>
    <w:rsid w:val="001818B2"/>
    <w:rsid w:val="00181C46"/>
    <w:rsid w:val="00181E83"/>
    <w:rsid w:val="001909AF"/>
    <w:rsid w:val="001A299E"/>
    <w:rsid w:val="001A2B38"/>
    <w:rsid w:val="001A6421"/>
    <w:rsid w:val="001A6D6E"/>
    <w:rsid w:val="001B0E69"/>
    <w:rsid w:val="001B4C9F"/>
    <w:rsid w:val="001C13B2"/>
    <w:rsid w:val="001D5684"/>
    <w:rsid w:val="001D7262"/>
    <w:rsid w:val="001E58E9"/>
    <w:rsid w:val="001E7AE3"/>
    <w:rsid w:val="001F5BFF"/>
    <w:rsid w:val="00201F2A"/>
    <w:rsid w:val="0020258A"/>
    <w:rsid w:val="002066A6"/>
    <w:rsid w:val="002225D0"/>
    <w:rsid w:val="002257B7"/>
    <w:rsid w:val="00227F72"/>
    <w:rsid w:val="00230115"/>
    <w:rsid w:val="0023431F"/>
    <w:rsid w:val="002378EF"/>
    <w:rsid w:val="00237F34"/>
    <w:rsid w:val="002444B6"/>
    <w:rsid w:val="002474B3"/>
    <w:rsid w:val="00261334"/>
    <w:rsid w:val="00263715"/>
    <w:rsid w:val="002A009A"/>
    <w:rsid w:val="002A689A"/>
    <w:rsid w:val="002B0E40"/>
    <w:rsid w:val="002B0FEE"/>
    <w:rsid w:val="002B5993"/>
    <w:rsid w:val="002B5BFA"/>
    <w:rsid w:val="002C064E"/>
    <w:rsid w:val="002C1A28"/>
    <w:rsid w:val="002E2F31"/>
    <w:rsid w:val="002E3F1D"/>
    <w:rsid w:val="002F5229"/>
    <w:rsid w:val="002F6AFC"/>
    <w:rsid w:val="00304D25"/>
    <w:rsid w:val="0031048B"/>
    <w:rsid w:val="00311BB3"/>
    <w:rsid w:val="00312D4B"/>
    <w:rsid w:val="00316384"/>
    <w:rsid w:val="0032443B"/>
    <w:rsid w:val="00327210"/>
    <w:rsid w:val="0033069D"/>
    <w:rsid w:val="00340FEA"/>
    <w:rsid w:val="003413E5"/>
    <w:rsid w:val="00342852"/>
    <w:rsid w:val="00343515"/>
    <w:rsid w:val="00343C06"/>
    <w:rsid w:val="00347CED"/>
    <w:rsid w:val="003504C0"/>
    <w:rsid w:val="003505D5"/>
    <w:rsid w:val="00351634"/>
    <w:rsid w:val="00355884"/>
    <w:rsid w:val="00361C23"/>
    <w:rsid w:val="0036545D"/>
    <w:rsid w:val="00377C9A"/>
    <w:rsid w:val="00382AF9"/>
    <w:rsid w:val="0039127D"/>
    <w:rsid w:val="003924D0"/>
    <w:rsid w:val="00392D35"/>
    <w:rsid w:val="00393297"/>
    <w:rsid w:val="00395DA4"/>
    <w:rsid w:val="0039640C"/>
    <w:rsid w:val="003A3F02"/>
    <w:rsid w:val="003B650F"/>
    <w:rsid w:val="003C5723"/>
    <w:rsid w:val="003C628C"/>
    <w:rsid w:val="003E4C1B"/>
    <w:rsid w:val="003F43A3"/>
    <w:rsid w:val="003F4EDA"/>
    <w:rsid w:val="003F7AAA"/>
    <w:rsid w:val="00402F12"/>
    <w:rsid w:val="00405A65"/>
    <w:rsid w:val="00406172"/>
    <w:rsid w:val="00410781"/>
    <w:rsid w:val="00410848"/>
    <w:rsid w:val="0042362C"/>
    <w:rsid w:val="00427687"/>
    <w:rsid w:val="00430CED"/>
    <w:rsid w:val="00441238"/>
    <w:rsid w:val="00441448"/>
    <w:rsid w:val="00461200"/>
    <w:rsid w:val="00464803"/>
    <w:rsid w:val="004655A8"/>
    <w:rsid w:val="00477B90"/>
    <w:rsid w:val="004810BF"/>
    <w:rsid w:val="004827D2"/>
    <w:rsid w:val="00485D09"/>
    <w:rsid w:val="004911F9"/>
    <w:rsid w:val="004A4F5C"/>
    <w:rsid w:val="004B15AD"/>
    <w:rsid w:val="004D69BE"/>
    <w:rsid w:val="004E27BD"/>
    <w:rsid w:val="004E473D"/>
    <w:rsid w:val="004E5F50"/>
    <w:rsid w:val="00505A65"/>
    <w:rsid w:val="00506A7F"/>
    <w:rsid w:val="00510D4E"/>
    <w:rsid w:val="0051511E"/>
    <w:rsid w:val="00520875"/>
    <w:rsid w:val="00522D64"/>
    <w:rsid w:val="0052334D"/>
    <w:rsid w:val="005300EE"/>
    <w:rsid w:val="00530844"/>
    <w:rsid w:val="00542040"/>
    <w:rsid w:val="005517B3"/>
    <w:rsid w:val="00556498"/>
    <w:rsid w:val="005633B6"/>
    <w:rsid w:val="0057179F"/>
    <w:rsid w:val="005723BF"/>
    <w:rsid w:val="00580887"/>
    <w:rsid w:val="005874F5"/>
    <w:rsid w:val="005A66F3"/>
    <w:rsid w:val="005A78C3"/>
    <w:rsid w:val="005C5A3B"/>
    <w:rsid w:val="005D237B"/>
    <w:rsid w:val="005D5F68"/>
    <w:rsid w:val="005E259D"/>
    <w:rsid w:val="005E3C06"/>
    <w:rsid w:val="005F2D15"/>
    <w:rsid w:val="006008ED"/>
    <w:rsid w:val="00603CE8"/>
    <w:rsid w:val="00610684"/>
    <w:rsid w:val="006111DB"/>
    <w:rsid w:val="006149EB"/>
    <w:rsid w:val="00615016"/>
    <w:rsid w:val="0063108E"/>
    <w:rsid w:val="006367A3"/>
    <w:rsid w:val="00642111"/>
    <w:rsid w:val="00651CA8"/>
    <w:rsid w:val="00663148"/>
    <w:rsid w:val="00675D25"/>
    <w:rsid w:val="006825DA"/>
    <w:rsid w:val="00686F65"/>
    <w:rsid w:val="00696927"/>
    <w:rsid w:val="00697E72"/>
    <w:rsid w:val="006A1AE6"/>
    <w:rsid w:val="006A5396"/>
    <w:rsid w:val="006B0BAD"/>
    <w:rsid w:val="006B0BC8"/>
    <w:rsid w:val="006B240B"/>
    <w:rsid w:val="006B6908"/>
    <w:rsid w:val="006C1A58"/>
    <w:rsid w:val="006C1BC9"/>
    <w:rsid w:val="006C42EB"/>
    <w:rsid w:val="006C5514"/>
    <w:rsid w:val="006D2A4A"/>
    <w:rsid w:val="006D4D90"/>
    <w:rsid w:val="006E16D3"/>
    <w:rsid w:val="006E22CE"/>
    <w:rsid w:val="006F2F3A"/>
    <w:rsid w:val="006F57F2"/>
    <w:rsid w:val="0070494B"/>
    <w:rsid w:val="00705E56"/>
    <w:rsid w:val="00710FA4"/>
    <w:rsid w:val="007138C5"/>
    <w:rsid w:val="00717C30"/>
    <w:rsid w:val="00723DA1"/>
    <w:rsid w:val="007258D3"/>
    <w:rsid w:val="007259FD"/>
    <w:rsid w:val="0073190B"/>
    <w:rsid w:val="00736A03"/>
    <w:rsid w:val="00741BE1"/>
    <w:rsid w:val="007566C6"/>
    <w:rsid w:val="007624D7"/>
    <w:rsid w:val="00765178"/>
    <w:rsid w:val="0076734C"/>
    <w:rsid w:val="007A6EE5"/>
    <w:rsid w:val="007B668E"/>
    <w:rsid w:val="007B7068"/>
    <w:rsid w:val="007C1B99"/>
    <w:rsid w:val="007C531B"/>
    <w:rsid w:val="007D4EF0"/>
    <w:rsid w:val="007E241F"/>
    <w:rsid w:val="007E534E"/>
    <w:rsid w:val="007E791E"/>
    <w:rsid w:val="007F03AC"/>
    <w:rsid w:val="007F37FC"/>
    <w:rsid w:val="00800561"/>
    <w:rsid w:val="0080619F"/>
    <w:rsid w:val="00811EB0"/>
    <w:rsid w:val="00814923"/>
    <w:rsid w:val="00822DF7"/>
    <w:rsid w:val="00832A53"/>
    <w:rsid w:val="008404DE"/>
    <w:rsid w:val="00847360"/>
    <w:rsid w:val="008510EE"/>
    <w:rsid w:val="0085395E"/>
    <w:rsid w:val="008563CA"/>
    <w:rsid w:val="00857646"/>
    <w:rsid w:val="008577F6"/>
    <w:rsid w:val="008612E0"/>
    <w:rsid w:val="008626E1"/>
    <w:rsid w:val="00864B9C"/>
    <w:rsid w:val="0086522C"/>
    <w:rsid w:val="008966CD"/>
    <w:rsid w:val="0089704F"/>
    <w:rsid w:val="008A4407"/>
    <w:rsid w:val="008B495E"/>
    <w:rsid w:val="008C5333"/>
    <w:rsid w:val="008C62B0"/>
    <w:rsid w:val="008C7398"/>
    <w:rsid w:val="008D2EFD"/>
    <w:rsid w:val="008E3784"/>
    <w:rsid w:val="008E483A"/>
    <w:rsid w:val="008E666C"/>
    <w:rsid w:val="0090785E"/>
    <w:rsid w:val="00907B90"/>
    <w:rsid w:val="009213C4"/>
    <w:rsid w:val="009378C0"/>
    <w:rsid w:val="00943D82"/>
    <w:rsid w:val="00947281"/>
    <w:rsid w:val="009507F4"/>
    <w:rsid w:val="00952E33"/>
    <w:rsid w:val="00956E2C"/>
    <w:rsid w:val="00957065"/>
    <w:rsid w:val="009777D5"/>
    <w:rsid w:val="009874F6"/>
    <w:rsid w:val="009A3A9C"/>
    <w:rsid w:val="009C2E6E"/>
    <w:rsid w:val="009C33D3"/>
    <w:rsid w:val="009C6865"/>
    <w:rsid w:val="009D1351"/>
    <w:rsid w:val="009D136F"/>
    <w:rsid w:val="009D204B"/>
    <w:rsid w:val="009E5544"/>
    <w:rsid w:val="009F2351"/>
    <w:rsid w:val="00A00ECA"/>
    <w:rsid w:val="00A0132D"/>
    <w:rsid w:val="00A16A6E"/>
    <w:rsid w:val="00A21016"/>
    <w:rsid w:val="00A259FC"/>
    <w:rsid w:val="00A26806"/>
    <w:rsid w:val="00A43284"/>
    <w:rsid w:val="00A505C4"/>
    <w:rsid w:val="00A55DEE"/>
    <w:rsid w:val="00A61FEC"/>
    <w:rsid w:val="00A71238"/>
    <w:rsid w:val="00A80275"/>
    <w:rsid w:val="00A9291D"/>
    <w:rsid w:val="00A93859"/>
    <w:rsid w:val="00AC4F71"/>
    <w:rsid w:val="00AD0E29"/>
    <w:rsid w:val="00AD3391"/>
    <w:rsid w:val="00AF243C"/>
    <w:rsid w:val="00AF2CAA"/>
    <w:rsid w:val="00B169D1"/>
    <w:rsid w:val="00B242D8"/>
    <w:rsid w:val="00B32414"/>
    <w:rsid w:val="00B35F6C"/>
    <w:rsid w:val="00B37E13"/>
    <w:rsid w:val="00B4146A"/>
    <w:rsid w:val="00B4155E"/>
    <w:rsid w:val="00B5103C"/>
    <w:rsid w:val="00B577C3"/>
    <w:rsid w:val="00B612DD"/>
    <w:rsid w:val="00B62F80"/>
    <w:rsid w:val="00B652A7"/>
    <w:rsid w:val="00B7011B"/>
    <w:rsid w:val="00B90F82"/>
    <w:rsid w:val="00BA0744"/>
    <w:rsid w:val="00BB3283"/>
    <w:rsid w:val="00BB3F80"/>
    <w:rsid w:val="00BB6DE9"/>
    <w:rsid w:val="00BC1628"/>
    <w:rsid w:val="00BC7C6B"/>
    <w:rsid w:val="00BD6CD6"/>
    <w:rsid w:val="00BE09B2"/>
    <w:rsid w:val="00BE4BCF"/>
    <w:rsid w:val="00BF1B08"/>
    <w:rsid w:val="00C01183"/>
    <w:rsid w:val="00C037E5"/>
    <w:rsid w:val="00C10319"/>
    <w:rsid w:val="00C155EA"/>
    <w:rsid w:val="00C2062F"/>
    <w:rsid w:val="00C20EE6"/>
    <w:rsid w:val="00C24E3A"/>
    <w:rsid w:val="00C35635"/>
    <w:rsid w:val="00C40353"/>
    <w:rsid w:val="00C50213"/>
    <w:rsid w:val="00C62D1D"/>
    <w:rsid w:val="00C65A8A"/>
    <w:rsid w:val="00C65DF7"/>
    <w:rsid w:val="00C74F06"/>
    <w:rsid w:val="00C7557B"/>
    <w:rsid w:val="00C7701F"/>
    <w:rsid w:val="00CA0B5D"/>
    <w:rsid w:val="00CA43D1"/>
    <w:rsid w:val="00CC35E4"/>
    <w:rsid w:val="00CC71D7"/>
    <w:rsid w:val="00CD00B4"/>
    <w:rsid w:val="00CD192D"/>
    <w:rsid w:val="00CD3E0E"/>
    <w:rsid w:val="00CD6A88"/>
    <w:rsid w:val="00CD768D"/>
    <w:rsid w:val="00CE1F07"/>
    <w:rsid w:val="00CE48D1"/>
    <w:rsid w:val="00CE7AEE"/>
    <w:rsid w:val="00CF7EDF"/>
    <w:rsid w:val="00D042B7"/>
    <w:rsid w:val="00D06931"/>
    <w:rsid w:val="00D11F7F"/>
    <w:rsid w:val="00D12227"/>
    <w:rsid w:val="00D13BBA"/>
    <w:rsid w:val="00D22D73"/>
    <w:rsid w:val="00D34879"/>
    <w:rsid w:val="00D46A84"/>
    <w:rsid w:val="00D6097B"/>
    <w:rsid w:val="00D634AD"/>
    <w:rsid w:val="00D90BF6"/>
    <w:rsid w:val="00D932AB"/>
    <w:rsid w:val="00DA05B0"/>
    <w:rsid w:val="00DA57D4"/>
    <w:rsid w:val="00DB1492"/>
    <w:rsid w:val="00DB4226"/>
    <w:rsid w:val="00DC2B27"/>
    <w:rsid w:val="00DC48E5"/>
    <w:rsid w:val="00DC4BCC"/>
    <w:rsid w:val="00DD1115"/>
    <w:rsid w:val="00DD1D87"/>
    <w:rsid w:val="00DD21D7"/>
    <w:rsid w:val="00DD351D"/>
    <w:rsid w:val="00DD768F"/>
    <w:rsid w:val="00DF0FA8"/>
    <w:rsid w:val="00DF6DC9"/>
    <w:rsid w:val="00E041E1"/>
    <w:rsid w:val="00E05CF8"/>
    <w:rsid w:val="00E17AF4"/>
    <w:rsid w:val="00E33B1E"/>
    <w:rsid w:val="00E5072A"/>
    <w:rsid w:val="00E565AB"/>
    <w:rsid w:val="00E7270C"/>
    <w:rsid w:val="00E92084"/>
    <w:rsid w:val="00E94611"/>
    <w:rsid w:val="00EA0BDF"/>
    <w:rsid w:val="00EA2EF9"/>
    <w:rsid w:val="00EA47F3"/>
    <w:rsid w:val="00EB43BC"/>
    <w:rsid w:val="00ED16D1"/>
    <w:rsid w:val="00ED2F74"/>
    <w:rsid w:val="00ED6810"/>
    <w:rsid w:val="00EE2A27"/>
    <w:rsid w:val="00EE2DB2"/>
    <w:rsid w:val="00EF5324"/>
    <w:rsid w:val="00EF6D8F"/>
    <w:rsid w:val="00F002EC"/>
    <w:rsid w:val="00F01E03"/>
    <w:rsid w:val="00F05130"/>
    <w:rsid w:val="00F0529A"/>
    <w:rsid w:val="00F12784"/>
    <w:rsid w:val="00F16F3F"/>
    <w:rsid w:val="00F20E81"/>
    <w:rsid w:val="00F2266D"/>
    <w:rsid w:val="00F249DB"/>
    <w:rsid w:val="00F3462A"/>
    <w:rsid w:val="00F36033"/>
    <w:rsid w:val="00F413C7"/>
    <w:rsid w:val="00F4325C"/>
    <w:rsid w:val="00F6685C"/>
    <w:rsid w:val="00F7416F"/>
    <w:rsid w:val="00F74EB4"/>
    <w:rsid w:val="00F810B0"/>
    <w:rsid w:val="00F851E6"/>
    <w:rsid w:val="00F90A47"/>
    <w:rsid w:val="00FA40A3"/>
    <w:rsid w:val="00FA430D"/>
    <w:rsid w:val="00FA44D3"/>
    <w:rsid w:val="00FA7F63"/>
    <w:rsid w:val="00FB567D"/>
    <w:rsid w:val="00FD0712"/>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0"/>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59"/>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 w:type="paragraph" w:customStyle="1" w:styleId="isselectedend">
    <w:name w:val="isselectedend"/>
    <w:basedOn w:val="Normal"/>
    <w:rsid w:val="002C06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C20E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4508">
      <w:bodyDiv w:val="1"/>
      <w:marLeft w:val="0"/>
      <w:marRight w:val="0"/>
      <w:marTop w:val="0"/>
      <w:marBottom w:val="0"/>
      <w:divBdr>
        <w:top w:val="none" w:sz="0" w:space="0" w:color="auto"/>
        <w:left w:val="none" w:sz="0" w:space="0" w:color="auto"/>
        <w:bottom w:val="none" w:sz="0" w:space="0" w:color="auto"/>
        <w:right w:val="none" w:sz="0" w:space="0" w:color="auto"/>
      </w:divBdr>
    </w:div>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216549154">
      <w:bodyDiv w:val="1"/>
      <w:marLeft w:val="0"/>
      <w:marRight w:val="0"/>
      <w:marTop w:val="0"/>
      <w:marBottom w:val="0"/>
      <w:divBdr>
        <w:top w:val="none" w:sz="0" w:space="0" w:color="auto"/>
        <w:left w:val="none" w:sz="0" w:space="0" w:color="auto"/>
        <w:bottom w:val="none" w:sz="0" w:space="0" w:color="auto"/>
        <w:right w:val="none" w:sz="0" w:space="0" w:color="auto"/>
      </w:divBdr>
    </w:div>
    <w:div w:id="232551122">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65804228">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666859617">
      <w:bodyDiv w:val="1"/>
      <w:marLeft w:val="0"/>
      <w:marRight w:val="0"/>
      <w:marTop w:val="0"/>
      <w:marBottom w:val="0"/>
      <w:divBdr>
        <w:top w:val="none" w:sz="0" w:space="0" w:color="auto"/>
        <w:left w:val="none" w:sz="0" w:space="0" w:color="auto"/>
        <w:bottom w:val="none" w:sz="0" w:space="0" w:color="auto"/>
        <w:right w:val="none" w:sz="0" w:space="0" w:color="auto"/>
      </w:divBdr>
    </w:div>
    <w:div w:id="707804663">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796220968">
      <w:bodyDiv w:val="1"/>
      <w:marLeft w:val="0"/>
      <w:marRight w:val="0"/>
      <w:marTop w:val="0"/>
      <w:marBottom w:val="0"/>
      <w:divBdr>
        <w:top w:val="none" w:sz="0" w:space="0" w:color="auto"/>
        <w:left w:val="none" w:sz="0" w:space="0" w:color="auto"/>
        <w:bottom w:val="none" w:sz="0" w:space="0" w:color="auto"/>
        <w:right w:val="none" w:sz="0" w:space="0" w:color="auto"/>
      </w:divBdr>
      <w:divsChild>
        <w:div w:id="1358577014">
          <w:marLeft w:val="0"/>
          <w:marRight w:val="0"/>
          <w:marTop w:val="0"/>
          <w:marBottom w:val="0"/>
          <w:divBdr>
            <w:top w:val="none" w:sz="0" w:space="0" w:color="auto"/>
            <w:left w:val="none" w:sz="0" w:space="0" w:color="auto"/>
            <w:bottom w:val="none" w:sz="0" w:space="0" w:color="auto"/>
            <w:right w:val="none" w:sz="0" w:space="0" w:color="auto"/>
          </w:divBdr>
          <w:divsChild>
            <w:div w:id="3140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926116124">
      <w:bodyDiv w:val="1"/>
      <w:marLeft w:val="0"/>
      <w:marRight w:val="0"/>
      <w:marTop w:val="0"/>
      <w:marBottom w:val="0"/>
      <w:divBdr>
        <w:top w:val="none" w:sz="0" w:space="0" w:color="auto"/>
        <w:left w:val="none" w:sz="0" w:space="0" w:color="auto"/>
        <w:bottom w:val="none" w:sz="0" w:space="0" w:color="auto"/>
        <w:right w:val="none" w:sz="0" w:space="0" w:color="auto"/>
      </w:divBdr>
    </w:div>
    <w:div w:id="1048258047">
      <w:bodyDiv w:val="1"/>
      <w:marLeft w:val="0"/>
      <w:marRight w:val="0"/>
      <w:marTop w:val="0"/>
      <w:marBottom w:val="0"/>
      <w:divBdr>
        <w:top w:val="none" w:sz="0" w:space="0" w:color="auto"/>
        <w:left w:val="none" w:sz="0" w:space="0" w:color="auto"/>
        <w:bottom w:val="none" w:sz="0" w:space="0" w:color="auto"/>
        <w:right w:val="none" w:sz="0" w:space="0" w:color="auto"/>
      </w:divBdr>
      <w:divsChild>
        <w:div w:id="781456941">
          <w:marLeft w:val="0"/>
          <w:marRight w:val="0"/>
          <w:marTop w:val="0"/>
          <w:marBottom w:val="0"/>
          <w:divBdr>
            <w:top w:val="none" w:sz="0" w:space="0" w:color="auto"/>
            <w:left w:val="none" w:sz="0" w:space="0" w:color="auto"/>
            <w:bottom w:val="none" w:sz="0" w:space="0" w:color="auto"/>
            <w:right w:val="none" w:sz="0" w:space="0" w:color="auto"/>
          </w:divBdr>
        </w:div>
        <w:div w:id="1228879605">
          <w:marLeft w:val="0"/>
          <w:marRight w:val="0"/>
          <w:marTop w:val="0"/>
          <w:marBottom w:val="0"/>
          <w:divBdr>
            <w:top w:val="none" w:sz="0" w:space="0" w:color="auto"/>
            <w:left w:val="none" w:sz="0" w:space="0" w:color="auto"/>
            <w:bottom w:val="none" w:sz="0" w:space="0" w:color="auto"/>
            <w:right w:val="none" w:sz="0" w:space="0" w:color="auto"/>
          </w:divBdr>
        </w:div>
        <w:div w:id="631129913">
          <w:marLeft w:val="0"/>
          <w:marRight w:val="0"/>
          <w:marTop w:val="0"/>
          <w:marBottom w:val="0"/>
          <w:divBdr>
            <w:top w:val="none" w:sz="0" w:space="0" w:color="auto"/>
            <w:left w:val="none" w:sz="0" w:space="0" w:color="auto"/>
            <w:bottom w:val="none" w:sz="0" w:space="0" w:color="auto"/>
            <w:right w:val="none" w:sz="0" w:space="0" w:color="auto"/>
          </w:divBdr>
        </w:div>
        <w:div w:id="388847487">
          <w:marLeft w:val="0"/>
          <w:marRight w:val="0"/>
          <w:marTop w:val="0"/>
          <w:marBottom w:val="0"/>
          <w:divBdr>
            <w:top w:val="none" w:sz="0" w:space="0" w:color="auto"/>
            <w:left w:val="none" w:sz="0" w:space="0" w:color="auto"/>
            <w:bottom w:val="none" w:sz="0" w:space="0" w:color="auto"/>
            <w:right w:val="none" w:sz="0" w:space="0" w:color="auto"/>
          </w:divBdr>
        </w:div>
        <w:div w:id="1163743106">
          <w:marLeft w:val="0"/>
          <w:marRight w:val="0"/>
          <w:marTop w:val="0"/>
          <w:marBottom w:val="0"/>
          <w:divBdr>
            <w:top w:val="none" w:sz="0" w:space="0" w:color="auto"/>
            <w:left w:val="none" w:sz="0" w:space="0" w:color="auto"/>
            <w:bottom w:val="none" w:sz="0" w:space="0" w:color="auto"/>
            <w:right w:val="none" w:sz="0" w:space="0" w:color="auto"/>
          </w:divBdr>
        </w:div>
        <w:div w:id="1155148052">
          <w:marLeft w:val="0"/>
          <w:marRight w:val="0"/>
          <w:marTop w:val="0"/>
          <w:marBottom w:val="0"/>
          <w:divBdr>
            <w:top w:val="none" w:sz="0" w:space="0" w:color="auto"/>
            <w:left w:val="none" w:sz="0" w:space="0" w:color="auto"/>
            <w:bottom w:val="none" w:sz="0" w:space="0" w:color="auto"/>
            <w:right w:val="none" w:sz="0" w:space="0" w:color="auto"/>
          </w:divBdr>
        </w:div>
        <w:div w:id="1846092634">
          <w:marLeft w:val="0"/>
          <w:marRight w:val="0"/>
          <w:marTop w:val="0"/>
          <w:marBottom w:val="0"/>
          <w:divBdr>
            <w:top w:val="none" w:sz="0" w:space="0" w:color="auto"/>
            <w:left w:val="none" w:sz="0" w:space="0" w:color="auto"/>
            <w:bottom w:val="none" w:sz="0" w:space="0" w:color="auto"/>
            <w:right w:val="none" w:sz="0" w:space="0" w:color="auto"/>
          </w:divBdr>
        </w:div>
        <w:div w:id="1885098492">
          <w:marLeft w:val="0"/>
          <w:marRight w:val="0"/>
          <w:marTop w:val="0"/>
          <w:marBottom w:val="0"/>
          <w:divBdr>
            <w:top w:val="none" w:sz="0" w:space="0" w:color="auto"/>
            <w:left w:val="none" w:sz="0" w:space="0" w:color="auto"/>
            <w:bottom w:val="none" w:sz="0" w:space="0" w:color="auto"/>
            <w:right w:val="none" w:sz="0" w:space="0" w:color="auto"/>
          </w:divBdr>
        </w:div>
      </w:divsChild>
    </w:div>
    <w:div w:id="1093084256">
      <w:bodyDiv w:val="1"/>
      <w:marLeft w:val="0"/>
      <w:marRight w:val="0"/>
      <w:marTop w:val="0"/>
      <w:marBottom w:val="0"/>
      <w:divBdr>
        <w:top w:val="none" w:sz="0" w:space="0" w:color="auto"/>
        <w:left w:val="none" w:sz="0" w:space="0" w:color="auto"/>
        <w:bottom w:val="none" w:sz="0" w:space="0" w:color="auto"/>
        <w:right w:val="none" w:sz="0" w:space="0" w:color="auto"/>
      </w:divBdr>
    </w:div>
    <w:div w:id="1106002344">
      <w:bodyDiv w:val="1"/>
      <w:marLeft w:val="0"/>
      <w:marRight w:val="0"/>
      <w:marTop w:val="0"/>
      <w:marBottom w:val="0"/>
      <w:divBdr>
        <w:top w:val="none" w:sz="0" w:space="0" w:color="auto"/>
        <w:left w:val="none" w:sz="0" w:space="0" w:color="auto"/>
        <w:bottom w:val="none" w:sz="0" w:space="0" w:color="auto"/>
        <w:right w:val="none" w:sz="0" w:space="0" w:color="auto"/>
      </w:divBdr>
      <w:divsChild>
        <w:div w:id="589393024">
          <w:marLeft w:val="0"/>
          <w:marRight w:val="0"/>
          <w:marTop w:val="0"/>
          <w:marBottom w:val="0"/>
          <w:divBdr>
            <w:top w:val="none" w:sz="0" w:space="0" w:color="auto"/>
            <w:left w:val="none" w:sz="0" w:space="0" w:color="auto"/>
            <w:bottom w:val="none" w:sz="0" w:space="0" w:color="auto"/>
            <w:right w:val="none" w:sz="0" w:space="0" w:color="auto"/>
          </w:divBdr>
        </w:div>
        <w:div w:id="129858338">
          <w:marLeft w:val="0"/>
          <w:marRight w:val="0"/>
          <w:marTop w:val="0"/>
          <w:marBottom w:val="0"/>
          <w:divBdr>
            <w:top w:val="none" w:sz="0" w:space="0" w:color="auto"/>
            <w:left w:val="none" w:sz="0" w:space="0" w:color="auto"/>
            <w:bottom w:val="none" w:sz="0" w:space="0" w:color="auto"/>
            <w:right w:val="none" w:sz="0" w:space="0" w:color="auto"/>
          </w:divBdr>
        </w:div>
        <w:div w:id="599217731">
          <w:marLeft w:val="0"/>
          <w:marRight w:val="0"/>
          <w:marTop w:val="0"/>
          <w:marBottom w:val="0"/>
          <w:divBdr>
            <w:top w:val="none" w:sz="0" w:space="0" w:color="auto"/>
            <w:left w:val="none" w:sz="0" w:space="0" w:color="auto"/>
            <w:bottom w:val="none" w:sz="0" w:space="0" w:color="auto"/>
            <w:right w:val="none" w:sz="0" w:space="0" w:color="auto"/>
          </w:divBdr>
        </w:div>
        <w:div w:id="723211638">
          <w:marLeft w:val="0"/>
          <w:marRight w:val="0"/>
          <w:marTop w:val="0"/>
          <w:marBottom w:val="0"/>
          <w:divBdr>
            <w:top w:val="none" w:sz="0" w:space="0" w:color="auto"/>
            <w:left w:val="none" w:sz="0" w:space="0" w:color="auto"/>
            <w:bottom w:val="none" w:sz="0" w:space="0" w:color="auto"/>
            <w:right w:val="none" w:sz="0" w:space="0" w:color="auto"/>
          </w:divBdr>
        </w:div>
        <w:div w:id="1454134076">
          <w:marLeft w:val="0"/>
          <w:marRight w:val="0"/>
          <w:marTop w:val="0"/>
          <w:marBottom w:val="0"/>
          <w:divBdr>
            <w:top w:val="none" w:sz="0" w:space="0" w:color="auto"/>
            <w:left w:val="none" w:sz="0" w:space="0" w:color="auto"/>
            <w:bottom w:val="none" w:sz="0" w:space="0" w:color="auto"/>
            <w:right w:val="none" w:sz="0" w:space="0" w:color="auto"/>
          </w:divBdr>
        </w:div>
        <w:div w:id="1111631694">
          <w:marLeft w:val="0"/>
          <w:marRight w:val="0"/>
          <w:marTop w:val="0"/>
          <w:marBottom w:val="0"/>
          <w:divBdr>
            <w:top w:val="none" w:sz="0" w:space="0" w:color="auto"/>
            <w:left w:val="none" w:sz="0" w:space="0" w:color="auto"/>
            <w:bottom w:val="none" w:sz="0" w:space="0" w:color="auto"/>
            <w:right w:val="none" w:sz="0" w:space="0" w:color="auto"/>
          </w:divBdr>
        </w:div>
        <w:div w:id="1673026400">
          <w:marLeft w:val="0"/>
          <w:marRight w:val="0"/>
          <w:marTop w:val="0"/>
          <w:marBottom w:val="0"/>
          <w:divBdr>
            <w:top w:val="none" w:sz="0" w:space="0" w:color="auto"/>
            <w:left w:val="none" w:sz="0" w:space="0" w:color="auto"/>
            <w:bottom w:val="none" w:sz="0" w:space="0" w:color="auto"/>
            <w:right w:val="none" w:sz="0" w:space="0" w:color="auto"/>
          </w:divBdr>
        </w:div>
        <w:div w:id="126364601">
          <w:marLeft w:val="0"/>
          <w:marRight w:val="0"/>
          <w:marTop w:val="0"/>
          <w:marBottom w:val="0"/>
          <w:divBdr>
            <w:top w:val="none" w:sz="0" w:space="0" w:color="auto"/>
            <w:left w:val="none" w:sz="0" w:space="0" w:color="auto"/>
            <w:bottom w:val="none" w:sz="0" w:space="0" w:color="auto"/>
            <w:right w:val="none" w:sz="0" w:space="0" w:color="auto"/>
          </w:divBdr>
        </w:div>
        <w:div w:id="780957955">
          <w:marLeft w:val="0"/>
          <w:marRight w:val="0"/>
          <w:marTop w:val="0"/>
          <w:marBottom w:val="0"/>
          <w:divBdr>
            <w:top w:val="none" w:sz="0" w:space="0" w:color="auto"/>
            <w:left w:val="none" w:sz="0" w:space="0" w:color="auto"/>
            <w:bottom w:val="none" w:sz="0" w:space="0" w:color="auto"/>
            <w:right w:val="none" w:sz="0" w:space="0" w:color="auto"/>
          </w:divBdr>
        </w:div>
        <w:div w:id="518393655">
          <w:marLeft w:val="0"/>
          <w:marRight w:val="0"/>
          <w:marTop w:val="0"/>
          <w:marBottom w:val="0"/>
          <w:divBdr>
            <w:top w:val="none" w:sz="0" w:space="0" w:color="auto"/>
            <w:left w:val="none" w:sz="0" w:space="0" w:color="auto"/>
            <w:bottom w:val="none" w:sz="0" w:space="0" w:color="auto"/>
            <w:right w:val="none" w:sz="0" w:space="0" w:color="auto"/>
          </w:divBdr>
        </w:div>
        <w:div w:id="1208033870">
          <w:marLeft w:val="0"/>
          <w:marRight w:val="0"/>
          <w:marTop w:val="0"/>
          <w:marBottom w:val="0"/>
          <w:divBdr>
            <w:top w:val="none" w:sz="0" w:space="0" w:color="auto"/>
            <w:left w:val="none" w:sz="0" w:space="0" w:color="auto"/>
            <w:bottom w:val="none" w:sz="0" w:space="0" w:color="auto"/>
            <w:right w:val="none" w:sz="0" w:space="0" w:color="auto"/>
          </w:divBdr>
        </w:div>
        <w:div w:id="581838961">
          <w:marLeft w:val="0"/>
          <w:marRight w:val="0"/>
          <w:marTop w:val="0"/>
          <w:marBottom w:val="0"/>
          <w:divBdr>
            <w:top w:val="none" w:sz="0" w:space="0" w:color="auto"/>
            <w:left w:val="none" w:sz="0" w:space="0" w:color="auto"/>
            <w:bottom w:val="none" w:sz="0" w:space="0" w:color="auto"/>
            <w:right w:val="none" w:sz="0" w:space="0" w:color="auto"/>
          </w:divBdr>
        </w:div>
      </w:divsChild>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265768473">
      <w:bodyDiv w:val="1"/>
      <w:marLeft w:val="0"/>
      <w:marRight w:val="0"/>
      <w:marTop w:val="0"/>
      <w:marBottom w:val="0"/>
      <w:divBdr>
        <w:top w:val="none" w:sz="0" w:space="0" w:color="auto"/>
        <w:left w:val="none" w:sz="0" w:space="0" w:color="auto"/>
        <w:bottom w:val="none" w:sz="0" w:space="0" w:color="auto"/>
        <w:right w:val="none" w:sz="0" w:space="0" w:color="auto"/>
      </w:divBdr>
    </w:div>
    <w:div w:id="1331251310">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0897077">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6840011">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865287014">
      <w:bodyDiv w:val="1"/>
      <w:marLeft w:val="0"/>
      <w:marRight w:val="0"/>
      <w:marTop w:val="0"/>
      <w:marBottom w:val="0"/>
      <w:divBdr>
        <w:top w:val="none" w:sz="0" w:space="0" w:color="auto"/>
        <w:left w:val="none" w:sz="0" w:space="0" w:color="auto"/>
        <w:bottom w:val="none" w:sz="0" w:space="0" w:color="auto"/>
        <w:right w:val="none" w:sz="0" w:space="0" w:color="auto"/>
      </w:divBdr>
      <w:divsChild>
        <w:div w:id="2046833365">
          <w:marLeft w:val="0"/>
          <w:marRight w:val="0"/>
          <w:marTop w:val="0"/>
          <w:marBottom w:val="0"/>
          <w:divBdr>
            <w:top w:val="none" w:sz="0" w:space="0" w:color="auto"/>
            <w:left w:val="none" w:sz="0" w:space="0" w:color="auto"/>
            <w:bottom w:val="none" w:sz="0" w:space="0" w:color="auto"/>
            <w:right w:val="none" w:sz="0" w:space="0" w:color="auto"/>
          </w:divBdr>
          <w:divsChild>
            <w:div w:id="16519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0771">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 w:id="209338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9422E-2E38-4536-B64A-41887D2C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56</Pages>
  <Words>21672</Words>
  <Characters>117031</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314</cp:revision>
  <dcterms:created xsi:type="dcterms:W3CDTF">2025-05-05T17:54:00Z</dcterms:created>
  <dcterms:modified xsi:type="dcterms:W3CDTF">2026-10-21T16:12:00Z</dcterms:modified>
</cp:coreProperties>
</file>