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8E548">
      <w:pPr>
        <w:pStyle w:val="2"/>
        <w:spacing w:line="360" w:lineRule="auto"/>
        <w:rPr>
          <w:rFonts w:cs="Arial"/>
          <w:b/>
          <w:color w:val="auto"/>
          <w:sz w:val="22"/>
          <w:szCs w:val="22"/>
        </w:rPr>
      </w:pPr>
      <w:r>
        <w:rPr>
          <w:rFonts w:cs="Arial"/>
          <w:b/>
          <w:color w:val="auto"/>
          <w:sz w:val="22"/>
          <w:szCs w:val="22"/>
        </w:rPr>
        <w:t>EDITAL DE LICITAÇÃO</w:t>
      </w:r>
    </w:p>
    <w:p w14:paraId="650697FB">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ascii="Arial" w:hAnsi="Arial" w:cs="Arial"/>
          <w:b/>
          <w:bCs/>
          <w:sz w:val="22"/>
          <w:szCs w:val="22"/>
          <w:lang w:val="pt-BR"/>
        </w:rPr>
        <w:t>50</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7B01B38B">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99/2024</w:t>
      </w:r>
    </w:p>
    <w:p w14:paraId="2B63D77D">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7801BE58">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para REGISTRO DE PREÇOS, do tipo MENOR PREÇO POR ITEM,</w:t>
      </w:r>
      <w:r>
        <w:rPr>
          <w:rFonts w:hint="default" w:ascii="Arial" w:hAnsi="Arial" w:cs="Arial"/>
          <w:b w:val="0"/>
          <w:bCs/>
          <w:sz w:val="22"/>
          <w:szCs w:val="22"/>
          <w:lang w:val="pt-BR"/>
        </w:rPr>
        <w:t xml:space="preserve"> com</w:t>
      </w:r>
      <w:r>
        <w:rPr>
          <w:rFonts w:ascii="Arial" w:hAnsi="Arial" w:cs="Arial"/>
          <w:b w:val="0"/>
          <w:bCs/>
          <w:sz w:val="22"/>
          <w:szCs w:val="22"/>
        </w:rPr>
        <w:t xml:space="preserve"> </w:t>
      </w:r>
      <w:r>
        <w:rPr>
          <w:rFonts w:ascii="Arial" w:hAnsi="Arial" w:cs="Arial"/>
          <w:b w:val="0"/>
          <w:bCs/>
          <w:sz w:val="22"/>
          <w:szCs w:val="22"/>
          <w:u w:val="none"/>
        </w:rPr>
        <w:t>EXCLUSIVIDADE para ME e EPP,</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1</w:t>
      </w:r>
      <w:r>
        <w:rPr>
          <w:rFonts w:ascii="Arial" w:hAnsi="Arial" w:cs="Arial"/>
          <w:b w:val="0"/>
          <w:bCs/>
          <w:sz w:val="22"/>
          <w:szCs w:val="22"/>
        </w:rPr>
        <w:t xml:space="preserve"> de </w:t>
      </w:r>
      <w:r>
        <w:rPr>
          <w:rFonts w:hint="default" w:ascii="Arial" w:hAnsi="Arial" w:cs="Arial"/>
          <w:b w:val="0"/>
          <w:bCs/>
          <w:sz w:val="22"/>
          <w:szCs w:val="22"/>
          <w:lang w:val="pt-BR"/>
        </w:rPr>
        <w:t>novembro</w:t>
      </w:r>
      <w:r>
        <w:rPr>
          <w:rFonts w:ascii="Arial" w:hAnsi="Arial" w:cs="Arial"/>
          <w:b w:val="0"/>
          <w:bCs/>
          <w:sz w:val="22"/>
          <w:szCs w:val="22"/>
        </w:rPr>
        <w:t xml:space="preserve"> de </w:t>
      </w:r>
      <w:r>
        <w:rPr>
          <w:rFonts w:ascii="Arial" w:hAnsi="Arial" w:cs="Arial"/>
          <w:b w:val="0"/>
          <w:bCs/>
          <w:sz w:val="22"/>
          <w:szCs w:val="22"/>
          <w:lang w:val="pt-BR"/>
        </w:rPr>
        <w:t>2024</w:t>
      </w:r>
      <w:r>
        <w:rPr>
          <w:rFonts w:ascii="Arial" w:hAnsi="Arial" w:cs="Arial"/>
          <w:b w:val="0"/>
          <w:bCs/>
          <w:sz w:val="22"/>
          <w:szCs w:val="22"/>
        </w:rPr>
        <w:t xml:space="preserve">, para </w:t>
      </w:r>
      <w:r>
        <w:rPr>
          <w:rFonts w:hint="default" w:ascii="Arial" w:hAnsi="Arial" w:cs="Arial"/>
          <w:b w:val="0"/>
          <w:bCs/>
          <w:sz w:val="22"/>
          <w:szCs w:val="22"/>
          <w:lang w:val="pt-BR"/>
        </w:rPr>
        <w:t xml:space="preserve">Aquisição de extintores de incêndio, recargas de extintores, suportes para extintores, luminárias de emergência e placas de sinalizações para atender às necessidades das </w:t>
      </w:r>
      <w:r>
        <w:rPr>
          <w:rFonts w:hint="default" w:ascii="Arial" w:hAnsi="Arial" w:eastAsia="Arial Unicode MS" w:cs="Arial"/>
          <w:b w:val="0"/>
          <w:bCs/>
          <w:sz w:val="22"/>
          <w:szCs w:val="22"/>
          <w:lang w:val="pt-BR"/>
        </w:rPr>
        <w:t>Secretarias Municipais</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6CF7BDCC">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781167BF">
      <w:pPr>
        <w:spacing w:line="240" w:lineRule="auto"/>
        <w:jc w:val="both"/>
        <w:rPr>
          <w:rFonts w:hint="default" w:ascii="Arial" w:hAnsi="Arial" w:cs="Arial"/>
          <w:sz w:val="22"/>
          <w:szCs w:val="22"/>
        </w:rPr>
      </w:pPr>
    </w:p>
    <w:p w14:paraId="0233DFD2">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58684218">
      <w:pPr>
        <w:spacing w:line="240" w:lineRule="auto"/>
        <w:jc w:val="both"/>
        <w:rPr>
          <w:rFonts w:hint="default" w:ascii="Arial" w:hAnsi="Arial" w:cs="Arial"/>
          <w:sz w:val="22"/>
          <w:szCs w:val="22"/>
          <w:highlight w:val="none"/>
          <w:lang w:val="pt-BR"/>
        </w:rPr>
      </w:pPr>
    </w:p>
    <w:p w14:paraId="07840D48">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CA66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73B21797">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lang w:val="pt-BR"/>
        </w:rPr>
        <w:t xml:space="preserve">Aquisição de extintores de incêndio, recargas de extintores, suportes para extintores, luminárias de emergência e placas de sinalizações para atender às necessidades das </w:t>
      </w:r>
      <w:r>
        <w:rPr>
          <w:rFonts w:hint="default" w:ascii="Arial" w:hAnsi="Arial" w:eastAsia="Arial Unicode MS" w:cs="Arial"/>
          <w:b/>
          <w:bCs/>
          <w:sz w:val="22"/>
          <w:szCs w:val="22"/>
          <w:lang w:val="pt-BR"/>
        </w:rPr>
        <w:t>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0037AF43">
      <w:pPr>
        <w:pStyle w:val="133"/>
        <w:numPr>
          <w:ilvl w:val="1"/>
          <w:numId w:val="4"/>
        </w:numPr>
        <w:tabs>
          <w:tab w:val="left" w:pos="480"/>
        </w:tabs>
        <w:spacing w:line="360" w:lineRule="auto"/>
        <w:ind w:left="0" w:leftChars="0" w:firstLine="0" w:firstLineChars="0"/>
        <w:rPr>
          <w:color w:val="auto"/>
          <w:sz w:val="22"/>
          <w:szCs w:val="22"/>
          <w:highlight w:val="none"/>
        </w:rPr>
      </w:pPr>
      <w:r>
        <w:rPr>
          <w:color w:val="auto"/>
          <w:sz w:val="22"/>
          <w:szCs w:val="22"/>
          <w:highlight w:val="none"/>
        </w:rPr>
        <w:t>As regras referentes ao órgão gerenciador, bem como a eventuais adesões são as que constam da minuta de Ata de Registro de Preços</w:t>
      </w:r>
      <w:r>
        <w:rPr>
          <w:rFonts w:hint="default"/>
          <w:color w:val="auto"/>
          <w:sz w:val="22"/>
          <w:szCs w:val="22"/>
          <w:highlight w:val="none"/>
          <w:lang w:val="pt-BR"/>
        </w:rPr>
        <w:t xml:space="preserve"> (</w:t>
      </w:r>
      <w:r>
        <w:rPr>
          <w:rFonts w:hint="default"/>
          <w:color w:val="auto"/>
          <w:sz w:val="22"/>
          <w:szCs w:val="22"/>
          <w:highlight w:val="none"/>
          <w:u w:val="none"/>
          <w:lang w:val="pt-BR"/>
        </w:rPr>
        <w:t>Anexo IV)</w:t>
      </w:r>
      <w:r>
        <w:rPr>
          <w:color w:val="auto"/>
          <w:sz w:val="22"/>
          <w:szCs w:val="22"/>
          <w:highlight w:val="none"/>
        </w:rPr>
        <w:t>.</w:t>
      </w:r>
    </w:p>
    <w:p w14:paraId="3D4FCF50">
      <w:pPr>
        <w:pStyle w:val="151"/>
        <w:keepNext w:val="0"/>
        <w:widowControl/>
        <w:numPr>
          <w:ilvl w:val="1"/>
          <w:numId w:val="4"/>
        </w:numPr>
        <w:shd w:val="clear" w:color="auto" w:fill="auto"/>
        <w:tabs>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 xml:space="preserve">Fica facultada à licitante participar de quantos </w:t>
      </w:r>
      <w:r>
        <w:rPr>
          <w:rFonts w:hint="default" w:ascii="Arial" w:hAnsi="Arial" w:cs="Arial"/>
          <w:color w:val="auto"/>
          <w:sz w:val="22"/>
          <w:szCs w:val="22"/>
        </w:rPr>
        <w:t>itens</w:t>
      </w:r>
      <w:r>
        <w:rPr>
          <w:rFonts w:hint="default" w:ascii="Arial" w:hAnsi="Arial" w:cs="Arial"/>
          <w:sz w:val="22"/>
          <w:szCs w:val="22"/>
        </w:rPr>
        <w:t xml:space="preserve"> forem de seu interesse. Entretanto, optando-se por participar de um item, deverá enviar proposta para a totalidade solicitada.</w:t>
      </w:r>
    </w:p>
    <w:p w14:paraId="66750061">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5932EC1F">
      <w:pPr>
        <w:pStyle w:val="151"/>
        <w:keepNext w:val="0"/>
        <w:widowControl/>
        <w:numPr>
          <w:ilvl w:val="1"/>
          <w:numId w:val="4"/>
        </w:numPr>
        <w:shd w:val="clear" w:color="auto" w:fill="auto"/>
        <w:tabs>
          <w:tab w:val="left" w:pos="240"/>
          <w:tab w:val="left" w:pos="480"/>
        </w:tabs>
        <w:spacing w:before="0" w:after="0" w:line="360" w:lineRule="auto"/>
        <w:ind w:left="0" w:leftChars="0" w:firstLine="0" w:firstLineChars="0"/>
        <w:rPr>
          <w:rFonts w:hint="default" w:ascii="Arial" w:hAnsi="Arial" w:cs="Arial"/>
          <w:sz w:val="22"/>
          <w:szCs w:val="22"/>
        </w:rPr>
      </w:pPr>
      <w:r>
        <w:rPr>
          <w:rFonts w:hint="default" w:ascii="Arial" w:hAnsi="Arial" w:cs="Arial"/>
          <w:sz w:val="22"/>
          <w:szCs w:val="22"/>
        </w:rPr>
        <w:t>A licitante deverá ficar atenta às especificações dos itens, especialmente quando indicar marcas como referência de qualidade, necessidade de padronização, necessidade de manter a compatibilidade com plataformas padrões ou única capaz de atender, assim como eventuais vedações de marcas ou produtos que não atendam as expectativas da Administração, conforme art. 42 da Lei</w:t>
      </w:r>
      <w:r>
        <w:rPr>
          <w:rFonts w:hint="default" w:ascii="Arial" w:hAnsi="Arial" w:cs="Arial"/>
          <w:sz w:val="22"/>
          <w:szCs w:val="22"/>
          <w:lang w:val="pt-BR"/>
        </w:rPr>
        <w:t xml:space="preserve"> Federal n.º</w:t>
      </w:r>
      <w:r>
        <w:rPr>
          <w:rFonts w:hint="default" w:ascii="Arial" w:hAnsi="Arial" w:cs="Arial"/>
          <w:sz w:val="22"/>
          <w:szCs w:val="22"/>
        </w:rPr>
        <w:t xml:space="preserve"> 14.133/2021.</w:t>
      </w:r>
    </w:p>
    <w:p w14:paraId="72B7EE9D">
      <w:pPr>
        <w:pStyle w:val="151"/>
        <w:keepNext w:val="0"/>
        <w:widowControl/>
        <w:numPr>
          <w:ilvl w:val="0"/>
          <w:numId w:val="0"/>
        </w:numPr>
        <w:shd w:val="clear" w:color="auto" w:fill="auto"/>
        <w:spacing w:before="0" w:after="0" w:line="240" w:lineRule="auto"/>
        <w:ind w:leftChars="0"/>
        <w:rPr>
          <w:rFonts w:hint="default" w:ascii="Arial" w:hAnsi="Arial" w:cs="Arial"/>
          <w:sz w:val="22"/>
          <w:szCs w:val="22"/>
        </w:rPr>
      </w:pPr>
    </w:p>
    <w:p w14:paraId="0046409C">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novembro</w:t>
      </w:r>
      <w:r>
        <w:rPr>
          <w:rFonts w:ascii="Arial" w:hAnsi="Arial" w:cs="Arial"/>
          <w:b/>
          <w:bCs w:val="0"/>
          <w:color w:val="000000"/>
          <w:sz w:val="22"/>
          <w:szCs w:val="22"/>
        </w:rPr>
        <w:t xml:space="preserve"> 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12D56016">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7DDA56B">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hint="default" w:ascii="Arial" w:hAnsi="Arial" w:cs="Arial"/>
          <w:sz w:val="22"/>
          <w:szCs w:val="22"/>
          <w:u w:val="none"/>
          <w:lang w:val="pt-BR"/>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s</w:t>
      </w:r>
      <w:r>
        <w:rPr>
          <w:rFonts w:ascii="Arial" w:hAnsi="Arial" w:cs="Arial"/>
          <w:sz w:val="22"/>
          <w:szCs w:val="22"/>
          <w:u w:val="none"/>
        </w:rPr>
        <w:t xml:space="preserve"> ite</w:t>
      </w:r>
      <w:r>
        <w:rPr>
          <w:rFonts w:hint="default" w:ascii="Arial" w:hAnsi="Arial" w:cs="Arial"/>
          <w:sz w:val="22"/>
          <w:szCs w:val="22"/>
          <w:u w:val="none"/>
          <w:lang w:val="pt-BR"/>
        </w:rPr>
        <w:t xml:space="preserve">ns 01 a 61, </w:t>
      </w:r>
      <w:r>
        <w:rPr>
          <w:rFonts w:ascii="Arial" w:hAnsi="Arial" w:cs="Arial"/>
          <w:sz w:val="22"/>
          <w:szCs w:val="22"/>
          <w:u w:val="none"/>
        </w:rPr>
        <w:t xml:space="preserve">a participação é exclusiva a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 xml:space="preserve">orte. </w:t>
      </w:r>
    </w:p>
    <w:p w14:paraId="4F073EBA">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0C45E5D0">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40C9608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A7550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25A7C1A8">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5BABB227">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9FE39F4">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ou que deles seja cônjuge, companheiro ou parente em linha reta, colateral ou por afinidade, até o terceiro grau;</w:t>
      </w:r>
    </w:p>
    <w:p w14:paraId="6F0D1D77">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56A7D2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B42221C">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6C3F035A">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4781DC7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543322C9">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F258086">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500F1E13">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7A0E45DA">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02C93417">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AFBFB9">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desde que sob supervisão exclusiva de agentes públicos do órgão ou entidade.</w:t>
      </w:r>
    </w:p>
    <w:p w14:paraId="1012EF05">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7DC35D3A">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11CBB9F9">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246E1E40">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7C727375">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4EB657A">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7F79FA1B">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4B9DF39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19D7F01A">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1FB34EF9">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3B0C1CC1">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38C80D75">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color w:val="000000"/>
          <w:sz w:val="22"/>
          <w:szCs w:val="22"/>
        </w:rPr>
      </w:pPr>
      <w:r>
        <w:rPr>
          <w:rFonts w:hint="default" w:ascii="Arial" w:hAnsi="Arial" w:cs="Arial"/>
          <w:b/>
          <w:bCs/>
          <w:color w:val="000000"/>
          <w:sz w:val="22"/>
          <w:szCs w:val="22"/>
          <w:lang w:val="pt-BR"/>
        </w:rPr>
        <w:t xml:space="preserve">3.9.7. </w:t>
      </w:r>
      <w:r>
        <w:rPr>
          <w:rFonts w:ascii="Arial" w:hAnsi="Arial" w:cs="Arial"/>
          <w:color w:val="000000"/>
          <w:sz w:val="22"/>
          <w:szCs w:val="22"/>
        </w:rPr>
        <w:t xml:space="preserve">A constituição e o registro do consórcio antes da celebração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color w:val="000000"/>
          <w:sz w:val="22"/>
          <w:szCs w:val="22"/>
        </w:rPr>
        <w:t>.</w:t>
      </w:r>
    </w:p>
    <w:p w14:paraId="06151C46">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sz w:val="22"/>
          <w:szCs w:val="22"/>
          <w:lang w:val="pt-BR"/>
        </w:rPr>
        <w:t xml:space="preserve">3.9.8. </w:t>
      </w:r>
      <w:r>
        <w:rPr>
          <w:rFonts w:hint="default" w:ascii="Arial" w:hAnsi="Arial" w:cs="Arial"/>
          <w:sz w:val="22"/>
          <w:szCs w:val="22"/>
          <w:lang w:val="pt-BR"/>
        </w:rPr>
        <w:t>Fica estabelecido</w:t>
      </w:r>
      <w:r>
        <w:rPr>
          <w:rFonts w:hint="default" w:ascii="Arial" w:hAnsi="Arial" w:cs="Arial"/>
          <w:sz w:val="22"/>
          <w:szCs w:val="22"/>
        </w:rPr>
        <w:t xml:space="preserve"> para o consórcio </w:t>
      </w:r>
      <w:r>
        <w:rPr>
          <w:rFonts w:hint="default" w:ascii="Arial" w:hAnsi="Arial" w:cs="Arial"/>
          <w:sz w:val="22"/>
          <w:szCs w:val="22"/>
          <w:lang w:val="pt-BR"/>
        </w:rPr>
        <w:t xml:space="preserve">o </w:t>
      </w:r>
      <w:r>
        <w:rPr>
          <w:rFonts w:hint="default" w:ascii="Arial" w:hAnsi="Arial" w:cs="Arial"/>
          <w:sz w:val="22"/>
          <w:szCs w:val="22"/>
        </w:rPr>
        <w:t>acréscimo de 10% (dez por cento)  sobre o valor exigido de licitante individual para a habilitação econômico-financeira</w:t>
      </w:r>
      <w:r>
        <w:rPr>
          <w:rFonts w:hint="default" w:ascii="Arial" w:hAnsi="Arial" w:cs="Arial"/>
          <w:sz w:val="22"/>
          <w:szCs w:val="22"/>
          <w:lang w:val="pt-BR"/>
        </w:rPr>
        <w:t xml:space="preserve"> quando esta for exigida no item 9 deste Edital.</w:t>
      </w:r>
    </w:p>
    <w:p w14:paraId="3D174B78">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23F366A8">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3253384A">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57C81085">
      <w:pPr>
        <w:pStyle w:val="137"/>
        <w:numPr>
          <w:ilvl w:val="0"/>
          <w:numId w:val="0"/>
        </w:numPr>
        <w:spacing w:line="360" w:lineRule="auto"/>
        <w:ind w:left="4" w:leftChars="0" w:hanging="4" w:firstLineChars="0"/>
        <w:rPr>
          <w:i w:val="0"/>
          <w:iCs w:val="0"/>
          <w:color w:val="auto"/>
          <w:sz w:val="22"/>
          <w:szCs w:val="22"/>
        </w:rPr>
      </w:pPr>
      <w:bookmarkStart w:id="12"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2"/>
    </w:p>
    <w:p w14:paraId="4DEC9E00">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84B223B">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3" w:name="art4§1ii"/>
      <w:bookmarkEnd w:id="13"/>
      <w:r>
        <w:rPr>
          <w:rFonts w:cs="Arial"/>
          <w:sz w:val="22"/>
          <w:szCs w:val="22"/>
        </w:rPr>
        <w:t>4. D</w:t>
      </w:r>
      <w:r>
        <w:rPr>
          <w:rFonts w:hint="default" w:cs="Arial"/>
          <w:sz w:val="22"/>
          <w:szCs w:val="22"/>
          <w:lang w:val="pt-BR"/>
        </w:rPr>
        <w:t xml:space="preserve">OS ESCLARECIMENTOS E DA IMPUGNAÇÃO </w:t>
      </w:r>
    </w:p>
    <w:p w14:paraId="4A462B41">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5C0C9347">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3667F98E">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5C532851">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4CD97D72">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78C7871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43D1BDBD">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5F7A3624">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07F18612">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500B0354">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6B42EA2E">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730D8F19">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1BFD6EFC">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38AA81D4">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1F748F45">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E3E5675">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w:t>
      </w:r>
      <w:r>
        <w:rPr>
          <w:rFonts w:hint="default" w:ascii="Arial" w:hAnsi="Arial" w:cs="Arial"/>
          <w:sz w:val="22"/>
          <w:szCs w:val="22"/>
          <w:lang w:val="pt-BR"/>
        </w:rPr>
        <w:t>declarar que atende a todas às exigências contidas nas declarações do Anexo III do Edital, bem como apresentá-las em documento devidamente assinado</w:t>
      </w:r>
      <w:r>
        <w:rPr>
          <w:rFonts w:ascii="Arial" w:hAnsi="Arial" w:cs="Arial"/>
          <w:sz w:val="22"/>
          <w:szCs w:val="22"/>
        </w:rPr>
        <w:t>.</w:t>
      </w:r>
    </w:p>
    <w:p w14:paraId="7EE9A98D">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7AF54CC9">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5F2EA689">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13206046">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11C1BBF">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E66015">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5D22DBF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444FAF23">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4"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val="0"/>
          <w:bCs w:val="0"/>
          <w:color w:val="000000"/>
          <w:sz w:val="22"/>
          <w:szCs w:val="22"/>
          <w:lang w:val="pt-BR"/>
        </w:rPr>
        <w:t>09</w:t>
      </w:r>
      <w:r>
        <w:rPr>
          <w:rFonts w:ascii="Arial" w:hAnsi="Arial" w:cs="Arial"/>
          <w:b w:val="0"/>
          <w:bCs w:val="0"/>
          <w:color w:val="000000"/>
          <w:sz w:val="22"/>
          <w:szCs w:val="22"/>
        </w:rPr>
        <w:t>h</w:t>
      </w:r>
      <w:r>
        <w:rPr>
          <w:rFonts w:hint="default" w:ascii="Arial" w:hAnsi="Arial" w:cs="Arial"/>
          <w:b w:val="0"/>
          <w:bCs w:val="0"/>
          <w:color w:val="000000"/>
          <w:sz w:val="22"/>
          <w:szCs w:val="22"/>
          <w:lang w:val="pt-BR"/>
        </w:rPr>
        <w:t>00</w:t>
      </w:r>
      <w:r>
        <w:rPr>
          <w:rFonts w:ascii="Arial" w:hAnsi="Arial" w:cs="Arial"/>
          <w:b w:val="0"/>
          <w:bCs w:val="0"/>
          <w:color w:val="000000"/>
          <w:sz w:val="22"/>
          <w:szCs w:val="22"/>
        </w:rPr>
        <w:t xml:space="preserve">min (horário de Brasília/DF) do dia </w:t>
      </w:r>
      <w:r>
        <w:rPr>
          <w:rFonts w:hint="default" w:ascii="Arial" w:hAnsi="Arial" w:cs="Arial"/>
          <w:b/>
          <w:bCs/>
          <w:color w:val="000000"/>
          <w:sz w:val="22"/>
          <w:szCs w:val="22"/>
          <w:lang w:val="pt-BR"/>
        </w:rPr>
        <w:t>18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outubro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09</w:t>
      </w:r>
      <w:r>
        <w:rPr>
          <w:rFonts w:ascii="Arial" w:hAnsi="Arial" w:cs="Arial"/>
          <w:b w:val="0"/>
          <w:bCs w:val="0"/>
          <w:color w:val="000000"/>
          <w:sz w:val="22"/>
          <w:szCs w:val="22"/>
        </w:rPr>
        <w:t xml:space="preserve">h00min (horário de Brasília/DF) do dia </w:t>
      </w:r>
      <w:r>
        <w:rPr>
          <w:rFonts w:hint="default" w:ascii="Arial" w:hAnsi="Arial" w:cs="Arial"/>
          <w:b/>
          <w:bCs/>
          <w:color w:val="000000"/>
          <w:sz w:val="22"/>
          <w:szCs w:val="22"/>
          <w:lang w:val="pt-BR"/>
        </w:rPr>
        <w:t>1</w:t>
      </w:r>
      <w:r>
        <w:rPr>
          <w:rFonts w:ascii="Arial" w:hAnsi="Arial" w:cs="Arial"/>
          <w:b/>
          <w:bCs/>
          <w:color w:val="000000"/>
          <w:sz w:val="22"/>
          <w:szCs w:val="22"/>
        </w:rPr>
        <w:t xml:space="preserve"> de </w:t>
      </w:r>
      <w:r>
        <w:rPr>
          <w:rFonts w:hint="default" w:ascii="Arial" w:hAnsi="Arial" w:cs="Arial"/>
          <w:b/>
          <w:bCs/>
          <w:color w:val="000000"/>
          <w:sz w:val="22"/>
          <w:szCs w:val="22"/>
          <w:lang w:val="pt-BR"/>
        </w:rPr>
        <w:t>novembro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5" w:name="_Ref113968921"/>
    </w:p>
    <w:p w14:paraId="143E49FE">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lang w:val="pt-BR"/>
        </w:rPr>
        <w:t>5.12.</w:t>
      </w:r>
      <w:r>
        <w:rPr>
          <w:rFonts w:hint="default" w:ascii="Arial" w:hAnsi="Arial" w:cs="Arial"/>
          <w:i w:val="0"/>
          <w:iCs w:val="0"/>
          <w:color w:val="auto"/>
          <w:sz w:val="22"/>
          <w:szCs w:val="22"/>
          <w:lang w:val="pt-BR"/>
        </w:rPr>
        <w:t xml:space="preserve"> </w:t>
      </w:r>
      <w:r>
        <w:rPr>
          <w:rFonts w:hint="default" w:ascii="Arial" w:hAnsi="Arial" w:cs="Arial"/>
          <w:i w:val="0"/>
          <w:iCs w:val="0"/>
          <w:color w:val="auto"/>
          <w:sz w:val="22"/>
          <w:szCs w:val="22"/>
        </w:rPr>
        <w:t>No c</w:t>
      </w:r>
      <w:r>
        <w:rPr>
          <w:rFonts w:hint="default" w:ascii="Arial" w:hAnsi="Arial" w:cs="Arial"/>
          <w:i w:val="0"/>
          <w:iCs w:val="0"/>
          <w:color w:val="auto"/>
          <w:sz w:val="22"/>
          <w:szCs w:val="22"/>
          <w:highlight w:val="none"/>
        </w:rPr>
        <w:t xml:space="preserve">adastramento da proposta inicial, o licitante </w:t>
      </w:r>
      <w:r>
        <w:rPr>
          <w:rFonts w:hint="default" w:ascii="Arial" w:hAnsi="Arial" w:cs="Arial"/>
          <w:i w:val="0"/>
          <w:iCs w:val="0"/>
          <w:color w:val="auto"/>
          <w:sz w:val="22"/>
          <w:szCs w:val="22"/>
          <w:highlight w:val="none"/>
          <w:lang w:val="pt-BR"/>
        </w:rPr>
        <w:t>marcará</w:t>
      </w:r>
      <w:r>
        <w:rPr>
          <w:rFonts w:hint="default" w:ascii="Arial" w:hAnsi="Arial" w:cs="Arial"/>
          <w:i w:val="0"/>
          <w:iCs w:val="0"/>
          <w:color w:val="auto"/>
          <w:sz w:val="22"/>
          <w:szCs w:val="22"/>
          <w:highlight w:val="none"/>
        </w:rPr>
        <w:t>, em campo próprio do sistema, que:</w:t>
      </w:r>
      <w:bookmarkEnd w:id="15"/>
    </w:p>
    <w:p w14:paraId="741FF207">
      <w:pPr>
        <w:pStyle w:val="136"/>
        <w:numPr>
          <w:ilvl w:val="0"/>
          <w:numId w:val="0"/>
        </w:numPr>
        <w:spacing w:before="288" w:beforeLines="120" w:after="288" w:afterLines="120" w:line="360" w:lineRule="auto"/>
        <w:ind w:left="9" w:leftChars="0" w:firstLine="473" w:firstLineChars="214"/>
        <w:rPr>
          <w:rFonts w:ascii="Arial" w:hAnsi="Arial" w:cs="Arial"/>
          <w:sz w:val="22"/>
          <w:szCs w:val="22"/>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dital,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cs="Arial"/>
          <w:kern w:val="0"/>
          <w:sz w:val="22"/>
          <w:szCs w:val="22"/>
          <w:lang w:val="pt-BR" w:eastAsia="zh-CN" w:bidi="ar"/>
        </w:rPr>
        <w:t xml:space="preserve"> </w:t>
      </w:r>
      <w:r>
        <w:rPr>
          <w:rFonts w:hint="default" w:ascii="Arial" w:hAnsi="Arial" w:cs="Arial"/>
          <w:kern w:val="0"/>
          <w:sz w:val="22"/>
          <w:szCs w:val="22"/>
          <w:lang w:val="pt-BR" w:eastAsia="zh-CN" w:bidi="ar"/>
        </w:rPr>
        <w:t>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r>
        <w:rPr>
          <w:rFonts w:hint="default" w:cs="Arial"/>
          <w:sz w:val="22"/>
          <w:szCs w:val="22"/>
          <w:lang w:val="pt-BR"/>
        </w:rPr>
        <w:t>;</w:t>
      </w:r>
      <w:r>
        <w:rPr>
          <w:rFonts w:ascii="Arial" w:hAnsi="Arial" w:cs="Arial"/>
          <w:sz w:val="22"/>
          <w:szCs w:val="22"/>
        </w:rPr>
        <w:t xml:space="preserve"> </w:t>
      </w:r>
    </w:p>
    <w:p w14:paraId="1440F9B1">
      <w:pPr>
        <w:autoSpaceDE w:val="0"/>
        <w:autoSpaceDN w:val="0"/>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 xml:space="preserve">5.12.2. </w:t>
      </w:r>
      <w:r>
        <w:rPr>
          <w:rFonts w:hint="default" w:ascii="Arial" w:hAnsi="Arial" w:cs="Arial"/>
          <w:b w:val="0"/>
          <w:bCs w:val="0"/>
          <w:sz w:val="22"/>
          <w:szCs w:val="22"/>
          <w:lang w:val="pt-BR"/>
        </w:rPr>
        <w:t>D</w:t>
      </w:r>
      <w:r>
        <w:rPr>
          <w:rFonts w:ascii="Arial" w:hAnsi="Arial" w:cs="Arial"/>
          <w:sz w:val="22"/>
          <w:szCs w:val="22"/>
        </w:rPr>
        <w:t xml:space="preserve">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w:t>
      </w:r>
      <w:r>
        <w:rPr>
          <w:rFonts w:ascii="Arial" w:hAnsi="Arial" w:cs="Arial"/>
          <w:sz w:val="22"/>
          <w:szCs w:val="22"/>
        </w:rPr>
        <w:t xml:space="preserve"> </w:t>
      </w:r>
    </w:p>
    <w:p w14:paraId="5E5D6870">
      <w:pPr>
        <w:autoSpaceDE w:val="0"/>
        <w:autoSpaceDN w:val="0"/>
        <w:spacing w:before="100" w:beforeAutospacing="1" w:after="100" w:afterAutospacing="1"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5.12.3.</w:t>
      </w:r>
      <w:r>
        <w:rPr>
          <w:rFonts w:hint="default" w:ascii="Arial" w:hAnsi="Arial" w:cs="Arial"/>
          <w:sz w:val="22"/>
          <w:szCs w:val="22"/>
          <w:lang w:val="pt-BR"/>
        </w:rPr>
        <w:t xml:space="preserve"> D</w:t>
      </w:r>
      <w:r>
        <w:rPr>
          <w:rFonts w:ascii="Arial" w:hAnsi="Arial" w:cs="Arial"/>
          <w:sz w:val="22"/>
          <w:szCs w:val="22"/>
        </w:rPr>
        <w:t xml:space="preserve">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0F54408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68924BD9">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CE62497">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3999053">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05D8141">
      <w:pPr>
        <w:numPr>
          <w:ilvl w:val="0"/>
          <w:numId w:val="7"/>
        </w:numPr>
        <w:tabs>
          <w:tab w:val="left" w:pos="1200"/>
        </w:tabs>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D16620F">
      <w:pPr>
        <w:autoSpaceDE w:val="0"/>
        <w:autoSpaceDN w:val="0"/>
        <w:spacing w:before="240" w:after="240" w:line="360" w:lineRule="auto"/>
        <w:ind w:left="0" w:leftChars="0" w:firstLine="481" w:firstLineChars="218"/>
        <w:jc w:val="both"/>
        <w:rPr>
          <w:rStyle w:val="14"/>
          <w:rFonts w:hint="default" w:ascii="Arial" w:hAnsi="Arial" w:cs="Arial"/>
          <w:color w:val="auto"/>
          <w:sz w:val="22"/>
          <w:szCs w:val="22"/>
          <w:highlight w:val="none"/>
          <w:u w:val="none"/>
          <w:lang w:val="pt-BR"/>
        </w:rPr>
      </w:pPr>
      <w:r>
        <w:rPr>
          <w:rFonts w:hint="default" w:ascii="Arial" w:hAnsi="Arial" w:cs="Arial"/>
          <w:b/>
          <w:bCs/>
          <w:sz w:val="22"/>
          <w:szCs w:val="22"/>
          <w:lang w:val="pt-BR"/>
        </w:rPr>
        <w:t>5.12.4.</w:t>
      </w:r>
      <w:r>
        <w:rPr>
          <w:rFonts w:hint="default" w:ascii="Arial" w:hAnsi="Arial" w:cs="Arial"/>
          <w:sz w:val="22"/>
          <w:szCs w:val="22"/>
          <w:lang w:val="pt-BR"/>
        </w:rPr>
        <w:t xml:space="preserve"> D</w:t>
      </w:r>
      <w:r>
        <w:rPr>
          <w:rFonts w:ascii="Arial" w:hAnsi="Arial" w:cs="Arial"/>
          <w:sz w:val="22"/>
          <w:szCs w:val="22"/>
        </w:rPr>
        <w:t xml:space="preserve">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D2BAAA8">
      <w:pPr>
        <w:tabs>
          <w:tab w:val="left" w:pos="1440"/>
          <w:tab w:val="left" w:pos="8576"/>
          <w:tab w:val="left" w:pos="10419"/>
        </w:tabs>
        <w:spacing w:before="240" w:after="240" w:line="360" w:lineRule="auto"/>
        <w:ind w:left="0" w:leftChars="0" w:firstLine="481" w:firstLineChars="218"/>
        <w:jc w:val="both"/>
        <w:rPr>
          <w:rFonts w:hint="default" w:ascii="Arial" w:hAnsi="Arial" w:cs="Arial"/>
          <w:sz w:val="22"/>
          <w:szCs w:val="22"/>
          <w:lang w:val="pt-BR"/>
        </w:rPr>
      </w:pPr>
      <w:r>
        <w:rPr>
          <w:rFonts w:hint="default" w:ascii="Arial" w:hAnsi="Arial" w:cs="Arial"/>
          <w:b/>
          <w:bCs/>
          <w:sz w:val="22"/>
          <w:szCs w:val="22"/>
          <w:lang w:val="pt-BR"/>
        </w:rPr>
        <w:t>5.12.5.</w:t>
      </w:r>
      <w:r>
        <w:rPr>
          <w:rFonts w:hint="default" w:ascii="Arial" w:hAnsi="Arial" w:cs="Arial"/>
          <w:sz w:val="22"/>
          <w:szCs w:val="22"/>
          <w:lang w:val="pt-BR"/>
        </w:rPr>
        <w:t xml:space="preserve"> D</w:t>
      </w:r>
      <w:r>
        <w:rPr>
          <w:rFonts w:ascii="Arial" w:hAnsi="Arial" w:cs="Arial"/>
          <w:sz w:val="22"/>
          <w:szCs w:val="22"/>
        </w:rPr>
        <w:t xml:space="preserve">eclara para fins do disposto no </w:t>
      </w:r>
      <w:r>
        <w:rPr>
          <w:rFonts w:hint="default" w:ascii="Arial" w:hAnsi="Arial" w:cs="Arial"/>
          <w:sz w:val="22"/>
          <w:szCs w:val="22"/>
          <w:lang w:val="pt-BR"/>
        </w:rPr>
        <w:t>E</w:t>
      </w:r>
      <w:r>
        <w:rPr>
          <w:rFonts w:ascii="Arial" w:hAnsi="Arial" w:cs="Arial"/>
          <w:sz w:val="22"/>
          <w:szCs w:val="22"/>
        </w:rPr>
        <w:t xml:space="preserve">dital,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CBD95B5">
      <w:pPr>
        <w:autoSpaceDE w:val="0"/>
        <w:autoSpaceDN w:val="0"/>
        <w:spacing w:before="240" w:after="240"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5.12.6.</w:t>
      </w:r>
      <w:r>
        <w:rPr>
          <w:rFonts w:hint="default" w:ascii="Arial" w:hAnsi="Arial" w:cs="Arial"/>
          <w:sz w:val="22"/>
          <w:szCs w:val="22"/>
          <w:lang w:val="pt-BR"/>
        </w:rPr>
        <w:t xml:space="preserve"> D</w:t>
      </w:r>
      <w:r>
        <w:rPr>
          <w:rFonts w:ascii="Arial" w:hAnsi="Arial" w:cs="Arial"/>
          <w:sz w:val="22"/>
          <w:szCs w:val="22"/>
        </w:rPr>
        <w:t>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19C3836D">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43A67DBB">
      <w:pPr>
        <w:pStyle w:val="133"/>
        <w:numPr>
          <w:ilvl w:val="0"/>
          <w:numId w:val="0"/>
        </w:numPr>
        <w:spacing w:line="360" w:lineRule="auto"/>
        <w:ind w:leftChars="0"/>
        <w:rPr>
          <w:i w:val="0"/>
          <w:iCs w:val="0"/>
          <w:color w:val="auto"/>
          <w:sz w:val="22"/>
          <w:szCs w:val="22"/>
        </w:rPr>
      </w:pPr>
      <w:bookmarkStart w:id="16"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6"/>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7F3FF57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A42AF06">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5777E44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42F3D89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8CC90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2C31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0E9E85A3">
      <w:pPr>
        <w:pStyle w:val="133"/>
        <w:numPr>
          <w:ilvl w:val="0"/>
          <w:numId w:val="0"/>
        </w:numPr>
        <w:spacing w:line="360" w:lineRule="auto"/>
        <w:ind w:leftChars="0"/>
        <w:rPr>
          <w:i w:val="0"/>
          <w:iCs w:val="0"/>
          <w:color w:val="auto"/>
          <w:sz w:val="22"/>
          <w:szCs w:val="22"/>
        </w:rPr>
      </w:pPr>
      <w:bookmarkStart w:id="17"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5CDB4B32">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784A38D5">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250FE55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16036901">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7CD55CC">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6D72020C">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78EE9968">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0EB083C">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3FCC60AB">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560F9BB0">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1CE7E190">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775998B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1ACBF9F9">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0B56AB94">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11B0E6B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2537AE4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8"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8"/>
    </w:p>
    <w:p w14:paraId="7DA3B536">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76AABC2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BC78E7D">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6FD01D66">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410C64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3835CAD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D94A4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FBEF6D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6A4B6D4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646951DB">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4A09EFD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4D0B0272">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46D314E4">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45E2F89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53AE9882">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395ADFC6">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5ADBFCE6">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7E9F476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7F3C634">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19"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19"/>
      <w:bookmarkStart w:id="20" w:name="_Hlk113631522"/>
    </w:p>
    <w:p w14:paraId="5477688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4D22750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632110B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76D78B8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5C77137D">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0"/>
    <w:p w14:paraId="22BA575F">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R$ 0,01 (um centavo de real)</w:t>
      </w:r>
      <w:r>
        <w:rPr>
          <w:rFonts w:ascii="Arial" w:hAnsi="Arial" w:cs="Arial"/>
          <w:sz w:val="22"/>
          <w:szCs w:val="22"/>
        </w:rPr>
        <w:t>, que incidirá tanto em relação aos lances intermediários quanto em relação ao lance que cobrir a melhor oferta.</w:t>
      </w:r>
    </w:p>
    <w:p w14:paraId="2C3E4050">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574B5A8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1BFC669F">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A6F3900">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1577CA27">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3E82F17B">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6F53EA2C">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3EA3A1A9">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0B05F54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6E332986">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5E6313E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06CE600F">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6FA408E8">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1DBEB87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1" w:name="art60§1i"/>
      <w:bookmarkEnd w:id="21"/>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110B210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i"/>
      <w:bookmarkEnd w:id="22"/>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68EB701">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i"/>
      <w:bookmarkEnd w:id="23"/>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5CE55479">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v"/>
      <w:bookmarkEnd w:id="24"/>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2313F830">
      <w:pPr>
        <w:pStyle w:val="133"/>
        <w:numPr>
          <w:ilvl w:val="0"/>
          <w:numId w:val="0"/>
        </w:numPr>
        <w:spacing w:line="360" w:lineRule="auto"/>
        <w:ind w:leftChars="0"/>
        <w:rPr>
          <w:rFonts w:hint="default" w:ascii="Arial" w:hAnsi="Arial" w:cs="Arial"/>
          <w:color w:val="auto"/>
          <w:sz w:val="22"/>
          <w:szCs w:val="22"/>
          <w:u w:val="none"/>
        </w:rPr>
      </w:pPr>
      <w:bookmarkStart w:id="25"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35CE871A">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1E153">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560A6302">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08160351">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p>
    <w:bookmarkEnd w:id="26"/>
    <w:p w14:paraId="744A08BD">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88AD760">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5"/>
    </w:p>
    <w:p w14:paraId="070ABF9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1448BBBE">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278994F2">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ITEM, observado o preço total de referência do item, obtido por meio de pesquisa de mercado.</w:t>
      </w:r>
    </w:p>
    <w:p w14:paraId="67B7C4FD">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3510938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053990C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76F1F8DD">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1F230DDE">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329E287D">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4DE0A9B">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3AAB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3961103">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6FFC16EB">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4483874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2F241541">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2FA2F5BF">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0680142C">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A80A42F">
      <w:pPr>
        <w:pStyle w:val="136"/>
        <w:numPr>
          <w:ilvl w:val="0"/>
          <w:numId w:val="0"/>
        </w:numPr>
        <w:spacing w:line="360" w:lineRule="auto"/>
        <w:ind w:left="4" w:leftChars="0" w:firstLine="477" w:firstLineChars="216"/>
        <w:rPr>
          <w:sz w:val="22"/>
          <w:szCs w:val="22"/>
        </w:rPr>
      </w:pPr>
      <w:bookmarkStart w:id="27"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7"/>
      <w:r>
        <w:rPr>
          <w:sz w:val="22"/>
          <w:szCs w:val="22"/>
        </w:rPr>
        <w:t>.</w:t>
      </w:r>
    </w:p>
    <w:p w14:paraId="533B082F">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07EA1F70">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882071">
      <w:pPr>
        <w:pStyle w:val="136"/>
        <w:numPr>
          <w:ilvl w:val="0"/>
          <w:numId w:val="0"/>
        </w:numPr>
        <w:spacing w:line="360" w:lineRule="auto"/>
        <w:ind w:left="4" w:leftChars="0" w:firstLine="477" w:firstLineChars="216"/>
        <w:rPr>
          <w:b/>
          <w:bCs/>
          <w:sz w:val="22"/>
          <w:szCs w:val="22"/>
        </w:rPr>
      </w:pPr>
      <w:bookmarkStart w:id="28"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8"/>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7568692F">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695D4C">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25083E32">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DE880F3">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2069BB60">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0A363BAD">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4F527A5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29" w:name="art39"/>
      <w:bookmarkEnd w:id="29"/>
    </w:p>
    <w:p w14:paraId="34907219">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11A3E1EE">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 xml:space="preserve">7.9.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482E8F88">
      <w:pPr>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3090B78A">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21412B4">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1E5BFB7">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128F6200">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1BE262CA">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17825459">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02 (dois)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5E0FEB28">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1FA639E">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0B63DF94">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6421510F">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1CC0B869">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23ABDF15">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36CF5520">
      <w:pPr>
        <w:widowControl w:val="0"/>
        <w:numPr>
          <w:ilvl w:val="2"/>
          <w:numId w:val="9"/>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73E13E50">
      <w:pPr>
        <w:widowControl w:val="0"/>
        <w:numPr>
          <w:ilvl w:val="2"/>
          <w:numId w:val="9"/>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11AFB5AA">
      <w:pPr>
        <w:pStyle w:val="133"/>
        <w:numPr>
          <w:ilvl w:val="1"/>
          <w:numId w:val="9"/>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25F502A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2433DEE">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15ABE01">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2D8E5ED2">
      <w:pPr>
        <w:widowControl w:val="0"/>
        <w:numPr>
          <w:ilvl w:val="1"/>
          <w:numId w:val="9"/>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2E6FB0DC">
      <w:pPr>
        <w:widowControl w:val="0"/>
        <w:numPr>
          <w:ilvl w:val="1"/>
          <w:numId w:val="9"/>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6E387077">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6B7B125C">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1DF7F42C">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18FDE88">
      <w:pPr>
        <w:pStyle w:val="133"/>
        <w:numPr>
          <w:ilvl w:val="0"/>
          <w:numId w:val="0"/>
        </w:numPr>
        <w:spacing w:line="360" w:lineRule="auto"/>
        <w:ind w:leftChars="0"/>
        <w:rPr>
          <w:rFonts w:eastAsia="Times New Roman"/>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i w:val="0"/>
          <w:iCs w:val="0"/>
          <w:color w:val="auto"/>
          <w:sz w:val="22"/>
          <w:szCs w:val="22"/>
          <w:highlight w:val="none"/>
        </w:rPr>
        <w:t>.</w:t>
      </w:r>
    </w:p>
    <w:p w14:paraId="3540C518">
      <w:pPr>
        <w:pStyle w:val="2"/>
        <w:numPr>
          <w:ilvl w:val="0"/>
          <w:numId w:val="8"/>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14DD1C2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1A51A2B5">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766F1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56DFDFB1">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23EE4799">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2F863397">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60643141">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1B257BF5">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55E8DBAC">
      <w:pPr>
        <w:pStyle w:val="133"/>
        <w:numPr>
          <w:ilvl w:val="0"/>
          <w:numId w:val="0"/>
        </w:numPr>
        <w:spacing w:line="360" w:lineRule="auto"/>
        <w:ind w:left="0" w:leftChars="0" w:firstLine="481" w:firstLineChars="218"/>
        <w:rPr>
          <w:sz w:val="22"/>
          <w:szCs w:val="22"/>
        </w:rPr>
      </w:pPr>
      <w:bookmarkStart w:id="30"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0"/>
    </w:p>
    <w:p w14:paraId="1D4EA5EE">
      <w:pPr>
        <w:pStyle w:val="133"/>
        <w:numPr>
          <w:ilvl w:val="0"/>
          <w:numId w:val="0"/>
        </w:numPr>
        <w:spacing w:line="360" w:lineRule="auto"/>
        <w:ind w:left="0" w:leftChars="0" w:firstLine="481" w:firstLineChars="218"/>
        <w:rPr>
          <w:rFonts w:hint="default"/>
          <w:sz w:val="22"/>
          <w:szCs w:val="22"/>
          <w:lang w:val="pt-BR"/>
        </w:rPr>
      </w:pPr>
      <w:bookmarkStart w:id="31"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1"/>
      <w:r>
        <w:rPr>
          <w:rFonts w:hint="default"/>
          <w:sz w:val="22"/>
          <w:szCs w:val="22"/>
          <w:lang w:val="pt-BR"/>
        </w:rPr>
        <w:t>.</w:t>
      </w:r>
    </w:p>
    <w:p w14:paraId="0F22895D">
      <w:pPr>
        <w:pStyle w:val="133"/>
        <w:numPr>
          <w:ilvl w:val="0"/>
          <w:numId w:val="0"/>
        </w:numPr>
        <w:spacing w:line="360" w:lineRule="auto"/>
        <w:ind w:left="0" w:leftChars="0" w:firstLine="481" w:firstLineChars="218"/>
        <w:rPr>
          <w:sz w:val="22"/>
          <w:szCs w:val="22"/>
        </w:rPr>
      </w:pPr>
      <w:bookmarkStart w:id="32"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2"/>
      <w:r>
        <w:rPr>
          <w:sz w:val="22"/>
          <w:szCs w:val="22"/>
        </w:rPr>
        <w:t>.</w:t>
      </w:r>
    </w:p>
    <w:p w14:paraId="3B3F9239">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7861AE0D">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7B89032F">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6960658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0538DAC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5045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9BE313E">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CB0BDF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9C7DBE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7D7114E">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49C2BBA1">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18E443D">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541836C4">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4C50ED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F042F00">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61062674">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4C8278B">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57CDD64C">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77C2D8E8">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2B166ABC">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100B9DD1">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E3168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0D220F68">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D6773DB">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5</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18739463">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9.5.1.1.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877699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9.5.1.2.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6FCFA7E">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9.56.1.3.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082F3D17">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11823FE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9.5.1.5.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3A14DED8">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9.5.1.6.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FAFF827">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9.5.1.7.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113386F6">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de habilitação:</w:t>
      </w:r>
    </w:p>
    <w:p w14:paraId="3D14259B">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atende</w:t>
      </w:r>
      <w:r>
        <w:rPr>
          <w:rFonts w:ascii="Arial" w:hAnsi="Arial" w:cs="Arial"/>
          <w:sz w:val="22"/>
          <w:szCs w:val="22"/>
          <w:highlight w:val="none"/>
        </w:rPr>
        <w:t xml:space="preserve"> </w:t>
      </w:r>
      <w:r>
        <w:rPr>
          <w:rFonts w:hint="default" w:ascii="Arial" w:hAnsi="Arial" w:cs="Arial"/>
          <w:sz w:val="22"/>
          <w:szCs w:val="22"/>
          <w:highlight w:val="none"/>
          <w:lang w:val="pt-BR"/>
        </w:rPr>
        <w:t>a</w:t>
      </w:r>
      <w:r>
        <w:rPr>
          <w:rFonts w:ascii="Arial" w:hAnsi="Arial" w:cs="Arial"/>
          <w:sz w:val="22"/>
          <w:szCs w:val="22"/>
          <w:highlight w:val="none"/>
        </w:rPr>
        <w:t>os requisitos de habilitação e que todas as declarações informadas são verídicas, bem como todas as certidões apresentadas são autênticas,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75FDF3F6">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5996BC0B">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0C2A0FF6">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5.3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77E39CD5">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w:t>
      </w:r>
      <w:r>
        <w:rPr>
          <w:rFonts w:ascii="Arial" w:hAnsi="Arial" w:cs="Arial"/>
          <w:b/>
          <w:sz w:val="22"/>
          <w:szCs w:val="22"/>
          <w:highlight w:val="none"/>
        </w:rPr>
        <w:t>:</w:t>
      </w:r>
    </w:p>
    <w:p w14:paraId="0E510D80">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9.5.4.1.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highlight w:val="none"/>
          <w:lang w:val="pt-BR"/>
        </w:rPr>
        <w:t xml:space="preserve">cumpre as exigências de reserva de cargos para pessoa com deficiência e para reabilitado da Previdência Social, previstas em lei e em outras normas especificas, conforme art. 63, IV, da Lei Federal 14.133/2021, e que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24D75861">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9.5.5. </w:t>
      </w:r>
      <w:r>
        <w:rPr>
          <w:rFonts w:ascii="Arial" w:hAnsi="Arial" w:cs="Arial"/>
          <w:b/>
          <w:sz w:val="22"/>
          <w:szCs w:val="22"/>
          <w:highlight w:val="none"/>
        </w:rPr>
        <w:t>Declaração de não parentesco:</w:t>
      </w:r>
    </w:p>
    <w:p w14:paraId="04F63DDF">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9.5.5.1.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6A41BE5D">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9.5.6. </w:t>
      </w:r>
      <w:r>
        <w:rPr>
          <w:rFonts w:ascii="Arial" w:hAnsi="Arial" w:cs="Arial"/>
          <w:b/>
          <w:bCs w:val="0"/>
          <w:sz w:val="22"/>
          <w:szCs w:val="22"/>
          <w:highlight w:val="none"/>
        </w:rPr>
        <w:t>Declaração de que não emprega menor de idade:</w:t>
      </w:r>
    </w:p>
    <w:p w14:paraId="10BEFB79">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9.5.6.1.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ascii="Arial" w:hAnsi="Arial" w:cs="Arial"/>
          <w:sz w:val="22"/>
          <w:szCs w:val="22"/>
          <w:highlight w:val="none"/>
        </w:rPr>
        <w:t>conforme Modelo de Declaração do Anexo III.</w:t>
      </w:r>
    </w:p>
    <w:p w14:paraId="53A547C2">
      <w:pPr>
        <w:numPr>
          <w:ilvl w:val="0"/>
          <w:numId w:val="0"/>
        </w:numPr>
        <w:spacing w:before="240" w:after="240" w:line="360" w:lineRule="auto"/>
        <w:ind w:left="0" w:leftChars="0" w:firstLine="0" w:firstLineChars="0"/>
        <w:jc w:val="both"/>
        <w:rPr>
          <w:rFonts w:hint="default" w:ascii="Arial" w:hAnsi="Arial" w:cs="Arial"/>
          <w:b/>
          <w:bCs/>
          <w:sz w:val="22"/>
          <w:szCs w:val="22"/>
          <w:lang w:val="pt-BR"/>
        </w:rPr>
      </w:pPr>
      <w:r>
        <w:rPr>
          <w:rFonts w:hint="default" w:ascii="Arial" w:hAnsi="Arial" w:cs="Arial"/>
          <w:b/>
          <w:bCs/>
          <w:sz w:val="22"/>
          <w:szCs w:val="22"/>
          <w:lang w:val="pt-BR"/>
        </w:rPr>
        <w:t>9.6. Observações:</w:t>
      </w:r>
    </w:p>
    <w:p w14:paraId="69C6EF0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9.6.1. </w:t>
      </w:r>
      <w:r>
        <w:rPr>
          <w:rFonts w:ascii="Arial" w:hAnsi="Arial" w:cs="Arial"/>
          <w:sz w:val="22"/>
          <w:szCs w:val="22"/>
        </w:rPr>
        <w:t>O objeto constante do ato constitutivo da empresa deve ser compatível com o objeto licitado.</w:t>
      </w:r>
    </w:p>
    <w:p w14:paraId="17BAE0F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2D8A02A">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08DC63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530DB0B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B775F80">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9.6.6.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0C14FD5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250AE62B">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9.6.8. </w:t>
      </w:r>
      <w:r>
        <w:rPr>
          <w:rFonts w:ascii="Arial" w:hAnsi="Arial" w:cs="Arial"/>
          <w:sz w:val="22"/>
          <w:szCs w:val="22"/>
        </w:rPr>
        <w:t>Na hipótese da apresentação de documentos originais, estes serão anexados ao processo licitatório.</w:t>
      </w:r>
    </w:p>
    <w:p w14:paraId="5F8E5D34">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9.6.9.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1D79A4A5">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9.6.10.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1EF4D4BA">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9.6.11. </w:t>
      </w:r>
      <w:r>
        <w:rPr>
          <w:rFonts w:ascii="Arial" w:hAnsi="Arial" w:cs="Arial"/>
          <w:szCs w:val="22"/>
        </w:rPr>
        <w:t>Uma vez incluído no processo licitatório, nenhum documento será devolvido, salvo se original a ser substituído por cópia reprográfica autenticada.</w:t>
      </w:r>
    </w:p>
    <w:p w14:paraId="699445B4">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9.6.12.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B068A83">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9.6.13.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4700267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453AE895">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0842D77">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3F7C3BF">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39A2D6C6">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45B2AD5">
      <w:pPr>
        <w:pStyle w:val="136"/>
        <w:numPr>
          <w:ilvl w:val="0"/>
          <w:numId w:val="0"/>
        </w:numPr>
        <w:spacing w:line="360" w:lineRule="auto"/>
        <w:ind w:left="0" w:leftChars="0" w:firstLine="481" w:firstLineChars="218"/>
        <w:rPr>
          <w:sz w:val="22"/>
          <w:szCs w:val="22"/>
          <w:highlight w:val="none"/>
        </w:rPr>
      </w:pPr>
      <w:bookmarkStart w:id="33" w:name="_Hlk135318381"/>
      <w:bookmarkStart w:id="34"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3"/>
    </w:p>
    <w:bookmarkEnd w:id="34"/>
    <w:p w14:paraId="5CAADDA5">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32A8CE2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3A61C67">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4E845D5">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E66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54665C7">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557D342C">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0B03FCDF">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17A75D1C">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31C55A80">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73E9655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2D5E3124">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5" w:name="art71i"/>
      <w:bookmarkEnd w:id="35"/>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i"/>
      <w:bookmarkEnd w:id="36"/>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5F7EF9B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i"/>
      <w:bookmarkEnd w:id="37"/>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173A8D3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v"/>
      <w:bookmarkEnd w:id="38"/>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4AB2CB84">
      <w:pPr>
        <w:pStyle w:val="20"/>
        <w:keepNext w:val="0"/>
        <w:keepLines w:val="0"/>
        <w:widowControl/>
        <w:suppressLineNumbers w:val="0"/>
        <w:spacing w:before="225" w:beforeAutospacing="0" w:after="225" w:afterAutospacing="0" w:line="360" w:lineRule="auto"/>
        <w:ind w:right="0"/>
        <w:jc w:val="both"/>
        <w:rPr>
          <w:sz w:val="22"/>
          <w:szCs w:val="22"/>
        </w:rPr>
      </w:pPr>
      <w:bookmarkStart w:id="39" w:name="art71§1"/>
      <w:bookmarkEnd w:id="39"/>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2"/>
      <w:bookmarkEnd w:id="40"/>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3"/>
      <w:bookmarkEnd w:id="41"/>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42" w:name="art71§4"/>
      <w:bookmarkEnd w:id="42"/>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6C885ED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12. </w:t>
      </w:r>
      <w:r>
        <w:rPr>
          <w:rFonts w:cs="Arial"/>
          <w:b/>
          <w:bCs/>
          <w:iCs/>
          <w:color w:val="auto"/>
          <w:sz w:val="22"/>
          <w:szCs w:val="22"/>
        </w:rPr>
        <w:t xml:space="preserve">DA </w:t>
      </w:r>
      <w:r>
        <w:rPr>
          <w:rFonts w:hint="default" w:cs="Arial"/>
          <w:b/>
          <w:bCs/>
          <w:iCs/>
          <w:color w:val="auto"/>
          <w:sz w:val="22"/>
          <w:szCs w:val="22"/>
          <w:lang w:val="pt-BR"/>
        </w:rPr>
        <w:t>ATA DE REGISTRO DE PREÇOS</w:t>
      </w:r>
      <w:r>
        <w:rPr>
          <w:rFonts w:cs="Arial"/>
          <w:b/>
          <w:bCs/>
          <w:iCs/>
          <w:color w:val="auto"/>
          <w:sz w:val="22"/>
          <w:szCs w:val="22"/>
        </w:rPr>
        <w:t xml:space="preserve"> </w:t>
      </w:r>
    </w:p>
    <w:p w14:paraId="3E1373CC">
      <w:pPr>
        <w:spacing w:line="240" w:lineRule="auto"/>
        <w:jc w:val="both"/>
        <w:rPr>
          <w:rFonts w:hint="default" w:ascii="Arial" w:hAnsi="Arial" w:cs="Arial"/>
          <w:b/>
          <w:snapToGrid w:val="0"/>
          <w:sz w:val="22"/>
          <w:szCs w:val="22"/>
        </w:rPr>
      </w:pPr>
    </w:p>
    <w:p w14:paraId="52217FFF">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Cs/>
          <w:snapToGrid w:val="0"/>
          <w:sz w:val="22"/>
          <w:szCs w:val="22"/>
        </w:rPr>
        <w:t>O Contrato, no presente pregão, será substituído pela Nota de Empenho ou pela ordem de fornecimento.</w:t>
      </w:r>
    </w:p>
    <w:p w14:paraId="4EF56FAA">
      <w:pPr>
        <w:spacing w:line="240" w:lineRule="auto"/>
        <w:jc w:val="both"/>
        <w:rPr>
          <w:rFonts w:hint="default" w:ascii="Arial" w:hAnsi="Arial" w:cs="Arial"/>
          <w:bCs/>
          <w:snapToGrid w:val="0"/>
          <w:sz w:val="22"/>
          <w:szCs w:val="22"/>
        </w:rPr>
      </w:pPr>
    </w:p>
    <w:p w14:paraId="2850E6C9">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5943053A">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a Ata de Registro de Preços,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7D62DA9E">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2CC8AF20">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0321F7CD">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77224FA">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 xml:space="preserve">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será </w:t>
      </w:r>
      <w:r>
        <w:rPr>
          <w:rFonts w:hint="default" w:ascii="Arial" w:hAnsi="Arial" w:cs="Arial"/>
          <w:sz w:val="22"/>
          <w:szCs w:val="22"/>
          <w:highlight w:val="none"/>
          <w:lang w:val="pt-BR"/>
        </w:rPr>
        <w:t>d</w:t>
      </w:r>
      <w:r>
        <w:rPr>
          <w:rFonts w:ascii="Arial" w:hAnsi="Arial" w:cs="Arial"/>
          <w:lang w:eastAsia="pt-BR"/>
        </w:rPr>
        <w:t xml:space="preserve">isponibilizada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1DEF4C6">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Para a assinatura da Ata de Registro de Preços</w:t>
      </w:r>
      <w:r>
        <w:rPr>
          <w:rFonts w:hint="default" w:ascii="Arial" w:hAnsi="Arial" w:cs="Arial"/>
          <w:lang w:val="en-US" w:eastAsia="pt-BR"/>
        </w:rPr>
        <w:t>,</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602340D0">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378A719F">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12.8. </w:t>
      </w:r>
      <w:r>
        <w:rPr>
          <w:sz w:val="22"/>
          <w:szCs w:val="22"/>
          <w:highlight w:val="none"/>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97ED8A1">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12.9. </w:t>
      </w:r>
      <w:r>
        <w:rPr>
          <w:sz w:val="22"/>
          <w:szCs w:val="22"/>
          <w:highlight w:val="none"/>
        </w:rPr>
        <w:t xml:space="preserve">O preço registrado, com a indicação dos fornecedores, será divulgado no PNCP e disponibilizado durante a vigência da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w:t>
      </w:r>
    </w:p>
    <w:p w14:paraId="57534AFE">
      <w:pPr>
        <w:pStyle w:val="133"/>
        <w:numPr>
          <w:ilvl w:val="0"/>
          <w:numId w:val="0"/>
        </w:numPr>
        <w:spacing w:line="360" w:lineRule="auto"/>
        <w:ind w:leftChars="0"/>
        <w:rPr>
          <w:sz w:val="22"/>
          <w:szCs w:val="22"/>
          <w:highlight w:val="none"/>
        </w:rPr>
      </w:pPr>
      <w:r>
        <w:rPr>
          <w:rFonts w:hint="default"/>
          <w:b/>
          <w:bCs/>
          <w:sz w:val="22"/>
          <w:szCs w:val="22"/>
          <w:highlight w:val="none"/>
          <w:lang w:val="pt-BR"/>
        </w:rPr>
        <w:t>12.10.</w:t>
      </w:r>
      <w:r>
        <w:rPr>
          <w:rFonts w:hint="default"/>
          <w:sz w:val="22"/>
          <w:szCs w:val="22"/>
          <w:highlight w:val="none"/>
          <w:lang w:val="pt-BR"/>
        </w:rPr>
        <w:t xml:space="preserve"> </w:t>
      </w:r>
      <w:r>
        <w:rPr>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1B9E5B">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12.11. </w:t>
      </w:r>
      <w:r>
        <w:rPr>
          <w:sz w:val="22"/>
          <w:szCs w:val="22"/>
          <w:highlight w:val="none"/>
        </w:rPr>
        <w:t xml:space="preserve">Na hipótese de o convocado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reços no prazo e nas condições estabelecidas, fica facultado à Administração convocar os licitantes remanescentes do cadastro de reserva, na ordem de classificação, para fazê-lo em igual prazo e nas condições propostas pelo primeiro classificado.</w:t>
      </w:r>
    </w:p>
    <w:p w14:paraId="6FA610E0">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Após convocação para a assinatura da Ata de Registro de Preços</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622E12DD">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4D5B5922">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12</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445EAE0C">
      <w:pPr>
        <w:pStyle w:val="133"/>
        <w:numPr>
          <w:ilvl w:val="0"/>
          <w:numId w:val="0"/>
        </w:numPr>
        <w:spacing w:line="360" w:lineRule="auto"/>
        <w:rPr>
          <w:sz w:val="22"/>
          <w:szCs w:val="22"/>
          <w:highlight w:val="none"/>
        </w:rPr>
      </w:pPr>
      <w:r>
        <w:rPr>
          <w:rFonts w:hint="default"/>
          <w:b/>
          <w:bCs/>
          <w:sz w:val="22"/>
          <w:szCs w:val="22"/>
          <w:highlight w:val="none"/>
          <w:lang w:val="pt-BR"/>
        </w:rPr>
        <w:t xml:space="preserve">12.13. </w:t>
      </w:r>
      <w:r>
        <w:rPr>
          <w:sz w:val="22"/>
          <w:szCs w:val="22"/>
          <w:highlight w:val="none"/>
        </w:rPr>
        <w:t xml:space="preserve">Após a homologação da licitação, será incluído na </w:t>
      </w:r>
      <w:r>
        <w:rPr>
          <w:rFonts w:hint="default"/>
          <w:sz w:val="22"/>
          <w:szCs w:val="22"/>
          <w:highlight w:val="none"/>
          <w:lang w:val="pt-BR"/>
        </w:rPr>
        <w:t>Ata de Registro de Preços</w:t>
      </w:r>
      <w:r>
        <w:rPr>
          <w:sz w:val="22"/>
          <w:szCs w:val="22"/>
          <w:highlight w:val="none"/>
        </w:rPr>
        <w:t>, na forma de anexo, a formação do cadastro de reserva</w:t>
      </w:r>
      <w:r>
        <w:rPr>
          <w:rFonts w:hint="default"/>
          <w:sz w:val="22"/>
          <w:szCs w:val="22"/>
          <w:highlight w:val="none"/>
          <w:lang w:val="pt-BR"/>
        </w:rPr>
        <w:t xml:space="preserve"> com</w:t>
      </w:r>
      <w:r>
        <w:rPr>
          <w:sz w:val="22"/>
          <w:szCs w:val="22"/>
          <w:highlight w:val="none"/>
        </w:rPr>
        <w:t xml:space="preserve"> o registro:</w:t>
      </w:r>
    </w:p>
    <w:p w14:paraId="4AC78EB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12.13.1.</w:t>
      </w:r>
      <w:r>
        <w:rPr>
          <w:rFonts w:hint="default"/>
          <w:sz w:val="22"/>
          <w:szCs w:val="22"/>
          <w:highlight w:val="none"/>
          <w:lang w:val="pt-BR"/>
        </w:rPr>
        <w:t xml:space="preserve"> D</w:t>
      </w:r>
      <w:r>
        <w:rPr>
          <w:sz w:val="22"/>
          <w:szCs w:val="22"/>
          <w:highlight w:val="none"/>
        </w:rPr>
        <w:t xml:space="preserve">os licitantes </w:t>
      </w:r>
      <w:bookmarkStart w:id="43" w:name="_Hlk132991372"/>
      <w:r>
        <w:rPr>
          <w:sz w:val="22"/>
          <w:szCs w:val="22"/>
          <w:highlight w:val="none"/>
        </w:rPr>
        <w:t xml:space="preserve">que </w:t>
      </w:r>
      <w:bookmarkStart w:id="44" w:name="_Hlk132989696"/>
      <w:r>
        <w:rPr>
          <w:sz w:val="22"/>
          <w:szCs w:val="22"/>
          <w:highlight w:val="none"/>
        </w:rPr>
        <w:t>aceitarem cotar o objeto com preço igual ao do adjudicatári</w:t>
      </w:r>
      <w:bookmarkEnd w:id="43"/>
      <w:r>
        <w:rPr>
          <w:sz w:val="22"/>
          <w:szCs w:val="22"/>
          <w:highlight w:val="none"/>
        </w:rPr>
        <w:t>o</w:t>
      </w:r>
      <w:bookmarkEnd w:id="44"/>
      <w:r>
        <w:rPr>
          <w:sz w:val="22"/>
          <w:szCs w:val="22"/>
          <w:highlight w:val="none"/>
        </w:rPr>
        <w:t xml:space="preserve">, observada a classificação na licitação; e </w:t>
      </w:r>
    </w:p>
    <w:p w14:paraId="413913D8">
      <w:pPr>
        <w:pStyle w:val="136"/>
        <w:numPr>
          <w:ilvl w:val="0"/>
          <w:numId w:val="0"/>
        </w:numPr>
        <w:spacing w:line="360" w:lineRule="auto"/>
        <w:ind w:left="0" w:leftChars="0" w:firstLine="481" w:firstLineChars="218"/>
        <w:rPr>
          <w:rFonts w:hint="default" w:eastAsia="MS Mincho"/>
          <w:iCs/>
          <w:sz w:val="22"/>
          <w:szCs w:val="22"/>
          <w:highlight w:val="none"/>
          <w:lang w:val="pt-BR"/>
        </w:rPr>
      </w:pPr>
      <w:r>
        <w:rPr>
          <w:rFonts w:hint="default"/>
          <w:b/>
          <w:bCs/>
          <w:sz w:val="22"/>
          <w:szCs w:val="22"/>
          <w:highlight w:val="none"/>
          <w:lang w:val="pt-BR"/>
        </w:rPr>
        <w:t xml:space="preserve">12.13.2. </w:t>
      </w:r>
      <w:r>
        <w:rPr>
          <w:rFonts w:hint="default"/>
          <w:sz w:val="22"/>
          <w:szCs w:val="22"/>
          <w:highlight w:val="none"/>
          <w:lang w:val="pt-BR"/>
        </w:rPr>
        <w:t>D</w:t>
      </w:r>
      <w:r>
        <w:rPr>
          <w:sz w:val="22"/>
          <w:szCs w:val="22"/>
          <w:highlight w:val="none"/>
        </w:rPr>
        <w:t>os licitantes que mantiverem sua proposta original</w:t>
      </w:r>
      <w:r>
        <w:rPr>
          <w:rFonts w:hint="default"/>
          <w:sz w:val="22"/>
          <w:szCs w:val="22"/>
          <w:highlight w:val="none"/>
          <w:lang w:val="pt-BR"/>
        </w:rPr>
        <w:t>.</w:t>
      </w:r>
    </w:p>
    <w:p w14:paraId="2F58D4B4">
      <w:pPr>
        <w:pStyle w:val="133"/>
        <w:numPr>
          <w:ilvl w:val="0"/>
          <w:numId w:val="0"/>
        </w:numPr>
        <w:spacing w:line="360" w:lineRule="auto"/>
        <w:rPr>
          <w:rFonts w:eastAsia="MS Mincho"/>
          <w:i/>
          <w:iCs/>
          <w:sz w:val="22"/>
          <w:szCs w:val="22"/>
          <w:highlight w:val="none"/>
        </w:rPr>
      </w:pPr>
      <w:r>
        <w:rPr>
          <w:rFonts w:hint="default"/>
          <w:b/>
          <w:bCs/>
          <w:sz w:val="22"/>
          <w:szCs w:val="22"/>
          <w:highlight w:val="none"/>
          <w:lang w:val="pt-BR"/>
        </w:rPr>
        <w:t xml:space="preserve">12.14. </w:t>
      </w:r>
      <w:r>
        <w:rPr>
          <w:sz w:val="22"/>
          <w:szCs w:val="22"/>
          <w:highlight w:val="none"/>
        </w:rPr>
        <w:t xml:space="preserve">Será respeitada, nas contratações, a ordem de classificação dos licitantes ou fornecedores registrados na </w:t>
      </w:r>
      <w:r>
        <w:rPr>
          <w:rFonts w:hint="default"/>
          <w:sz w:val="22"/>
          <w:szCs w:val="22"/>
          <w:highlight w:val="none"/>
          <w:lang w:val="pt-BR"/>
        </w:rPr>
        <w:t>Ata de Registro de Preços</w:t>
      </w:r>
      <w:r>
        <w:rPr>
          <w:sz w:val="22"/>
          <w:szCs w:val="22"/>
          <w:highlight w:val="none"/>
        </w:rPr>
        <w:t>.</w:t>
      </w:r>
    </w:p>
    <w:p w14:paraId="02A4F379">
      <w:pPr>
        <w:pStyle w:val="136"/>
        <w:numPr>
          <w:ilvl w:val="0"/>
          <w:numId w:val="0"/>
        </w:numPr>
        <w:spacing w:line="360" w:lineRule="auto"/>
        <w:ind w:left="0" w:leftChars="0" w:firstLine="481" w:firstLineChars="218"/>
        <w:rPr>
          <w:rFonts w:eastAsia="Times New Roman"/>
          <w:sz w:val="22"/>
          <w:szCs w:val="22"/>
          <w:highlight w:val="none"/>
        </w:rPr>
      </w:pPr>
      <w:r>
        <w:rPr>
          <w:rFonts w:hint="default"/>
          <w:b/>
          <w:bCs/>
          <w:sz w:val="22"/>
          <w:szCs w:val="22"/>
          <w:highlight w:val="none"/>
          <w:lang w:val="pt-BR"/>
        </w:rPr>
        <w:t>12.14.1.</w:t>
      </w:r>
      <w:r>
        <w:rPr>
          <w:rFonts w:hint="default"/>
          <w:sz w:val="22"/>
          <w:szCs w:val="22"/>
          <w:highlight w:val="none"/>
          <w:lang w:val="pt-BR"/>
        </w:rPr>
        <w:t xml:space="preserve"> </w:t>
      </w:r>
      <w:r>
        <w:rPr>
          <w:sz w:val="22"/>
          <w:szCs w:val="22"/>
          <w:highlight w:val="none"/>
        </w:rPr>
        <w:t>A apresentação de novas propostas na forma deste item não prejudicará o resultado do certame em relação ao licitante mais bem classificado.</w:t>
      </w:r>
    </w:p>
    <w:p w14:paraId="172AEBAF">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12.14.2.</w:t>
      </w:r>
      <w:r>
        <w:rPr>
          <w:rFonts w:hint="default"/>
          <w:sz w:val="22"/>
          <w:szCs w:val="22"/>
          <w:highlight w:val="none"/>
          <w:lang w:val="pt-BR"/>
        </w:rPr>
        <w:t xml:space="preserve"> </w:t>
      </w:r>
      <w:r>
        <w:rPr>
          <w:sz w:val="22"/>
          <w:szCs w:val="22"/>
          <w:highlight w:val="none"/>
        </w:rPr>
        <w:t>Para fins da ordem de classificação, os licitantes ou fornecedores que aceitarem cotar o objeto com preço igual ao do adjudicatário antecederão aqueles que mantiverem sua proposta original.</w:t>
      </w:r>
    </w:p>
    <w:p w14:paraId="7208A892">
      <w:pPr>
        <w:pStyle w:val="133"/>
        <w:numPr>
          <w:ilvl w:val="0"/>
          <w:numId w:val="0"/>
        </w:numPr>
        <w:spacing w:line="360" w:lineRule="auto"/>
        <w:ind w:leftChars="0"/>
        <w:rPr>
          <w:color w:val="FF0000"/>
          <w:sz w:val="22"/>
          <w:szCs w:val="22"/>
          <w:highlight w:val="none"/>
        </w:rPr>
      </w:pPr>
      <w:r>
        <w:rPr>
          <w:rFonts w:hint="default"/>
          <w:b/>
          <w:bCs/>
          <w:color w:val="auto"/>
          <w:sz w:val="22"/>
          <w:szCs w:val="22"/>
          <w:highlight w:val="none"/>
          <w:lang w:val="pt-BR"/>
        </w:rPr>
        <w:t xml:space="preserve">12.15. </w:t>
      </w:r>
      <w:r>
        <w:rPr>
          <w:color w:val="FF0000"/>
          <w:sz w:val="22"/>
          <w:szCs w:val="22"/>
          <w:highlight w:val="none"/>
        </w:rPr>
        <w:t xml:space="preserve"> </w:t>
      </w:r>
      <w:r>
        <w:rPr>
          <w:sz w:val="22"/>
          <w:szCs w:val="22"/>
          <w:highlight w:val="none"/>
        </w:rPr>
        <w:t>A habilitação dos licitantes que comporão o cadastro de reserva será efetuada quando houver necessidade de contratação dos licitantes remanescentes, nas seguintes hipóteses:</w:t>
      </w:r>
    </w:p>
    <w:p w14:paraId="233030E3">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12.15.1.</w:t>
      </w:r>
      <w:r>
        <w:rPr>
          <w:b/>
          <w:bCs/>
          <w:sz w:val="22"/>
          <w:szCs w:val="22"/>
          <w:highlight w:val="none"/>
        </w:rPr>
        <w:t xml:space="preserve"> </w:t>
      </w:r>
      <w:r>
        <w:rPr>
          <w:rFonts w:hint="default"/>
          <w:sz w:val="22"/>
          <w:szCs w:val="22"/>
          <w:highlight w:val="none"/>
          <w:lang w:val="pt-BR"/>
        </w:rPr>
        <w:t>Q</w:t>
      </w:r>
      <w:r>
        <w:rPr>
          <w:sz w:val="22"/>
          <w:szCs w:val="22"/>
          <w:highlight w:val="none"/>
        </w:rPr>
        <w:t xml:space="preserve">uando o licitante vencedor não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 xml:space="preserve">reços no prazo e nas condições estabelecidos no </w:t>
      </w:r>
      <w:r>
        <w:rPr>
          <w:rFonts w:hint="default"/>
          <w:sz w:val="22"/>
          <w:szCs w:val="22"/>
          <w:highlight w:val="none"/>
          <w:lang w:val="pt-BR"/>
        </w:rPr>
        <w:t>E</w:t>
      </w:r>
      <w:r>
        <w:rPr>
          <w:sz w:val="22"/>
          <w:szCs w:val="22"/>
          <w:highlight w:val="none"/>
        </w:rPr>
        <w:t>dital; ou</w:t>
      </w:r>
    </w:p>
    <w:p w14:paraId="174587DD">
      <w:pPr>
        <w:pStyle w:val="136"/>
        <w:numPr>
          <w:ilvl w:val="0"/>
          <w:numId w:val="0"/>
        </w:numPr>
        <w:spacing w:line="360" w:lineRule="auto"/>
        <w:ind w:left="0" w:leftChars="0" w:firstLine="481" w:firstLineChars="218"/>
        <w:rPr>
          <w:rFonts w:hint="default" w:eastAsia="Times New Roman"/>
          <w:sz w:val="22"/>
          <w:szCs w:val="22"/>
          <w:highlight w:val="none"/>
          <w:lang w:val="pt-BR"/>
        </w:rPr>
      </w:pPr>
      <w:r>
        <w:rPr>
          <w:rFonts w:hint="default"/>
          <w:b/>
          <w:bCs/>
          <w:sz w:val="22"/>
          <w:szCs w:val="22"/>
          <w:highlight w:val="none"/>
          <w:lang w:val="pt-BR"/>
        </w:rPr>
        <w:t xml:space="preserve">12.15.2. </w:t>
      </w:r>
      <w:r>
        <w:rPr>
          <w:rFonts w:hint="default"/>
          <w:sz w:val="22"/>
          <w:szCs w:val="22"/>
          <w:highlight w:val="none"/>
          <w:lang w:val="pt-BR"/>
        </w:rPr>
        <w:t>Q</w:t>
      </w:r>
      <w:r>
        <w:rPr>
          <w:sz w:val="22"/>
          <w:szCs w:val="22"/>
          <w:highlight w:val="none"/>
        </w:rPr>
        <w:t>uando houver o cancelamento do registro do fornecedor ou do registro de preços</w:t>
      </w:r>
      <w:r>
        <w:rPr>
          <w:rFonts w:hint="default"/>
          <w:sz w:val="22"/>
          <w:szCs w:val="22"/>
          <w:highlight w:val="none"/>
          <w:lang w:val="pt-BR"/>
        </w:rPr>
        <w:t>.</w:t>
      </w:r>
    </w:p>
    <w:p w14:paraId="04A44560">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12.16. </w:t>
      </w:r>
      <w:r>
        <w:rPr>
          <w:sz w:val="22"/>
          <w:szCs w:val="22"/>
          <w:highlight w:val="none"/>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Pr>
          <w:rFonts w:hint="default"/>
          <w:sz w:val="22"/>
          <w:szCs w:val="22"/>
          <w:highlight w:val="none"/>
          <w:lang w:val="pt-BR"/>
        </w:rPr>
        <w:t>E</w:t>
      </w:r>
      <w:r>
        <w:rPr>
          <w:sz w:val="22"/>
          <w:szCs w:val="22"/>
          <w:highlight w:val="none"/>
        </w:rPr>
        <w:t>dital, poderá:</w:t>
      </w:r>
    </w:p>
    <w:p w14:paraId="20FC821F">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12.16.1.</w:t>
      </w:r>
      <w:r>
        <w:rPr>
          <w:rFonts w:hint="default"/>
          <w:sz w:val="22"/>
          <w:szCs w:val="22"/>
          <w:highlight w:val="none"/>
          <w:lang w:val="pt-BR"/>
        </w:rPr>
        <w:t xml:space="preserve"> </w:t>
      </w:r>
      <w:r>
        <w:rPr>
          <w:sz w:val="22"/>
          <w:szCs w:val="22"/>
          <w:highlight w:val="none"/>
        </w:rPr>
        <w:t xml:space="preserve"> </w:t>
      </w:r>
      <w:r>
        <w:rPr>
          <w:rFonts w:hint="default"/>
          <w:sz w:val="22"/>
          <w:szCs w:val="22"/>
          <w:highlight w:val="none"/>
          <w:lang w:val="pt-BR"/>
        </w:rPr>
        <w:t>C</w:t>
      </w:r>
      <w:r>
        <w:rPr>
          <w:sz w:val="22"/>
          <w:szCs w:val="22"/>
          <w:highlight w:val="none"/>
        </w:rPr>
        <w:t>onvocar os licitantes que mantiveram sua proposta original para negociação, na ordem de classificação, com vistas à obtenção de preço melhor, mesmo que acima do preço do adjudicatário; ou</w:t>
      </w:r>
    </w:p>
    <w:p w14:paraId="04D7AF34">
      <w:pPr>
        <w:pStyle w:val="136"/>
        <w:numPr>
          <w:ilvl w:val="0"/>
          <w:numId w:val="0"/>
        </w:numPr>
        <w:spacing w:line="360" w:lineRule="auto"/>
        <w:ind w:left="4" w:leftChars="0" w:firstLine="477" w:firstLineChars="216"/>
        <w:rPr>
          <w:sz w:val="22"/>
          <w:szCs w:val="22"/>
          <w:highlight w:val="none"/>
        </w:rPr>
      </w:pPr>
      <w:r>
        <w:rPr>
          <w:rFonts w:hint="default"/>
          <w:b/>
          <w:bCs/>
          <w:sz w:val="22"/>
          <w:szCs w:val="22"/>
          <w:highlight w:val="none"/>
          <w:lang w:val="pt-BR"/>
        </w:rPr>
        <w:t>12.16.2.</w:t>
      </w:r>
      <w:r>
        <w:rPr>
          <w:sz w:val="22"/>
          <w:szCs w:val="22"/>
          <w:highlight w:val="none"/>
        </w:rPr>
        <w:t xml:space="preserve"> </w:t>
      </w:r>
      <w:r>
        <w:rPr>
          <w:rFonts w:hint="default"/>
          <w:sz w:val="22"/>
          <w:szCs w:val="22"/>
          <w:highlight w:val="none"/>
          <w:lang w:val="pt-BR"/>
        </w:rPr>
        <w:t>A</w:t>
      </w:r>
      <w:r>
        <w:rPr>
          <w:sz w:val="22"/>
          <w:szCs w:val="22"/>
          <w:highlight w:val="none"/>
        </w:rPr>
        <w:t xml:space="preserve">djudicar e firmar </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highlight w:val="none"/>
        </w:rPr>
        <w:t xml:space="preserve"> nas condições ofertadas pelos licitantes remanescentes, observada a ordem de classificação, quando frustrada a negociação de melhor condição.</w:t>
      </w:r>
    </w:p>
    <w:p w14:paraId="7C70FFF1">
      <w:pPr>
        <w:tabs>
          <w:tab w:val="left" w:pos="426"/>
          <w:tab w:val="left" w:pos="567"/>
        </w:tabs>
        <w:autoSpaceDE w:val="0"/>
        <w:autoSpaceDN w:val="0"/>
        <w:adjustRightInd w:val="0"/>
        <w:spacing w:before="240" w:after="240" w:line="360" w:lineRule="auto"/>
        <w:jc w:val="both"/>
        <w:rPr>
          <w:rFonts w:hint="default" w:ascii="Arial" w:hAnsi="Arial" w:cs="Arial"/>
          <w:sz w:val="22"/>
          <w:szCs w:val="22"/>
          <w:lang w:val="pt-BR"/>
        </w:rPr>
      </w:pPr>
      <w:r>
        <w:rPr>
          <w:rFonts w:ascii="Arial" w:hAnsi="Arial" w:cs="Arial"/>
          <w:b/>
          <w:bCs/>
          <w:sz w:val="22"/>
          <w:szCs w:val="22"/>
        </w:rPr>
        <w:t>1</w:t>
      </w:r>
      <w:r>
        <w:rPr>
          <w:rFonts w:hint="default" w:ascii="Arial" w:hAnsi="Arial" w:cs="Arial"/>
          <w:b/>
          <w:bCs/>
          <w:sz w:val="22"/>
          <w:szCs w:val="22"/>
          <w:lang w:val="pt-BR"/>
        </w:rPr>
        <w:t>2</w:t>
      </w:r>
      <w:r>
        <w:rPr>
          <w:rFonts w:ascii="Arial" w:hAnsi="Arial" w:cs="Arial"/>
          <w:b/>
          <w:bCs/>
          <w:sz w:val="22"/>
          <w:szCs w:val="22"/>
        </w:rPr>
        <w:t>.</w:t>
      </w:r>
      <w:r>
        <w:rPr>
          <w:rFonts w:hint="default" w:ascii="Arial" w:hAnsi="Arial" w:cs="Arial"/>
          <w:b/>
          <w:bCs/>
          <w:sz w:val="22"/>
          <w:szCs w:val="22"/>
          <w:lang w:val="pt-BR"/>
        </w:rPr>
        <w:t>17</w:t>
      </w:r>
      <w:r>
        <w:rPr>
          <w:rFonts w:ascii="Arial" w:hAnsi="Arial" w:cs="Arial"/>
          <w:b/>
          <w:bCs/>
          <w:sz w:val="22"/>
          <w:szCs w:val="22"/>
        </w:rPr>
        <w:t xml:space="preserve">. </w:t>
      </w:r>
      <w:r>
        <w:rPr>
          <w:rFonts w:ascii="Arial" w:hAnsi="Arial" w:cs="Arial"/>
          <w:sz w:val="22"/>
          <w:szCs w:val="22"/>
        </w:rPr>
        <w:t>Os órgãos ou entidades não participantes poderão utilizar até</w:t>
      </w:r>
      <w:r>
        <w:rPr>
          <w:rFonts w:ascii="Arial" w:hAnsi="Arial" w:cs="Arial"/>
          <w:sz w:val="22"/>
          <w:szCs w:val="22"/>
          <w:highlight w:val="none"/>
        </w:rPr>
        <w:t xml:space="preserve"> </w:t>
      </w:r>
      <w:r>
        <w:rPr>
          <w:rFonts w:hint="default" w:ascii="Arial" w:hAnsi="Arial" w:cs="Arial"/>
          <w:sz w:val="22"/>
          <w:szCs w:val="22"/>
          <w:highlight w:val="none"/>
          <w:lang w:val="pt-BR"/>
        </w:rPr>
        <w:t>5</w:t>
      </w:r>
      <w:r>
        <w:rPr>
          <w:rFonts w:ascii="Arial" w:hAnsi="Arial" w:cs="Arial"/>
          <w:sz w:val="22"/>
          <w:szCs w:val="22"/>
          <w:highlight w:val="none"/>
        </w:rPr>
        <w:t xml:space="preserve">0% </w:t>
      </w:r>
      <w:r>
        <w:rPr>
          <w:rFonts w:ascii="Arial" w:hAnsi="Arial" w:cs="Arial"/>
          <w:sz w:val="22"/>
          <w:szCs w:val="22"/>
        </w:rPr>
        <w:t>dos quantitativos registrados na Ata de Registro de Preços decorrente deste certame, nos termos do</w:t>
      </w:r>
      <w:r>
        <w:rPr>
          <w:rFonts w:hint="default" w:ascii="Arial" w:hAnsi="Arial" w:cs="Arial"/>
          <w:sz w:val="22"/>
          <w:szCs w:val="22"/>
          <w:lang w:val="pt-BR"/>
        </w:rPr>
        <w:t xml:space="preserve"> art. 86, § 4º, da Lei Federal nº 14.133/2021.</w:t>
      </w:r>
    </w:p>
    <w:p w14:paraId="0F2A4D03">
      <w:pPr>
        <w:numPr>
          <w:ilvl w:val="0"/>
          <w:numId w:val="0"/>
        </w:numPr>
        <w:tabs>
          <w:tab w:val="left" w:pos="142"/>
          <w:tab w:val="left" w:pos="426"/>
          <w:tab w:val="left" w:pos="567"/>
        </w:tabs>
        <w:autoSpaceDE w:val="0"/>
        <w:autoSpaceDN w:val="0"/>
        <w:adjustRightInd w:val="0"/>
        <w:spacing w:before="240" w:after="240" w:line="360" w:lineRule="auto"/>
        <w:ind w:leftChars="0"/>
        <w:jc w:val="both"/>
        <w:rPr>
          <w:rFonts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lang w:val="pt-BR"/>
        </w:rPr>
        <w:t xml:space="preserve"> </w:t>
      </w:r>
      <w:r>
        <w:rPr>
          <w:rFonts w:ascii="Arial" w:hAnsi="Arial" w:cs="Arial"/>
          <w:sz w:val="22"/>
          <w:szCs w:val="22"/>
        </w:rPr>
        <w:t xml:space="preserve">Os quantitativos decorrentes das adesões à Ata de Registro de Preços efetuadas por órgãos não participantes, não poderão exceder, na totalidade, ao </w:t>
      </w:r>
      <w:r>
        <w:rPr>
          <w:rFonts w:hint="default" w:ascii="Arial" w:hAnsi="Arial" w:cs="Arial"/>
          <w:sz w:val="22"/>
          <w:szCs w:val="22"/>
          <w:highlight w:val="none"/>
          <w:lang w:val="pt-BR"/>
        </w:rPr>
        <w:t>dobro</w:t>
      </w:r>
      <w:r>
        <w:rPr>
          <w:rFonts w:ascii="Arial" w:hAnsi="Arial" w:cs="Arial"/>
          <w:sz w:val="22"/>
          <w:szCs w:val="22"/>
        </w:rPr>
        <w:t xml:space="preserve"> do quantitativo de cada item registrado na Ata de Registro de Preços para o órgão gerenciador e para os órgãos participantes, independentemente do número de órgãos não participantes que aderirem, nos termos do</w:t>
      </w:r>
      <w:r>
        <w:rPr>
          <w:rFonts w:hint="default" w:ascii="Arial" w:hAnsi="Arial" w:cs="Arial"/>
          <w:sz w:val="22"/>
          <w:szCs w:val="22"/>
          <w:lang w:val="pt-BR"/>
        </w:rPr>
        <w:t xml:space="preserve"> art. 86, § 5º, da Lei Federal nº 14.133/2021</w:t>
      </w:r>
      <w:r>
        <w:rPr>
          <w:rFonts w:ascii="Arial" w:hAnsi="Arial" w:cs="Arial"/>
          <w:sz w:val="22"/>
          <w:szCs w:val="22"/>
          <w:highlight w:val="none"/>
        </w:rPr>
        <w:t>.</w:t>
      </w:r>
    </w:p>
    <w:p w14:paraId="5D8D3933">
      <w:pPr>
        <w:pStyle w:val="128"/>
        <w:numPr>
          <w:ilvl w:val="0"/>
          <w:numId w:val="0"/>
        </w:numPr>
        <w:tabs>
          <w:tab w:val="left" w:pos="142"/>
          <w:tab w:val="left" w:pos="426"/>
          <w:tab w:val="left" w:pos="567"/>
        </w:tabs>
        <w:spacing w:before="240" w:after="240" w:line="360" w:lineRule="auto"/>
        <w:ind w:leftChars="0"/>
        <w:rPr>
          <w:rFonts w:ascii="Arial" w:hAnsi="Arial" w:cs="Arial"/>
          <w:szCs w:val="22"/>
        </w:rPr>
      </w:pPr>
      <w:r>
        <w:rPr>
          <w:rFonts w:hint="default" w:ascii="Arial" w:hAnsi="Arial" w:cs="Arial"/>
          <w:b/>
          <w:bCs/>
          <w:szCs w:val="22"/>
          <w:lang w:val="pt-BR"/>
        </w:rPr>
        <w:t xml:space="preserve">12.19. </w:t>
      </w:r>
      <w:r>
        <w:rPr>
          <w:rFonts w:ascii="Arial" w:hAnsi="Arial" w:cs="Arial"/>
          <w:szCs w:val="22"/>
        </w:rPr>
        <w:t xml:space="preserve">A execução da Ata de Registro de Preços será acompanhada e fiscalizada pelo representante da Contratante, designado(a) por meio de portaria, doravante denominado Gestor </w:t>
      </w:r>
      <w:r>
        <w:rPr>
          <w:rFonts w:hint="default" w:ascii="Arial" w:hAnsi="Arial" w:cs="Arial"/>
          <w:color w:val="auto"/>
          <w:sz w:val="22"/>
          <w:szCs w:val="22"/>
          <w:lang w:val="pt-BR"/>
        </w:rPr>
        <w:t xml:space="preserve">ou Fiscal 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ascii="Arial" w:hAnsi="Arial" w:cs="Arial"/>
          <w:szCs w:val="22"/>
        </w:rPr>
        <w:t>.</w:t>
      </w:r>
    </w:p>
    <w:p w14:paraId="21A6FC7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rPr>
      </w:pPr>
      <w:r>
        <w:rPr>
          <w:rFonts w:hint="default" w:ascii="Arial" w:hAnsi="Arial" w:cs="Arial"/>
          <w:b/>
          <w:sz w:val="22"/>
          <w:szCs w:val="22"/>
          <w:lang w:val="pt-BR"/>
        </w:rPr>
        <w:t>12.20</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O prazo de vigência da</w:t>
      </w:r>
      <w:r>
        <w:rPr>
          <w:rFonts w:ascii="Arial" w:hAnsi="Arial" w:cs="Arial"/>
          <w:sz w:val="22"/>
          <w:szCs w:val="22"/>
        </w:rPr>
        <w:t xml:space="preserve"> Ata de Registro de Preços </w:t>
      </w:r>
      <w:r>
        <w:rPr>
          <w:rFonts w:hint="default" w:ascii="Arial" w:hAnsi="Arial" w:cs="Arial"/>
          <w:sz w:val="22"/>
          <w:szCs w:val="22"/>
          <w:lang w:val="pt-BR"/>
        </w:rPr>
        <w:t>será</w:t>
      </w:r>
      <w:r>
        <w:rPr>
          <w:rFonts w:ascii="Arial" w:hAnsi="Arial" w:cs="Arial"/>
          <w:b w:val="0"/>
          <w:bCs/>
          <w:sz w:val="22"/>
          <w:szCs w:val="22"/>
        </w:rPr>
        <w:t xml:space="preserve"> de </w:t>
      </w:r>
      <w:r>
        <w:rPr>
          <w:rFonts w:hint="default" w:ascii="Arial" w:hAnsi="Arial" w:cs="Arial"/>
          <w:b w:val="0"/>
          <w:bCs/>
          <w:sz w:val="22"/>
          <w:szCs w:val="22"/>
          <w:lang w:val="pt-BR"/>
        </w:rPr>
        <w:t>1 (um) ano</w:t>
      </w:r>
      <w:r>
        <w:rPr>
          <w:rFonts w:ascii="Arial" w:hAnsi="Arial" w:cs="Arial"/>
          <w:sz w:val="22"/>
          <w:szCs w:val="22"/>
        </w:rPr>
        <w:t>, contado a partir da data de assinatura</w:t>
      </w:r>
      <w:r>
        <w:rPr>
          <w:rFonts w:hint="default" w:ascii="Arial" w:hAnsi="Arial" w:cs="Arial"/>
          <w:sz w:val="22"/>
          <w:szCs w:val="22"/>
          <w:lang w:val="pt-BR"/>
        </w:rPr>
        <w:t xml:space="preserve">, </w:t>
      </w:r>
      <w:r>
        <w:rPr>
          <w:rFonts w:hint="default" w:ascii="Arial" w:hAnsi="Arial" w:cs="Arial"/>
          <w:sz w:val="22"/>
          <w:szCs w:val="22"/>
        </w:rPr>
        <w:t>e poderá ser prorrogado, por igual período, desde que comprovado o preço vantajoso.</w:t>
      </w:r>
    </w:p>
    <w:p w14:paraId="5D0D0C49">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12.21.</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3CD3192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12.21.1.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29444E70">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12.21.2.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2B862655">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1FCA1EC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3C71AB5B">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4F6E3AD3">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12.22.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DBD0DF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 </w:t>
      </w:r>
      <w:r>
        <w:rPr>
          <w:rFonts w:hint="default" w:ascii="Arial" w:hAnsi="Arial" w:cs="Arial"/>
          <w:color w:val="auto"/>
          <w:sz w:val="22"/>
          <w:szCs w:val="22"/>
        </w:rPr>
        <w:t xml:space="preserve">Após a homologação da licitação, deverão ser observadas as seguintes condições para formalização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4B52D4B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12.23.1.</w:t>
      </w:r>
      <w:r>
        <w:rPr>
          <w:rFonts w:hint="default" w:cs="Arial"/>
          <w:color w:val="auto"/>
          <w:sz w:val="22"/>
          <w:szCs w:val="22"/>
          <w:lang w:val="pt-BR"/>
        </w:rPr>
        <w:t xml:space="preserve"> </w:t>
      </w:r>
      <w:r>
        <w:rPr>
          <w:rFonts w:hint="default" w:ascii="Arial" w:hAnsi="Arial" w:cs="Arial"/>
          <w:color w:val="auto"/>
          <w:sz w:val="22"/>
          <w:szCs w:val="22"/>
        </w:rPr>
        <w:t xml:space="preserve">Será incluído na </w:t>
      </w:r>
      <w:r>
        <w:rPr>
          <w:rFonts w:hint="default" w:cs="Arial"/>
          <w:color w:val="auto"/>
          <w:sz w:val="22"/>
          <w:szCs w:val="22"/>
          <w:lang w:val="pt-BR"/>
        </w:rPr>
        <w:t>A</w:t>
      </w:r>
      <w:r>
        <w:rPr>
          <w:rFonts w:hint="default" w:ascii="Arial" w:hAnsi="Arial" w:cs="Arial"/>
          <w:color w:val="auto"/>
          <w:sz w:val="22"/>
          <w:szCs w:val="22"/>
        </w:rPr>
        <w:t>ta, na forma d</w:t>
      </w:r>
      <w:r>
        <w:rPr>
          <w:rFonts w:hint="default" w:cs="Arial"/>
          <w:color w:val="auto"/>
          <w:sz w:val="22"/>
          <w:szCs w:val="22"/>
          <w:lang w:val="pt-BR"/>
        </w:rPr>
        <w:t>o</w:t>
      </w:r>
      <w:r>
        <w:rPr>
          <w:rFonts w:hint="default" w:ascii="Arial" w:hAnsi="Arial" w:cs="Arial"/>
          <w:color w:val="auto"/>
          <w:sz w:val="22"/>
          <w:szCs w:val="22"/>
        </w:rPr>
        <w:t xml:space="preserve"> </w:t>
      </w:r>
      <w:r>
        <w:rPr>
          <w:rFonts w:hint="default" w:cs="Arial"/>
          <w:color w:val="auto"/>
          <w:sz w:val="22"/>
          <w:szCs w:val="22"/>
          <w:lang w:val="pt-BR"/>
        </w:rPr>
        <w:t>A</w:t>
      </w:r>
      <w:r>
        <w:rPr>
          <w:rFonts w:hint="default" w:ascii="Arial" w:hAnsi="Arial" w:cs="Arial"/>
          <w:color w:val="auto"/>
          <w:sz w:val="22"/>
          <w:szCs w:val="22"/>
        </w:rPr>
        <w:t>nexo</w:t>
      </w:r>
      <w:r>
        <w:rPr>
          <w:rFonts w:hint="default" w:cs="Arial"/>
          <w:color w:val="auto"/>
          <w:sz w:val="22"/>
          <w:szCs w:val="22"/>
          <w:lang w:val="pt-BR"/>
        </w:rPr>
        <w:t xml:space="preserve"> V</w:t>
      </w:r>
      <w:r>
        <w:rPr>
          <w:rFonts w:hint="default" w:ascii="Arial" w:hAnsi="Arial" w:cs="Arial"/>
          <w:color w:val="auto"/>
          <w:sz w:val="22"/>
          <w:szCs w:val="22"/>
        </w:rPr>
        <w:t>, o registro dos licitantes ou dos fornecedores que:</w:t>
      </w:r>
    </w:p>
    <w:p w14:paraId="012A74E3">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12.23.1.1.</w:t>
      </w:r>
      <w:r>
        <w:rPr>
          <w:rFonts w:hint="default" w:cs="Arial"/>
          <w:color w:val="auto"/>
          <w:sz w:val="22"/>
          <w:szCs w:val="22"/>
          <w:lang w:val="pt-BR"/>
        </w:rPr>
        <w:t xml:space="preserve"> </w:t>
      </w:r>
      <w:r>
        <w:rPr>
          <w:rFonts w:hint="default" w:ascii="Arial" w:hAnsi="Arial" w:cs="Arial"/>
          <w:color w:val="auto"/>
          <w:sz w:val="22"/>
          <w:szCs w:val="22"/>
        </w:rPr>
        <w:t xml:space="preserve">Aceitarem cotar os bens, as obras ou os serviços com preços iguais aos do adjudicatário, observada a classificação da licitação; e </w:t>
      </w:r>
    </w:p>
    <w:p w14:paraId="04C6D827">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12.23.1.2. </w:t>
      </w:r>
      <w:r>
        <w:rPr>
          <w:rFonts w:hint="default" w:ascii="Arial" w:hAnsi="Arial" w:cs="Arial"/>
          <w:color w:val="auto"/>
          <w:sz w:val="22"/>
          <w:szCs w:val="22"/>
        </w:rPr>
        <w:t xml:space="preserve">Mantiverem sua proposta original. </w:t>
      </w:r>
      <w:bookmarkStart w:id="45" w:name="cadastro_reserva"/>
      <w:bookmarkEnd w:id="45"/>
    </w:p>
    <w:p w14:paraId="669E2F4F">
      <w:pPr>
        <w:pStyle w:val="145"/>
        <w:numPr>
          <w:ilvl w:val="0"/>
          <w:numId w:val="0"/>
        </w:numPr>
        <w:spacing w:line="360" w:lineRule="auto"/>
        <w:ind w:left="284" w:leftChars="0"/>
        <w:rPr>
          <w:rFonts w:hint="default" w:ascii="Arial" w:hAnsi="Arial" w:cs="Arial"/>
          <w:color w:val="auto"/>
          <w:sz w:val="22"/>
          <w:szCs w:val="22"/>
        </w:rPr>
      </w:pPr>
      <w:r>
        <w:rPr>
          <w:rFonts w:hint="default" w:cs="Arial"/>
          <w:b/>
          <w:bCs/>
          <w:color w:val="auto"/>
          <w:sz w:val="22"/>
          <w:szCs w:val="22"/>
          <w:lang w:val="pt-BR"/>
        </w:rPr>
        <w:t>12.23..2.</w:t>
      </w:r>
      <w:r>
        <w:rPr>
          <w:rFonts w:hint="default" w:cs="Arial"/>
          <w:color w:val="auto"/>
          <w:sz w:val="22"/>
          <w:szCs w:val="22"/>
          <w:lang w:val="pt-BR"/>
        </w:rPr>
        <w:t xml:space="preserve"> </w:t>
      </w:r>
      <w:r>
        <w:rPr>
          <w:rFonts w:hint="default" w:ascii="Arial" w:hAnsi="Arial" w:cs="Arial"/>
          <w:color w:val="auto"/>
          <w:sz w:val="22"/>
          <w:szCs w:val="22"/>
        </w:rPr>
        <w:t xml:space="preserve">Será respeitada, nas contratações, a ordem de classificação dos licitantes ou dos fornecedores registrados na </w:t>
      </w:r>
      <w:r>
        <w:rPr>
          <w:rFonts w:hint="default" w:cs="Arial"/>
          <w:color w:val="auto"/>
          <w:sz w:val="22"/>
          <w:szCs w:val="22"/>
          <w:lang w:val="pt-BR"/>
        </w:rPr>
        <w:t>A</w:t>
      </w:r>
      <w:r>
        <w:rPr>
          <w:rFonts w:hint="default" w:ascii="Arial" w:hAnsi="Arial" w:cs="Arial"/>
          <w:color w:val="auto"/>
          <w:sz w:val="22"/>
          <w:szCs w:val="22"/>
        </w:rPr>
        <w:t>ta.</w:t>
      </w:r>
    </w:p>
    <w:p w14:paraId="08E57BF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12.23.5. </w:t>
      </w:r>
      <w:r>
        <w:rPr>
          <w:rFonts w:hint="default" w:ascii="Arial" w:hAnsi="Arial" w:cs="Arial"/>
          <w:color w:val="auto"/>
          <w:sz w:val="22"/>
          <w:szCs w:val="22"/>
        </w:rPr>
        <w:t xml:space="preserve">O registro a que se refere o item </w:t>
      </w:r>
      <w:r>
        <w:rPr>
          <w:rFonts w:hint="default" w:cs="Arial"/>
          <w:b w:val="0"/>
          <w:bCs w:val="0"/>
          <w:color w:val="auto"/>
          <w:sz w:val="22"/>
          <w:szCs w:val="22"/>
          <w:lang w:val="pt-BR"/>
        </w:rPr>
        <w:t>12.23.</w:t>
      </w:r>
      <w:r>
        <w:rPr>
          <w:rFonts w:hint="default" w:cs="Arial"/>
          <w:color w:val="auto"/>
          <w:sz w:val="22"/>
          <w:szCs w:val="22"/>
          <w:lang w:val="pt-BR"/>
        </w:rPr>
        <w:t>1.</w:t>
      </w:r>
      <w:r>
        <w:rPr>
          <w:rFonts w:hint="default" w:ascii="Arial" w:hAnsi="Arial" w:cs="Arial"/>
          <w:b/>
          <w:bCs/>
          <w:color w:val="auto"/>
          <w:sz w:val="22"/>
          <w:szCs w:val="22"/>
        </w:rPr>
        <w:t xml:space="preserve"> </w:t>
      </w:r>
      <w:r>
        <w:rPr>
          <w:rFonts w:hint="default" w:ascii="Arial" w:hAnsi="Arial" w:cs="Arial"/>
          <w:color w:val="auto"/>
          <w:sz w:val="22"/>
          <w:szCs w:val="22"/>
        </w:rPr>
        <w:t>tem por obje</w:t>
      </w:r>
      <w:r>
        <w:rPr>
          <w:rFonts w:hint="default" w:ascii="Arial" w:hAnsi="Arial" w:eastAsia="Arial" w:cs="Arial"/>
          <w:color w:val="auto"/>
          <w:sz w:val="22"/>
          <w:szCs w:val="22"/>
        </w:rPr>
        <w:t>ti</w:t>
      </w:r>
      <w:r>
        <w:rPr>
          <w:rFonts w:hint="default" w:ascii="Arial" w:hAnsi="Arial" w:cs="Arial"/>
          <w:color w:val="auto"/>
          <w:sz w:val="22"/>
          <w:szCs w:val="22"/>
        </w:rPr>
        <w:t>vo a formação de cadastro de reserva para o caso de impossibilidade de atendimento pelo signatário da ata.</w:t>
      </w:r>
    </w:p>
    <w:p w14:paraId="074436D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12.23.6.</w:t>
      </w:r>
      <w:r>
        <w:rPr>
          <w:rFonts w:hint="default" w:cs="Arial"/>
          <w:color w:val="auto"/>
          <w:sz w:val="22"/>
          <w:szCs w:val="22"/>
          <w:lang w:val="pt-BR"/>
        </w:rPr>
        <w:t xml:space="preserve"> </w:t>
      </w:r>
      <w:r>
        <w:rPr>
          <w:rFonts w:hint="default" w:ascii="Arial" w:hAnsi="Arial" w:cs="Arial"/>
          <w:color w:val="auto"/>
          <w:sz w:val="22"/>
          <w:szCs w:val="22"/>
        </w:rPr>
        <w:t>Para fins da ordem de classificação, os licitantes ou fornecedores que aceitarem reduzir suas propostas para o preço do adjudicatário antecederão aqueles que mantiverem sua proposta original.</w:t>
      </w:r>
    </w:p>
    <w:p w14:paraId="0296313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12.23.7.</w:t>
      </w:r>
      <w:r>
        <w:rPr>
          <w:rFonts w:hint="default" w:cs="Arial"/>
          <w:color w:val="auto"/>
          <w:sz w:val="22"/>
          <w:szCs w:val="22"/>
          <w:lang w:val="pt-BR"/>
        </w:rPr>
        <w:t xml:space="preserve"> </w:t>
      </w:r>
      <w:r>
        <w:rPr>
          <w:rFonts w:hint="default" w:ascii="Arial" w:hAnsi="Arial" w:cs="Arial"/>
          <w:color w:val="auto"/>
          <w:sz w:val="22"/>
          <w:szCs w:val="22"/>
        </w:rPr>
        <w:t xml:space="preserve">A habilitação dos licitantes que comporão o cadastro de reserva a que se refere o item </w:t>
      </w:r>
      <w:r>
        <w:rPr>
          <w:rFonts w:hint="default" w:ascii="Arial" w:hAnsi="Arial" w:cs="Arial"/>
          <w:b w:val="0"/>
          <w:bCs w:val="0"/>
          <w:color w:val="auto"/>
          <w:sz w:val="22"/>
          <w:szCs w:val="22"/>
        </w:rPr>
        <w:fldChar w:fldCharType="begin"/>
      </w:r>
      <w:r>
        <w:rPr>
          <w:rFonts w:hint="default" w:ascii="Arial" w:hAnsi="Arial" w:cs="Arial"/>
          <w:b w:val="0"/>
          <w:bCs w:val="0"/>
          <w:color w:val="auto"/>
          <w:sz w:val="22"/>
          <w:szCs w:val="22"/>
        </w:rPr>
        <w:instrText xml:space="preserve"> REF cadastro_reserva \r \h  \* MERGEFORMAT </w:instrText>
      </w:r>
      <w:r>
        <w:rPr>
          <w:rFonts w:hint="default" w:ascii="Arial" w:hAnsi="Arial" w:cs="Arial"/>
          <w:b w:val="0"/>
          <w:bCs w:val="0"/>
          <w:color w:val="auto"/>
          <w:sz w:val="22"/>
          <w:szCs w:val="22"/>
        </w:rPr>
        <w:fldChar w:fldCharType="separate"/>
      </w:r>
      <w:r>
        <w:rPr>
          <w:rFonts w:hint="default" w:cs="Arial"/>
          <w:b w:val="0"/>
          <w:bCs w:val="0"/>
          <w:color w:val="auto"/>
          <w:sz w:val="22"/>
          <w:szCs w:val="22"/>
          <w:lang w:val="pt-BR"/>
        </w:rPr>
        <w:t>12.23.1</w:t>
      </w:r>
      <w:r>
        <w:rPr>
          <w:rFonts w:hint="default" w:ascii="Arial" w:hAnsi="Arial" w:cs="Arial"/>
          <w:b w:val="0"/>
          <w:bCs w:val="0"/>
          <w:color w:val="auto"/>
          <w:sz w:val="22"/>
          <w:szCs w:val="22"/>
        </w:rPr>
        <w:t>.2</w:t>
      </w:r>
      <w:r>
        <w:rPr>
          <w:rFonts w:hint="default" w:ascii="Arial" w:hAnsi="Arial" w:cs="Arial"/>
          <w:b w:val="0"/>
          <w:bCs w:val="0"/>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somente será efetuada quando houver necessidade de contratação dos licitantes remanescentes, nas seguintes hipóteses:</w:t>
      </w:r>
      <w:bookmarkStart w:id="46" w:name="habilitacao_reserva"/>
      <w:bookmarkEnd w:id="46"/>
    </w:p>
    <w:p w14:paraId="0FBDCA0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12.23.7.1.</w:t>
      </w:r>
      <w:r>
        <w:rPr>
          <w:rFonts w:hint="default" w:cs="Arial"/>
          <w:color w:val="auto"/>
          <w:sz w:val="22"/>
          <w:szCs w:val="22"/>
          <w:lang w:val="pt-BR"/>
        </w:rPr>
        <w:t xml:space="preserve"> </w:t>
      </w:r>
      <w:r>
        <w:rPr>
          <w:rFonts w:hint="default" w:ascii="Arial" w:hAnsi="Arial" w:cs="Arial"/>
          <w:color w:val="auto"/>
          <w:sz w:val="22"/>
          <w:szCs w:val="22"/>
        </w:rPr>
        <w:t xml:space="preserve">Quando o licitante vencedor não assinar 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no prazo e nas condições estabelecidos </w:t>
      </w:r>
      <w:r>
        <w:rPr>
          <w:rFonts w:hint="default" w:ascii="Arial" w:hAnsi="Arial" w:cs="Arial"/>
          <w:i w:val="0"/>
          <w:iCs w:val="0"/>
          <w:color w:val="auto"/>
          <w:sz w:val="22"/>
          <w:szCs w:val="22"/>
        </w:rPr>
        <w:t xml:space="preserve">no </w:t>
      </w:r>
      <w:r>
        <w:rPr>
          <w:rFonts w:hint="default" w:cs="Arial"/>
          <w:i w:val="0"/>
          <w:iCs w:val="0"/>
          <w:color w:val="auto"/>
          <w:sz w:val="22"/>
          <w:szCs w:val="22"/>
          <w:lang w:val="pt-BR"/>
        </w:rPr>
        <w:t>e</w:t>
      </w:r>
      <w:r>
        <w:rPr>
          <w:rFonts w:hint="default" w:ascii="Arial" w:hAnsi="Arial" w:cs="Arial"/>
          <w:i w:val="0"/>
          <w:iCs w:val="0"/>
          <w:color w:val="auto"/>
          <w:sz w:val="22"/>
          <w:szCs w:val="22"/>
        </w:rPr>
        <w:t>dital</w:t>
      </w:r>
      <w:r>
        <w:rPr>
          <w:rFonts w:hint="default" w:ascii="Arial" w:hAnsi="Arial" w:cs="Arial"/>
          <w:i/>
          <w:iCs/>
          <w:color w:val="auto"/>
          <w:sz w:val="22"/>
          <w:szCs w:val="22"/>
        </w:rPr>
        <w:t>;</w:t>
      </w:r>
      <w:r>
        <w:rPr>
          <w:rFonts w:hint="default" w:ascii="Arial" w:hAnsi="Arial" w:cs="Arial"/>
          <w:color w:val="auto"/>
          <w:sz w:val="22"/>
          <w:szCs w:val="22"/>
        </w:rPr>
        <w:t xml:space="preserve"> e</w:t>
      </w:r>
    </w:p>
    <w:p w14:paraId="139711B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12.23.7.2. </w:t>
      </w:r>
      <w:r>
        <w:rPr>
          <w:rFonts w:hint="default" w:ascii="Arial" w:hAnsi="Arial" w:cs="Arial"/>
          <w:color w:val="auto"/>
          <w:sz w:val="22"/>
          <w:szCs w:val="22"/>
        </w:rPr>
        <w:t xml:space="preserve">Quando houver o cancelamento do registro do licitante ou do registro de preços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w:t>
      </w:r>
      <w:r>
        <w:rPr>
          <w:rFonts w:hint="default" w:ascii="Arial" w:hAnsi="Arial" w:cs="Arial"/>
          <w:color w:val="auto"/>
          <w:sz w:val="22"/>
          <w:szCs w:val="22"/>
        </w:rPr>
        <w:fldChar w:fldCharType="end"/>
      </w:r>
      <w:r>
        <w:rPr>
          <w:rFonts w:hint="default" w:cs="Arial"/>
          <w:color w:val="auto"/>
          <w:sz w:val="22"/>
          <w:szCs w:val="22"/>
          <w:lang w:val="pt-BR"/>
        </w:rPr>
        <w:t xml:space="preserve"> da Ata de Registro de Preços</w:t>
      </w:r>
      <w:r>
        <w:rPr>
          <w:rFonts w:hint="default" w:ascii="Arial" w:hAnsi="Arial" w:cs="Arial"/>
          <w:color w:val="auto"/>
          <w:sz w:val="22"/>
          <w:szCs w:val="22"/>
        </w:rPr>
        <w:t>.</w:t>
      </w:r>
    </w:p>
    <w:p w14:paraId="6BDDA93A">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12.23.8.</w:t>
      </w:r>
      <w:r>
        <w:rPr>
          <w:rFonts w:hint="default" w:cs="Arial"/>
          <w:color w:val="auto"/>
          <w:sz w:val="22"/>
          <w:szCs w:val="22"/>
          <w:lang w:val="pt-BR"/>
        </w:rPr>
        <w:t xml:space="preserve"> </w:t>
      </w:r>
      <w:r>
        <w:rPr>
          <w:rFonts w:hint="default" w:ascii="Arial" w:hAnsi="Arial" w:cs="Arial"/>
          <w:color w:val="auto"/>
          <w:sz w:val="22"/>
          <w:szCs w:val="22"/>
        </w:rPr>
        <w:t xml:space="preserve">O preço registrado com indicação dos licitantes e fornecedores será divulgado no PNCP e ficará disponibilizado durante a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p>
    <w:p w14:paraId="7D78BBDC">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1C8697E3">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w:t>
      </w:r>
      <w:r>
        <w:rPr>
          <w:rFonts w:hint="default" w:ascii="Arial" w:hAnsi="Arial" w:cs="Arial"/>
          <w:sz w:val="22"/>
          <w:szCs w:val="22"/>
          <w:highlight w:val="none"/>
          <w:lang w:val="pt-BR"/>
        </w:rPr>
        <w:t>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129/2024.</w:t>
      </w:r>
    </w:p>
    <w:p w14:paraId="5CCFAC3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4A39DA9E">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95DD4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71BDA63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54762D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2337943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2B3C2C3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0ED8DE88">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0F4D1E7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7"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7"/>
    <w:p w14:paraId="25ADA43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04654820">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49F6904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6FAF409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2CC92A7F">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7E80CF65">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30D5B075">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20AE052A">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3AF88B89">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075C05B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B61256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0440F57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DBA54E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484C9E7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6C7BADF7">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66F7D27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1CC8F2C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06B7D60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5F63129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3D5C029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0B8CFD4A">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10F2543F">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7547D612">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17AEB8CD">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3E9F871D">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83228CB">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tbl>
      <w:tblPr>
        <w:tblStyle w:val="28"/>
        <w:tblpPr w:leftFromText="180" w:rightFromText="180" w:vertAnchor="text" w:horzAnchor="page" w:tblpX="1437" w:tblpY="414"/>
        <w:tblOverlap w:val="never"/>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7"/>
        <w:gridCol w:w="4036"/>
        <w:gridCol w:w="3073"/>
      </w:tblGrid>
      <w:tr w14:paraId="0C036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2467" w:type="dxa"/>
            <w:vAlign w:val="top"/>
          </w:tcPr>
          <w:p w14:paraId="2CEC15F7">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vAlign w:val="top"/>
          </w:tcPr>
          <w:p w14:paraId="451AA086">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73" w:type="dxa"/>
            <w:vAlign w:val="top"/>
          </w:tcPr>
          <w:p w14:paraId="1861AFF7">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182B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2467" w:type="dxa"/>
            <w:vAlign w:val="center"/>
          </w:tcPr>
          <w:p w14:paraId="385C217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GABINETE DO CHEFE DO EXECUTIVO</w:t>
            </w:r>
          </w:p>
        </w:tc>
        <w:tc>
          <w:tcPr>
            <w:tcW w:w="4036" w:type="dxa"/>
            <w:vAlign w:val="center"/>
          </w:tcPr>
          <w:p w14:paraId="689846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5746544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61D8798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2020.339030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7376DB7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2020449052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4EBB6415">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2CB7016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2013.339030.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2759</w:t>
            </w:r>
            <w:r>
              <w:rPr>
                <w:rFonts w:hint="default" w:ascii="Arial" w:hAnsi="Arial" w:cs="Arial"/>
                <w:b w:val="0"/>
                <w:bCs/>
                <w:color w:val="auto"/>
                <w:sz w:val="20"/>
                <w:szCs w:val="20"/>
                <w:highlight w:val="none"/>
              </w:rPr>
              <w:t>0000000</w:t>
            </w:r>
            <w:r>
              <w:rPr>
                <w:rFonts w:hint="default" w:ascii="Arial" w:hAnsi="Arial" w:cs="Arial"/>
                <w:b w:val="0"/>
                <w:bCs/>
                <w:color w:val="auto"/>
                <w:sz w:val="20"/>
                <w:szCs w:val="20"/>
                <w:highlight w:val="none"/>
                <w:lang w:val="pt-BR"/>
              </w:rPr>
              <w:t>0000</w:t>
            </w:r>
          </w:p>
          <w:p w14:paraId="0CBD77C7">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73924B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0C4F48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0975C234">
            <w:pPr>
              <w:spacing w:line="254" w:lineRule="auto"/>
              <w:jc w:val="center"/>
              <w:rPr>
                <w:rFonts w:hint="default" w:ascii="Arial" w:hAnsi="Arial" w:cs="Arial"/>
                <w:b w:val="0"/>
                <w:bCs/>
                <w:color w:val="auto"/>
                <w:sz w:val="20"/>
                <w:szCs w:val="20"/>
                <w:highlight w:val="none"/>
                <w:lang w:val="pt-BR"/>
              </w:rPr>
            </w:pPr>
          </w:p>
        </w:tc>
        <w:tc>
          <w:tcPr>
            <w:tcW w:w="3073" w:type="dxa"/>
            <w:vAlign w:val="center"/>
          </w:tcPr>
          <w:p w14:paraId="10E6BF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900" w:firstLineChars="45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082E4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8E97C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74522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C492C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697ED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90F11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CF12B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0BFAC3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C0F5E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tc>
      </w:tr>
      <w:tr w14:paraId="2AFD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trPr>
        <w:tc>
          <w:tcPr>
            <w:tcW w:w="2467" w:type="dxa"/>
            <w:vAlign w:val="center"/>
          </w:tcPr>
          <w:p w14:paraId="6B9CFD21">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ADMINISTRAÇÃO E MODERNIZAÇÃO</w:t>
            </w:r>
          </w:p>
        </w:tc>
        <w:tc>
          <w:tcPr>
            <w:tcW w:w="4036" w:type="dxa"/>
            <w:vAlign w:val="center"/>
          </w:tcPr>
          <w:p w14:paraId="57BE7AF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07A98C4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5AA8EF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506E249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5CBF08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1E107A2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tc>
        <w:tc>
          <w:tcPr>
            <w:tcW w:w="3073" w:type="dxa"/>
            <w:vAlign w:val="center"/>
          </w:tcPr>
          <w:p w14:paraId="0DA6FC7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74003A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E9331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8CC829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C74C95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561CB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B70A2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89039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5816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2467" w:type="dxa"/>
            <w:vAlign w:val="center"/>
          </w:tcPr>
          <w:p w14:paraId="1F5224D0">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vAlign w:val="center"/>
          </w:tcPr>
          <w:p w14:paraId="0C5F5D1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4337FA2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2025.339030.0000.150000000000000</w:t>
            </w:r>
          </w:p>
          <w:p w14:paraId="3B54D88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2025.449052.0000.150000000000000</w:t>
            </w:r>
          </w:p>
          <w:p w14:paraId="17072A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2027339030.0000.150000000000000</w:t>
            </w:r>
          </w:p>
          <w:p w14:paraId="558077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2027.449052.0000.150000000000000</w:t>
            </w:r>
          </w:p>
          <w:p w14:paraId="4AB316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284642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1000" w:firstLineChars="5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68BC00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38EF4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D112E3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322D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467" w:type="dxa"/>
            <w:vAlign w:val="center"/>
          </w:tcPr>
          <w:p w14:paraId="1EBEED3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 E SERVIÇOS URBANOS</w:t>
            </w:r>
          </w:p>
        </w:tc>
        <w:tc>
          <w:tcPr>
            <w:tcW w:w="4036" w:type="dxa"/>
            <w:vAlign w:val="center"/>
          </w:tcPr>
          <w:p w14:paraId="49875691">
            <w:pPr>
              <w:spacing w:after="0" w:line="240" w:lineRule="auto"/>
              <w:jc w:val="center"/>
              <w:rPr>
                <w:rFonts w:hint="default" w:ascii="Arial" w:hAnsi="Arial" w:cs="Arial"/>
                <w:sz w:val="20"/>
                <w:szCs w:val="20"/>
                <w:highlight w:val="none"/>
                <w:lang w:val="pt-BR"/>
              </w:rPr>
            </w:pPr>
            <w:r>
              <w:rPr>
                <w:rFonts w:hint="default" w:ascii="Arial" w:hAnsi="Arial" w:cs="Arial"/>
                <w:sz w:val="20"/>
                <w:szCs w:val="20"/>
                <w:highlight w:val="none"/>
                <w:lang w:val="pt-BR"/>
              </w:rPr>
              <w:t>2116</w:t>
            </w:r>
            <w:r>
              <w:rPr>
                <w:rFonts w:hint="default" w:ascii="Arial" w:hAnsi="Arial" w:cs="Arial"/>
                <w:sz w:val="20"/>
                <w:szCs w:val="20"/>
                <w:highlight w:val="none"/>
              </w:rPr>
              <w:t>.</w:t>
            </w:r>
            <w:r>
              <w:rPr>
                <w:rFonts w:hint="default" w:ascii="Arial" w:hAnsi="Arial" w:cs="Arial"/>
                <w:sz w:val="20"/>
                <w:szCs w:val="20"/>
                <w:highlight w:val="none"/>
                <w:lang w:val="pt-BR"/>
              </w:rPr>
              <w:t>339030.</w:t>
            </w:r>
            <w:r>
              <w:rPr>
                <w:rFonts w:hint="default" w:ascii="Arial" w:hAnsi="Arial" w:cs="Arial"/>
                <w:sz w:val="20"/>
                <w:szCs w:val="20"/>
                <w:highlight w:val="none"/>
              </w:rPr>
              <w:t>0000.1500000000</w:t>
            </w:r>
            <w:r>
              <w:rPr>
                <w:rFonts w:hint="default" w:ascii="Arial" w:hAnsi="Arial" w:cs="Arial"/>
                <w:sz w:val="20"/>
                <w:szCs w:val="20"/>
                <w:highlight w:val="none"/>
                <w:lang w:val="pt-BR"/>
              </w:rPr>
              <w:t>00000</w:t>
            </w:r>
          </w:p>
          <w:p w14:paraId="3E11A9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lang w:val="pt-BR"/>
              </w:rPr>
              <w:t>2116</w:t>
            </w:r>
            <w:r>
              <w:rPr>
                <w:rFonts w:hint="default" w:ascii="Arial" w:hAnsi="Arial" w:cs="Arial"/>
                <w:sz w:val="20"/>
                <w:szCs w:val="20"/>
                <w:highlight w:val="none"/>
              </w:rPr>
              <w:t>.44905</w:t>
            </w:r>
            <w:r>
              <w:rPr>
                <w:rFonts w:hint="default" w:ascii="Arial" w:hAnsi="Arial" w:cs="Arial"/>
                <w:sz w:val="20"/>
                <w:szCs w:val="20"/>
                <w:highlight w:val="none"/>
                <w:lang w:val="pt-BR"/>
              </w:rPr>
              <w:t>2.</w:t>
            </w:r>
            <w:r>
              <w:rPr>
                <w:rFonts w:hint="default" w:ascii="Arial" w:hAnsi="Arial" w:cs="Arial"/>
                <w:sz w:val="20"/>
                <w:szCs w:val="20"/>
                <w:highlight w:val="none"/>
              </w:rPr>
              <w:t>0000.1</w:t>
            </w:r>
            <w:r>
              <w:rPr>
                <w:rFonts w:hint="default" w:ascii="Arial" w:hAnsi="Arial" w:cs="Arial"/>
                <w:sz w:val="20"/>
                <w:szCs w:val="20"/>
                <w:highlight w:val="none"/>
                <w:lang w:val="pt-BR"/>
              </w:rPr>
              <w:t>500</w:t>
            </w:r>
            <w:r>
              <w:rPr>
                <w:rFonts w:hint="default" w:ascii="Arial" w:hAnsi="Arial" w:cs="Arial"/>
                <w:sz w:val="20"/>
                <w:szCs w:val="20"/>
                <w:highlight w:val="none"/>
              </w:rPr>
              <w:t>000000</w:t>
            </w:r>
            <w:r>
              <w:rPr>
                <w:rFonts w:hint="default" w:ascii="Arial" w:hAnsi="Arial" w:cs="Arial"/>
                <w:sz w:val="20"/>
                <w:szCs w:val="20"/>
                <w:highlight w:val="none"/>
                <w:lang w:val="pt-BR"/>
              </w:rPr>
              <w:t>00000</w:t>
            </w:r>
          </w:p>
        </w:tc>
        <w:tc>
          <w:tcPr>
            <w:tcW w:w="3073" w:type="dxa"/>
            <w:vAlign w:val="center"/>
          </w:tcPr>
          <w:p w14:paraId="0352E79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p w14:paraId="27E166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8B57A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3AB3FC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2EB5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467" w:type="dxa"/>
            <w:vAlign w:val="center"/>
          </w:tcPr>
          <w:p w14:paraId="187DABFF">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vAlign w:val="center"/>
          </w:tcPr>
          <w:p w14:paraId="17BE3D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2108.449052.0000.175200000000000</w:t>
            </w:r>
          </w:p>
          <w:p w14:paraId="52747E3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2108.339030.0000.175200000000000</w:t>
            </w:r>
          </w:p>
          <w:p w14:paraId="76656AE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29818D8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081822C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2AF0CEF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r>
      <w:tr w14:paraId="2884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467" w:type="dxa"/>
            <w:vAlign w:val="center"/>
          </w:tcPr>
          <w:p w14:paraId="0F933CC5">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DESENVOLVIMENTO SUSTENTÁVEL</w:t>
            </w:r>
          </w:p>
        </w:tc>
        <w:tc>
          <w:tcPr>
            <w:tcW w:w="4036" w:type="dxa"/>
            <w:vAlign w:val="center"/>
          </w:tcPr>
          <w:p w14:paraId="6DB4DCC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7F91BC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2113.339030.0000.150000000000000</w:t>
            </w:r>
          </w:p>
          <w:p w14:paraId="5D4BA7C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1045.339030.0000.150000000000000</w:t>
            </w:r>
          </w:p>
          <w:p w14:paraId="5365A1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1045.449052.0000.175900000000000</w:t>
            </w:r>
          </w:p>
          <w:p w14:paraId="3DCACA6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2113.449052.0000.175900000000000</w:t>
            </w:r>
          </w:p>
          <w:p w14:paraId="61E447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eastAsiaTheme="minorEastAsia"/>
                <w:b w:val="0"/>
                <w:bCs w:val="0"/>
                <w:sz w:val="20"/>
                <w:szCs w:val="20"/>
                <w:highlight w:val="none"/>
                <w:lang w:val="pt-BR" w:eastAsia="zh-CN" w:bidi="ar-SA"/>
              </w:rPr>
            </w:pPr>
          </w:p>
        </w:tc>
        <w:tc>
          <w:tcPr>
            <w:tcW w:w="3073" w:type="dxa"/>
            <w:vAlign w:val="center"/>
          </w:tcPr>
          <w:p w14:paraId="7AE323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329799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FFE7B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 xml:space="preserve">PRÓPRIO </w:t>
            </w:r>
          </w:p>
          <w:p w14:paraId="3301B2A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28DF853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400" w:firstLineChars="2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0E22B1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both"/>
              <w:textAlignment w:val="auto"/>
              <w:rPr>
                <w:rFonts w:hint="default" w:ascii="Arial" w:hAnsi="Arial" w:cs="Arial" w:eastAsiaTheme="minorEastAsia"/>
                <w:b w:val="0"/>
                <w:bCs w:val="0"/>
                <w:sz w:val="20"/>
                <w:szCs w:val="20"/>
                <w:highlight w:val="none"/>
                <w:vertAlign w:val="baseline"/>
                <w:lang w:val="pt-BR" w:eastAsia="zh-CN" w:bidi="ar-SA"/>
              </w:rPr>
            </w:pPr>
          </w:p>
        </w:tc>
      </w:tr>
      <w:tr w14:paraId="628B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7A0881D6">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vAlign w:val="center"/>
          </w:tcPr>
          <w:p w14:paraId="127E025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2033.449052.0000.150010010000000</w:t>
            </w:r>
          </w:p>
          <w:p w14:paraId="6DE11F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2036.449052.0000.150010010000000</w:t>
            </w:r>
          </w:p>
          <w:p w14:paraId="2955D3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2034.449052.0000.150010010000000</w:t>
            </w:r>
          </w:p>
          <w:p w14:paraId="11DE26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2040.449052.0000.150010010000000</w:t>
            </w:r>
          </w:p>
          <w:p w14:paraId="735142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2043.449052.0000.150010010000000</w:t>
            </w:r>
          </w:p>
          <w:p w14:paraId="14083E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2042.449052.0000.150010010000000</w:t>
            </w:r>
          </w:p>
          <w:p w14:paraId="6352C3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2033.339030.0000.150010010000000</w:t>
            </w:r>
          </w:p>
          <w:p w14:paraId="7926B5B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2036.339030.0000.150010010000000</w:t>
            </w:r>
          </w:p>
          <w:p w14:paraId="4ACD4F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2040.339030.0000.150010010000000</w:t>
            </w:r>
          </w:p>
          <w:p w14:paraId="1583E8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2043.339030.0000.150010010000000</w:t>
            </w:r>
          </w:p>
          <w:p w14:paraId="6AB799F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2034.339030.0000.150010010000000</w:t>
            </w:r>
          </w:p>
        </w:tc>
        <w:tc>
          <w:tcPr>
            <w:tcW w:w="3073" w:type="dxa"/>
            <w:vAlign w:val="center"/>
          </w:tcPr>
          <w:p w14:paraId="74B3834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700" w:firstLineChars="350"/>
              <w:contextualSpacing/>
              <w:jc w:val="both"/>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FC401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24AF42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25D82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6345C5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28CDE5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2C7C31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53BB33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564B32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3B4225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38103A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D6886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Cs/>
                <w:sz w:val="20"/>
                <w:szCs w:val="20"/>
                <w:highlight w:val="yellow"/>
              </w:rPr>
            </w:pPr>
          </w:p>
        </w:tc>
      </w:tr>
      <w:tr w14:paraId="31C4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467" w:type="dxa"/>
            <w:vAlign w:val="center"/>
          </w:tcPr>
          <w:p w14:paraId="3BE40E61">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color w:val="auto"/>
                <w:sz w:val="20"/>
                <w:szCs w:val="20"/>
                <w:highlight w:val="none"/>
                <w:lang w:val="pt-BR" w:eastAsia="en-US" w:bidi="ar-SA"/>
              </w:rPr>
              <w:t>AS</w:t>
            </w:r>
            <w:r>
              <w:rPr>
                <w:rFonts w:hint="default" w:ascii="Arial" w:hAnsi="Arial" w:cs="Arial"/>
                <w:sz w:val="20"/>
                <w:szCs w:val="20"/>
                <w:highlight w:val="none"/>
                <w:lang w:val="pt-BR" w:eastAsia="en-US" w:bidi="ar-SA"/>
              </w:rPr>
              <w:t>SISTÊNCIA SOCIAL</w:t>
            </w:r>
          </w:p>
        </w:tc>
        <w:tc>
          <w:tcPr>
            <w:tcW w:w="4036" w:type="dxa"/>
            <w:vAlign w:val="center"/>
          </w:tcPr>
          <w:p w14:paraId="0A1CAA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2055.339030.0000.150000000000000</w:t>
            </w:r>
          </w:p>
          <w:p w14:paraId="599417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2055.449052.0000.150000000000000</w:t>
            </w:r>
          </w:p>
          <w:p w14:paraId="65DC313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2056.339030.0000.150000000000000</w:t>
            </w:r>
          </w:p>
          <w:p w14:paraId="640803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2057.339030.0000.150000000000000</w:t>
            </w:r>
          </w:p>
          <w:p w14:paraId="031DCB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2057.449052.0000.150000000000000</w:t>
            </w:r>
          </w:p>
          <w:p w14:paraId="1D64E86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2059.339030.0000.150000000000000</w:t>
            </w:r>
          </w:p>
          <w:p w14:paraId="3123FF3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2079.449052.0000.150000000000000</w:t>
            </w:r>
          </w:p>
          <w:p w14:paraId="1D557A7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2060.339030.0000.150000000000000</w:t>
            </w:r>
          </w:p>
          <w:p w14:paraId="59E768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2060.449052.0000.150000000000000</w:t>
            </w:r>
          </w:p>
          <w:p w14:paraId="4EADC2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2065.339030.0000.150000000000000</w:t>
            </w:r>
          </w:p>
          <w:p w14:paraId="075B6D5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2065.449052.0000.150000000000000</w:t>
            </w:r>
          </w:p>
          <w:p w14:paraId="0A55C9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2066.339030.0000.150000000000000</w:t>
            </w:r>
          </w:p>
          <w:p w14:paraId="3A9CA8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2066.449052.0000.150000000000000</w:t>
            </w:r>
          </w:p>
          <w:p w14:paraId="139AA57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2070.339030.0000.150000000000000</w:t>
            </w:r>
          </w:p>
          <w:p w14:paraId="084DE0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2070.449052.0000.150000000000000</w:t>
            </w:r>
          </w:p>
          <w:p w14:paraId="500CF1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2056.339030.0000.166100000000000</w:t>
            </w:r>
          </w:p>
          <w:p w14:paraId="22D6E7E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2057.339030.0000.166100000000000</w:t>
            </w:r>
          </w:p>
          <w:p w14:paraId="4EA958E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2059.339030.0000.166100000000000</w:t>
            </w:r>
          </w:p>
          <w:p w14:paraId="047EB10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2060.339030.0000.166100000000000</w:t>
            </w:r>
          </w:p>
          <w:p w14:paraId="1AC416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2055.339030.0000.166000000000000</w:t>
            </w:r>
          </w:p>
          <w:p w14:paraId="555BB9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2055.449052.0000.166000000000000</w:t>
            </w:r>
          </w:p>
          <w:p w14:paraId="325E59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2056.339030.0000.166000000000000</w:t>
            </w:r>
          </w:p>
          <w:p w14:paraId="73D6B5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2056.449052.0000.166000000000000</w:t>
            </w:r>
          </w:p>
          <w:p w14:paraId="1681FD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2057.339030.0000.166000000000000</w:t>
            </w:r>
          </w:p>
          <w:p w14:paraId="7A61DFF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2057.449052.0000.166000000000000</w:t>
            </w:r>
          </w:p>
          <w:p w14:paraId="0DB212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2059.339030.0000.166000000000000</w:t>
            </w:r>
          </w:p>
          <w:p w14:paraId="0E59B29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2060.339030.0000.166000000000000</w:t>
            </w:r>
          </w:p>
          <w:p w14:paraId="154B5A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09F95FA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9609C1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84D8CB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6200E4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6071EE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A1C8B9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9A794C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3452B10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EB6AE0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415A484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AD7538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CAA242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43097CA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E8748A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8B6307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35DB436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0905BC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5B39BE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7E8003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1AE63B1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2E9A77B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435F71D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4743755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18C9250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7137AF7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018582E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5C37465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13F692E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p>
        </w:tc>
      </w:tr>
      <w:tr w14:paraId="21A2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467" w:type="dxa"/>
            <w:vAlign w:val="center"/>
          </w:tcPr>
          <w:p w14:paraId="3EC591A9">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SEDEC</w:t>
            </w:r>
          </w:p>
        </w:tc>
        <w:tc>
          <w:tcPr>
            <w:tcW w:w="4036" w:type="dxa"/>
          </w:tcPr>
          <w:p w14:paraId="1938DB6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color w:val="auto"/>
                <w:sz w:val="20"/>
                <w:szCs w:val="20"/>
                <w:highlight w:val="none"/>
                <w:lang w:val="pt-BR"/>
              </w:rPr>
            </w:pPr>
          </w:p>
          <w:p w14:paraId="162550F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sz w:val="20"/>
                <w:szCs w:val="20"/>
                <w:highlight w:val="none"/>
                <w:lang w:val="pt-BR"/>
              </w:rPr>
            </w:pPr>
            <w:r>
              <w:rPr>
                <w:rFonts w:hint="default" w:ascii="Arial" w:hAnsi="Arial" w:cs="Arial"/>
                <w:b w:val="0"/>
                <w:bCs/>
                <w:color w:val="auto"/>
                <w:sz w:val="20"/>
                <w:szCs w:val="20"/>
                <w:highlight w:val="none"/>
                <w:lang w:val="pt-BR"/>
              </w:rPr>
              <w:t>NÃO IRÁ PERTICIPAR DO PROCESSO</w:t>
            </w:r>
          </w:p>
        </w:tc>
        <w:tc>
          <w:tcPr>
            <w:tcW w:w="3073" w:type="dxa"/>
          </w:tcPr>
          <w:p w14:paraId="12D5B7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yellow"/>
                <w:vertAlign w:val="baseline"/>
                <w:lang w:val="pt-BR"/>
              </w:rPr>
            </w:pPr>
          </w:p>
        </w:tc>
      </w:tr>
      <w:tr w14:paraId="249B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2C3F88D7">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vAlign w:val="center"/>
          </w:tcPr>
          <w:p w14:paraId="2171A68F">
            <w:pPr>
              <w:numPr>
                <w:ilvl w:val="0"/>
                <w:numId w:val="0"/>
              </w:numPr>
              <w:spacing w:after="0" w:line="240" w:lineRule="auto"/>
              <w:ind w:firstLine="200" w:firstLineChars="10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2093.449052.0000.150010020000000</w:t>
            </w:r>
          </w:p>
          <w:p w14:paraId="2F01A3AC">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096</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60A4A415">
            <w:pPr>
              <w:spacing w:after="0" w:line="240" w:lineRule="auto"/>
              <w:ind w:firstLine="200" w:firstLineChars="10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2089.449052.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163A6F38">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2086.449052.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28039610">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2104.</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0000.0147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7A5EED8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w:t>
            </w:r>
            <w:r>
              <w:rPr>
                <w:rFonts w:hint="default" w:ascii="Arial" w:hAnsi="Arial" w:eastAsia="Times New Roman" w:cs="Arial"/>
                <w:sz w:val="20"/>
                <w:szCs w:val="20"/>
                <w:highlight w:val="none"/>
                <w:lang w:val="pt-BR"/>
              </w:rPr>
              <w:t>6</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313F4C8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090</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2FF96492">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095</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4E3EF593">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2093.339030.0000.150010020000000</w:t>
            </w:r>
          </w:p>
          <w:p w14:paraId="7239C4FA">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2104.339030.0000.150010020000000</w:t>
            </w:r>
          </w:p>
          <w:p w14:paraId="4FCF5090">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2095.339030.0000.150010020000000</w:t>
            </w:r>
          </w:p>
          <w:p w14:paraId="10D087F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2096.339030.0000.150010020000000</w:t>
            </w:r>
          </w:p>
          <w:p w14:paraId="364B317C">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2099.339030.0000.150010020000000</w:t>
            </w:r>
          </w:p>
          <w:p w14:paraId="4EEE829D">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2089.339030.0000.150010020000000</w:t>
            </w:r>
          </w:p>
          <w:p w14:paraId="3C996091">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2088.339030.0000.150010020000000</w:t>
            </w:r>
          </w:p>
          <w:p w14:paraId="4F853133">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2086.339030.0000.150010020000000</w:t>
            </w:r>
          </w:p>
          <w:p w14:paraId="509E47D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2105.339030.0000.150010020000000</w:t>
            </w:r>
          </w:p>
          <w:p w14:paraId="18977F8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2098.339030.0000.150010020000000</w:t>
            </w:r>
          </w:p>
          <w:p w14:paraId="5F1BDB78">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2104.339030.0000.160000000000600</w:t>
            </w:r>
          </w:p>
          <w:p w14:paraId="6072AE9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2095.339030.0000.160000000000603</w:t>
            </w:r>
          </w:p>
          <w:p w14:paraId="767F238A">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2097.339030.0000.165900000000603</w:t>
            </w:r>
          </w:p>
          <w:p w14:paraId="1EDCF943">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2096.339030.0000.160000000000603</w:t>
            </w:r>
          </w:p>
          <w:p w14:paraId="16A8819B">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2089.339030.0000.160000000000605</w:t>
            </w:r>
          </w:p>
          <w:p w14:paraId="50C5CCF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2090.339030.0000.165900000000000</w:t>
            </w:r>
          </w:p>
          <w:p w14:paraId="307EC35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2106.339030.0000.160000000000600</w:t>
            </w:r>
          </w:p>
          <w:p w14:paraId="2FCE3B76">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2199.339030.0000.160000000000603</w:t>
            </w:r>
          </w:p>
          <w:p w14:paraId="5E0436D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2105.339030.0000.160000000000600</w:t>
            </w:r>
          </w:p>
          <w:p w14:paraId="334D636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2088.339030.0000.160000000000605</w:t>
            </w:r>
          </w:p>
          <w:p w14:paraId="3565742A">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2103.339030.0000.160000000000603</w:t>
            </w:r>
          </w:p>
          <w:p w14:paraId="237D484B">
            <w:pPr>
              <w:spacing w:after="0" w:line="240" w:lineRule="auto"/>
              <w:jc w:val="center"/>
              <w:rPr>
                <w:rFonts w:hint="default" w:ascii="Arial" w:hAnsi="Arial" w:eastAsia="Times New Roman" w:cs="Arial"/>
                <w:color w:val="000000" w:themeColor="text1"/>
                <w:kern w:val="2"/>
                <w:sz w:val="20"/>
                <w:szCs w:val="20"/>
                <w:highlight w:val="none"/>
                <w:lang w:val="pt-BR" w:eastAsia="zh-CN"/>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2101.339030.0000.160000000000603</w:t>
            </w:r>
          </w:p>
        </w:tc>
        <w:tc>
          <w:tcPr>
            <w:tcW w:w="3073" w:type="dxa"/>
            <w:vAlign w:val="center"/>
          </w:tcPr>
          <w:p w14:paraId="579F0259">
            <w:pPr>
              <w:numPr>
                <w:ilvl w:val="0"/>
                <w:numId w:val="0"/>
              </w:numPr>
              <w:spacing w:after="0" w:line="240" w:lineRule="auto"/>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w:t>
            </w:r>
          </w:p>
          <w:p w14:paraId="0C5E0AF7">
            <w:pPr>
              <w:numPr>
                <w:ilvl w:val="0"/>
                <w:numId w:val="0"/>
              </w:numPr>
              <w:spacing w:after="0" w:line="240" w:lineRule="auto"/>
              <w:ind w:left="0" w:leftChars="0" w:firstLine="908" w:firstLineChars="454"/>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0C6C7C71">
            <w:pPr>
              <w:numPr>
                <w:ilvl w:val="0"/>
                <w:numId w:val="0"/>
              </w:num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5A5882B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4BD9FFF6">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27FFA7E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7DBCF4C2">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02DFC262">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6FDD064C">
            <w:pPr>
              <w:spacing w:after="0" w:line="240" w:lineRule="auto"/>
              <w:ind w:firstLine="400" w:firstLineChars="2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417CF01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 xml:space="preserve">    ESTRUTURAÇÃO CAPS</w:t>
            </w:r>
          </w:p>
          <w:p w14:paraId="299BDE73">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74CDA9A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0FF3DA9B">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2B630656">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7A93699E">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326E476B">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61188A6D">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9394168">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629964C">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0D32D7F9">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457C8B4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DD353C5">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128A59E">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CC3CEA7">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6EC28BE">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75C43010">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2B5E5DE">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F3B853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101DCBE">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728DB72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441195A">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7F80730">
            <w:pPr>
              <w:spacing w:after="0" w:line="240" w:lineRule="auto"/>
              <w:jc w:val="center"/>
              <w:rPr>
                <w:rFonts w:hint="default" w:ascii="Arial" w:hAnsi="Arial" w:eastAsia="Times New Roman" w:cs="Arial"/>
                <w:sz w:val="20"/>
                <w:szCs w:val="20"/>
                <w:highlight w:val="none"/>
                <w:lang w:val="pt-BR"/>
              </w:rPr>
            </w:pPr>
          </w:p>
          <w:p w14:paraId="437C3C3B">
            <w:pPr>
              <w:spacing w:after="0" w:line="240" w:lineRule="auto"/>
              <w:jc w:val="center"/>
              <w:rPr>
                <w:rFonts w:hint="default" w:ascii="Arial" w:hAnsi="Arial" w:eastAsia="Times New Roman" w:cs="Arial"/>
                <w:sz w:val="20"/>
                <w:szCs w:val="20"/>
                <w:highlight w:val="none"/>
                <w:lang w:val="pt-BR" w:eastAsia="zh-CN"/>
              </w:rPr>
            </w:pPr>
          </w:p>
        </w:tc>
      </w:tr>
      <w:tr w14:paraId="3BCE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2B835399">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 E ASSECON</w:t>
            </w:r>
          </w:p>
        </w:tc>
        <w:tc>
          <w:tcPr>
            <w:tcW w:w="4036" w:type="dxa"/>
            <w:vAlign w:val="center"/>
          </w:tcPr>
          <w:p w14:paraId="64994A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300" w:firstLineChars="15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1284F36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67EAF9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
                <w:bCs w:val="0"/>
                <w:color w:val="auto"/>
                <w:sz w:val="20"/>
                <w:szCs w:val="20"/>
                <w:highlight w:val="none"/>
              </w:rPr>
            </w:pPr>
          </w:p>
        </w:tc>
        <w:tc>
          <w:tcPr>
            <w:tcW w:w="3073" w:type="dxa"/>
            <w:vAlign w:val="center"/>
          </w:tcPr>
          <w:p w14:paraId="7807D93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C44487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DFE5D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r w14:paraId="1D98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467" w:type="dxa"/>
            <w:vAlign w:val="center"/>
          </w:tcPr>
          <w:p w14:paraId="10DE55DA">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CULTURA, ESPORTE E TURISMO</w:t>
            </w:r>
          </w:p>
        </w:tc>
        <w:tc>
          <w:tcPr>
            <w:tcW w:w="4036" w:type="dxa"/>
            <w:vAlign w:val="center"/>
          </w:tcPr>
          <w:p w14:paraId="17807A8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2137.339030.0000.150000000000000</w:t>
            </w:r>
          </w:p>
          <w:p w14:paraId="22D81B4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2131.339030.0000.150000000000000</w:t>
            </w:r>
          </w:p>
          <w:p w14:paraId="3CB39E3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2133.339030.0000.150000000000000</w:t>
            </w:r>
          </w:p>
          <w:p w14:paraId="7011BB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2134.339030.0000.150000000000000</w:t>
            </w:r>
          </w:p>
          <w:p w14:paraId="7006E3F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2135.339030.0000.150000000000000</w:t>
            </w:r>
          </w:p>
          <w:p w14:paraId="68E58C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2136.339030.0000.150000000000000</w:t>
            </w:r>
          </w:p>
          <w:p w14:paraId="05B50A8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2140.339030.0000.150000000000000</w:t>
            </w:r>
          </w:p>
          <w:p w14:paraId="2F40148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2137.449052.0000.150000000000000</w:t>
            </w:r>
          </w:p>
          <w:p w14:paraId="536BC4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2036.449052.0000.150000000000000</w:t>
            </w:r>
          </w:p>
          <w:p w14:paraId="0397A0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2131.449052.0000.150000000000000</w:t>
            </w:r>
          </w:p>
          <w:p w14:paraId="4FAD776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2133.449052.0000.150000000000000</w:t>
            </w:r>
          </w:p>
          <w:p w14:paraId="2D6312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2135.449052.0000.150000000000000</w:t>
            </w:r>
          </w:p>
          <w:p w14:paraId="0E4887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2134.449052.0000.150000000000000</w:t>
            </w:r>
          </w:p>
          <w:p w14:paraId="2BAAB85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eastAsia="Times New Roman" w:cs="Arial"/>
                <w:color w:val="000000"/>
                <w:sz w:val="20"/>
                <w:szCs w:val="20"/>
                <w:highlight w:val="yellow"/>
                <w:lang w:val="en-US" w:eastAsia="pt-BR" w:bidi="ar-SA"/>
              </w:rPr>
            </w:pPr>
          </w:p>
        </w:tc>
        <w:tc>
          <w:tcPr>
            <w:tcW w:w="3073" w:type="dxa"/>
            <w:vAlign w:val="center"/>
          </w:tcPr>
          <w:p w14:paraId="01B065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02FEB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F6E3E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347EC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122EB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9F0B1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8BD74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41554F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E3DE0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7128A9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63B3B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0847CC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C01FA0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B4D15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eastAsia="zh-CN"/>
              </w:rPr>
            </w:pPr>
          </w:p>
        </w:tc>
      </w:tr>
      <w:tr w14:paraId="0FCF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467" w:type="dxa"/>
            <w:vAlign w:val="top"/>
          </w:tcPr>
          <w:p w14:paraId="3062DD9C">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4036" w:type="dxa"/>
            <w:vAlign w:val="center"/>
          </w:tcPr>
          <w:p w14:paraId="7F08D61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78696FA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2141.339030.0000.150000000000000</w:t>
            </w:r>
          </w:p>
          <w:p w14:paraId="5ED465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Cambria" w:hAnsi="Cambria" w:cs="Cambria"/>
                <w:bCs/>
                <w:sz w:val="20"/>
                <w:szCs w:val="20"/>
                <w:highlight w:val="none"/>
              </w:rPr>
            </w:pPr>
          </w:p>
        </w:tc>
        <w:tc>
          <w:tcPr>
            <w:tcW w:w="3073" w:type="dxa"/>
            <w:vAlign w:val="center"/>
          </w:tcPr>
          <w:p w14:paraId="79659A8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492FBD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F9684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p>
        </w:tc>
      </w:tr>
      <w:tr w14:paraId="253A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43EA43E3">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 DO MUNICÍPIO</w:t>
            </w:r>
          </w:p>
        </w:tc>
        <w:tc>
          <w:tcPr>
            <w:tcW w:w="4036" w:type="dxa"/>
            <w:vAlign w:val="center"/>
          </w:tcPr>
          <w:p w14:paraId="6AA0C8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Times New Roman" w:hAnsi="Times New Roman" w:cs="Times New Roman"/>
                <w:b/>
                <w:bCs w:val="0"/>
                <w:color w:val="auto"/>
                <w:sz w:val="20"/>
                <w:szCs w:val="20"/>
                <w:highlight w:val="none"/>
                <w:lang w:val="pt-BR"/>
              </w:rPr>
            </w:pPr>
            <w:r>
              <w:rPr>
                <w:rFonts w:hint="default" w:ascii="Arial" w:hAnsi="Arial" w:cs="Arial"/>
                <w:b w:val="0"/>
                <w:bCs/>
                <w:color w:val="auto"/>
                <w:sz w:val="20"/>
                <w:szCs w:val="20"/>
                <w:highlight w:val="none"/>
                <w:lang w:val="pt-BR"/>
              </w:rPr>
              <w:t>NÃO IRÁ PERTICIPAR DO PROCESSO</w:t>
            </w:r>
          </w:p>
        </w:tc>
        <w:tc>
          <w:tcPr>
            <w:tcW w:w="3073" w:type="dxa"/>
            <w:vAlign w:val="center"/>
          </w:tcPr>
          <w:p w14:paraId="5DFFE46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7736DFC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7768843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bl>
    <w:p w14:paraId="59C8B12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37ACCA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ascii="Arial" w:hAnsi="Arial" w:cs="Arial"/>
          <w:sz w:val="22"/>
          <w:szCs w:val="22"/>
        </w:rPr>
      </w:pPr>
    </w:p>
    <w:p w14:paraId="395B2C65">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ascii="Arial" w:hAnsi="Arial" w:cs="Arial"/>
          <w:b/>
          <w:sz w:val="22"/>
          <w:szCs w:val="22"/>
        </w:rPr>
      </w:pPr>
      <w:r>
        <w:rPr>
          <w:rFonts w:hint="default" w:ascii="Arial" w:hAnsi="Arial" w:cs="Arial"/>
          <w:b/>
          <w:sz w:val="22"/>
          <w:szCs w:val="22"/>
          <w:lang w:val="pt-BR"/>
        </w:rPr>
        <w:t xml:space="preserve">14. </w:t>
      </w:r>
      <w:r>
        <w:rPr>
          <w:rFonts w:ascii="Arial" w:hAnsi="Arial" w:cs="Arial"/>
          <w:b/>
          <w:sz w:val="22"/>
          <w:szCs w:val="22"/>
        </w:rPr>
        <w:t>D</w:t>
      </w:r>
      <w:r>
        <w:rPr>
          <w:rFonts w:hint="default" w:ascii="Arial" w:hAnsi="Arial" w:cs="Arial"/>
          <w:b/>
          <w:sz w:val="22"/>
          <w:szCs w:val="22"/>
          <w:lang w:val="pt-BR"/>
        </w:rPr>
        <w:t>A ALTERAÇÃO E DA</w:t>
      </w:r>
      <w:r>
        <w:rPr>
          <w:rFonts w:ascii="Arial" w:hAnsi="Arial" w:cs="Arial"/>
          <w:b/>
          <w:sz w:val="22"/>
          <w:szCs w:val="22"/>
        </w:rPr>
        <w:t xml:space="preserve"> </w:t>
      </w:r>
      <w:r>
        <w:rPr>
          <w:rFonts w:hint="default" w:ascii="Arial" w:hAnsi="Arial" w:cs="Arial"/>
          <w:b/>
          <w:sz w:val="22"/>
          <w:szCs w:val="22"/>
          <w:lang w:val="pt-BR"/>
        </w:rPr>
        <w:t>ATUALIZAÇÃO DOS PREÇOS REGISTRADOS</w:t>
      </w:r>
    </w:p>
    <w:p w14:paraId="4C99BC29">
      <w:pPr>
        <w:pStyle w:val="133"/>
        <w:numPr>
          <w:ilvl w:val="0"/>
          <w:numId w:val="0"/>
        </w:numPr>
        <w:spacing w:line="360" w:lineRule="auto"/>
        <w:rPr>
          <w:rFonts w:hint="default" w:ascii="Arial" w:hAnsi="Arial" w:cs="Arial"/>
          <w:sz w:val="22"/>
          <w:szCs w:val="22"/>
        </w:rPr>
      </w:pPr>
      <w:r>
        <w:rPr>
          <w:rFonts w:hint="default" w:cs="Arial"/>
          <w:b/>
          <w:bCs/>
          <w:sz w:val="22"/>
          <w:szCs w:val="22"/>
          <w:lang w:val="pt-BR"/>
        </w:rPr>
        <w:t>14.1.</w:t>
      </w:r>
      <w:r>
        <w:rPr>
          <w:rFonts w:hint="default" w:cs="Arial"/>
          <w:sz w:val="22"/>
          <w:szCs w:val="22"/>
          <w:lang w:val="pt-BR"/>
        </w:rPr>
        <w:t xml:space="preserve">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18DEA344">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14.1.1. </w:t>
      </w:r>
      <w:r>
        <w:rPr>
          <w:rFonts w:hint="default" w:ascii="Arial" w:hAnsi="Arial" w:cs="Arial"/>
          <w:sz w:val="22"/>
          <w:szCs w:val="22"/>
        </w:rPr>
        <w:t xml:space="preserve">Em caso de força maior, caso fortuito ou fato do príncipe ou em decorrência de fatos imprevisíveis ou previsíveis de consequências incalculáveis, que inviabilizem a execução da </w:t>
      </w:r>
      <w:r>
        <w:rPr>
          <w:rFonts w:hint="default" w:cs="Arial"/>
          <w:sz w:val="22"/>
          <w:szCs w:val="22"/>
          <w:lang w:val="pt-BR"/>
        </w:rPr>
        <w:t>A</w:t>
      </w:r>
      <w:r>
        <w:rPr>
          <w:rFonts w:hint="default" w:ascii="Arial" w:hAnsi="Arial" w:cs="Arial"/>
          <w:sz w:val="22"/>
          <w:szCs w:val="22"/>
        </w:rPr>
        <w:t xml:space="preserve">ta tal como pactuada, nos termos da </w:t>
      </w:r>
      <w:r>
        <w:rPr>
          <w:rFonts w:hint="default" w:ascii="Arial" w:hAnsi="Arial" w:cs="Arial"/>
          <w:color w:val="auto"/>
          <w:sz w:val="22"/>
          <w:szCs w:val="22"/>
        </w:rPr>
        <w:t xml:space="preserve">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w:t>
      </w:r>
      <w:r>
        <w:rPr>
          <w:rFonts w:hint="default" w:cs="Arial"/>
          <w:color w:val="auto"/>
          <w:sz w:val="22"/>
          <w:szCs w:val="22"/>
          <w:lang w:val="pt-BR"/>
        </w:rPr>
        <w:t>.</w:t>
      </w:r>
      <w:r>
        <w:rPr>
          <w:rFonts w:hint="default" w:ascii="Arial" w:hAnsi="Arial" w:cs="Arial"/>
          <w:color w:val="auto"/>
          <w:sz w:val="22"/>
          <w:szCs w:val="22"/>
        </w:rPr>
        <w:t>º 14.133</w:t>
      </w:r>
      <w:r>
        <w:rPr>
          <w:rFonts w:hint="default" w:cs="Arial"/>
          <w:color w:val="auto"/>
          <w:sz w:val="22"/>
          <w:szCs w:val="22"/>
          <w:lang w:val="pt-BR"/>
        </w:rPr>
        <w:t>/</w:t>
      </w:r>
      <w:r>
        <w:rPr>
          <w:rFonts w:hint="default" w:ascii="Arial" w:hAnsi="Arial" w:cs="Arial"/>
          <w:color w:val="auto"/>
          <w:sz w:val="22"/>
          <w:szCs w:val="22"/>
        </w:rPr>
        <w:t>2021;</w:t>
      </w:r>
    </w:p>
    <w:p w14:paraId="687BC835">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14.1.2.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3381FDE8">
      <w:pPr>
        <w:pStyle w:val="145"/>
        <w:numPr>
          <w:ilvl w:val="0"/>
          <w:numId w:val="0"/>
        </w:numPr>
        <w:spacing w:line="360" w:lineRule="auto"/>
        <w:ind w:left="4" w:leftChars="0" w:firstLine="476" w:firstLineChars="0"/>
        <w:rPr>
          <w:rFonts w:hint="default" w:ascii="Arial" w:hAnsi="Arial" w:cs="Arial"/>
          <w:sz w:val="22"/>
          <w:szCs w:val="22"/>
        </w:rPr>
      </w:pPr>
      <w:r>
        <w:rPr>
          <w:rFonts w:hint="default" w:cs="Arial"/>
          <w:b/>
          <w:bCs/>
          <w:sz w:val="22"/>
          <w:szCs w:val="22"/>
          <w:lang w:val="pt-BR"/>
        </w:rPr>
        <w:t xml:space="preserve">14.1.3. </w:t>
      </w:r>
      <w:r>
        <w:rPr>
          <w:rFonts w:hint="default" w:ascii="Arial" w:hAnsi="Arial" w:cs="Arial"/>
          <w:sz w:val="22"/>
          <w:szCs w:val="22"/>
        </w:rPr>
        <w:t xml:space="preserve">Na hipótese de previsão no </w:t>
      </w:r>
      <w:r>
        <w:rPr>
          <w:rFonts w:hint="default" w:cs="Arial"/>
          <w:sz w:val="22"/>
          <w:szCs w:val="22"/>
          <w:lang w:val="pt-BR"/>
        </w:rPr>
        <w:t>E</w:t>
      </w:r>
      <w:r>
        <w:rPr>
          <w:rFonts w:hint="default" w:ascii="Arial" w:hAnsi="Arial" w:cs="Arial"/>
          <w:sz w:val="22"/>
          <w:szCs w:val="22"/>
        </w:rPr>
        <w:t xml:space="preserve">dital de cláusula de reajustamento ou repactuação sobre os preços registrados, nos termos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7222E84E">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14.1.3.1. </w:t>
      </w:r>
      <w:r>
        <w:rPr>
          <w:rFonts w:hint="default" w:ascii="Arial" w:hAnsi="Arial" w:cs="Arial"/>
          <w:sz w:val="22"/>
          <w:szCs w:val="22"/>
        </w:rPr>
        <w:t xml:space="preserve">No caso do reajustamento, deverá ser respeitada a contagem da anualidade e o índice previstos para a contratação;  </w:t>
      </w:r>
    </w:p>
    <w:p w14:paraId="50E003BF">
      <w:pPr>
        <w:pStyle w:val="146"/>
        <w:numPr>
          <w:ilvl w:val="0"/>
          <w:numId w:val="0"/>
        </w:numPr>
        <w:spacing w:line="360" w:lineRule="auto"/>
        <w:ind w:left="7" w:leftChars="0" w:firstLine="713" w:firstLineChars="324"/>
        <w:rPr>
          <w:rFonts w:hint="default" w:ascii="Arial" w:hAnsi="Arial" w:cs="Arial"/>
          <w:sz w:val="22"/>
          <w:szCs w:val="22"/>
        </w:rPr>
      </w:pPr>
      <w:r>
        <w:rPr>
          <w:rFonts w:hint="default" w:cs="Arial"/>
          <w:b/>
          <w:bCs/>
          <w:sz w:val="22"/>
          <w:szCs w:val="22"/>
          <w:lang w:val="pt-BR"/>
        </w:rPr>
        <w:t xml:space="preserve">14.1.3.2. </w:t>
      </w:r>
      <w:r>
        <w:rPr>
          <w:rFonts w:hint="default" w:ascii="Arial" w:hAnsi="Arial" w:cs="Arial"/>
          <w:sz w:val="22"/>
          <w:szCs w:val="22"/>
        </w:rPr>
        <w:t>No caso da repactuação, poderá ser a pedido do interessado, conforme critérios definidos para a contratação.</w:t>
      </w:r>
    </w:p>
    <w:p w14:paraId="269FF889">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 xml:space="preserve">14.2.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vo superveniente, o órgão ou en</w:t>
      </w:r>
      <w:r>
        <w:rPr>
          <w:rFonts w:hint="default" w:ascii="Arial" w:hAnsi="Arial" w:eastAsia="Calibri" w:cs="Arial"/>
          <w:sz w:val="22"/>
          <w:szCs w:val="22"/>
        </w:rPr>
        <w:t>ti</w:t>
      </w:r>
      <w:r>
        <w:rPr>
          <w:rFonts w:hint="default" w:ascii="Arial" w:hAnsi="Arial" w:cs="Arial"/>
          <w:sz w:val="22"/>
          <w:szCs w:val="22"/>
        </w:rPr>
        <w:t>dade gerenciadora convocará o fornecedor para negociar a redução do preço registrado.</w:t>
      </w:r>
    </w:p>
    <w:p w14:paraId="604DCF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14.2.1.</w:t>
      </w:r>
      <w:r>
        <w:rPr>
          <w:rFonts w:hint="default" w:cs="Arial"/>
          <w:sz w:val="22"/>
          <w:szCs w:val="22"/>
          <w:lang w:val="pt-BR"/>
        </w:rPr>
        <w:t xml:space="preserve">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1152957E">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14.2.2. </w:t>
      </w:r>
      <w:r>
        <w:rPr>
          <w:rFonts w:hint="default" w:ascii="Arial" w:hAnsi="Arial" w:cs="Arial"/>
          <w:sz w:val="22"/>
          <w:szCs w:val="22"/>
        </w:rPr>
        <w:t xml:space="preserve">Na hipótese prevista no item anterior, o </w:t>
      </w:r>
      <w:r>
        <w:rPr>
          <w:rFonts w:hint="default" w:cs="Arial"/>
          <w:sz w:val="22"/>
          <w:szCs w:val="22"/>
          <w:lang w:val="pt-BR"/>
        </w:rPr>
        <w:t xml:space="preserve">órgão </w:t>
      </w:r>
      <w:r>
        <w:rPr>
          <w:rFonts w:hint="default" w:ascii="Arial" w:hAnsi="Arial" w:cs="Arial"/>
          <w:sz w:val="22"/>
          <w:szCs w:val="22"/>
        </w:rPr>
        <w:t xml:space="preserve">gerenciador convocará os fornecedores do cadastro de reserva, na ordem de classificação, para verificar se aceitam reduzir seus preços aos valores de mercado e não convocará os licitantes ou fornecedores que tiveram seu registro cancelado. </w:t>
      </w:r>
    </w:p>
    <w:p w14:paraId="7BA3F01F">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 xml:space="preserve">14.2.3. </w:t>
      </w:r>
      <w:r>
        <w:rPr>
          <w:rFonts w:hint="default" w:ascii="Arial" w:hAnsi="Arial" w:cs="Arial"/>
          <w:sz w:val="22"/>
          <w:szCs w:val="22"/>
        </w:rPr>
        <w:t>Se não obtiver êxito nas negociações, o órgão ou en</w:t>
      </w:r>
      <w:r>
        <w:rPr>
          <w:rFonts w:hint="default" w:ascii="Arial" w:hAnsi="Arial" w:eastAsia="Calibri" w:cs="Arial"/>
          <w:sz w:val="22"/>
          <w:szCs w:val="22"/>
        </w:rPr>
        <w:t>tid</w:t>
      </w:r>
      <w:r>
        <w:rPr>
          <w:rFonts w:hint="default" w:ascii="Arial" w:hAnsi="Arial" w:cs="Arial"/>
          <w:sz w:val="22"/>
          <w:szCs w:val="22"/>
        </w:rPr>
        <w:t xml:space="preserve">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bookmarkStart w:id="48" w:name="reducao_preco_mercado_negociacao_frustra"/>
      <w:bookmarkEnd w:id="48"/>
    </w:p>
    <w:p w14:paraId="33129E0C">
      <w:pPr>
        <w:pStyle w:val="145"/>
        <w:numPr>
          <w:ilvl w:val="0"/>
          <w:numId w:val="0"/>
        </w:numPr>
        <w:spacing w:line="360" w:lineRule="auto"/>
        <w:ind w:left="4" w:leftChars="0" w:firstLine="475" w:firstLineChars="216"/>
        <w:rPr>
          <w:rFonts w:hint="default" w:ascii="Arial" w:hAnsi="Arial" w:cs="Arial"/>
          <w:sz w:val="22"/>
          <w:szCs w:val="22"/>
        </w:rPr>
      </w:pPr>
      <w:r>
        <w:rPr>
          <w:rFonts w:hint="default" w:cs="Arial"/>
          <w:b/>
          <w:bCs/>
          <w:sz w:val="22"/>
          <w:szCs w:val="22"/>
          <w:lang w:val="pt-BR"/>
        </w:rPr>
        <w:t>14.2.4.</w:t>
      </w:r>
      <w:r>
        <w:rPr>
          <w:rFonts w:hint="default" w:cs="Arial"/>
          <w:sz w:val="22"/>
          <w:szCs w:val="22"/>
          <w:lang w:val="pt-BR"/>
        </w:rPr>
        <w:t xml:space="preserve"> </w:t>
      </w:r>
      <w:r>
        <w:rPr>
          <w:rFonts w:hint="default" w:ascii="Arial" w:hAnsi="Arial" w:cs="Arial"/>
          <w:sz w:val="22"/>
          <w:szCs w:val="22"/>
        </w:rPr>
        <w:t>Na hipótese de redução do preço registrado, o gerenciador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para que avaliem a conveniência e a oportunidade de diligenciarem negociação com vistas à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43B6C6AA">
      <w:pPr>
        <w:pStyle w:val="133"/>
        <w:numPr>
          <w:ilvl w:val="0"/>
          <w:numId w:val="0"/>
        </w:numPr>
        <w:spacing w:line="360" w:lineRule="auto"/>
        <w:ind w:leftChars="0"/>
        <w:rPr>
          <w:rFonts w:hint="default" w:ascii="Arial" w:hAnsi="Arial" w:cs="Arial"/>
          <w:sz w:val="22"/>
          <w:szCs w:val="22"/>
        </w:rPr>
      </w:pPr>
      <w:r>
        <w:rPr>
          <w:rFonts w:hint="default" w:cs="Arial"/>
          <w:b/>
          <w:bCs/>
          <w:sz w:val="22"/>
          <w:szCs w:val="22"/>
          <w:lang w:val="pt-BR"/>
        </w:rPr>
        <w:t>14.3.</w:t>
      </w:r>
      <w:r>
        <w:rPr>
          <w:rFonts w:hint="default" w:cs="Arial"/>
          <w:sz w:val="22"/>
          <w:szCs w:val="22"/>
          <w:lang w:val="pt-BR"/>
        </w:rPr>
        <w:t xml:space="preserve"> </w:t>
      </w:r>
      <w:r>
        <w:rPr>
          <w:rFonts w:hint="default" w:ascii="Arial" w:hAnsi="Arial" w:cs="Arial"/>
          <w:sz w:val="22"/>
          <w:szCs w:val="22"/>
        </w:rPr>
        <w:t>Na hipótese de o preço de mercado tornar-se superior ao preço registrado e o fornecedor não p</w:t>
      </w:r>
      <w:r>
        <w:rPr>
          <w:rFonts w:hint="default" w:cs="Arial"/>
          <w:sz w:val="22"/>
          <w:szCs w:val="22"/>
          <w:lang w:val="pt-BR"/>
        </w:rPr>
        <w:t>u</w:t>
      </w:r>
      <w:r>
        <w:rPr>
          <w:rFonts w:hint="default" w:ascii="Arial" w:hAnsi="Arial" w:cs="Arial"/>
          <w:sz w:val="22"/>
          <w:szCs w:val="22"/>
        </w:rPr>
        <w:t xml:space="preserve">der cumprir as obrigações estabelecidas na </w:t>
      </w:r>
      <w:r>
        <w:rPr>
          <w:rFonts w:hint="default" w:cs="Arial"/>
          <w:sz w:val="22"/>
          <w:szCs w:val="22"/>
          <w:lang w:val="pt-BR"/>
        </w:rPr>
        <w:t>A</w:t>
      </w:r>
      <w:r>
        <w:rPr>
          <w:rFonts w:hint="default" w:ascii="Arial" w:hAnsi="Arial" w:cs="Arial"/>
          <w:sz w:val="22"/>
          <w:szCs w:val="22"/>
        </w:rPr>
        <w:t>ta, será facultado ao fornecedor requerer ao gerenciador a alteração do preço registrado, mediante comprovação de fato superveniente que supostamente o impossibilite de cumprir o compromisso.</w:t>
      </w:r>
      <w:bookmarkStart w:id="49" w:name="hipotese_preco_mercado_maior"/>
      <w:bookmarkEnd w:id="49"/>
    </w:p>
    <w:p w14:paraId="4191457D">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14.3.1.</w:t>
      </w:r>
      <w:r>
        <w:rPr>
          <w:rFonts w:hint="default"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50" w:name="prova_preco_mercado_maior"/>
      <w:bookmarkEnd w:id="50"/>
    </w:p>
    <w:p w14:paraId="0B99B96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14.3.2.</w:t>
      </w:r>
      <w:r>
        <w:rPr>
          <w:rFonts w:hint="default" w:cs="Arial"/>
          <w:sz w:val="22"/>
          <w:szCs w:val="22"/>
          <w:lang w:val="pt-BR"/>
        </w:rPr>
        <w:t xml:space="preserve"> </w:t>
      </w:r>
      <w:r>
        <w:rPr>
          <w:rFonts w:hint="default" w:ascii="Arial" w:hAnsi="Arial" w:cs="Arial"/>
          <w:sz w:val="22"/>
          <w:szCs w:val="22"/>
        </w:rPr>
        <w:t>Não hipótese de não comprovação da existência de fato superveniente que inviabilize o preço registrado, o pedido será indeferido pelo órgão ou en</w:t>
      </w:r>
      <w:r>
        <w:rPr>
          <w:rFonts w:hint="default" w:ascii="Arial" w:hAnsi="Arial" w:eastAsia="Calibri" w:cs="Arial"/>
          <w:sz w:val="22"/>
          <w:szCs w:val="22"/>
        </w:rPr>
        <w:t>ti</w:t>
      </w:r>
      <w:r>
        <w:rPr>
          <w:rFonts w:hint="default" w:ascii="Arial" w:hAnsi="Arial" w:cs="Arial"/>
          <w:sz w:val="22"/>
          <w:szCs w:val="22"/>
        </w:rPr>
        <w:t xml:space="preserve">dade gerenciadora 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sem prejuízo das sanções previstas na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 e na legislação aplicável.</w:t>
      </w:r>
      <w:bookmarkStart w:id="51" w:name="nao_comprovacao_majoracao_mercado"/>
      <w:bookmarkEnd w:id="51"/>
    </w:p>
    <w:p w14:paraId="33C4BD81">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14.3.3.</w:t>
      </w:r>
      <w:r>
        <w:rPr>
          <w:rFonts w:hint="default" w:cs="Arial"/>
          <w:sz w:val="22"/>
          <w:szCs w:val="22"/>
          <w:lang w:val="pt-BR"/>
        </w:rPr>
        <w:t xml:space="preserve"> </w:t>
      </w:r>
      <w:r>
        <w:rPr>
          <w:rFonts w:hint="default" w:ascii="Arial" w:hAnsi="Arial" w:cs="Arial"/>
          <w:sz w:val="22"/>
          <w:szCs w:val="22"/>
        </w:rPr>
        <w:t>Na hipótese de cancelamento do registro do fornecedor, nos termos do item anterior, o gerenciador convocará os fornecedores do cadastro de reserva, na ordem de classificação, para verificar se aceitam manter seus preços registrados.</w:t>
      </w:r>
    </w:p>
    <w:p w14:paraId="600E9650">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14.3.4.</w:t>
      </w:r>
      <w:r>
        <w:rPr>
          <w:rFonts w:hint="default" w:cs="Arial"/>
          <w:sz w:val="22"/>
          <w:szCs w:val="22"/>
          <w:lang w:val="pt-BR"/>
        </w:rPr>
        <w:t xml:space="preserve"> </w:t>
      </w:r>
      <w:r>
        <w:rPr>
          <w:rFonts w:hint="default" w:ascii="Arial" w:hAnsi="Arial" w:cs="Arial"/>
          <w:sz w:val="22"/>
          <w:szCs w:val="22"/>
        </w:rPr>
        <w:t xml:space="preserve">Se não obtiver êxito nas negociações, o órgão ou entidade gerenciadora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e adotará as medidas cabíveis para a obtenção da contratação mais vantajosa.</w:t>
      </w:r>
      <w:bookmarkStart w:id="52" w:name="majora_preco_mercado_negociacao_frustra"/>
      <w:bookmarkEnd w:id="52"/>
    </w:p>
    <w:p w14:paraId="5145A4C8">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14.3.5. </w:t>
      </w:r>
      <w:r>
        <w:rPr>
          <w:rFonts w:hint="default" w:ascii="Arial" w:hAnsi="Arial" w:cs="Arial"/>
          <w:sz w:val="22"/>
          <w:szCs w:val="22"/>
        </w:rPr>
        <w:t>Na hipótese de comprovação da majoração do preço de mercado que inviabilize o preço registrado, o órgão ou en</w:t>
      </w:r>
      <w:r>
        <w:rPr>
          <w:rFonts w:hint="default" w:ascii="Arial" w:hAnsi="Arial" w:eastAsia="Calibri" w:cs="Arial"/>
          <w:sz w:val="22"/>
          <w:szCs w:val="22"/>
        </w:rPr>
        <w:t>ti</w:t>
      </w:r>
      <w:r>
        <w:rPr>
          <w:rFonts w:hint="default" w:ascii="Arial" w:hAnsi="Arial" w:cs="Arial"/>
          <w:sz w:val="22"/>
          <w:szCs w:val="22"/>
        </w:rPr>
        <w:t>dade gerenciadora atualizará o preço registrado, de acordo com a realidade dos valores praticados pelo mercado.</w:t>
      </w:r>
    </w:p>
    <w:p w14:paraId="02D9A376">
      <w:pPr>
        <w:pStyle w:val="145"/>
        <w:numPr>
          <w:ilvl w:val="0"/>
          <w:numId w:val="0"/>
        </w:numPr>
        <w:spacing w:line="360" w:lineRule="auto"/>
        <w:ind w:left="0" w:leftChars="0" w:firstLine="480" w:firstLineChars="218"/>
        <w:rPr>
          <w:rFonts w:hint="default" w:ascii="Arial" w:hAnsi="Arial" w:cs="Arial"/>
          <w:sz w:val="22"/>
          <w:szCs w:val="22"/>
        </w:rPr>
      </w:pPr>
      <w:r>
        <w:rPr>
          <w:rFonts w:hint="default" w:cs="Arial"/>
          <w:b/>
          <w:bCs/>
          <w:sz w:val="22"/>
          <w:szCs w:val="22"/>
          <w:lang w:val="pt-BR"/>
        </w:rPr>
        <w:t xml:space="preserve">14.3.6. </w:t>
      </w:r>
      <w:r>
        <w:rPr>
          <w:rFonts w:hint="default" w:ascii="Arial" w:hAnsi="Arial" w:cs="Arial"/>
          <w:sz w:val="22"/>
          <w:szCs w:val="22"/>
        </w:rPr>
        <w:t xml:space="preserve"> O órgão ou en</w:t>
      </w:r>
      <w:r>
        <w:rPr>
          <w:rFonts w:hint="default" w:ascii="Arial" w:hAnsi="Arial" w:eastAsia="Calibri" w:cs="Arial"/>
          <w:sz w:val="22"/>
          <w:szCs w:val="22"/>
        </w:rPr>
        <w:t>ti</w:t>
      </w:r>
      <w:r>
        <w:rPr>
          <w:rFonts w:hint="default" w:ascii="Arial" w:hAnsi="Arial" w:cs="Arial"/>
          <w:sz w:val="22"/>
          <w:szCs w:val="22"/>
        </w:rPr>
        <w:t>dade gerenciadora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w:t>
      </w:r>
      <w:r>
        <w:rPr>
          <w:rFonts w:hint="default" w:cs="Arial"/>
          <w:sz w:val="22"/>
          <w:szCs w:val="22"/>
          <w:lang w:val="pt-BR"/>
        </w:rPr>
        <w:t>.</w:t>
      </w:r>
      <w:r>
        <w:rPr>
          <w:rFonts w:hint="default" w:ascii="Arial" w:hAnsi="Arial" w:cs="Arial"/>
          <w:sz w:val="22"/>
          <w:szCs w:val="22"/>
        </w:rPr>
        <w:t>º 14.133</w:t>
      </w:r>
      <w:r>
        <w:rPr>
          <w:rFonts w:hint="default" w:cs="Arial"/>
          <w:sz w:val="22"/>
          <w:szCs w:val="22"/>
          <w:lang w:val="pt-BR"/>
        </w:rPr>
        <w:t>/</w:t>
      </w:r>
      <w:r>
        <w:rPr>
          <w:rFonts w:hint="default" w:ascii="Arial" w:hAnsi="Arial" w:cs="Arial"/>
          <w:sz w:val="22"/>
          <w:szCs w:val="22"/>
        </w:rPr>
        <w:t>2021.</w:t>
      </w:r>
    </w:p>
    <w:p w14:paraId="5C01805B">
      <w:pPr>
        <w:pStyle w:val="128"/>
        <w:numPr>
          <w:ilvl w:val="0"/>
          <w:numId w:val="0"/>
        </w:numPr>
        <w:tabs>
          <w:tab w:val="left" w:pos="567"/>
          <w:tab w:val="left" w:pos="851"/>
        </w:tabs>
        <w:spacing w:before="240" w:after="240" w:line="360" w:lineRule="auto"/>
        <w:ind w:leftChars="0"/>
        <w:rPr>
          <w:rFonts w:ascii="Arial" w:hAnsi="Arial" w:cs="Arial"/>
          <w:szCs w:val="22"/>
        </w:rPr>
      </w:pPr>
      <w:r>
        <w:rPr>
          <w:rFonts w:hint="default" w:ascii="Arial" w:hAnsi="Arial" w:cs="Arial"/>
          <w:b/>
          <w:bCs w:val="0"/>
          <w:szCs w:val="22"/>
          <w:lang w:val="pt-BR"/>
        </w:rPr>
        <w:t xml:space="preserve">14.4. </w:t>
      </w:r>
      <w:r>
        <w:rPr>
          <w:rFonts w:ascii="Arial" w:hAnsi="Arial" w:cs="Arial"/>
          <w:bCs/>
          <w:szCs w:val="22"/>
        </w:rPr>
        <w:t xml:space="preserve">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deverá decidir sobre a revisão dos preços ou cancelamento do preço registrado no prazo máximo de 30 (trinta) dias, salvo motivo de força maior devidamente justificado no processo.</w:t>
      </w:r>
    </w:p>
    <w:p w14:paraId="2ED62548">
      <w:pPr>
        <w:pStyle w:val="128"/>
        <w:numPr>
          <w:ilvl w:val="0"/>
          <w:numId w:val="0"/>
        </w:numPr>
        <w:tabs>
          <w:tab w:val="left" w:pos="567"/>
        </w:tabs>
        <w:spacing w:before="240" w:after="240" w:line="360" w:lineRule="auto"/>
        <w:ind w:leftChars="0"/>
        <w:rPr>
          <w:rFonts w:ascii="Arial" w:hAnsi="Arial" w:cs="Arial"/>
          <w:szCs w:val="22"/>
        </w:rPr>
      </w:pPr>
      <w:r>
        <w:rPr>
          <w:rFonts w:hint="default" w:ascii="Arial" w:hAnsi="Arial" w:cs="Arial"/>
          <w:b/>
          <w:bCs w:val="0"/>
          <w:szCs w:val="22"/>
          <w:lang w:val="pt-BR"/>
        </w:rPr>
        <w:t xml:space="preserve">14.5. </w:t>
      </w:r>
      <w:r>
        <w:rPr>
          <w:rFonts w:ascii="Arial" w:hAnsi="Arial" w:cs="Arial"/>
          <w:bCs/>
          <w:szCs w:val="22"/>
        </w:rPr>
        <w:t xml:space="preserve">No caso de reconhecimento do desequilíbrio econômico-financeiro do preço inicialmente estabelecido, o </w:t>
      </w:r>
      <w:r>
        <w:rPr>
          <w:rFonts w:hint="default" w:ascii="Arial" w:hAnsi="Arial" w:cs="Arial"/>
          <w:bCs/>
          <w:szCs w:val="22"/>
          <w:lang w:val="pt-BR"/>
        </w:rPr>
        <w:t>ó</w:t>
      </w:r>
      <w:r>
        <w:rPr>
          <w:rFonts w:ascii="Arial" w:hAnsi="Arial" w:cs="Arial"/>
          <w:bCs/>
          <w:szCs w:val="22"/>
        </w:rPr>
        <w:t xml:space="preserve">rgão </w:t>
      </w:r>
      <w:r>
        <w:rPr>
          <w:rFonts w:hint="default" w:ascii="Arial" w:hAnsi="Arial" w:cs="Arial"/>
          <w:bCs/>
          <w:szCs w:val="22"/>
          <w:lang w:val="pt-BR"/>
        </w:rPr>
        <w:t>g</w:t>
      </w:r>
      <w:r>
        <w:rPr>
          <w:rFonts w:ascii="Arial" w:hAnsi="Arial" w:cs="Arial"/>
          <w:bCs/>
          <w:szCs w:val="22"/>
        </w:rPr>
        <w:t>erenciador, se julgar conveniente, poderá optar pelo cancelamento do preço, liberando os fornecedores do compromisso assumido, sem aplicação de penalidades ou determinar a negociação.</w:t>
      </w:r>
    </w:p>
    <w:p w14:paraId="4597214D">
      <w:pPr>
        <w:pStyle w:val="128"/>
        <w:numPr>
          <w:ilvl w:val="0"/>
          <w:numId w:val="0"/>
        </w:numPr>
        <w:tabs>
          <w:tab w:val="left" w:pos="426"/>
        </w:tabs>
        <w:spacing w:before="240" w:after="240" w:line="360" w:lineRule="auto"/>
        <w:rPr>
          <w:rFonts w:ascii="Arial" w:hAnsi="Arial" w:cs="Arial"/>
          <w:szCs w:val="22"/>
        </w:rPr>
      </w:pPr>
      <w:r>
        <w:rPr>
          <w:rFonts w:hint="default" w:ascii="Arial" w:hAnsi="Arial" w:cs="Arial"/>
          <w:b/>
          <w:bCs w:val="0"/>
          <w:szCs w:val="22"/>
          <w:lang w:val="pt-BR"/>
        </w:rPr>
        <w:t>14.6.</w:t>
      </w:r>
      <w:r>
        <w:rPr>
          <w:rFonts w:hint="default" w:ascii="Arial" w:hAnsi="Arial" w:cs="Arial"/>
          <w:bCs/>
          <w:szCs w:val="22"/>
          <w:lang w:val="pt-BR"/>
        </w:rPr>
        <w:t xml:space="preserve"> </w:t>
      </w:r>
      <w:r>
        <w:rPr>
          <w:rFonts w:ascii="Arial" w:hAnsi="Arial" w:cs="Arial"/>
          <w:bCs/>
          <w:szCs w:val="22"/>
        </w:rPr>
        <w:t>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w:t>
      </w:r>
    </w:p>
    <w:p w14:paraId="10E751E7">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 xml:space="preserve">14.7. </w:t>
      </w:r>
      <w:r>
        <w:rPr>
          <w:rFonts w:ascii="Arial" w:hAnsi="Arial" w:cs="Arial"/>
          <w:bCs/>
          <w:szCs w:val="22"/>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06C9E0EB">
      <w:pPr>
        <w:pStyle w:val="128"/>
        <w:numPr>
          <w:ilvl w:val="0"/>
          <w:numId w:val="0"/>
        </w:numPr>
        <w:spacing w:before="240" w:after="240" w:line="360" w:lineRule="auto"/>
        <w:ind w:leftChars="0"/>
        <w:rPr>
          <w:rFonts w:ascii="Arial" w:hAnsi="Arial" w:cs="Arial"/>
          <w:bCs/>
          <w:szCs w:val="22"/>
        </w:rPr>
      </w:pPr>
      <w:r>
        <w:rPr>
          <w:rFonts w:hint="default" w:ascii="Arial" w:hAnsi="Arial" w:cs="Arial"/>
          <w:b/>
          <w:bCs w:val="0"/>
          <w:szCs w:val="22"/>
          <w:lang w:val="pt-BR"/>
        </w:rPr>
        <w:t>14.8.</w:t>
      </w:r>
      <w:r>
        <w:rPr>
          <w:rFonts w:hint="default" w:ascii="Arial" w:hAnsi="Arial" w:cs="Arial"/>
          <w:bCs/>
          <w:szCs w:val="22"/>
          <w:lang w:val="pt-BR"/>
        </w:rPr>
        <w:t xml:space="preserve"> </w:t>
      </w:r>
      <w:r>
        <w:rPr>
          <w:rFonts w:ascii="Arial" w:hAnsi="Arial" w:cs="Arial"/>
          <w:bCs/>
          <w:szCs w:val="22"/>
        </w:rPr>
        <w:t>Definido o preço máximo a ser pago pela Administração, o novo preço deverá ser consignado através de apostilamento na Ata de Registro de Preços, ao qual estarão as empresas vinculadas.</w:t>
      </w:r>
    </w:p>
    <w:p w14:paraId="5897DF83">
      <w:pPr>
        <w:pStyle w:val="128"/>
        <w:keepNext w:val="0"/>
        <w:keepLines w:val="0"/>
        <w:pageBreakBefore w:val="0"/>
        <w:widowControl/>
        <w:numPr>
          <w:ilvl w:val="0"/>
          <w:numId w:val="0"/>
        </w:numPr>
        <w:kinsoku/>
        <w:wordWrap/>
        <w:overflowPunct/>
        <w:topLinePunct w:val="0"/>
        <w:autoSpaceDE/>
        <w:autoSpaceDN/>
        <w:bidi w:val="0"/>
        <w:adjustRightInd/>
        <w:snapToGrid/>
        <w:spacing w:before="120" w:after="120" w:line="360" w:lineRule="auto"/>
        <w:ind w:leftChars="0"/>
        <w:textAlignment w:val="auto"/>
        <w:rPr>
          <w:rFonts w:ascii="Arial" w:hAnsi="Arial" w:cs="Arial"/>
          <w:szCs w:val="22"/>
        </w:rPr>
      </w:pPr>
      <w:r>
        <w:rPr>
          <w:rFonts w:hint="default" w:ascii="Arial" w:hAnsi="Arial" w:cs="Arial"/>
          <w:b/>
          <w:bCs w:val="0"/>
          <w:szCs w:val="22"/>
          <w:lang w:val="pt-BR"/>
        </w:rPr>
        <w:t>14.9.</w:t>
      </w:r>
      <w:r>
        <w:rPr>
          <w:rFonts w:hint="default" w:ascii="Arial" w:hAnsi="Arial" w:cs="Arial"/>
          <w:bCs/>
          <w:szCs w:val="22"/>
          <w:lang w:val="pt-BR"/>
        </w:rPr>
        <w:t xml:space="preserve"> </w:t>
      </w:r>
      <w:r>
        <w:rPr>
          <w:rFonts w:ascii="Arial" w:hAnsi="Arial" w:cs="Arial"/>
          <w:bCs/>
          <w:szCs w:val="22"/>
        </w:rPr>
        <w:t xml:space="preserve"> Na ocorrência de cancelamento de registro de preço para o item, poderá o </w:t>
      </w:r>
      <w:r>
        <w:rPr>
          <w:rFonts w:hint="default" w:ascii="Arial" w:hAnsi="Arial" w:cs="Arial"/>
          <w:bCs/>
          <w:szCs w:val="22"/>
          <w:lang w:val="pt-BR"/>
        </w:rPr>
        <w:t>g</w:t>
      </w:r>
      <w:r>
        <w:rPr>
          <w:rFonts w:ascii="Arial" w:hAnsi="Arial" w:cs="Arial"/>
          <w:bCs/>
          <w:szCs w:val="22"/>
        </w:rPr>
        <w:t>estor da Ata proceder à nova licitação para a aquisição do produto</w:t>
      </w:r>
      <w:r>
        <w:rPr>
          <w:rFonts w:hint="default" w:ascii="Arial" w:hAnsi="Arial" w:cs="Arial"/>
          <w:bCs/>
          <w:szCs w:val="22"/>
          <w:lang w:val="pt-BR"/>
        </w:rPr>
        <w:t xml:space="preserve"> ou prestação do serviço</w:t>
      </w:r>
      <w:r>
        <w:rPr>
          <w:rFonts w:ascii="Arial" w:hAnsi="Arial" w:cs="Arial"/>
          <w:bCs/>
          <w:szCs w:val="22"/>
        </w:rPr>
        <w:t>, sem que caiba direito de recurso.</w:t>
      </w:r>
    </w:p>
    <w:p w14:paraId="3493BDF3">
      <w:pPr>
        <w:pStyle w:val="128"/>
        <w:numPr>
          <w:ilvl w:val="0"/>
          <w:numId w:val="0"/>
        </w:numPr>
        <w:spacing w:before="240" w:after="240" w:line="360" w:lineRule="auto"/>
        <w:ind w:leftChars="0"/>
        <w:rPr>
          <w:rFonts w:ascii="Arial" w:hAnsi="Arial" w:cs="Arial"/>
          <w:szCs w:val="22"/>
        </w:rPr>
      </w:pPr>
      <w:r>
        <w:rPr>
          <w:rFonts w:hint="default" w:ascii="Arial" w:hAnsi="Arial" w:cs="Arial"/>
          <w:b/>
          <w:bCs/>
          <w:szCs w:val="22"/>
          <w:lang w:val="pt-BR"/>
        </w:rPr>
        <w:t>14.10.</w:t>
      </w:r>
      <w:r>
        <w:rPr>
          <w:rFonts w:hint="default" w:ascii="Arial" w:hAnsi="Arial" w:cs="Arial"/>
          <w:szCs w:val="22"/>
          <w:lang w:val="pt-BR"/>
        </w:rPr>
        <w:t xml:space="preserve"> </w:t>
      </w:r>
      <w:r>
        <w:rPr>
          <w:rFonts w:ascii="Arial" w:hAnsi="Arial" w:cs="Arial"/>
          <w:szCs w:val="22"/>
        </w:rPr>
        <w:t xml:space="preserve">O pedido de reequilíbrio econômico-financeiro por parte da licitante não produzirá efeito suspensivo durante o período de análise do pedido, devendo a detentora da Ata de Registro de Preços manter os prazos para entrega dos produtos ou prestação de serviços, sob pena de aplicação das penalidades dispostas no </w:t>
      </w:r>
      <w:r>
        <w:rPr>
          <w:rFonts w:hint="default" w:ascii="Arial" w:hAnsi="Arial" w:cs="Arial"/>
          <w:szCs w:val="22"/>
          <w:lang w:val="pt-BR"/>
        </w:rPr>
        <w:t>Edital</w:t>
      </w:r>
      <w:r>
        <w:rPr>
          <w:rFonts w:ascii="Arial" w:hAnsi="Arial" w:cs="Arial"/>
          <w:szCs w:val="22"/>
        </w:rPr>
        <w:t>.</w:t>
      </w:r>
    </w:p>
    <w:p w14:paraId="5EAEEB68">
      <w:pPr>
        <w:numPr>
          <w:ilvl w:val="0"/>
          <w:numId w:val="1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610D96AF">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 da Ata de Registro de Preços.</w:t>
      </w:r>
    </w:p>
    <w:p w14:paraId="0C57A72F">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67752B8">
      <w:pPr>
        <w:pStyle w:val="16"/>
        <w:widowControl w:val="0"/>
        <w:numPr>
          <w:ilvl w:val="1"/>
          <w:numId w:val="10"/>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31EDD137">
      <w:pPr>
        <w:pStyle w:val="133"/>
        <w:numPr>
          <w:ilvl w:val="1"/>
          <w:numId w:val="10"/>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2C43BAD3">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4AF2E2F9">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4F70AEB0">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05D85A9E">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40BA0E0A">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F1EABDA">
      <w:pPr>
        <w:pStyle w:val="133"/>
        <w:numPr>
          <w:ilvl w:val="1"/>
          <w:numId w:val="10"/>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630FFF14">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889448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5C6EEA0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5E17CD7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656EFD0F">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47CADEE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D0DDB74">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588A265D">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w:t>
      </w:r>
      <w:r>
        <w:rPr>
          <w:b w:val="0"/>
          <w:bCs/>
          <w:sz w:val="22"/>
          <w:szCs w:val="22"/>
        </w:rPr>
        <w:t>:</w:t>
      </w:r>
    </w:p>
    <w:p w14:paraId="4AF91340">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61A35C2">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78463758">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D1FDE21">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C33ADA4">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536BBD2C">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5FE40E12">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065717D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2DD5404A">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566D72A0">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590FFE96">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da Ata toda e qualquer informação, por esta solicitada, necessária à perfeita execução do objeto;</w:t>
      </w:r>
    </w:p>
    <w:p w14:paraId="0F550673">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da Ata no prazo avençado, após a entrega da nota fiscal, devidamente atestada pelo fiscal</w:t>
      </w:r>
      <w:r>
        <w:rPr>
          <w:rFonts w:hint="default"/>
          <w:lang w:val="pt-BR"/>
        </w:rPr>
        <w:t>.</w:t>
      </w:r>
    </w:p>
    <w:p w14:paraId="0379D06C">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w:t>
      </w:r>
      <w:r>
        <w:rPr>
          <w:rFonts w:ascii="Arial" w:hAnsi="Arial" w:cs="Arial"/>
          <w:b w:val="0"/>
          <w:bCs/>
          <w:sz w:val="22"/>
          <w:szCs w:val="22"/>
        </w:rPr>
        <w:t>:</w:t>
      </w:r>
    </w:p>
    <w:p w14:paraId="4B7BA5C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D224BA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0CAC8DD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998A8D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5D44D4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645D873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7C8F667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w:t>
      </w:r>
    </w:p>
    <w:p w14:paraId="39AE194F">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5BBBFF2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23EA3F7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7F8021B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7B733C6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48F1F11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sz w:val="22"/>
          <w:szCs w:val="22"/>
        </w:rPr>
        <w:t xml:space="preserve">; </w:t>
      </w:r>
    </w:p>
    <w:p w14:paraId="5E1970F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3F096BD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54EAC312">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B3C5F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6AF0974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659E3871">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73A8A98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43D5992A">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7DAC34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53" w:name="art155ii"/>
      <w:bookmarkEnd w:id="53"/>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348DEE6F">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54" w:name="art155iii"/>
      <w:bookmarkEnd w:id="54"/>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60FC55A9">
      <w:pPr>
        <w:pStyle w:val="136"/>
        <w:numPr>
          <w:ilvl w:val="0"/>
          <w:numId w:val="0"/>
        </w:numPr>
        <w:spacing w:line="360" w:lineRule="auto"/>
        <w:ind w:left="0" w:leftChars="0" w:firstLine="481" w:firstLineChars="218"/>
        <w:rPr>
          <w:sz w:val="22"/>
          <w:szCs w:val="22"/>
          <w:highlight w:val="none"/>
        </w:rPr>
      </w:pPr>
      <w:bookmarkStart w:id="55"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55"/>
    </w:p>
    <w:p w14:paraId="085031E8">
      <w:pPr>
        <w:pStyle w:val="136"/>
        <w:numPr>
          <w:ilvl w:val="0"/>
          <w:numId w:val="0"/>
        </w:numPr>
        <w:tabs>
          <w:tab w:val="left" w:pos="0"/>
        </w:tabs>
        <w:spacing w:line="360" w:lineRule="auto"/>
        <w:ind w:left="4" w:leftChars="0" w:firstLine="477" w:firstLineChars="216"/>
        <w:rPr>
          <w:sz w:val="22"/>
          <w:szCs w:val="22"/>
          <w:highlight w:val="none"/>
        </w:rPr>
      </w:pPr>
      <w:bookmarkStart w:id="56"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56"/>
    </w:p>
    <w:p w14:paraId="513BFA9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6B3E79F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136"/>
        <w:numPr>
          <w:ilvl w:val="0"/>
          <w:numId w:val="0"/>
        </w:numPr>
        <w:spacing w:line="360" w:lineRule="auto"/>
        <w:ind w:left="0" w:leftChars="0" w:firstLine="481" w:firstLineChars="218"/>
        <w:rPr>
          <w:sz w:val="22"/>
          <w:szCs w:val="22"/>
          <w:highlight w:val="none"/>
        </w:rPr>
      </w:pPr>
      <w:bookmarkStart w:id="57"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bookmarkEnd w:id="57"/>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2B283F7">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4634B904">
      <w:pPr>
        <w:pStyle w:val="136"/>
        <w:numPr>
          <w:ilvl w:val="0"/>
          <w:numId w:val="0"/>
        </w:numPr>
        <w:spacing w:line="360" w:lineRule="auto"/>
        <w:ind w:left="4" w:leftChars="0" w:firstLine="477" w:firstLineChars="216"/>
        <w:rPr>
          <w:rFonts w:hint="default"/>
          <w:sz w:val="22"/>
          <w:szCs w:val="22"/>
          <w:highlight w:val="none"/>
          <w:lang w:val="pt-BR"/>
        </w:rPr>
      </w:pPr>
      <w:bookmarkStart w:id="58" w:name="_Ref114668249"/>
      <w:bookmarkStart w:id="59"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8"/>
      <w:r>
        <w:rPr>
          <w:rFonts w:hint="default"/>
          <w:sz w:val="22"/>
          <w:szCs w:val="22"/>
          <w:highlight w:val="none"/>
          <w:lang w:val="pt-BR"/>
        </w:rPr>
        <w:t xml:space="preserve"> ou durante a execução da Ata de Registro de Preços;</w:t>
      </w:r>
    </w:p>
    <w:p w14:paraId="280ADF51">
      <w:pPr>
        <w:pStyle w:val="136"/>
        <w:numPr>
          <w:ilvl w:val="0"/>
          <w:numId w:val="0"/>
        </w:numPr>
        <w:spacing w:line="360" w:lineRule="auto"/>
        <w:ind w:left="4" w:leftChars="0" w:firstLine="477" w:firstLineChars="216"/>
        <w:rPr>
          <w:rFonts w:hint="default"/>
          <w:sz w:val="22"/>
          <w:szCs w:val="22"/>
          <w:highlight w:val="none"/>
          <w:lang w:val="pt-BR"/>
        </w:rPr>
      </w:pPr>
      <w:bookmarkStart w:id="60"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60"/>
      <w:r>
        <w:rPr>
          <w:rFonts w:hint="default"/>
          <w:sz w:val="22"/>
          <w:szCs w:val="22"/>
          <w:highlight w:val="none"/>
          <w:lang w:val="pt-BR"/>
        </w:rPr>
        <w:t xml:space="preserve"> ou praticar ato fraudulento na execução da Ata de Registro de Preços;</w:t>
      </w:r>
    </w:p>
    <w:p w14:paraId="3AE81565">
      <w:pPr>
        <w:pStyle w:val="136"/>
        <w:numPr>
          <w:ilvl w:val="0"/>
          <w:numId w:val="0"/>
        </w:numPr>
        <w:spacing w:line="360" w:lineRule="auto"/>
        <w:ind w:left="4" w:leftChars="0" w:firstLine="477" w:firstLineChars="216"/>
        <w:rPr>
          <w:sz w:val="22"/>
          <w:szCs w:val="22"/>
          <w:highlight w:val="none"/>
        </w:rPr>
      </w:pPr>
      <w:bookmarkStart w:id="61"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61"/>
    </w:p>
    <w:p w14:paraId="2C93D66B">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136"/>
        <w:numPr>
          <w:ilvl w:val="0"/>
          <w:numId w:val="0"/>
        </w:numPr>
        <w:spacing w:line="360" w:lineRule="auto"/>
        <w:ind w:left="0" w:leftChars="0" w:firstLine="481" w:firstLineChars="218"/>
        <w:rPr>
          <w:rFonts w:hint="default"/>
          <w:sz w:val="22"/>
          <w:szCs w:val="22"/>
          <w:highlight w:val="none"/>
          <w:lang w:val="pt-BR"/>
        </w:rPr>
      </w:pPr>
      <w:bookmarkStart w:id="62"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62"/>
      <w:r>
        <w:rPr>
          <w:rFonts w:hint="default"/>
          <w:sz w:val="22"/>
          <w:szCs w:val="22"/>
          <w:highlight w:val="none"/>
          <w:lang w:val="pt-BR"/>
        </w:rPr>
        <w:t>;</w:t>
      </w:r>
    </w:p>
    <w:p w14:paraId="65EE00ED">
      <w:pPr>
        <w:pStyle w:val="136"/>
        <w:numPr>
          <w:ilvl w:val="0"/>
          <w:numId w:val="0"/>
        </w:numPr>
        <w:spacing w:line="360" w:lineRule="auto"/>
        <w:ind w:left="4" w:leftChars="0" w:firstLine="477" w:firstLineChars="216"/>
        <w:rPr>
          <w:sz w:val="22"/>
          <w:szCs w:val="22"/>
          <w:highlight w:val="none"/>
        </w:rPr>
      </w:pPr>
      <w:bookmarkStart w:id="63"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63"/>
    </w:p>
    <w:bookmarkEnd w:id="59"/>
    <w:p w14:paraId="1F29B0D4">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52052D43">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720D0E76">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17.1.6.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17.1.3.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2CC8ABA">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FISCALIZAÇÃO DA ATA DE REGISTRO DE PREÇOS </w:t>
      </w:r>
    </w:p>
    <w:p w14:paraId="73B4154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091BDD3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7118248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36F5410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030996A1">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5B0C7A9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5AA3597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F674FE">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419B99C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46E90E4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F67947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3D0D09F2">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417B047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5A33B10F">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0691658E">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3BEA512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64"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377CFB7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1BCF4431">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9B36B2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14C30C4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039190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7C90B42E">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64"/>
    <w:p w14:paraId="536AB3AB">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4E16A743">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F738659">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70092054">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D5936">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863895E">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3EFEBE8">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59918143">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1D04EAC2">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3144D4A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62D12B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781623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757710E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na Ata de Registro de Preços. </w:t>
      </w:r>
    </w:p>
    <w:p w14:paraId="074C339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2CD14EB2">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da Prefeitura Municipal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4BE32CD3">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53F585C1">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3FA41991">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65FF41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0059526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0D68C2D4">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eclaração</w:t>
      </w:r>
      <w:r>
        <w:rPr>
          <w:rFonts w:hint="default" w:ascii="Arial" w:hAnsi="Arial" w:cs="Arial"/>
          <w:color w:val="000000"/>
          <w:sz w:val="22"/>
          <w:szCs w:val="22"/>
          <w:highlight w:val="none"/>
          <w:lang w:val="pt-BR"/>
        </w:rPr>
        <w:t xml:space="preserve"> de conhecimento do edital e</w:t>
      </w:r>
      <w:r>
        <w:rPr>
          <w:rFonts w:ascii="Arial" w:hAnsi="Arial" w:cs="Arial"/>
          <w:color w:val="000000"/>
          <w:sz w:val="22"/>
          <w:szCs w:val="22"/>
          <w:highlight w:val="none"/>
        </w:rPr>
        <w:t xml:space="preserve"> </w:t>
      </w:r>
      <w:r>
        <w:rPr>
          <w:rFonts w:hint="default" w:ascii="Arial" w:hAnsi="Arial" w:cs="Arial"/>
          <w:color w:val="000000"/>
          <w:sz w:val="22"/>
          <w:szCs w:val="22"/>
          <w:highlight w:val="none"/>
          <w:lang w:val="pt-BR"/>
        </w:rPr>
        <w:t xml:space="preserve">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hint="default" w:ascii="Arial" w:hAnsi="Arial" w:cs="Arial"/>
          <w:color w:val="000000"/>
          <w:sz w:val="22"/>
          <w:szCs w:val="22"/>
          <w:highlight w:val="none"/>
          <w:lang w:val="pt-BR"/>
        </w:rPr>
        <w:t xml:space="preserve">Modelo de declaração de inexistência de fatos impeditivos,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em atendimento ao art. 7º, XXXIII, da Constituição Federal)</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36FCC03C">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Minuta da Ata de Registro de Preços</w:t>
      </w:r>
      <w:r>
        <w:rPr>
          <w:rFonts w:hint="default" w:ascii="Arial" w:hAnsi="Arial" w:cs="Arial"/>
          <w:color w:val="000000"/>
          <w:sz w:val="22"/>
          <w:szCs w:val="22"/>
          <w:highlight w:val="none"/>
          <w:lang w:val="pt-BR"/>
        </w:rPr>
        <w:t>;</w:t>
      </w:r>
    </w:p>
    <w:p w14:paraId="76B84AC1">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hint="default" w:ascii="Arial" w:hAnsi="Arial" w:cs="Arial"/>
          <w:b/>
          <w:bCs/>
          <w:color w:val="000000"/>
          <w:sz w:val="22"/>
          <w:szCs w:val="22"/>
          <w:highlight w:val="none"/>
          <w:lang w:val="pt-BR"/>
        </w:rPr>
        <w:t xml:space="preserve">Anexo V </w:t>
      </w:r>
      <w:r>
        <w:rPr>
          <w:rFonts w:hint="default" w:ascii="Arial" w:hAnsi="Arial" w:cs="Arial"/>
          <w:color w:val="000000"/>
          <w:sz w:val="22"/>
          <w:szCs w:val="22"/>
          <w:highlight w:val="none"/>
          <w:lang w:val="pt-BR"/>
        </w:rPr>
        <w:t>- Cadastro Reserva.</w:t>
      </w:r>
    </w:p>
    <w:p w14:paraId="2E8AAEAF">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15</w:t>
      </w:r>
      <w:r>
        <w:rPr>
          <w:rFonts w:ascii="Arial" w:hAnsi="Arial" w:cs="Arial"/>
          <w:color w:val="000000"/>
          <w:sz w:val="22"/>
          <w:szCs w:val="22"/>
        </w:rPr>
        <w:t xml:space="preserve"> de </w:t>
      </w:r>
      <w:r>
        <w:rPr>
          <w:rFonts w:hint="default" w:ascii="Arial" w:hAnsi="Arial" w:cs="Arial"/>
          <w:color w:val="000000"/>
          <w:sz w:val="22"/>
          <w:szCs w:val="22"/>
          <w:lang w:val="pt-BR"/>
        </w:rPr>
        <w:t>outubro</w:t>
      </w:r>
      <w:bookmarkStart w:id="74" w:name="_GoBack"/>
      <w:bookmarkEnd w:id="74"/>
      <w:r>
        <w:rPr>
          <w:rFonts w:ascii="Arial" w:hAnsi="Arial" w:cs="Arial"/>
          <w:color w:val="000000"/>
          <w:sz w:val="22"/>
          <w:szCs w:val="22"/>
        </w:rPr>
        <w:t xml:space="preserve"> de </w:t>
      </w:r>
      <w:r>
        <w:rPr>
          <w:rFonts w:ascii="Arial" w:hAnsi="Arial" w:cs="Arial"/>
          <w:color w:val="000000"/>
          <w:sz w:val="22"/>
          <w:szCs w:val="22"/>
          <w:lang w:val="pt-BR"/>
        </w:rPr>
        <w:t>2024</w:t>
      </w:r>
      <w:r>
        <w:rPr>
          <w:rFonts w:ascii="Arial" w:hAnsi="Arial" w:cs="Arial"/>
          <w:color w:val="000000"/>
          <w:sz w:val="22"/>
          <w:szCs w:val="22"/>
        </w:rPr>
        <w:t>.</w:t>
      </w:r>
    </w:p>
    <w:p w14:paraId="7279E44A">
      <w:pPr>
        <w:tabs>
          <w:tab w:val="left" w:pos="1080"/>
        </w:tabs>
        <w:spacing w:line="360" w:lineRule="auto"/>
        <w:jc w:val="both"/>
        <w:rPr>
          <w:rFonts w:ascii="Arial" w:hAnsi="Arial" w:cs="Arial"/>
          <w:color w:val="000000"/>
          <w:sz w:val="22"/>
          <w:szCs w:val="22"/>
        </w:rPr>
      </w:pPr>
    </w:p>
    <w:p w14:paraId="15DF26B3">
      <w:pPr>
        <w:tabs>
          <w:tab w:val="left" w:pos="1080"/>
        </w:tabs>
        <w:spacing w:line="360" w:lineRule="auto"/>
        <w:jc w:val="both"/>
        <w:rPr>
          <w:rFonts w:ascii="Arial" w:hAnsi="Arial" w:cs="Arial"/>
          <w:color w:val="000000"/>
          <w:sz w:val="22"/>
          <w:szCs w:val="22"/>
        </w:rPr>
      </w:pPr>
    </w:p>
    <w:p w14:paraId="29AFFFC2">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SILVIA CRISTINA VILLAR BORGES DE OLIVEIRA</w:t>
      </w:r>
    </w:p>
    <w:p w14:paraId="03F27402">
      <w:pPr>
        <w:tabs>
          <w:tab w:val="left" w:pos="1080"/>
        </w:tabs>
        <w:jc w:val="center"/>
        <w:rPr>
          <w:rFonts w:ascii="Arial" w:hAnsi="Arial" w:cs="Arial"/>
          <w:b/>
          <w:color w:val="000000"/>
          <w:sz w:val="22"/>
          <w:szCs w:val="22"/>
        </w:rPr>
      </w:pPr>
      <w:r>
        <w:rPr>
          <w:rFonts w:hint="default" w:ascii="Arial" w:hAnsi="Arial" w:cs="Arial"/>
          <w:b/>
          <w:color w:val="000000"/>
          <w:sz w:val="22"/>
          <w:szCs w:val="22"/>
          <w:lang w:val="pt-BR"/>
        </w:rPr>
        <w:t>Secretária Municipal de Administração e Modernização</w:t>
      </w:r>
      <w:r>
        <w:rPr>
          <w:rFonts w:ascii="Arial" w:hAnsi="Arial" w:cs="Arial"/>
          <w:b/>
          <w:color w:val="000000"/>
          <w:sz w:val="22"/>
          <w:szCs w:val="22"/>
        </w:rPr>
        <w:t xml:space="preserve"> </w:t>
      </w:r>
    </w:p>
    <w:p w14:paraId="73F1CA35">
      <w:pPr>
        <w:tabs>
          <w:tab w:val="left" w:pos="1080"/>
        </w:tabs>
        <w:jc w:val="center"/>
        <w:rPr>
          <w:rFonts w:ascii="Arial" w:hAnsi="Arial" w:cs="Arial"/>
          <w:b/>
          <w:color w:val="000000"/>
          <w:sz w:val="22"/>
          <w:szCs w:val="22"/>
        </w:rPr>
      </w:pPr>
    </w:p>
    <w:p w14:paraId="314D66DD">
      <w:pPr>
        <w:tabs>
          <w:tab w:val="left" w:pos="1080"/>
        </w:tabs>
        <w:spacing w:line="360" w:lineRule="auto"/>
        <w:jc w:val="both"/>
        <w:rPr>
          <w:rFonts w:ascii="Arial" w:hAnsi="Arial" w:cs="Arial"/>
          <w:color w:val="000000"/>
          <w:sz w:val="22"/>
          <w:szCs w:val="22"/>
        </w:rPr>
      </w:pPr>
    </w:p>
    <w:p w14:paraId="303CD7B0">
      <w:pPr>
        <w:tabs>
          <w:tab w:val="left" w:pos="1080"/>
        </w:tabs>
        <w:spacing w:line="360" w:lineRule="auto"/>
        <w:jc w:val="both"/>
        <w:rPr>
          <w:rFonts w:ascii="Arial" w:hAnsi="Arial" w:cs="Arial"/>
          <w:color w:val="000000"/>
          <w:sz w:val="22"/>
          <w:szCs w:val="22"/>
        </w:rPr>
      </w:pPr>
    </w:p>
    <w:p w14:paraId="459AEEE4">
      <w:pPr>
        <w:tabs>
          <w:tab w:val="left" w:pos="1080"/>
        </w:tabs>
        <w:spacing w:line="360" w:lineRule="auto"/>
        <w:jc w:val="both"/>
        <w:rPr>
          <w:rFonts w:ascii="Arial" w:hAnsi="Arial" w:cs="Arial"/>
          <w:color w:val="000000"/>
          <w:sz w:val="22"/>
          <w:szCs w:val="22"/>
        </w:rPr>
      </w:pPr>
    </w:p>
    <w:p w14:paraId="799BDEE7">
      <w:pPr>
        <w:tabs>
          <w:tab w:val="left" w:pos="1080"/>
        </w:tabs>
        <w:spacing w:line="360" w:lineRule="auto"/>
        <w:jc w:val="both"/>
        <w:rPr>
          <w:rFonts w:ascii="Arial" w:hAnsi="Arial" w:cs="Arial"/>
          <w:color w:val="000000"/>
          <w:sz w:val="22"/>
          <w:szCs w:val="22"/>
        </w:rPr>
      </w:pPr>
    </w:p>
    <w:p w14:paraId="1C4CFD3A">
      <w:pPr>
        <w:tabs>
          <w:tab w:val="left" w:pos="1080"/>
        </w:tabs>
        <w:spacing w:line="360" w:lineRule="auto"/>
        <w:jc w:val="both"/>
        <w:rPr>
          <w:rFonts w:ascii="Arial" w:hAnsi="Arial" w:cs="Arial"/>
          <w:color w:val="000000"/>
          <w:sz w:val="22"/>
          <w:szCs w:val="22"/>
        </w:rPr>
      </w:pPr>
    </w:p>
    <w:p w14:paraId="019BE4AE">
      <w:pPr>
        <w:tabs>
          <w:tab w:val="left" w:pos="1080"/>
        </w:tabs>
        <w:spacing w:line="360" w:lineRule="auto"/>
        <w:jc w:val="both"/>
        <w:rPr>
          <w:rFonts w:ascii="Arial" w:hAnsi="Arial" w:cs="Arial"/>
          <w:color w:val="000000"/>
          <w:sz w:val="22"/>
          <w:szCs w:val="22"/>
        </w:rPr>
      </w:pPr>
    </w:p>
    <w:p w14:paraId="6FA8F6A1">
      <w:pPr>
        <w:tabs>
          <w:tab w:val="left" w:pos="1080"/>
        </w:tabs>
        <w:spacing w:line="360" w:lineRule="auto"/>
        <w:jc w:val="both"/>
        <w:rPr>
          <w:rFonts w:ascii="Arial" w:hAnsi="Arial" w:cs="Arial"/>
          <w:color w:val="000000"/>
          <w:sz w:val="22"/>
          <w:szCs w:val="22"/>
        </w:rPr>
      </w:pPr>
    </w:p>
    <w:p w14:paraId="383D2A98">
      <w:pPr>
        <w:tabs>
          <w:tab w:val="left" w:pos="1080"/>
        </w:tabs>
        <w:spacing w:line="360" w:lineRule="auto"/>
        <w:jc w:val="both"/>
        <w:rPr>
          <w:rFonts w:ascii="Arial" w:hAnsi="Arial" w:cs="Arial"/>
          <w:color w:val="000000"/>
          <w:sz w:val="22"/>
          <w:szCs w:val="22"/>
        </w:rPr>
      </w:pPr>
    </w:p>
    <w:p w14:paraId="4B402AD6">
      <w:pPr>
        <w:tabs>
          <w:tab w:val="left" w:pos="1080"/>
        </w:tabs>
        <w:spacing w:line="360" w:lineRule="auto"/>
        <w:jc w:val="both"/>
        <w:rPr>
          <w:rFonts w:ascii="Arial" w:hAnsi="Arial" w:cs="Arial"/>
          <w:color w:val="000000"/>
          <w:sz w:val="22"/>
          <w:szCs w:val="22"/>
        </w:rPr>
      </w:pPr>
    </w:p>
    <w:p w14:paraId="0275E8BA">
      <w:pPr>
        <w:tabs>
          <w:tab w:val="left" w:pos="1080"/>
        </w:tabs>
        <w:spacing w:line="360" w:lineRule="auto"/>
        <w:jc w:val="both"/>
        <w:rPr>
          <w:rFonts w:ascii="Arial" w:hAnsi="Arial" w:cs="Arial"/>
          <w:color w:val="000000"/>
          <w:sz w:val="22"/>
          <w:szCs w:val="22"/>
        </w:rPr>
      </w:pPr>
    </w:p>
    <w:p w14:paraId="5D520787">
      <w:pPr>
        <w:tabs>
          <w:tab w:val="left" w:pos="1080"/>
        </w:tabs>
        <w:spacing w:line="360" w:lineRule="auto"/>
        <w:jc w:val="both"/>
        <w:rPr>
          <w:rFonts w:ascii="Arial" w:hAnsi="Arial" w:cs="Arial"/>
          <w:color w:val="000000"/>
          <w:sz w:val="22"/>
          <w:szCs w:val="22"/>
        </w:rPr>
      </w:pPr>
    </w:p>
    <w:p w14:paraId="25C36FDA">
      <w:pPr>
        <w:tabs>
          <w:tab w:val="left" w:pos="1080"/>
        </w:tabs>
        <w:spacing w:line="360" w:lineRule="auto"/>
        <w:jc w:val="both"/>
        <w:rPr>
          <w:rFonts w:ascii="Arial" w:hAnsi="Arial" w:cs="Arial"/>
          <w:color w:val="000000"/>
          <w:sz w:val="22"/>
          <w:szCs w:val="22"/>
        </w:rPr>
      </w:pPr>
    </w:p>
    <w:p w14:paraId="459CDE7A">
      <w:pPr>
        <w:tabs>
          <w:tab w:val="left" w:pos="1080"/>
        </w:tabs>
        <w:spacing w:line="360" w:lineRule="auto"/>
        <w:jc w:val="both"/>
        <w:rPr>
          <w:rFonts w:ascii="Arial" w:hAnsi="Arial" w:cs="Arial"/>
          <w:color w:val="000000"/>
          <w:sz w:val="22"/>
          <w:szCs w:val="22"/>
        </w:rPr>
      </w:pPr>
    </w:p>
    <w:p w14:paraId="14CB32BE">
      <w:pPr>
        <w:tabs>
          <w:tab w:val="left" w:pos="1080"/>
        </w:tabs>
        <w:spacing w:line="360" w:lineRule="auto"/>
        <w:jc w:val="both"/>
        <w:rPr>
          <w:rFonts w:ascii="Arial" w:hAnsi="Arial" w:cs="Arial"/>
          <w:color w:val="000000"/>
          <w:sz w:val="22"/>
          <w:szCs w:val="22"/>
        </w:rPr>
      </w:pPr>
    </w:p>
    <w:p w14:paraId="066FCC83">
      <w:pPr>
        <w:tabs>
          <w:tab w:val="left" w:pos="1080"/>
        </w:tabs>
        <w:spacing w:line="360" w:lineRule="auto"/>
        <w:jc w:val="both"/>
        <w:rPr>
          <w:rFonts w:ascii="Arial" w:hAnsi="Arial" w:cs="Arial"/>
          <w:color w:val="000000"/>
          <w:sz w:val="22"/>
          <w:szCs w:val="22"/>
        </w:rPr>
      </w:pPr>
    </w:p>
    <w:p w14:paraId="5F9FB14F">
      <w:pPr>
        <w:tabs>
          <w:tab w:val="left" w:pos="1080"/>
        </w:tabs>
        <w:spacing w:line="360" w:lineRule="auto"/>
        <w:jc w:val="both"/>
        <w:rPr>
          <w:rFonts w:ascii="Arial" w:hAnsi="Arial" w:cs="Arial"/>
          <w:color w:val="000000"/>
          <w:sz w:val="22"/>
          <w:szCs w:val="22"/>
        </w:rPr>
      </w:pPr>
    </w:p>
    <w:p w14:paraId="2C7BC004">
      <w:pPr>
        <w:tabs>
          <w:tab w:val="left" w:pos="1080"/>
        </w:tabs>
        <w:spacing w:line="360" w:lineRule="auto"/>
        <w:jc w:val="both"/>
        <w:rPr>
          <w:rFonts w:ascii="Arial" w:hAnsi="Arial" w:cs="Arial"/>
          <w:color w:val="000000"/>
          <w:sz w:val="22"/>
          <w:szCs w:val="22"/>
        </w:rPr>
      </w:pPr>
    </w:p>
    <w:p w14:paraId="61408140">
      <w:pPr>
        <w:tabs>
          <w:tab w:val="left" w:pos="1080"/>
        </w:tabs>
        <w:spacing w:line="360" w:lineRule="auto"/>
        <w:jc w:val="both"/>
        <w:rPr>
          <w:rFonts w:ascii="Arial" w:hAnsi="Arial" w:cs="Arial"/>
          <w:color w:val="000000"/>
          <w:sz w:val="22"/>
          <w:szCs w:val="22"/>
        </w:rPr>
      </w:pPr>
    </w:p>
    <w:p w14:paraId="11994A8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23A61D6E">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24755530">
      <w:pPr>
        <w:pStyle w:val="3"/>
        <w:spacing w:line="360" w:lineRule="auto"/>
        <w:jc w:val="center"/>
        <w:rPr>
          <w:rFonts w:hint="default" w:ascii="Arial" w:hAnsi="Arial" w:cs="Arial"/>
          <w:color w:val="auto"/>
          <w:sz w:val="22"/>
          <w:szCs w:val="22"/>
          <w:u w:val="none"/>
        </w:rPr>
      </w:pPr>
    </w:p>
    <w:p w14:paraId="587E45A1">
      <w:pPr>
        <w:pStyle w:val="3"/>
        <w:spacing w:line="360" w:lineRule="auto"/>
        <w:jc w:val="center"/>
        <w:rPr>
          <w:rFonts w:hint="default" w:ascii="Arial" w:hAnsi="Arial" w:cs="Arial"/>
          <w:b/>
          <w:color w:val="FF0000"/>
          <w:sz w:val="22"/>
          <w:szCs w:val="22"/>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50</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bookmarkStart w:id="65" w:name="PREVISÃO NO PLANO DE CONTRATAÇÃO ANUAL:("/>
      <w:bookmarkEnd w:id="65"/>
      <w:bookmarkStart w:id="66" w:name="SIGILO:(    ) SIM(X) NÃO"/>
      <w:bookmarkEnd w:id="66"/>
    </w:p>
    <w:p w14:paraId="1BD9168C">
      <w:pPr>
        <w:jc w:val="left"/>
        <w:rPr>
          <w:b/>
          <w:sz w:val="24"/>
        </w:rPr>
      </w:pPr>
    </w:p>
    <w:tbl>
      <w:tblPr>
        <w:tblStyle w:val="28"/>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Layout w:type="autofit"/>
        <w:tblCellMar>
          <w:top w:w="0" w:type="dxa"/>
          <w:left w:w="108" w:type="dxa"/>
          <w:bottom w:w="0" w:type="dxa"/>
          <w:right w:w="108" w:type="dxa"/>
        </w:tblCellMar>
      </w:tblPr>
      <w:tblGrid>
        <w:gridCol w:w="9600"/>
      </w:tblGrid>
      <w:tr w14:paraId="30405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7D7D7" w:themeFill="background1" w:themeFillShade="D8"/>
          <w:tblCellMar>
            <w:top w:w="0" w:type="dxa"/>
            <w:left w:w="108" w:type="dxa"/>
            <w:bottom w:w="0" w:type="dxa"/>
            <w:right w:w="108" w:type="dxa"/>
          </w:tblCellMar>
        </w:tblPrEx>
        <w:trPr>
          <w:trHeight w:val="512" w:hRule="atLeast"/>
        </w:trPr>
        <w:tc>
          <w:tcPr>
            <w:tcW w:w="9600" w:type="dxa"/>
            <w:shd w:val="clear" w:color="auto" w:fill="D7D7D7" w:themeFill="background1" w:themeFillShade="D8"/>
            <w:vAlign w:val="center"/>
          </w:tcPr>
          <w:p w14:paraId="13808511">
            <w:pPr>
              <w:jc w:val="center"/>
              <w:rPr>
                <w:rFonts w:hint="default" w:ascii="Arial" w:hAnsi="Arial" w:cs="Arial"/>
                <w:b/>
                <w:sz w:val="22"/>
                <w:szCs w:val="22"/>
                <w:vertAlign w:val="baseline"/>
              </w:rPr>
            </w:pPr>
            <w:r>
              <w:rPr>
                <w:rFonts w:hint="default" w:ascii="Arial" w:hAnsi="Arial" w:cs="Arial"/>
                <w:b/>
                <w:sz w:val="22"/>
                <w:szCs w:val="22"/>
              </w:rPr>
              <w:t>TERMO</w:t>
            </w:r>
            <w:r>
              <w:rPr>
                <w:rFonts w:hint="default" w:ascii="Arial" w:hAnsi="Arial" w:cs="Arial"/>
                <w:b/>
                <w:spacing w:val="-12"/>
                <w:sz w:val="22"/>
                <w:szCs w:val="22"/>
              </w:rPr>
              <w:t xml:space="preserve"> </w:t>
            </w:r>
            <w:r>
              <w:rPr>
                <w:rFonts w:hint="default" w:ascii="Arial" w:hAnsi="Arial" w:cs="Arial"/>
                <w:b/>
                <w:sz w:val="22"/>
                <w:szCs w:val="22"/>
              </w:rPr>
              <w:t>DE</w:t>
            </w:r>
            <w:r>
              <w:rPr>
                <w:rFonts w:hint="default" w:ascii="Arial" w:hAnsi="Arial" w:cs="Arial"/>
                <w:b/>
                <w:spacing w:val="-12"/>
                <w:sz w:val="22"/>
                <w:szCs w:val="22"/>
              </w:rPr>
              <w:t xml:space="preserve"> </w:t>
            </w:r>
            <w:r>
              <w:rPr>
                <w:rFonts w:hint="default" w:ascii="Arial" w:hAnsi="Arial" w:cs="Arial"/>
                <w:b/>
                <w:sz w:val="22"/>
                <w:szCs w:val="22"/>
              </w:rPr>
              <w:t>REFERÊNCIA</w:t>
            </w:r>
            <w:r>
              <w:rPr>
                <w:rFonts w:hint="default" w:ascii="Arial" w:hAnsi="Arial" w:cs="Arial"/>
                <w:b/>
                <w:sz w:val="22"/>
                <w:szCs w:val="22"/>
                <w:lang w:val="pt-BR"/>
              </w:rPr>
              <w:t>/ PROJETO BÁSICO</w:t>
            </w:r>
          </w:p>
        </w:tc>
      </w:tr>
    </w:tbl>
    <w:p w14:paraId="1B1BACC4">
      <w:pPr>
        <w:jc w:val="center"/>
        <w:rPr>
          <w:rFonts w:hint="default" w:ascii="Arial" w:hAnsi="Arial" w:cs="Arial"/>
          <w:b/>
          <w:sz w:val="22"/>
          <w:szCs w:val="22"/>
          <w:lang w:val="pt-BR"/>
        </w:rPr>
      </w:pPr>
    </w:p>
    <w:p w14:paraId="22F2EC4A">
      <w:pPr>
        <w:tabs>
          <w:tab w:val="left" w:pos="1637"/>
          <w:tab w:val="left" w:pos="1956"/>
          <w:tab w:val="left" w:pos="3029"/>
          <w:tab w:val="left" w:pos="3348"/>
          <w:tab w:val="left" w:pos="3541"/>
          <w:tab w:val="left" w:pos="4813"/>
          <w:tab w:val="left" w:pos="5134"/>
          <w:tab w:val="left" w:pos="6122"/>
        </w:tabs>
        <w:spacing w:before="0" w:line="360" w:lineRule="auto"/>
        <w:ind w:left="0" w:leftChars="0" w:right="787" w:hanging="3" w:firstLineChars="0"/>
        <w:jc w:val="left"/>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pacing w:val="-2"/>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X </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249A88AE">
      <w:pPr>
        <w:tabs>
          <w:tab w:val="left" w:pos="1637"/>
          <w:tab w:val="left" w:pos="1956"/>
          <w:tab w:val="left" w:pos="3029"/>
          <w:tab w:val="left" w:pos="3348"/>
          <w:tab w:val="left" w:pos="3541"/>
          <w:tab w:val="left" w:pos="4813"/>
          <w:tab w:val="left" w:pos="5134"/>
          <w:tab w:val="left" w:pos="6122"/>
        </w:tabs>
        <w:spacing w:before="0" w:line="360" w:lineRule="auto"/>
        <w:ind w:left="0" w:leftChars="0" w:right="-200" w:rightChars="0" w:hanging="3" w:firstLineChars="0"/>
        <w:jc w:val="left"/>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1"/>
          <w:sz w:val="22"/>
          <w:szCs w:val="22"/>
        </w:rPr>
        <w:t xml:space="preserve"> </w:t>
      </w:r>
      <w:r>
        <w:rPr>
          <w:rFonts w:hint="default" w:ascii="Arial" w:hAnsi="Arial" w:cs="Arial"/>
          <w:b/>
          <w:sz w:val="22"/>
          <w:szCs w:val="22"/>
        </w:rPr>
        <w:t>NO</w:t>
      </w:r>
      <w:r>
        <w:rPr>
          <w:rFonts w:hint="default" w:ascii="Arial" w:hAnsi="Arial" w:cs="Arial"/>
          <w:b/>
          <w:spacing w:val="-11"/>
          <w:sz w:val="22"/>
          <w:szCs w:val="22"/>
        </w:rPr>
        <w:t xml:space="preserve"> </w:t>
      </w:r>
      <w:r>
        <w:rPr>
          <w:rFonts w:hint="default" w:ascii="Arial" w:hAnsi="Arial" w:cs="Arial"/>
          <w:b/>
          <w:sz w:val="22"/>
          <w:szCs w:val="22"/>
        </w:rPr>
        <w:t>PLANO</w:t>
      </w:r>
      <w:r>
        <w:rPr>
          <w:rFonts w:hint="default" w:ascii="Arial" w:hAnsi="Arial" w:cs="Arial"/>
          <w:b/>
          <w:spacing w:val="-11"/>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pacing w:val="80"/>
          <w:sz w:val="22"/>
          <w:szCs w:val="22"/>
        </w:rPr>
        <w:t xml:space="preserve"> </w:t>
      </w:r>
      <w:r>
        <w:rPr>
          <w:rFonts w:hint="default" w:ascii="Arial" w:hAnsi="Arial" w:cs="Arial"/>
          <w:b/>
          <w:spacing w:val="80"/>
          <w:sz w:val="22"/>
          <w:szCs w:val="22"/>
          <w:lang w:val="pt-BR"/>
        </w:rPr>
        <w:t>X</w:t>
      </w:r>
      <w:r>
        <w:rPr>
          <w:rFonts w:hint="default" w:ascii="Arial" w:hAnsi="Arial" w:cs="Arial"/>
          <w:b/>
          <w:sz w:val="22"/>
          <w:szCs w:val="22"/>
        </w:rPr>
        <w:t>) SIM</w:t>
      </w:r>
      <w:r>
        <w:rPr>
          <w:rFonts w:hint="default" w:ascii="Arial" w:hAnsi="Arial" w:cs="Arial"/>
          <w:b/>
          <w:sz w:val="22"/>
          <w:szCs w:val="22"/>
          <w:lang w:val="pt-BR"/>
        </w:rPr>
        <w:t xml:space="preserve">  </w:t>
      </w:r>
      <w:r>
        <w:rPr>
          <w:rFonts w:hint="default" w:ascii="Arial" w:hAnsi="Arial" w:cs="Arial"/>
          <w:b/>
          <w:spacing w:val="-10"/>
          <w:sz w:val="22"/>
          <w:szCs w:val="22"/>
        </w:rPr>
        <w:t>(</w:t>
      </w:r>
      <w:r>
        <w:rPr>
          <w:rFonts w:hint="default" w:ascii="Arial" w:hAnsi="Arial" w:cs="Arial"/>
          <w:b/>
          <w:spacing w:val="-10"/>
          <w:sz w:val="22"/>
          <w:szCs w:val="22"/>
          <w:lang w:val="pt-BR"/>
        </w:rPr>
        <w:t xml:space="preserve">   </w:t>
      </w:r>
      <w:r>
        <w:rPr>
          <w:rFonts w:hint="default" w:ascii="Arial" w:hAnsi="Arial" w:cs="Arial"/>
          <w:b/>
          <w:sz w:val="22"/>
          <w:szCs w:val="22"/>
        </w:rPr>
        <w:t>) NÃO</w:t>
      </w:r>
    </w:p>
    <w:p w14:paraId="76DD4492">
      <w:pPr>
        <w:jc w:val="center"/>
        <w:rPr>
          <w:rFonts w:hint="default" w:ascii="Arial" w:hAnsi="Arial" w:cs="Arial"/>
          <w:b/>
          <w:sz w:val="22"/>
          <w:szCs w:val="22"/>
          <w:lang w:val="pt-BR"/>
        </w:rPr>
      </w:pPr>
    </w:p>
    <w:tbl>
      <w:tblPr>
        <w:tblStyle w:val="28"/>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0"/>
      </w:tblGrid>
      <w:tr w14:paraId="35EC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00" w:type="dxa"/>
            <w:shd w:val="clear" w:color="auto" w:fill="D7D7D7" w:themeFill="background1" w:themeFillShade="D8"/>
            <w:vAlign w:val="center"/>
          </w:tcPr>
          <w:p w14:paraId="368A36F5">
            <w:pPr>
              <w:numPr>
                <w:ilvl w:val="0"/>
                <w:numId w:val="11"/>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ÁREA DEMANDANTE</w:t>
            </w:r>
          </w:p>
        </w:tc>
      </w:tr>
    </w:tbl>
    <w:p w14:paraId="15521760">
      <w:pPr>
        <w:jc w:val="center"/>
        <w:rPr>
          <w:rFonts w:hint="default" w:ascii="Arial" w:hAnsi="Arial" w:cs="Arial"/>
          <w:b/>
          <w:sz w:val="22"/>
          <w:szCs w:val="22"/>
          <w:lang w:val="pt-BR"/>
        </w:rPr>
      </w:pPr>
    </w:p>
    <w:p w14:paraId="617D48CB">
      <w:pPr>
        <w:spacing w:line="360" w:lineRule="auto"/>
        <w:jc w:val="left"/>
        <w:rPr>
          <w:rFonts w:hint="default" w:ascii="Arial" w:hAnsi="Arial" w:cs="Arial"/>
          <w:b w:val="0"/>
          <w:bCs/>
          <w:sz w:val="22"/>
          <w:szCs w:val="22"/>
          <w:highlight w:val="none"/>
          <w:lang w:val="pt-BR"/>
        </w:rPr>
      </w:pPr>
      <w:r>
        <w:rPr>
          <w:rFonts w:hint="default" w:ascii="Arial" w:hAnsi="Arial" w:cs="Arial"/>
          <w:b/>
          <w:sz w:val="22"/>
          <w:szCs w:val="22"/>
          <w:highlight w:val="none"/>
          <w:lang w:val="pt-BR"/>
        </w:rPr>
        <w:t xml:space="preserve">Secretaria Demandante: </w:t>
      </w:r>
      <w:r>
        <w:rPr>
          <w:rFonts w:hint="default" w:ascii="Arial" w:hAnsi="Arial" w:cs="Arial"/>
          <w:b w:val="0"/>
          <w:bCs/>
          <w:sz w:val="22"/>
          <w:szCs w:val="22"/>
          <w:highlight w:val="none"/>
          <w:lang w:val="pt-BR"/>
        </w:rPr>
        <w:t>Secretaria Municipal de Administração e Modernização</w:t>
      </w:r>
    </w:p>
    <w:p w14:paraId="7091C562">
      <w:pPr>
        <w:spacing w:line="360" w:lineRule="auto"/>
        <w:jc w:val="left"/>
        <w:rPr>
          <w:rFonts w:hint="default" w:ascii="Arial" w:hAnsi="Arial" w:cs="Arial"/>
          <w:b w:val="0"/>
          <w:bCs/>
          <w:sz w:val="22"/>
          <w:szCs w:val="22"/>
          <w:highlight w:val="none"/>
        </w:rPr>
      </w:pPr>
      <w:r>
        <w:rPr>
          <w:rFonts w:hint="default" w:ascii="Arial" w:hAnsi="Arial" w:cs="Arial"/>
          <w:b/>
          <w:bCs w:val="0"/>
          <w:sz w:val="22"/>
          <w:szCs w:val="22"/>
          <w:highlight w:val="none"/>
          <w:lang w:val="pt-BR"/>
        </w:rPr>
        <w:t xml:space="preserve">Secretária: </w:t>
      </w:r>
      <w:r>
        <w:rPr>
          <w:rFonts w:hint="default" w:ascii="Arial" w:hAnsi="Arial" w:cs="Arial"/>
          <w:b w:val="0"/>
          <w:bCs/>
          <w:sz w:val="22"/>
          <w:szCs w:val="22"/>
          <w:highlight w:val="none"/>
        </w:rPr>
        <w:t>Silvia Cristina Villar Borges De Oliveira</w:t>
      </w:r>
    </w:p>
    <w:p w14:paraId="41216D8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Email</w:t>
      </w:r>
      <w:r>
        <w:rPr>
          <w:rFonts w:hint="default" w:ascii="Arial" w:hAnsi="Arial" w:cs="Arial"/>
          <w:b/>
          <w:spacing w:val="-4"/>
          <w:sz w:val="22"/>
          <w:szCs w:val="22"/>
          <w:highlight w:val="none"/>
        </w:rPr>
        <w:t xml:space="preserve"> </w:t>
      </w:r>
      <w:r>
        <w:rPr>
          <w:rFonts w:hint="default" w:ascii="Arial" w:hAnsi="Arial" w:cs="Arial"/>
          <w:b/>
          <w:sz w:val="22"/>
          <w:szCs w:val="22"/>
          <w:highlight w:val="none"/>
        </w:rPr>
        <w:t>(institucional):</w:t>
      </w:r>
      <w:r>
        <w:rPr>
          <w:rFonts w:hint="default" w:ascii="Arial" w:hAnsi="Arial" w:cs="Arial"/>
          <w:b w:val="0"/>
          <w:bCs/>
          <w:sz w:val="22"/>
          <w:szCs w:val="22"/>
          <w:highlight w:val="none"/>
          <w:lang w:val="pt-BR"/>
        </w:rPr>
        <w:t xml:space="preserve"> sinopcompras@gmail.com</w:t>
      </w:r>
    </w:p>
    <w:p w14:paraId="71D1E10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val="0"/>
          <w:bCs/>
          <w:sz w:val="22"/>
          <w:szCs w:val="22"/>
          <w:highlight w:val="none"/>
          <w:lang w:val="pt-BR"/>
        </w:rPr>
      </w:pPr>
      <w:r>
        <w:rPr>
          <w:rFonts w:hint="default" w:ascii="Arial" w:hAnsi="Arial" w:cs="Arial"/>
          <w:b/>
          <w:sz w:val="22"/>
          <w:szCs w:val="22"/>
          <w:highlight w:val="none"/>
        </w:rPr>
        <w:t>Telefone</w:t>
      </w:r>
      <w:r>
        <w:rPr>
          <w:rFonts w:hint="default" w:ascii="Arial" w:hAnsi="Arial" w:cs="Arial"/>
          <w:b/>
          <w:spacing w:val="-5"/>
          <w:sz w:val="22"/>
          <w:szCs w:val="22"/>
          <w:highlight w:val="none"/>
        </w:rPr>
        <w:t xml:space="preserve"> </w:t>
      </w:r>
      <w:r>
        <w:rPr>
          <w:rFonts w:hint="default" w:ascii="Arial" w:hAnsi="Arial" w:cs="Arial"/>
          <w:b/>
          <w:sz w:val="22"/>
          <w:szCs w:val="22"/>
          <w:highlight w:val="none"/>
        </w:rPr>
        <w:t>(Institucional):</w:t>
      </w:r>
      <w:r>
        <w:rPr>
          <w:rFonts w:hint="default" w:ascii="Arial" w:hAnsi="Arial" w:cs="Arial"/>
          <w:b/>
          <w:sz w:val="22"/>
          <w:szCs w:val="22"/>
          <w:highlight w:val="none"/>
          <w:lang w:val="pt-BR"/>
        </w:rPr>
        <w:t xml:space="preserve"> </w:t>
      </w:r>
      <w:r>
        <w:rPr>
          <w:rFonts w:hint="default" w:ascii="Arial" w:hAnsi="Arial" w:cs="Arial"/>
          <w:b w:val="0"/>
          <w:bCs/>
          <w:sz w:val="22"/>
          <w:szCs w:val="22"/>
          <w:highlight w:val="none"/>
          <w:lang w:val="pt-BR"/>
        </w:rPr>
        <w:t>(66) 3520 - 7208</w:t>
      </w:r>
    </w:p>
    <w:p w14:paraId="6BD58972">
      <w:pPr>
        <w:spacing w:line="360" w:lineRule="auto"/>
        <w:jc w:val="left"/>
        <w:rPr>
          <w:rFonts w:hint="default" w:ascii="Arial" w:hAnsi="Arial" w:cs="Arial"/>
          <w:b w:val="0"/>
          <w:bCs/>
          <w:sz w:val="22"/>
          <w:szCs w:val="22"/>
          <w:highlight w:val="none"/>
        </w:rPr>
      </w:pPr>
    </w:p>
    <w:tbl>
      <w:tblPr>
        <w:tblStyle w:val="28"/>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00"/>
      </w:tblGrid>
      <w:tr w14:paraId="7C52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600" w:type="dxa"/>
            <w:shd w:val="clear" w:color="auto" w:fill="D7D7D7" w:themeFill="background1" w:themeFillShade="D8"/>
            <w:vAlign w:val="center"/>
          </w:tcPr>
          <w:p w14:paraId="6F34230B">
            <w:pPr>
              <w:numPr>
                <w:ilvl w:val="0"/>
                <w:numId w:val="11"/>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vertAlign w:val="baseline"/>
                <w:lang w:val="pt-BR"/>
              </w:rPr>
              <w:t>OBJETO</w:t>
            </w:r>
          </w:p>
        </w:tc>
      </w:tr>
    </w:tbl>
    <w:p w14:paraId="6BECD979">
      <w:pPr>
        <w:numPr>
          <w:ilvl w:val="0"/>
          <w:numId w:val="0"/>
        </w:numPr>
        <w:spacing w:line="360" w:lineRule="auto"/>
        <w:ind w:leftChars="0"/>
        <w:contextualSpacing/>
        <w:jc w:val="both"/>
        <w:rPr>
          <w:rFonts w:hint="default" w:ascii="Arial" w:hAnsi="Arial" w:cs="Arial"/>
          <w:b/>
          <w:sz w:val="22"/>
          <w:szCs w:val="22"/>
          <w:highlight w:val="none"/>
        </w:rPr>
      </w:pPr>
    </w:p>
    <w:p w14:paraId="2818E7CB">
      <w:pPr>
        <w:numPr>
          <w:ilvl w:val="0"/>
          <w:numId w:val="0"/>
        </w:numPr>
        <w:spacing w:line="360" w:lineRule="auto"/>
        <w:ind w:leftChars="0"/>
        <w:contextualSpacing/>
        <w:jc w:val="both"/>
        <w:rPr>
          <w:rFonts w:hint="default" w:ascii="Arial" w:hAnsi="Arial" w:cs="Arial"/>
          <w:b/>
          <w:spacing w:val="-2"/>
          <w:sz w:val="22"/>
          <w:szCs w:val="22"/>
          <w:highlight w:val="none"/>
        </w:rPr>
      </w:pPr>
      <w:r>
        <w:rPr>
          <w:rFonts w:hint="default" w:ascii="Arial" w:hAnsi="Arial" w:cs="Arial"/>
          <w:b/>
          <w:sz w:val="22"/>
          <w:szCs w:val="22"/>
          <w:highlight w:val="none"/>
        </w:rPr>
        <w:t>Especificação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p>
    <w:p w14:paraId="6ADBBEA9">
      <w:pPr>
        <w:numPr>
          <w:ilvl w:val="0"/>
          <w:numId w:val="0"/>
        </w:numPr>
        <w:spacing w:line="360" w:lineRule="auto"/>
        <w:ind w:leftChars="0"/>
        <w:contextualSpacing/>
        <w:jc w:val="both"/>
        <w:rPr>
          <w:rFonts w:hint="default" w:ascii="Arial" w:hAnsi="Arial" w:cs="Arial"/>
          <w:b/>
          <w:spacing w:val="-2"/>
          <w:sz w:val="22"/>
          <w:szCs w:val="22"/>
          <w:highlight w:val="none"/>
        </w:rPr>
      </w:pPr>
    </w:p>
    <w:p w14:paraId="2659C7D8">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2.1.</w:t>
      </w:r>
      <w:r>
        <w:rPr>
          <w:rFonts w:hint="default" w:ascii="Arial" w:hAnsi="Arial" w:cs="Arial"/>
          <w:sz w:val="22"/>
          <w:szCs w:val="22"/>
          <w:highlight w:val="none"/>
          <w:lang w:val="pt-BR"/>
        </w:rPr>
        <w:t xml:space="preserve"> </w:t>
      </w:r>
      <w:r>
        <w:rPr>
          <w:rFonts w:hint="default" w:ascii="Arial" w:hAnsi="Arial" w:cs="Arial"/>
          <w:sz w:val="22"/>
          <w:szCs w:val="22"/>
          <w:highlight w:val="none"/>
        </w:rPr>
        <w:t>A presente licitação</w:t>
      </w:r>
      <w:r>
        <w:rPr>
          <w:rFonts w:hint="default" w:ascii="Arial" w:hAnsi="Arial" w:cs="Arial"/>
          <w:sz w:val="22"/>
          <w:szCs w:val="22"/>
          <w:highlight w:val="none"/>
          <w:lang w:val="pt-BR"/>
        </w:rPr>
        <w:t xml:space="preserve"> no </w:t>
      </w:r>
      <w:r>
        <w:rPr>
          <w:rFonts w:hint="default" w:ascii="Arial" w:hAnsi="Arial" w:cs="Arial"/>
          <w:sz w:val="22"/>
          <w:szCs w:val="22"/>
          <w:highlight w:val="none"/>
        </w:rPr>
        <w:t>Sistema de Registro de Preço 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 xml:space="preserve">item </w:t>
      </w:r>
      <w:r>
        <w:rPr>
          <w:rFonts w:hint="default" w:ascii="Arial" w:hAnsi="Arial" w:cs="Arial"/>
          <w:sz w:val="22"/>
          <w:szCs w:val="22"/>
          <w:highlight w:val="none"/>
        </w:rPr>
        <w:t>originário de Pregão Eletrônico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tem por objetivo a seleção das propostas mais vantajosas para a Administração </w:t>
      </w:r>
      <w:r>
        <w:rPr>
          <w:rFonts w:hint="default" w:ascii="Arial" w:hAnsi="Arial" w:cs="Arial"/>
          <w:sz w:val="22"/>
          <w:szCs w:val="22"/>
          <w:highlight w:val="none"/>
          <w:lang w:val="pt-BR"/>
        </w:rPr>
        <w:t>Pública</w:t>
      </w:r>
      <w:r>
        <w:rPr>
          <w:rFonts w:hint="default" w:ascii="Arial" w:hAnsi="Arial" w:cs="Arial"/>
          <w:sz w:val="22"/>
          <w:szCs w:val="22"/>
          <w:highlight w:val="none"/>
        </w:rPr>
        <w:t xml:space="preserve">, visando </w:t>
      </w:r>
      <w:r>
        <w:rPr>
          <w:rFonts w:hint="default" w:ascii="Arial" w:hAnsi="Arial" w:cs="Arial"/>
          <w:b/>
          <w:bCs w:val="0"/>
          <w:sz w:val="22"/>
          <w:szCs w:val="22"/>
          <w:highlight w:val="none"/>
          <w:lang w:val="pt-BR"/>
        </w:rPr>
        <w:t>AQUISIÇÃO</w:t>
      </w:r>
      <w:r>
        <w:rPr>
          <w:rFonts w:hint="default" w:ascii="Arial" w:hAnsi="Arial" w:cs="Arial"/>
          <w:b/>
          <w:bCs w:val="0"/>
          <w:sz w:val="22"/>
          <w:szCs w:val="22"/>
          <w:highlight w:val="none"/>
        </w:rPr>
        <w:t xml:space="preserve"> DE</w:t>
      </w:r>
      <w:r>
        <w:rPr>
          <w:rFonts w:hint="default" w:ascii="Arial" w:hAnsi="Arial" w:cs="Arial"/>
          <w:b/>
          <w:sz w:val="22"/>
          <w:szCs w:val="22"/>
          <w:highlight w:val="none"/>
        </w:rPr>
        <w:t xml:space="preserve"> </w:t>
      </w:r>
      <w:r>
        <w:rPr>
          <w:rFonts w:hint="default" w:ascii="Arial" w:hAnsi="Arial" w:cs="Arial"/>
          <w:b/>
          <w:sz w:val="22"/>
          <w:szCs w:val="22"/>
          <w:highlight w:val="none"/>
          <w:lang w:val="pt-BR"/>
        </w:rPr>
        <w:t>EXTINTORES DE INCÊNDIO, RECARGAS DE EXTINTORES DE INCÊNDIO, SUPORTES PARA EXTINTORES, LUMINÁRIA DE EMERGÊNCIA E PLACAS DE SINALIZAÇÕES</w:t>
      </w:r>
      <w:r>
        <w:rPr>
          <w:rFonts w:hint="default" w:ascii="Arial" w:hAnsi="Arial" w:cs="Arial"/>
          <w:b/>
          <w:sz w:val="22"/>
          <w:szCs w:val="22"/>
          <w:highlight w:val="none"/>
        </w:rPr>
        <w:t xml:space="preserve"> para atender às necessidades das Secretarias Municipais de Sinop/MT.</w:t>
      </w:r>
    </w:p>
    <w:p w14:paraId="20353C9A">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b w:val="0"/>
          <w:bCs/>
          <w:sz w:val="22"/>
          <w:szCs w:val="22"/>
          <w:highlight w:val="none"/>
          <w:lang w:val="pt-BR"/>
        </w:rPr>
      </w:pPr>
      <w:r>
        <w:rPr>
          <w:rFonts w:hint="default" w:ascii="Arial" w:hAnsi="Arial" w:cs="Arial"/>
          <w:b/>
          <w:bCs/>
          <w:sz w:val="22"/>
          <w:szCs w:val="22"/>
          <w:highlight w:val="none"/>
          <w:lang w:val="pt-BR"/>
        </w:rPr>
        <w:t>2.2.</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Registro de </w:t>
      </w:r>
      <w:r>
        <w:rPr>
          <w:rFonts w:hint="default" w:ascii="Arial" w:hAnsi="Arial" w:cs="Arial"/>
          <w:sz w:val="22"/>
          <w:szCs w:val="22"/>
          <w:highlight w:val="none"/>
          <w:lang w:val="pt-BR"/>
        </w:rPr>
        <w:t>p</w:t>
      </w:r>
      <w:r>
        <w:rPr>
          <w:rFonts w:hint="default" w:ascii="Arial" w:hAnsi="Arial" w:cs="Arial"/>
          <w:sz w:val="22"/>
          <w:szCs w:val="22"/>
          <w:highlight w:val="none"/>
        </w:rPr>
        <w:t xml:space="preserve">reços para </w:t>
      </w:r>
      <w:r>
        <w:rPr>
          <w:rFonts w:hint="default" w:ascii="Arial" w:hAnsi="Arial" w:cs="Arial"/>
          <w:sz w:val="22"/>
          <w:szCs w:val="22"/>
          <w:highlight w:val="none"/>
          <w:lang w:val="pt-BR"/>
        </w:rPr>
        <w:t>futuras e eventuais</w:t>
      </w:r>
      <w:r>
        <w:rPr>
          <w:rFonts w:hint="default" w:ascii="Arial" w:hAnsi="Arial" w:cs="Arial"/>
          <w:b/>
          <w:bCs/>
          <w:sz w:val="22"/>
          <w:szCs w:val="22"/>
          <w:highlight w:val="none"/>
        </w:rPr>
        <w:t xml:space="preserve"> </w:t>
      </w:r>
      <w:r>
        <w:rPr>
          <w:rFonts w:hint="default" w:ascii="Arial" w:hAnsi="Arial" w:cs="Arial"/>
          <w:b/>
          <w:bCs w:val="0"/>
          <w:sz w:val="22"/>
          <w:szCs w:val="22"/>
          <w:highlight w:val="none"/>
          <w:lang w:val="pt-BR"/>
        </w:rPr>
        <w:t>aquisições</w:t>
      </w:r>
      <w:r>
        <w:rPr>
          <w:rFonts w:hint="default" w:ascii="Arial" w:hAnsi="Arial" w:cs="Arial"/>
          <w:b/>
          <w:bCs w:val="0"/>
          <w:sz w:val="22"/>
          <w:szCs w:val="22"/>
          <w:highlight w:val="none"/>
        </w:rPr>
        <w:t xml:space="preserve"> de</w:t>
      </w:r>
      <w:r>
        <w:rPr>
          <w:rFonts w:hint="default" w:ascii="Arial" w:hAnsi="Arial" w:cs="Arial"/>
          <w:b/>
          <w:sz w:val="22"/>
          <w:szCs w:val="22"/>
          <w:highlight w:val="none"/>
        </w:rPr>
        <w:t xml:space="preserve"> </w:t>
      </w:r>
      <w:r>
        <w:rPr>
          <w:rFonts w:hint="default" w:ascii="Arial" w:hAnsi="Arial" w:cs="Arial"/>
          <w:b/>
          <w:sz w:val="22"/>
          <w:szCs w:val="22"/>
          <w:highlight w:val="none"/>
          <w:lang w:val="pt-BR"/>
        </w:rPr>
        <w:t>extintores de incêndio, recargas de extintores de incêndio, suportes para extintores, luminária de emergência e placas de sinalizações</w:t>
      </w:r>
      <w:r>
        <w:rPr>
          <w:rFonts w:hint="default" w:ascii="Arial" w:hAnsi="Arial" w:cs="Arial"/>
          <w:b/>
          <w:sz w:val="22"/>
          <w:szCs w:val="22"/>
          <w:highlight w:val="none"/>
        </w:rPr>
        <w:t xml:space="preserve">, </w:t>
      </w:r>
      <w:r>
        <w:rPr>
          <w:rFonts w:hint="default" w:ascii="Arial" w:hAnsi="Arial" w:cs="Arial"/>
          <w:b w:val="0"/>
          <w:bCs/>
          <w:sz w:val="22"/>
          <w:szCs w:val="22"/>
          <w:highlight w:val="none"/>
          <w:lang w:val="pt-BR"/>
        </w:rPr>
        <w:t>conforme condições, quantidades e exigências estabelecidas neste instrumento e no Estudo Técnico Preliminar.</w:t>
      </w:r>
    </w:p>
    <w:p w14:paraId="6DFFA5E9">
      <w:pPr>
        <w:keepNext w:val="0"/>
        <w:keepLines w:val="0"/>
        <w:pageBreakBefore w:val="0"/>
        <w:widowControl/>
        <w:kinsoku/>
        <w:wordWrap/>
        <w:overflowPunct/>
        <w:topLinePunct w:val="0"/>
        <w:autoSpaceDE/>
        <w:autoSpaceDN/>
        <w:bidi w:val="0"/>
        <w:adjustRightInd/>
        <w:snapToGrid/>
        <w:spacing w:line="360" w:lineRule="auto"/>
        <w:contextualSpacing/>
        <w:jc w:val="both"/>
        <w:textAlignment w:val="auto"/>
        <w:rPr>
          <w:rFonts w:hint="default" w:ascii="Arial" w:hAnsi="Arial" w:cs="Arial"/>
          <w:color w:val="auto"/>
          <w:sz w:val="22"/>
          <w:szCs w:val="22"/>
          <w:highlight w:val="none"/>
        </w:rPr>
      </w:pPr>
      <w:r>
        <w:rPr>
          <w:rFonts w:hint="default" w:ascii="Arial" w:hAnsi="Arial" w:cs="Arial"/>
          <w:b/>
          <w:bCs w:val="0"/>
          <w:sz w:val="22"/>
          <w:szCs w:val="22"/>
          <w:highlight w:val="none"/>
          <w:lang w:val="pt-BR"/>
        </w:rPr>
        <w:t>2.3.</w:t>
      </w:r>
      <w:r>
        <w:rPr>
          <w:rFonts w:hint="default" w:ascii="Arial" w:hAnsi="Arial" w:cs="Arial"/>
          <w:b w:val="0"/>
          <w:bCs/>
          <w:sz w:val="22"/>
          <w:szCs w:val="22"/>
          <w:highlight w:val="none"/>
          <w:lang w:val="pt-BR"/>
        </w:rPr>
        <w:t xml:space="preserve"> </w:t>
      </w:r>
      <w:r>
        <w:rPr>
          <w:rFonts w:hint="default" w:ascii="Arial" w:hAnsi="Arial" w:cs="Arial"/>
          <w:color w:val="auto"/>
          <w:sz w:val="22"/>
          <w:szCs w:val="22"/>
          <w:highlight w:val="none"/>
        </w:rPr>
        <w:t>A padronização de descrições de itens de compra estimula a ampla concorrência entre produtos equivalentes nas licitações públicas e possibilita o estabelecimento de banco de dados confiável para análises e estudos de preços praticados nas compras públicas realizadas no estado de Mato Grosso.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O catálogo abrange desde alimentos, produtos de higiene, artigos de vestuário, produtos químicos, armamentos, maq</w:t>
      </w:r>
      <w:r>
        <w:rPr>
          <w:rFonts w:hint="default" w:ascii="Arial" w:hAnsi="Arial" w:cs="Arial"/>
          <w:color w:val="auto"/>
          <w:sz w:val="22"/>
          <w:szCs w:val="22"/>
          <w:highlight w:val="none"/>
          <w:lang w:val="pt-BR"/>
        </w:rPr>
        <w:t>uinários</w:t>
      </w:r>
      <w:r>
        <w:rPr>
          <w:rFonts w:hint="default" w:ascii="Arial" w:hAnsi="Arial" w:cs="Arial"/>
          <w:color w:val="auto"/>
          <w:sz w:val="22"/>
          <w:szCs w:val="22"/>
          <w:highlight w:val="none"/>
        </w:rPr>
        <w:t>, material de expediente, medicamentos e demais materiais ou serviços.</w:t>
      </w:r>
    </w:p>
    <w:p w14:paraId="7B20FC2C">
      <w:pPr>
        <w:numPr>
          <w:ilvl w:val="0"/>
          <w:numId w:val="0"/>
        </w:numPr>
        <w:spacing w:line="360" w:lineRule="auto"/>
        <w:ind w:leftChars="0"/>
        <w:contextualSpacing/>
        <w:jc w:val="both"/>
        <w:rPr>
          <w:rFonts w:hint="default" w:ascii="Arial" w:hAnsi="Arial" w:cs="Arial"/>
          <w:color w:val="auto"/>
          <w:sz w:val="22"/>
          <w:szCs w:val="22"/>
          <w:highlight w:val="none"/>
        </w:rPr>
      </w:pPr>
      <w:r>
        <w:rPr>
          <w:rFonts w:hint="default" w:ascii="Arial" w:hAnsi="Arial" w:cs="Arial"/>
          <w:b/>
          <w:bCs/>
          <w:color w:val="auto"/>
          <w:sz w:val="22"/>
          <w:szCs w:val="22"/>
          <w:highlight w:val="none"/>
          <w:lang w:val="pt-BR"/>
        </w:rPr>
        <w:t xml:space="preserve">2.4. </w:t>
      </w:r>
      <w:r>
        <w:rPr>
          <w:rFonts w:hint="default" w:ascii="Arial" w:hAnsi="Arial" w:cs="Arial"/>
          <w:color w:val="auto"/>
          <w:sz w:val="22"/>
          <w:szCs w:val="22"/>
          <w:highlight w:val="none"/>
          <w:lang w:val="pt-BR"/>
        </w:rPr>
        <w:t>I</w:t>
      </w:r>
      <w:r>
        <w:rPr>
          <w:rFonts w:hint="default" w:ascii="Arial" w:hAnsi="Arial" w:cs="Arial"/>
          <w:color w:val="auto"/>
          <w:sz w:val="22"/>
          <w:szCs w:val="22"/>
          <w:highlight w:val="none"/>
        </w:rPr>
        <w:t xml:space="preserve">mportante destacar que o TCE/MT desenvolveu e mantém o Catálogo de Materiais e Serviços que é um banco de especificações de </w:t>
      </w:r>
      <w:r>
        <w:rPr>
          <w:rFonts w:hint="default" w:ascii="Arial" w:hAnsi="Arial" w:cs="Arial"/>
          <w:color w:val="auto"/>
          <w:sz w:val="22"/>
          <w:szCs w:val="22"/>
          <w:highlight w:val="none"/>
          <w:u w:val="single"/>
        </w:rPr>
        <w:t>itens licitáveis de uso obrigatório para todos os órgãos sob a jurisdição do TCE/MT</w:t>
      </w:r>
      <w:r>
        <w:rPr>
          <w:rFonts w:hint="default" w:ascii="Arial" w:hAnsi="Arial" w:cs="Arial"/>
          <w:color w:val="auto"/>
          <w:sz w:val="22"/>
          <w:szCs w:val="22"/>
          <w:highlight w:val="none"/>
        </w:rPr>
        <w:t>. Dessa forma, o município de Sinop utiliza desse catálogo eletrônico desde 2017.</w:t>
      </w:r>
    </w:p>
    <w:p w14:paraId="6B2748AF">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eastAsia="SimSun" w:cs="Arial"/>
          <w:sz w:val="22"/>
          <w:szCs w:val="22"/>
          <w:highlight w:val="none"/>
          <w:lang w:val="pt-BR"/>
        </w:rPr>
      </w:pPr>
      <w:r>
        <w:rPr>
          <w:rFonts w:hint="default" w:ascii="Arial" w:hAnsi="Arial" w:cs="Arial"/>
          <w:b/>
          <w:bCs/>
          <w:color w:val="auto"/>
          <w:sz w:val="22"/>
          <w:szCs w:val="22"/>
          <w:highlight w:val="none"/>
          <w:lang w:val="pt-BR"/>
        </w:rPr>
        <w:t xml:space="preserve">2.5. </w:t>
      </w:r>
      <w:r>
        <w:rPr>
          <w:rFonts w:hint="default" w:ascii="Arial" w:hAnsi="Arial" w:eastAsia="SimSun" w:cs="Arial"/>
          <w:sz w:val="22"/>
          <w:szCs w:val="22"/>
          <w:highlight w:val="none"/>
        </w:rPr>
        <w:t>As descrições dos objetos a serem adquiridos foram redigidas de forma clara e objetiva de acordo com as necessidades e não comprometem, não restringem ou frustram o caráter competitivo do certame a ser realizado, tampouco indicam exigências excessivas, irrelevantes ou desnecessárias</w:t>
      </w:r>
      <w:r>
        <w:rPr>
          <w:rFonts w:hint="default" w:ascii="Arial" w:hAnsi="Arial" w:eastAsia="SimSun" w:cs="Arial"/>
          <w:sz w:val="22"/>
          <w:szCs w:val="22"/>
          <w:highlight w:val="none"/>
          <w:lang w:val="pt-BR"/>
        </w:rPr>
        <w:t>, podendo ser oferecido produtos de melhor qualidade.</w:t>
      </w:r>
    </w:p>
    <w:p w14:paraId="701BE081">
      <w:pPr>
        <w:jc w:val="left"/>
        <w:rPr>
          <w:rFonts w:hint="default" w:ascii="Arial" w:hAnsi="Arial" w:cs="Arial"/>
          <w:b w:val="0"/>
          <w:bCs/>
          <w:sz w:val="22"/>
          <w:szCs w:val="22"/>
          <w:highlight w:val="none"/>
          <w:lang w:val="pt-BR"/>
        </w:rPr>
      </w:pPr>
    </w:p>
    <w:p w14:paraId="3DD38C13">
      <w:pPr>
        <w:jc w:val="left"/>
        <w:rPr>
          <w:rFonts w:hint="default" w:ascii="Arial" w:hAnsi="Arial" w:cs="Arial"/>
          <w:b/>
          <w:bCs w:val="0"/>
          <w:sz w:val="22"/>
          <w:szCs w:val="22"/>
          <w:highlight w:val="yellow"/>
          <w:lang w:val="pt-BR"/>
        </w:rPr>
      </w:pPr>
    </w:p>
    <w:p w14:paraId="437DADF5">
      <w:pPr>
        <w:jc w:val="left"/>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2.6. Descrição e quantidades:</w:t>
      </w:r>
    </w:p>
    <w:p w14:paraId="6FDE7D1F">
      <w:pPr>
        <w:jc w:val="left"/>
        <w:rPr>
          <w:rFonts w:hint="default" w:ascii="Arial" w:hAnsi="Arial" w:cs="Arial"/>
          <w:b w:val="0"/>
          <w:bCs/>
          <w:sz w:val="22"/>
          <w:szCs w:val="22"/>
          <w:highlight w:val="none"/>
          <w:lang w:val="pt-BR"/>
        </w:rPr>
      </w:pPr>
    </w:p>
    <w:p w14:paraId="7F37BAF1">
      <w:pPr>
        <w:jc w:val="left"/>
        <w:rPr>
          <w:rFonts w:hint="default" w:ascii="Arial" w:hAnsi="Arial" w:cs="Arial"/>
          <w:b w:val="0"/>
          <w:bCs/>
          <w:sz w:val="22"/>
          <w:szCs w:val="22"/>
          <w:highlight w:val="none"/>
          <w:lang w:val="pt-BR"/>
        </w:rPr>
      </w:pPr>
    </w:p>
    <w:tbl>
      <w:tblPr>
        <w:tblStyle w:val="10"/>
        <w:tblW w:w="10636" w:type="dxa"/>
        <w:tblInd w:w="-5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8"/>
        <w:gridCol w:w="818"/>
        <w:gridCol w:w="1050"/>
        <w:gridCol w:w="3369"/>
        <w:gridCol w:w="1104"/>
        <w:gridCol w:w="627"/>
        <w:gridCol w:w="1419"/>
        <w:gridCol w:w="1431"/>
      </w:tblGrid>
      <w:tr w14:paraId="34741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178ECE">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ITEM</w:t>
            </w:r>
          </w:p>
        </w:tc>
        <w:tc>
          <w:tcPr>
            <w:tcW w:w="8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1520D6">
            <w:pPr>
              <w:keepNext w:val="0"/>
              <w:keepLines w:val="0"/>
              <w:widowControl/>
              <w:suppressLineNumbers w:val="0"/>
              <w:jc w:val="center"/>
              <w:textAlignment w:val="center"/>
              <w:rPr>
                <w:rFonts w:hint="default" w:ascii="Arial" w:hAnsi="Arial" w:eastAsia="SimSun" w:cs="Arial"/>
                <w:b/>
                <w:bCs/>
                <w:i w:val="0"/>
                <w:iCs w:val="0"/>
                <w:color w:val="000000"/>
                <w:kern w:val="0"/>
                <w:sz w:val="18"/>
                <w:szCs w:val="18"/>
                <w:u w:val="none"/>
                <w:lang w:val="en-US" w:eastAsia="zh-CN" w:bidi="ar"/>
              </w:rPr>
            </w:pPr>
            <w:r>
              <w:rPr>
                <w:rFonts w:hint="default" w:ascii="Arial" w:hAnsi="Arial" w:eastAsia="SimSun" w:cs="Arial"/>
                <w:b/>
                <w:bCs/>
                <w:i w:val="0"/>
                <w:iCs w:val="0"/>
                <w:color w:val="000000"/>
                <w:kern w:val="0"/>
                <w:sz w:val="18"/>
                <w:szCs w:val="18"/>
                <w:u w:val="none"/>
                <w:lang w:val="en-US" w:eastAsia="zh-CN" w:bidi="ar"/>
              </w:rPr>
              <w:t xml:space="preserve">CÓD </w:t>
            </w:r>
          </w:p>
          <w:p w14:paraId="5ACAC352">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PMS</w:t>
            </w:r>
          </w:p>
        </w:tc>
        <w:tc>
          <w:tcPr>
            <w:tcW w:w="10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179CF">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CÓD TCE</w:t>
            </w:r>
          </w:p>
        </w:tc>
        <w:tc>
          <w:tcPr>
            <w:tcW w:w="33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AA8E10">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DESCRIÇÃO</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F821C7">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 xml:space="preserve">UND </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F56E93">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QTD</w:t>
            </w:r>
          </w:p>
        </w:tc>
        <w:tc>
          <w:tcPr>
            <w:tcW w:w="141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5A5137">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VALOR DE REFERÊNCIA</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694381">
            <w:pPr>
              <w:keepNext w:val="0"/>
              <w:keepLines w:val="0"/>
              <w:widowControl/>
              <w:suppressLineNumbers w:val="0"/>
              <w:jc w:val="center"/>
              <w:textAlignment w:val="center"/>
              <w:rPr>
                <w:rFonts w:hint="default" w:ascii="Arial" w:hAnsi="Arial" w:cs="Arial"/>
                <w:b/>
                <w:bCs/>
                <w:i w:val="0"/>
                <w:iCs w:val="0"/>
                <w:color w:val="000000"/>
                <w:kern w:val="0"/>
                <w:sz w:val="18"/>
                <w:szCs w:val="18"/>
                <w:u w:val="none"/>
                <w:lang w:val="pt-BR" w:eastAsia="zh-CN" w:bidi="ar"/>
              </w:rPr>
            </w:pPr>
            <w:r>
              <w:rPr>
                <w:rFonts w:hint="default" w:ascii="Arial" w:hAnsi="Arial" w:cs="Arial"/>
                <w:b/>
                <w:bCs/>
                <w:i w:val="0"/>
                <w:iCs w:val="0"/>
                <w:color w:val="000000"/>
                <w:kern w:val="0"/>
                <w:sz w:val="18"/>
                <w:szCs w:val="18"/>
                <w:u w:val="none"/>
                <w:lang w:val="pt-BR" w:eastAsia="zh-CN" w:bidi="ar"/>
              </w:rPr>
              <w:t>VALOR</w:t>
            </w:r>
          </w:p>
          <w:p w14:paraId="4DA8630F">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TOTAL</w:t>
            </w:r>
          </w:p>
        </w:tc>
      </w:tr>
      <w:tr w14:paraId="5697E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1"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5A45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4E1F8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405287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15896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262002-2</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147E4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AGUA PRESSURIZADA (AP) 10 LITROS, CLASE A,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02A72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8FA6D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92</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AD14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R$ 206,99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28DD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R$ 19.043,08 </w:t>
            </w:r>
          </w:p>
        </w:tc>
      </w:tr>
      <w:tr w14:paraId="33AED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5"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B35D2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AC5F0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1569B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276736-8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1CECA7">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GAS CARBONICO (CO2) 6KG,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53059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99527A">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51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FCFE2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R$ 839,40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6DBC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42.809,40</w:t>
            </w:r>
            <w:r>
              <w:rPr>
                <w:rFonts w:hint="default" w:ascii="Arial" w:hAnsi="Arial" w:eastAsia="SimSun" w:cs="Arial"/>
                <w:i w:val="0"/>
                <w:iCs w:val="0"/>
                <w:color w:val="000000"/>
                <w:kern w:val="0"/>
                <w:sz w:val="18"/>
                <w:szCs w:val="18"/>
                <w:u w:val="none"/>
                <w:lang w:val="en-US" w:eastAsia="zh-CN" w:bidi="ar"/>
              </w:rPr>
              <w:t xml:space="preserve"> </w:t>
            </w:r>
          </w:p>
        </w:tc>
      </w:tr>
      <w:tr w14:paraId="70400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1"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77A0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18690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0BC5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297505-0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3BAF9">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12 KG,  CLASSE ABC,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DD35F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39451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52</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FB670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AA8B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R$ 12.480,00 </w:t>
            </w:r>
          </w:p>
        </w:tc>
      </w:tr>
      <w:tr w14:paraId="0783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122A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50B3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73F1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294592-4</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9830F7">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12 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EC66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ADB08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D464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R$ 242,50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3FA7A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R$ 2.667,50 </w:t>
            </w:r>
          </w:p>
        </w:tc>
      </w:tr>
      <w:tr w14:paraId="0E9EE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223D8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B201B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55C6D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00056406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6B22B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4 KG, CLASSE ABC,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6F3AA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66B2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274A5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7744C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R$ 8.000,00 </w:t>
            </w:r>
          </w:p>
        </w:tc>
      </w:tr>
      <w:tr w14:paraId="3B8BB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EC2FB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43AD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405288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C6EC4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276735-0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5364B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4 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562A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4CB4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B7A87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R$ 160,33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3FED1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R$ 1.603,30 </w:t>
            </w:r>
          </w:p>
        </w:tc>
      </w:tr>
      <w:tr w14:paraId="68EC6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5EF1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74B1D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44540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302924-7</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521DB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6 KG, CLASSE ABC,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911E3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985044">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93</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1B396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R$ 224,50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52D88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20.878,50</w:t>
            </w:r>
            <w:r>
              <w:rPr>
                <w:rFonts w:hint="default" w:ascii="Arial" w:hAnsi="Arial" w:eastAsia="SimSun" w:cs="Arial"/>
                <w:i w:val="0"/>
                <w:iCs w:val="0"/>
                <w:color w:val="000000"/>
                <w:kern w:val="0"/>
                <w:sz w:val="18"/>
                <w:szCs w:val="18"/>
                <w:u w:val="none"/>
                <w:lang w:val="en-US" w:eastAsia="zh-CN" w:bidi="ar"/>
              </w:rPr>
              <w:t xml:space="preserve"> </w:t>
            </w:r>
          </w:p>
        </w:tc>
      </w:tr>
      <w:tr w14:paraId="6F161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01FD9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66CEA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405289</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23D5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297503-3</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8DCB3">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6 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50A29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726A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8DA4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R$ 205,00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D9854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R$ 2.255,00 </w:t>
            </w:r>
          </w:p>
        </w:tc>
      </w:tr>
      <w:tr w14:paraId="19B5D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1"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36CC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16CE3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0B701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00055315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9AEF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8 KG, CLASSE ABC,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B724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6DF0F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12106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R$ 224,38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B9357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R$ 11.219,00 </w:t>
            </w:r>
          </w:p>
        </w:tc>
      </w:tr>
      <w:tr w14:paraId="13CA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D6974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10</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244C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405290</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C5EF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294591-6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CEDF14">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COM CARGA DE PO QUIMICO SECO (PQS) 8 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52A9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6F03B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C7265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R$ 225,00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B658F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R$ 2.475,00 </w:t>
            </w:r>
          </w:p>
        </w:tc>
      </w:tr>
      <w:tr w14:paraId="4535A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0F67D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CBA6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428AB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138208-0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8C30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EXTINTOR DE INCENDIO SOBRE RODAS COM CARGA DE DIOXIDO DE CARBONO (CO2) 10 KG, CLASSE BC, VALIDADE DA CARGA 12 MESES, DEVENDO ATENDER TODAS AS EXIGENCIAS ESTABELECIDAS NO TOPICO 5.6 C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7F2C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5DAD2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65719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R$ 1.332,00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D8942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R$ 39.960,00 </w:t>
            </w:r>
          </w:p>
        </w:tc>
      </w:tr>
      <w:tr w14:paraId="58DA1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AF8F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54295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C021E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299941-2</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D4A20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LUMINARIA AUTONOMA DE EMERGENCIA 30 LEDS, COM BATERIA DE LITIO 3.7 VDC 1 AH, COM AUTONOMIA DE 6 HORAS (FLUXO MINIMO) E 3 HORAS (FLUXO MAXIMO), COM BOTAO DE TESTE E CHAVE SELETORA BIVOLT, COM GARANTIA DE 12 MESES, DEVENDO ESTAR EM CONFORMIDADE COM A ABNT NBR 10898.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8EDBD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B7BA82">
            <w:pPr>
              <w:keepNext w:val="0"/>
              <w:keepLines w:val="0"/>
              <w:widowControl/>
              <w:suppressLineNumbers w:val="0"/>
              <w:jc w:val="both"/>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479</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A378E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R$ 29,95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FB2AD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14.346,05</w:t>
            </w:r>
            <w:r>
              <w:rPr>
                <w:rFonts w:hint="default" w:ascii="Arial" w:hAnsi="Arial" w:eastAsia="SimSun" w:cs="Arial"/>
                <w:i w:val="0"/>
                <w:iCs w:val="0"/>
                <w:color w:val="000000"/>
                <w:kern w:val="0"/>
                <w:sz w:val="18"/>
                <w:szCs w:val="18"/>
                <w:u w:val="none"/>
                <w:lang w:val="en-US" w:eastAsia="zh-CN" w:bidi="ar"/>
              </w:rPr>
              <w:t xml:space="preserve"> </w:t>
            </w:r>
          </w:p>
        </w:tc>
      </w:tr>
      <w:tr w14:paraId="4B99A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1"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64D0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25ED6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3065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00070741</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8C3409">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MANGUEIRA DE INCENDIO TIPO 2 COM 2.1/2? DE DIAMETRO E  15 METROS DE COMPRIMENTO NA COR BRANCA,  FABRICADA CONFORME NORMA ABNT NBR 11861,  REVESTIDA EXTERNAMENTE COM REFORCO TEXTIL 100% EM FIO POLIESTER DE ALTA TENACIDADE E PARTE  INTERNA  COM TUBO DE BORRACHA SINTETICA NA COR PRETA. DEVE VIR MONTADA COM ENGATE RAPIDO (STORZ) EM LATAO CONFORME ABNT NBR 14349 E  VIR ACOMPANHADA DE CERTIFICADO DE CONFORMIDADE DE PRODUTO EMITIDO PELA ABNT.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1E57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357DB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2ADC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R$ 691,62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3DCD3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R$ 2.766,48 </w:t>
            </w:r>
          </w:p>
        </w:tc>
      </w:tr>
      <w:tr w14:paraId="3E43C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AE2CE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CC95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06417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00075475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F4110">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ALERTA (COD A 2 DA ABNT NBR 16820) COM SIMBOLO DE CUIDADO RISCO DE INCENDIO FORMATO TRIANGULO EM PVC DE 2MM MEDINDO 20CM  COM FUNDO EFEITO FOTOLUMINESCENTE, PICTOGRAMA COR PRETA E FAIXA TRIANGULAR PRETA, CONFORME ABNT NBR 16820.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C051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296D7F">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6D964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BE4D3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w:t>
            </w:r>
            <w:r>
              <w:rPr>
                <w:rFonts w:hint="default" w:ascii="Arial" w:hAnsi="Arial" w:eastAsia="SimSun" w:cs="Arial"/>
                <w:i w:val="0"/>
                <w:iCs w:val="0"/>
                <w:color w:val="000000"/>
                <w:kern w:val="0"/>
                <w:sz w:val="18"/>
                <w:szCs w:val="18"/>
                <w:u w:val="none"/>
                <w:lang w:val="pt-BR" w:eastAsia="zh-CN" w:bidi="ar"/>
              </w:rPr>
              <w:t xml:space="preserve"> 1.620,00</w:t>
            </w:r>
            <w:r>
              <w:rPr>
                <w:rFonts w:hint="default" w:ascii="Arial" w:hAnsi="Arial" w:eastAsia="SimSun" w:cs="Arial"/>
                <w:i w:val="0"/>
                <w:iCs w:val="0"/>
                <w:color w:val="000000"/>
                <w:kern w:val="0"/>
                <w:sz w:val="18"/>
                <w:szCs w:val="18"/>
                <w:u w:val="none"/>
                <w:lang w:val="en-US" w:eastAsia="zh-CN" w:bidi="ar"/>
              </w:rPr>
              <w:t xml:space="preserve"> </w:t>
            </w:r>
          </w:p>
        </w:tc>
      </w:tr>
      <w:tr w14:paraId="6CEED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6"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B8DAD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F7AA9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9F948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00075475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B983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ALERTA (COD A 5 DA ABNT NBR 16820)  COM SIMBOLO DE CUIDADO RISCO DE CHOQUE ELETRICO FORMATO TRIANGULO EM PVC DE 2MM MEDINDO 20CM, COM FUNDO EFEITO FOTOLUMINESCENTE, PICTOGRAMA COR PRETA E FAIXA TRIANGULAR PRETA, CONFORME ABNT NBR 16820.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73A29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C30468">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153</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06512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BFFC3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3.060,00</w:t>
            </w:r>
            <w:r>
              <w:rPr>
                <w:rFonts w:hint="default" w:ascii="Arial" w:hAnsi="Arial" w:eastAsia="SimSun" w:cs="Arial"/>
                <w:i w:val="0"/>
                <w:iCs w:val="0"/>
                <w:color w:val="000000"/>
                <w:kern w:val="0"/>
                <w:sz w:val="18"/>
                <w:szCs w:val="18"/>
                <w:u w:val="none"/>
                <w:lang w:val="en-US" w:eastAsia="zh-CN" w:bidi="ar"/>
              </w:rPr>
              <w:t xml:space="preserve"> </w:t>
            </w:r>
          </w:p>
        </w:tc>
      </w:tr>
      <w:tr w14:paraId="69DFF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42172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22D67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D7EF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00033342</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008CF3">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ALERTA (COD A 7 DA ABNT NBR 16820) COM SIMBOLO DE CUIDADO RISCO DE EXPOSICAO A PRODUTOS TOXICOS FORMATO TRIANGULO EM PVC DE 2MM MEDINDO 20CM  COM FUNDO EFEITO FOTOLUMINESCENTE, PICTOGRAMA COR PRETA E FAIXA TRIANGULAR PRETA, CONFORME ABNT NBR 16820.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69CB0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163D12">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45</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57648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47117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9</w:t>
            </w:r>
            <w:r>
              <w:rPr>
                <w:rFonts w:hint="default" w:ascii="Arial" w:hAnsi="Arial" w:eastAsia="SimSun" w:cs="Arial"/>
                <w:i w:val="0"/>
                <w:iCs w:val="0"/>
                <w:color w:val="000000"/>
                <w:kern w:val="0"/>
                <w:sz w:val="18"/>
                <w:szCs w:val="18"/>
                <w:u w:val="none"/>
                <w:lang w:val="en-US" w:eastAsia="zh-CN" w:bidi="ar"/>
              </w:rPr>
              <w:t xml:space="preserve">00,00 </w:t>
            </w:r>
          </w:p>
        </w:tc>
      </w:tr>
      <w:tr w14:paraId="27164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6"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F089A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762D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4CED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524660">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12 DA ABNT NBR 16820) INDICACAO DA LOCALIZACAO DE CONJUNTO DE EQUIPAMENTOS DE COMBATE A INCENDIO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CDB2D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DDD106">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76</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BED1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AA59B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1.740,40</w:t>
            </w:r>
            <w:r>
              <w:rPr>
                <w:rFonts w:hint="default" w:ascii="Arial" w:hAnsi="Arial" w:eastAsia="SimSun" w:cs="Arial"/>
                <w:i w:val="0"/>
                <w:iCs w:val="0"/>
                <w:color w:val="000000"/>
                <w:kern w:val="0"/>
                <w:sz w:val="18"/>
                <w:szCs w:val="18"/>
                <w:u w:val="none"/>
                <w:lang w:val="en-US" w:eastAsia="zh-CN" w:bidi="ar"/>
              </w:rPr>
              <w:t xml:space="preserve"> </w:t>
            </w:r>
          </w:p>
        </w:tc>
      </w:tr>
      <w:tr w14:paraId="56A84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6"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0F5AA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ACC53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069FE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00035963</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E8194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13 DA ABNT NBR 16820) SETA A ESQUERDA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E6746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C68AA0">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741C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504E1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1.625,90</w:t>
            </w:r>
            <w:r>
              <w:rPr>
                <w:rFonts w:hint="default" w:ascii="Arial" w:hAnsi="Arial" w:eastAsia="SimSun" w:cs="Arial"/>
                <w:i w:val="0"/>
                <w:iCs w:val="0"/>
                <w:color w:val="000000"/>
                <w:kern w:val="0"/>
                <w:sz w:val="18"/>
                <w:szCs w:val="18"/>
                <w:u w:val="none"/>
                <w:lang w:val="en-US" w:eastAsia="zh-CN" w:bidi="ar"/>
              </w:rPr>
              <w:t xml:space="preserve"> </w:t>
            </w:r>
          </w:p>
        </w:tc>
      </w:tr>
      <w:tr w14:paraId="7104C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9"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8741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60F41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580E2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00035963</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5FE553">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14 DA ABNT NBR 16820) SETA A DIREITA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93F5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39C214">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E48AF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09EBD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1.854,90</w:t>
            </w:r>
            <w:r>
              <w:rPr>
                <w:rFonts w:hint="default" w:ascii="Arial" w:hAnsi="Arial" w:eastAsia="SimSun" w:cs="Arial"/>
                <w:i w:val="0"/>
                <w:iCs w:val="0"/>
                <w:color w:val="000000"/>
                <w:kern w:val="0"/>
                <w:sz w:val="18"/>
                <w:szCs w:val="18"/>
                <w:u w:val="none"/>
                <w:lang w:val="en-US" w:eastAsia="zh-CN" w:bidi="ar"/>
              </w:rPr>
              <w:t xml:space="preserve"> </w:t>
            </w:r>
          </w:p>
        </w:tc>
      </w:tr>
      <w:tr w14:paraId="73315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FCBFA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20</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00BD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F4158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00035963</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A8FC4">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15 DA ABNT NBR 16820) SETA DIAGONAL A ESQUERDA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BDBD7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A1C6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pt-BR" w:eastAsia="zh-CN" w:bidi="ar"/>
              </w:rPr>
              <w:t>6</w:t>
            </w:r>
            <w:r>
              <w:rPr>
                <w:rFonts w:hint="default" w:ascii="Arial" w:hAnsi="Arial" w:eastAsia="SimSun" w:cs="Arial"/>
                <w:i w:val="0"/>
                <w:iCs w:val="0"/>
                <w:color w:val="000000"/>
                <w:kern w:val="0"/>
                <w:sz w:val="18"/>
                <w:szCs w:val="18"/>
                <w:u w:val="none"/>
                <w:lang w:val="en-US" w:eastAsia="zh-CN" w:bidi="ar"/>
              </w:rPr>
              <w:t>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BAB24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C49B3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1.374,00</w:t>
            </w:r>
            <w:r>
              <w:rPr>
                <w:rFonts w:hint="default" w:ascii="Arial" w:hAnsi="Arial" w:eastAsia="SimSun" w:cs="Arial"/>
                <w:i w:val="0"/>
                <w:iCs w:val="0"/>
                <w:color w:val="000000"/>
                <w:kern w:val="0"/>
                <w:sz w:val="18"/>
                <w:szCs w:val="18"/>
                <w:u w:val="none"/>
                <w:lang w:val="en-US" w:eastAsia="zh-CN" w:bidi="ar"/>
              </w:rPr>
              <w:t xml:space="preserve"> </w:t>
            </w:r>
          </w:p>
        </w:tc>
      </w:tr>
      <w:tr w14:paraId="6FC27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BFCAD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62CCD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405329</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8FEA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84A2A9">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16 DA ABNT NBR 16820) SETA DIAGONAL A DIREITA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71F68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E25B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pt-BR" w:eastAsia="zh-CN" w:bidi="ar"/>
              </w:rPr>
              <w:t>6</w:t>
            </w:r>
            <w:r>
              <w:rPr>
                <w:rFonts w:hint="default" w:ascii="Arial" w:hAnsi="Arial" w:eastAsia="SimSun" w:cs="Arial"/>
                <w:i w:val="0"/>
                <w:iCs w:val="0"/>
                <w:color w:val="000000"/>
                <w:kern w:val="0"/>
                <w:sz w:val="18"/>
                <w:szCs w:val="18"/>
                <w:u w:val="none"/>
                <w:lang w:val="en-US" w:eastAsia="zh-CN" w:bidi="ar"/>
              </w:rPr>
              <w:t>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3E115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C7358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1.374,00</w:t>
            </w:r>
            <w:r>
              <w:rPr>
                <w:rFonts w:hint="default" w:ascii="Arial" w:hAnsi="Arial" w:eastAsia="SimSun" w:cs="Arial"/>
                <w:i w:val="0"/>
                <w:iCs w:val="0"/>
                <w:color w:val="000000"/>
                <w:kern w:val="0"/>
                <w:sz w:val="18"/>
                <w:szCs w:val="18"/>
                <w:u w:val="none"/>
                <w:lang w:val="en-US" w:eastAsia="zh-CN" w:bidi="ar"/>
              </w:rPr>
              <w:t xml:space="preserve"> </w:t>
            </w:r>
          </w:p>
        </w:tc>
      </w:tr>
      <w:tr w14:paraId="2932F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47A56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F92A7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07E28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00075884</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F7753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1 DA ABNT NBR 16820) INDICACAO DO LOCAL DA INSTALACAO DO ALARME DE INCENDIO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F4A23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BF8FE8">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86</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FCB8F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D0FD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2.150,00</w:t>
            </w:r>
            <w:r>
              <w:rPr>
                <w:rFonts w:hint="default" w:ascii="Arial" w:hAnsi="Arial" w:eastAsia="SimSun" w:cs="Arial"/>
                <w:i w:val="0"/>
                <w:iCs w:val="0"/>
                <w:color w:val="000000"/>
                <w:kern w:val="0"/>
                <w:sz w:val="18"/>
                <w:szCs w:val="18"/>
                <w:u w:val="none"/>
                <w:lang w:val="en-US" w:eastAsia="zh-CN" w:bidi="ar"/>
              </w:rPr>
              <w:t xml:space="preserve"> </w:t>
            </w:r>
          </w:p>
        </w:tc>
      </w:tr>
      <w:tr w14:paraId="0C34C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0873A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5B2C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97711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00079091</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3956D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2 DA ABNT NBR 16820) INDICACAO DO PONTO DE ACIONAMENTO DE ALARME DE INCENDIO POR MEIO DE COMANDO MANUAL COM EFEITO FOTOLUMINESCENTE, COM ESCRITA ALARME DE INCENDIO, FORMATO RETANGULAR MEDINDO LAG. 20CM X ALT. 30CM,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352BC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B3AA02">
            <w:pPr>
              <w:keepNext w:val="0"/>
              <w:keepLines w:val="0"/>
              <w:widowControl/>
              <w:suppressLineNumbers w:val="0"/>
              <w:ind w:firstLine="90" w:firstLineChars="50"/>
              <w:jc w:val="both"/>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89</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B90E9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R$ 24,53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A4FA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2.183,17</w:t>
            </w:r>
            <w:r>
              <w:rPr>
                <w:rFonts w:hint="default" w:ascii="Arial" w:hAnsi="Arial" w:eastAsia="SimSun" w:cs="Arial"/>
                <w:i w:val="0"/>
                <w:iCs w:val="0"/>
                <w:color w:val="000000"/>
                <w:kern w:val="0"/>
                <w:sz w:val="18"/>
                <w:szCs w:val="18"/>
                <w:u w:val="none"/>
                <w:lang w:val="en-US" w:eastAsia="zh-CN" w:bidi="ar"/>
              </w:rPr>
              <w:t xml:space="preserve"> </w:t>
            </w:r>
          </w:p>
        </w:tc>
      </w:tr>
      <w:tr w14:paraId="14571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38DFB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A4668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405319</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88B3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00084084</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3378FE">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3 DA ABNT NBR 16820) INDICACAO DO PONTO DE ACIONAMENTO DA BOMBA DE INCENDIO POR MEIO DE COMANDO MANUAL COM EFEITO FOTOLUMINESCENTE, COM ESCRITA BOMBA DE INCENDIO, FORMATO RETANGULAR MEDINDO LARG. 20CM X ALT. 30CM,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B1034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3FA28C">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63</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75784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R$ 26,45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5323C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1.666,35</w:t>
            </w:r>
            <w:r>
              <w:rPr>
                <w:rFonts w:hint="default" w:ascii="Arial" w:hAnsi="Arial" w:eastAsia="SimSun" w:cs="Arial"/>
                <w:i w:val="0"/>
                <w:iCs w:val="0"/>
                <w:color w:val="000000"/>
                <w:kern w:val="0"/>
                <w:sz w:val="18"/>
                <w:szCs w:val="18"/>
                <w:u w:val="none"/>
                <w:lang w:val="en-US" w:eastAsia="zh-CN" w:bidi="ar"/>
              </w:rPr>
              <w:t xml:space="preserve"> </w:t>
            </w:r>
          </w:p>
        </w:tc>
      </w:tr>
      <w:tr w14:paraId="18C24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7D19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D6BED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405320</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E7414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00035964</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27DDA">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4 DA ABNT NBR 16820) INDICACAO DO TELEFONE OU INTERFONE DE EMERGENCIA .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059C0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F4BFC7">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74</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E16D0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B7A5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1.694,60</w:t>
            </w:r>
            <w:r>
              <w:rPr>
                <w:rFonts w:hint="default" w:ascii="Arial" w:hAnsi="Arial" w:eastAsia="SimSun" w:cs="Arial"/>
                <w:i w:val="0"/>
                <w:iCs w:val="0"/>
                <w:color w:val="000000"/>
                <w:kern w:val="0"/>
                <w:sz w:val="18"/>
                <w:szCs w:val="18"/>
                <w:u w:val="none"/>
                <w:lang w:val="en-US" w:eastAsia="zh-CN" w:bidi="ar"/>
              </w:rPr>
              <w:t xml:space="preserve"> </w:t>
            </w:r>
          </w:p>
        </w:tc>
      </w:tr>
      <w:tr w14:paraId="61973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F18E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2C719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61AC4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00035964</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7F6D55">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6 DA ABNT NBR 16820) INDICACAO DO MANGOTINHO,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6E9BA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4F69BB">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74</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FA37A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7A901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1.694,60</w:t>
            </w:r>
            <w:r>
              <w:rPr>
                <w:rFonts w:hint="default" w:ascii="Arial" w:hAnsi="Arial" w:eastAsia="SimSun" w:cs="Arial"/>
                <w:i w:val="0"/>
                <w:iCs w:val="0"/>
                <w:color w:val="000000"/>
                <w:kern w:val="0"/>
                <w:sz w:val="18"/>
                <w:szCs w:val="18"/>
                <w:u w:val="none"/>
                <w:lang w:val="en-US" w:eastAsia="zh-CN" w:bidi="ar"/>
              </w:rPr>
              <w:t xml:space="preserve"> </w:t>
            </w:r>
          </w:p>
        </w:tc>
      </w:tr>
      <w:tr w14:paraId="47EC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FD0F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D5F72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98E4F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00075870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AA8D85">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7 DA ABNT NBR 16820) INDICACAO DO ABRIGO DE MANGUEIRA DE INCENDIO OU HIDRANTE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DF3B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B9FCE0">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82</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7CCAD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R$ 20,80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63E55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1.705,60</w:t>
            </w:r>
            <w:r>
              <w:rPr>
                <w:rFonts w:hint="default" w:ascii="Arial" w:hAnsi="Arial" w:eastAsia="SimSun" w:cs="Arial"/>
                <w:i w:val="0"/>
                <w:iCs w:val="0"/>
                <w:color w:val="000000"/>
                <w:kern w:val="0"/>
                <w:sz w:val="18"/>
                <w:szCs w:val="18"/>
                <w:u w:val="none"/>
                <w:lang w:val="en-US" w:eastAsia="zh-CN" w:bidi="ar"/>
              </w:rPr>
              <w:t xml:space="preserve"> </w:t>
            </w:r>
          </w:p>
        </w:tc>
      </w:tr>
      <w:tr w14:paraId="4F99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B9900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8FB10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C79B1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6DC24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8 DA ABNT NBR 16820) INDICACAO DA LOCALIZACAO DO HIDRANTE QUANDO INSTALADO FORA DO ABRIGO DE MANGUEIRAS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4B7E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2DC4B8">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78</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D9FD1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R$ 25,00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432DE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1.950,00</w:t>
            </w:r>
            <w:r>
              <w:rPr>
                <w:rFonts w:hint="default" w:ascii="Arial" w:hAnsi="Arial" w:eastAsia="SimSun" w:cs="Arial"/>
                <w:i w:val="0"/>
                <w:iCs w:val="0"/>
                <w:color w:val="000000"/>
                <w:kern w:val="0"/>
                <w:sz w:val="18"/>
                <w:szCs w:val="18"/>
                <w:u w:val="none"/>
                <w:lang w:val="en-US" w:eastAsia="zh-CN" w:bidi="ar"/>
              </w:rPr>
              <w:t xml:space="preserve"> </w:t>
            </w:r>
          </w:p>
        </w:tc>
      </w:tr>
      <w:tr w14:paraId="64142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B45D1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24EB4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405324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870CD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5DCB00">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EQUIPAMENTO  (COD E 9 DA ABNT NBR 16820) INDICACAO DA LOCALIZACAO DE CONJUNTO DE EQUIPAMENTOS DE COMBATE A INCENDIO COM EFEITO FOTOLUMINESCENTE  MEDIDAS 20CM X 20CM EM PVC ANTI CHAMAS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E34E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5CD616">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70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391D3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R$ 22,90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422B6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1.603,00</w:t>
            </w:r>
            <w:r>
              <w:rPr>
                <w:rFonts w:hint="default" w:ascii="Arial" w:hAnsi="Arial" w:eastAsia="SimSun" w:cs="Arial"/>
                <w:i w:val="0"/>
                <w:iCs w:val="0"/>
                <w:color w:val="000000"/>
                <w:kern w:val="0"/>
                <w:sz w:val="18"/>
                <w:szCs w:val="18"/>
                <w:u w:val="none"/>
                <w:lang w:val="en-US" w:eastAsia="zh-CN" w:bidi="ar"/>
              </w:rPr>
              <w:t xml:space="preserve"> </w:t>
            </w:r>
          </w:p>
        </w:tc>
      </w:tr>
      <w:tr w14:paraId="6FF8D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9"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73F56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30</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88319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E5AA8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00069958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60A65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EXTINTOR DE INCENDIO DO TIPO ABC (COD E 5 DA ABNT NBR 16820)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CF825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C14487">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190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34018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B3825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3.800,00</w:t>
            </w:r>
            <w:r>
              <w:rPr>
                <w:rFonts w:hint="default" w:ascii="Arial" w:hAnsi="Arial" w:eastAsia="SimSun" w:cs="Arial"/>
                <w:i w:val="0"/>
                <w:iCs w:val="0"/>
                <w:color w:val="000000"/>
                <w:kern w:val="0"/>
                <w:sz w:val="18"/>
                <w:szCs w:val="18"/>
                <w:u w:val="none"/>
                <w:lang w:val="en-US" w:eastAsia="zh-CN" w:bidi="ar"/>
              </w:rPr>
              <w:t xml:space="preserve"> </w:t>
            </w:r>
          </w:p>
        </w:tc>
      </w:tr>
      <w:tr w14:paraId="45D06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B4B98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38AB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0326A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00069958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8AAC3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EXTINTOR DE INCENDIO DO TIPO AGUA PRESSURIZADA (AP) (COD E 5 DA ABNT NBR 16820)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5D6BE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6618AA">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159</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6E953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AF31C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3.180,00</w:t>
            </w:r>
            <w:r>
              <w:rPr>
                <w:rFonts w:hint="default" w:ascii="Arial" w:hAnsi="Arial" w:eastAsia="SimSun" w:cs="Arial"/>
                <w:i w:val="0"/>
                <w:iCs w:val="0"/>
                <w:color w:val="000000"/>
                <w:kern w:val="0"/>
                <w:sz w:val="18"/>
                <w:szCs w:val="18"/>
                <w:u w:val="none"/>
                <w:lang w:val="en-US" w:eastAsia="zh-CN" w:bidi="ar"/>
              </w:rPr>
              <w:t xml:space="preserve"> </w:t>
            </w:r>
          </w:p>
        </w:tc>
      </w:tr>
      <w:tr w14:paraId="4089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02B49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46F30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BF90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00080295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F2F32A">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EXTINTOR DE INCENDIO DO TIPO BC (COD E 5 DA ABNT NBR 16820),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6173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3A0476">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62</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55ED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1DA8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1.240,00</w:t>
            </w:r>
            <w:r>
              <w:rPr>
                <w:rFonts w:hint="default" w:ascii="Arial" w:hAnsi="Arial" w:eastAsia="SimSun" w:cs="Arial"/>
                <w:i w:val="0"/>
                <w:iCs w:val="0"/>
                <w:color w:val="000000"/>
                <w:kern w:val="0"/>
                <w:sz w:val="18"/>
                <w:szCs w:val="18"/>
                <w:u w:val="none"/>
                <w:lang w:val="en-US" w:eastAsia="zh-CN" w:bidi="ar"/>
              </w:rPr>
              <w:t xml:space="preserve"> </w:t>
            </w:r>
          </w:p>
        </w:tc>
      </w:tr>
      <w:tr w14:paraId="79B41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4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D2328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BA426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86C03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00080295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64AF4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EXTINTOR DE INCENDIO DO TIPO C02 (COD E 5 DA ABNT NBR 16820),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0A748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5AC869">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102</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610F5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17CDB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2.040,00</w:t>
            </w:r>
            <w:r>
              <w:rPr>
                <w:rFonts w:hint="default" w:ascii="Arial" w:hAnsi="Arial" w:eastAsia="SimSun" w:cs="Arial"/>
                <w:i w:val="0"/>
                <w:iCs w:val="0"/>
                <w:color w:val="000000"/>
                <w:kern w:val="0"/>
                <w:sz w:val="18"/>
                <w:szCs w:val="18"/>
                <w:u w:val="none"/>
                <w:lang w:val="en-US" w:eastAsia="zh-CN" w:bidi="ar"/>
              </w:rPr>
              <w:t xml:space="preserve"> </w:t>
            </w:r>
          </w:p>
        </w:tc>
      </w:tr>
      <w:tr w14:paraId="5F4A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A4775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15319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B84A3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00069958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6BE4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EXTINTOR DE INCENDIO SOBRE RODAS DO TIPO C02 (COD E 11 DA ABNT NBR 16820), COM EFEITO FOTOLUMINESCENTE, MEDIDAS 20CM X 20CM  CONFECCIONADA EM PVC ANTI CHAMAS DE 2MM, DEVENDO ATENDER TODAS AS EXIGENCIAS ESTABELECIDAS NO TOPICO 5.6 A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E0CF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51F16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3AD0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R$ 22,50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5B2F0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R$ 1.350,00 </w:t>
            </w:r>
          </w:p>
        </w:tc>
      </w:tr>
      <w:tr w14:paraId="56905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95E4F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F601F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D408E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339212-0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8B81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12 DA ABNT NBR 16820) COM ESCRITA SAIDA COM ALTURA DE LETRA SUPERIOR A 50MM  COM EFEITO FOTOLUMINESCENTE NO TEXTO-FORMATO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8DC91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E0CA17">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127</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E9380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FE79B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2.794,00</w:t>
            </w:r>
            <w:r>
              <w:rPr>
                <w:rFonts w:hint="default" w:ascii="Arial" w:hAnsi="Arial" w:eastAsia="SimSun" w:cs="Arial"/>
                <w:i w:val="0"/>
                <w:iCs w:val="0"/>
                <w:color w:val="000000"/>
                <w:kern w:val="0"/>
                <w:sz w:val="18"/>
                <w:szCs w:val="18"/>
                <w:u w:val="none"/>
                <w:lang w:val="en-US" w:eastAsia="zh-CN" w:bidi="ar"/>
              </w:rPr>
              <w:t xml:space="preserve"> </w:t>
            </w:r>
          </w:p>
        </w:tc>
      </w:tr>
      <w:tr w14:paraId="35B31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99A4E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F1EC2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D9B8F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394432-8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C6795B">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15D DA ABNT NBR 16820) PARA PCD INDICACAO DE SENTIDO DE FUGA A DIREITA EFEITO FOTOLUMINESCENTE FORMATO RETANGULAR MEDIDAS LARG. 30CM X ALT. 15CM  EM PVC 2MM, DEVENDO ATENDER TODAS AS EXIGENCIAS ESTABELECIDAS NO TOPICO 4.1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57C9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1E68B3">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D357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760CB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1.760,00</w:t>
            </w:r>
            <w:r>
              <w:rPr>
                <w:rFonts w:hint="default" w:ascii="Arial" w:hAnsi="Arial" w:eastAsia="SimSun" w:cs="Arial"/>
                <w:i w:val="0"/>
                <w:iCs w:val="0"/>
                <w:color w:val="000000"/>
                <w:kern w:val="0"/>
                <w:sz w:val="18"/>
                <w:szCs w:val="18"/>
                <w:u w:val="none"/>
                <w:lang w:val="en-US" w:eastAsia="zh-CN" w:bidi="ar"/>
              </w:rPr>
              <w:t xml:space="preserve"> </w:t>
            </w:r>
          </w:p>
        </w:tc>
      </w:tr>
      <w:tr w14:paraId="3CF65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E95DA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09E13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A5C44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394432-8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312D2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15E DA ABNT NBR 16820) PARA PCD INDICACAO DE SENTIDO DE FUGA A DIREITA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9D6C7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6153D1">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30C5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21236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1.760,00</w:t>
            </w:r>
            <w:r>
              <w:rPr>
                <w:rFonts w:hint="default" w:ascii="Arial" w:hAnsi="Arial" w:eastAsia="SimSun" w:cs="Arial"/>
                <w:i w:val="0"/>
                <w:iCs w:val="0"/>
                <w:color w:val="000000"/>
                <w:kern w:val="0"/>
                <w:sz w:val="18"/>
                <w:szCs w:val="18"/>
                <w:u w:val="none"/>
                <w:lang w:val="en-US" w:eastAsia="zh-CN" w:bidi="ar"/>
              </w:rPr>
              <w:t xml:space="preserve"> </w:t>
            </w:r>
          </w:p>
        </w:tc>
      </w:tr>
      <w:tr w14:paraId="22FCA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2CB05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D73B7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631D3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00034657</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09469">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1 DA ABNT NBR 16820) INDICACAO DE SENTIDO DE FUGA A DIREITA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BE649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7273E5">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1</w:t>
            </w:r>
            <w:r>
              <w:rPr>
                <w:rFonts w:hint="default" w:ascii="Arial" w:hAnsi="Arial" w:eastAsia="SimSun" w:cs="Arial"/>
                <w:i w:val="0"/>
                <w:iCs w:val="0"/>
                <w:color w:val="000000"/>
                <w:kern w:val="0"/>
                <w:sz w:val="18"/>
                <w:szCs w:val="18"/>
                <w:u w:val="none"/>
                <w:lang w:val="pt-BR" w:eastAsia="zh-CN" w:bidi="ar"/>
              </w:rPr>
              <w:t>00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C3BEF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9D2C2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2.100,00</w:t>
            </w:r>
            <w:r>
              <w:rPr>
                <w:rFonts w:hint="default" w:ascii="Arial" w:hAnsi="Arial" w:eastAsia="SimSun" w:cs="Arial"/>
                <w:i w:val="0"/>
                <w:iCs w:val="0"/>
                <w:color w:val="000000"/>
                <w:kern w:val="0"/>
                <w:sz w:val="18"/>
                <w:szCs w:val="18"/>
                <w:u w:val="none"/>
                <w:lang w:val="en-US" w:eastAsia="zh-CN" w:bidi="ar"/>
              </w:rPr>
              <w:t xml:space="preserve"> </w:t>
            </w:r>
          </w:p>
        </w:tc>
      </w:tr>
      <w:tr w14:paraId="3603D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3364B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7972E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AFAEF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00079092</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AE5137">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24 DA ABNT NBR 16820) INDICACAO DE PONTO DE ENCONTRO DE AGRUPAMENTO COM ESCRITA PONTO DE ENCONTRO EFEITO FOTOLUMINESCENTE NA ESCRITA E NO PICTOGRAMA- FORMATO RETANGULAR MEDIDAS LARG. 30CM X ALT. 45CM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88D5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F437C3">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47</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B3FFF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R$ 35,93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AE6F5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1.688,71</w:t>
            </w:r>
            <w:r>
              <w:rPr>
                <w:rFonts w:hint="default" w:ascii="Arial" w:hAnsi="Arial" w:eastAsia="SimSun" w:cs="Arial"/>
                <w:i w:val="0"/>
                <w:iCs w:val="0"/>
                <w:color w:val="000000"/>
                <w:kern w:val="0"/>
                <w:sz w:val="18"/>
                <w:szCs w:val="18"/>
                <w:u w:val="none"/>
                <w:lang w:val="en-US" w:eastAsia="zh-CN" w:bidi="ar"/>
              </w:rPr>
              <w:t xml:space="preserve"> </w:t>
            </w:r>
          </w:p>
        </w:tc>
      </w:tr>
      <w:tr w14:paraId="30B16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3C0CA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27FB9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1B91E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00034657</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C9807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2 DA ABNT NBR 16820) INDICACAO DE SENTIDO DE FUGA A ESQUERDA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DBC63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62DD13">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86</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9B36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3A33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1.806,00</w:t>
            </w:r>
            <w:r>
              <w:rPr>
                <w:rFonts w:hint="default" w:ascii="Arial" w:hAnsi="Arial" w:eastAsia="SimSun" w:cs="Arial"/>
                <w:i w:val="0"/>
                <w:iCs w:val="0"/>
                <w:color w:val="000000"/>
                <w:kern w:val="0"/>
                <w:sz w:val="18"/>
                <w:szCs w:val="18"/>
                <w:u w:val="none"/>
                <w:lang w:val="en-US" w:eastAsia="zh-CN" w:bidi="ar"/>
              </w:rPr>
              <w:t xml:space="preserve"> </w:t>
            </w:r>
          </w:p>
        </w:tc>
      </w:tr>
      <w:tr w14:paraId="1A53C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5"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AF5A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AC163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C16A1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394427-1</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C1A13A">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3 DA ABNT NBR 16820) INDICANDO A CONTINUIDADE DO SENTIDO DE FUGA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8F2AE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5828E4">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85</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E37EB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54D92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1.785,00</w:t>
            </w:r>
            <w:r>
              <w:rPr>
                <w:rFonts w:hint="default" w:ascii="Arial" w:hAnsi="Arial" w:eastAsia="SimSun" w:cs="Arial"/>
                <w:i w:val="0"/>
                <w:iCs w:val="0"/>
                <w:color w:val="000000"/>
                <w:kern w:val="0"/>
                <w:sz w:val="18"/>
                <w:szCs w:val="18"/>
                <w:u w:val="none"/>
                <w:lang w:val="en-US" w:eastAsia="zh-CN" w:bidi="ar"/>
              </w:rPr>
              <w:t xml:space="preserve"> </w:t>
            </w:r>
          </w:p>
        </w:tc>
      </w:tr>
      <w:tr w14:paraId="54F90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E835F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A3E4A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04B99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394429-8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10E249">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6 DA ABNT NBR 16820) INDICANDO UMA SAIDA POR RAMPA A DIREITA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D6B7B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978AC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pt-BR" w:eastAsia="zh-CN" w:bidi="ar"/>
              </w:rPr>
              <w:t>3</w:t>
            </w:r>
            <w:r>
              <w:rPr>
                <w:rFonts w:hint="default" w:ascii="Arial" w:hAnsi="Arial" w:eastAsia="SimSun" w:cs="Arial"/>
                <w:i w:val="0"/>
                <w:iCs w:val="0"/>
                <w:color w:val="000000"/>
                <w:kern w:val="0"/>
                <w:sz w:val="18"/>
                <w:szCs w:val="18"/>
                <w:u w:val="none"/>
                <w:lang w:val="en-US" w:eastAsia="zh-CN" w:bidi="ar"/>
              </w:rPr>
              <w:t>7</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90B9C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R$ 21,00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1EDE4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777,00</w:t>
            </w:r>
            <w:r>
              <w:rPr>
                <w:rFonts w:hint="default" w:ascii="Arial" w:hAnsi="Arial" w:eastAsia="SimSun" w:cs="Arial"/>
                <w:i w:val="0"/>
                <w:iCs w:val="0"/>
                <w:color w:val="000000"/>
                <w:kern w:val="0"/>
                <w:sz w:val="18"/>
                <w:szCs w:val="18"/>
                <w:u w:val="none"/>
                <w:lang w:val="en-US" w:eastAsia="zh-CN" w:bidi="ar"/>
              </w:rPr>
              <w:t xml:space="preserve"> </w:t>
            </w:r>
          </w:p>
        </w:tc>
      </w:tr>
      <w:tr w14:paraId="66A85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E0206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BCE6B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405339</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BFA6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394429-8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3CEAE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7 DA ABNT NBR 16820) INDICANDO UMA SAIDA POR RAMPA A ESQUERDA COM EFEITO FOTOLUMINESCENTE-FORMATO RETANGULAR MEDIDAS LARG. 30CM X ALT. 15CM EM PVC 2MM, DEVENDO ATENDER TODAS AS EXIGENCIAS ESTABELECIDAS NO TOPICO 5.6 B?DO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C9FFD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92976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pt-BR" w:eastAsia="zh-CN" w:bidi="ar"/>
              </w:rPr>
              <w:t>4</w:t>
            </w:r>
            <w:r>
              <w:rPr>
                <w:rFonts w:hint="default" w:ascii="Arial" w:hAnsi="Arial" w:eastAsia="SimSun" w:cs="Arial"/>
                <w:i w:val="0"/>
                <w:iCs w:val="0"/>
                <w:color w:val="000000"/>
                <w:kern w:val="0"/>
                <w:sz w:val="18"/>
                <w:szCs w:val="18"/>
                <w:u w:val="none"/>
                <w:lang w:val="en-US" w:eastAsia="zh-CN" w:bidi="ar"/>
              </w:rPr>
              <w:t>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033A8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4CAC0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90</w:t>
            </w:r>
            <w:r>
              <w:rPr>
                <w:rFonts w:hint="default" w:ascii="Arial" w:hAnsi="Arial" w:eastAsia="SimSun" w:cs="Arial"/>
                <w:i w:val="0"/>
                <w:iCs w:val="0"/>
                <w:color w:val="000000"/>
                <w:kern w:val="0"/>
                <w:sz w:val="18"/>
                <w:szCs w:val="18"/>
                <w:u w:val="none"/>
                <w:lang w:val="en-US" w:eastAsia="zh-CN" w:bidi="ar"/>
              </w:rPr>
              <w:t xml:space="preserve">2,00 </w:t>
            </w:r>
          </w:p>
        </w:tc>
      </w:tr>
      <w:tr w14:paraId="0AAD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F5CF0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7E9A9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405340</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3C9E4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394427-1</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049C9F">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8 DA ABNT NBR 16820) INDICANDO UMA SAIDA POR ESCADA A DIREITA NO SENTIDO DESCENDO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A9CE0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D52F6D">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3</w:t>
            </w:r>
            <w:r>
              <w:rPr>
                <w:rFonts w:hint="default" w:ascii="Arial" w:hAnsi="Arial" w:eastAsia="SimSun" w:cs="Arial"/>
                <w:i w:val="0"/>
                <w:iCs w:val="0"/>
                <w:color w:val="000000"/>
                <w:kern w:val="0"/>
                <w:sz w:val="18"/>
                <w:szCs w:val="18"/>
                <w:u w:val="none"/>
                <w:lang w:val="pt-BR" w:eastAsia="zh-CN" w:bidi="ar"/>
              </w:rPr>
              <w:t>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CDE7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62D94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68</w:t>
            </w:r>
            <w:r>
              <w:rPr>
                <w:rFonts w:hint="default" w:ascii="Arial" w:hAnsi="Arial" w:eastAsia="SimSun" w:cs="Arial"/>
                <w:i w:val="0"/>
                <w:iCs w:val="0"/>
                <w:color w:val="000000"/>
                <w:kern w:val="0"/>
                <w:sz w:val="18"/>
                <w:szCs w:val="18"/>
                <w:u w:val="none"/>
                <w:lang w:val="en-US" w:eastAsia="zh-CN" w:bidi="ar"/>
              </w:rPr>
              <w:t xml:space="preserve">2,00 </w:t>
            </w:r>
          </w:p>
        </w:tc>
      </w:tr>
      <w:tr w14:paraId="6B354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DA535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7AC0F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C6C1F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339212-0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56AA51">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ORIENTACAO E SALVAMENTO (COD S 9 DA ABNT NBR 16820) INDICANDO UMA SAIDA POR ESCADA A ESQUERDA NO SENTIDO DESCENDO COM EFEITO FOTOLUMINESCENTE FORMATO RETANGULAR MEDIDAS LARG. 30CM X ALT. 15CM EM PVC 2MM, DEVENDO ATENDER TODAS AS EXIGENCIAS ESTABELECIDAS NO TOPICO 5.6 B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3F143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64E042">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39</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9AAF6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275A4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85</w:t>
            </w:r>
            <w:r>
              <w:rPr>
                <w:rFonts w:hint="default" w:ascii="Arial" w:hAnsi="Arial" w:eastAsia="SimSun" w:cs="Arial"/>
                <w:i w:val="0"/>
                <w:iCs w:val="0"/>
                <w:color w:val="000000"/>
                <w:kern w:val="0"/>
                <w:sz w:val="18"/>
                <w:szCs w:val="18"/>
                <w:u w:val="none"/>
                <w:lang w:val="en-US" w:eastAsia="zh-CN" w:bidi="ar"/>
              </w:rPr>
              <w:t xml:space="preserve">8,00 </w:t>
            </w:r>
          </w:p>
        </w:tc>
      </w:tr>
      <w:tr w14:paraId="417C0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17F6E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B4499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499C6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00035965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B19DA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PROIBICAO (COD P 1 DA ABNT NBR 16820)  COM SIMBOLO DE PROIBIDO FUMAR EM PVC DE 2MM MEDINDO 25CM X 25CM FUNDO BRANCO, FAIXA CIRCULAR E BARRA DIAMETRAL VERMELHA E PICTOGRAMA PRETA, CONFORME ABNT NBR 16820.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A68C2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B5DE8C">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1</w:t>
            </w:r>
            <w:r>
              <w:rPr>
                <w:rFonts w:hint="default" w:ascii="Arial" w:hAnsi="Arial" w:eastAsia="SimSun" w:cs="Arial"/>
                <w:i w:val="0"/>
                <w:iCs w:val="0"/>
                <w:color w:val="000000"/>
                <w:kern w:val="0"/>
                <w:sz w:val="18"/>
                <w:szCs w:val="18"/>
                <w:u w:val="none"/>
                <w:lang w:val="pt-BR" w:eastAsia="zh-CN" w:bidi="ar"/>
              </w:rPr>
              <w:t>15</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1D25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R$ 23,20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5E3A5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2.668</w:t>
            </w:r>
            <w:r>
              <w:rPr>
                <w:rFonts w:hint="default" w:ascii="Arial" w:hAnsi="Arial" w:eastAsia="SimSun" w:cs="Arial"/>
                <w:i w:val="0"/>
                <w:iCs w:val="0"/>
                <w:color w:val="000000"/>
                <w:kern w:val="0"/>
                <w:sz w:val="18"/>
                <w:szCs w:val="18"/>
                <w:u w:val="none"/>
                <w:lang w:val="en-US" w:eastAsia="zh-CN" w:bidi="ar"/>
              </w:rPr>
              <w:t xml:space="preserve">,00 </w:t>
            </w:r>
          </w:p>
        </w:tc>
      </w:tr>
      <w:tr w14:paraId="7F54D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04230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3A946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405346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631C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308073-0</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9E6B9D">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PLACA DE SINALIZACAO DE SISTEMAS DE SEGURANCA (COD M 1 DA ABNT NBR 16820) INDICACAO DOS SISTEMA DE SEGURANCA EXISTENTES NA EDIFICACAO COM FUNDO VERDE E LETRAS COM ALTURA MINIMA DE 10MM NA COR BRANCA  FORMATO RETANGULAR MEDIDAS LARG. 30CM X ALT. 45CM EM PVC 2MM, (OBS: O TEXTO VAI SER ENCAMINHADO POSTERIORMENTE CONFORME AS MEDIDAS DE SEGURANCA EXISTENTES NO LOCAL)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86E3D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C6C8FB">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51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9EF2A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R$ 50,00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01D79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w:t>
            </w:r>
            <w:r>
              <w:rPr>
                <w:rFonts w:hint="default" w:ascii="Arial" w:hAnsi="Arial" w:eastAsia="SimSun" w:cs="Arial"/>
                <w:i w:val="0"/>
                <w:iCs w:val="0"/>
                <w:color w:val="000000"/>
                <w:kern w:val="0"/>
                <w:sz w:val="18"/>
                <w:szCs w:val="18"/>
                <w:u w:val="none"/>
                <w:lang w:val="pt-BR" w:eastAsia="zh-CN" w:bidi="ar"/>
              </w:rPr>
              <w:t xml:space="preserve"> 2.55</w:t>
            </w:r>
            <w:r>
              <w:rPr>
                <w:rFonts w:hint="default" w:ascii="Arial" w:hAnsi="Arial" w:eastAsia="SimSun" w:cs="Arial"/>
                <w:i w:val="0"/>
                <w:iCs w:val="0"/>
                <w:color w:val="000000"/>
                <w:kern w:val="0"/>
                <w:sz w:val="18"/>
                <w:szCs w:val="18"/>
                <w:u w:val="none"/>
                <w:lang w:val="en-US" w:eastAsia="zh-CN" w:bidi="ar"/>
              </w:rPr>
              <w:t xml:space="preserve">0,00 </w:t>
            </w:r>
          </w:p>
        </w:tc>
      </w:tr>
      <w:tr w14:paraId="06C35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8"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27BED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533CD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4D5E4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227098-6</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B760AE">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AGUA PRESSURIZADA (AP) 10 LITROS, CLASSE A,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4D7F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8DCD2A">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243</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5880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1D86A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21.870,00</w:t>
            </w:r>
            <w:r>
              <w:rPr>
                <w:rFonts w:hint="default" w:ascii="Arial" w:hAnsi="Arial" w:eastAsia="SimSun" w:cs="Arial"/>
                <w:i w:val="0"/>
                <w:iCs w:val="0"/>
                <w:color w:val="000000"/>
                <w:kern w:val="0"/>
                <w:sz w:val="18"/>
                <w:szCs w:val="18"/>
                <w:u w:val="none"/>
                <w:lang w:val="en-US" w:eastAsia="zh-CN" w:bidi="ar"/>
              </w:rPr>
              <w:t xml:space="preserve"> </w:t>
            </w:r>
          </w:p>
        </w:tc>
      </w:tr>
      <w:tr w14:paraId="27593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DFFF1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59B9F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405307</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9DE90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227102-8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D7F18A">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GAS CARBONICO (CO2) 6KG,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048A8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ED6C67">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97</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87C53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R$ 195,00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05E30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18.915</w:t>
            </w:r>
            <w:r>
              <w:rPr>
                <w:rFonts w:hint="default" w:ascii="Arial" w:hAnsi="Arial" w:eastAsia="SimSun" w:cs="Arial"/>
                <w:i w:val="0"/>
                <w:iCs w:val="0"/>
                <w:color w:val="000000"/>
                <w:kern w:val="0"/>
                <w:sz w:val="18"/>
                <w:szCs w:val="18"/>
                <w:u w:val="none"/>
                <w:lang w:val="en-US" w:eastAsia="zh-CN" w:bidi="ar"/>
              </w:rPr>
              <w:t xml:space="preserve">,00 </w:t>
            </w:r>
          </w:p>
        </w:tc>
      </w:tr>
      <w:tr w14:paraId="17DB5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31953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50</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376BB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405306</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8D66E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201820-9</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CD8BD">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12 KG, CLASSE ABC,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E6062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2B9CA0">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65</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9882E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R$ 179,95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DD5A48">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11.696,75</w:t>
            </w:r>
          </w:p>
        </w:tc>
      </w:tr>
      <w:tr w14:paraId="19B36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7A371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51</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BC4EF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405302</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D90C4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159233-5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748FB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12 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35E74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111982">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28</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9642A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R$ 104,00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71269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w:t>
            </w:r>
            <w:r>
              <w:rPr>
                <w:rFonts w:hint="default" w:ascii="Arial" w:hAnsi="Arial" w:eastAsia="SimSun" w:cs="Arial"/>
                <w:i w:val="0"/>
                <w:iCs w:val="0"/>
                <w:color w:val="000000"/>
                <w:kern w:val="0"/>
                <w:sz w:val="18"/>
                <w:szCs w:val="18"/>
                <w:u w:val="none"/>
                <w:lang w:val="pt-BR" w:eastAsia="zh-CN" w:bidi="ar"/>
              </w:rPr>
              <w:t xml:space="preserve"> 2.912,00</w:t>
            </w:r>
            <w:r>
              <w:rPr>
                <w:rFonts w:hint="default" w:ascii="Arial" w:hAnsi="Arial" w:eastAsia="SimSun" w:cs="Arial"/>
                <w:i w:val="0"/>
                <w:iCs w:val="0"/>
                <w:color w:val="000000"/>
                <w:kern w:val="0"/>
                <w:sz w:val="18"/>
                <w:szCs w:val="18"/>
                <w:u w:val="none"/>
                <w:lang w:val="en-US" w:eastAsia="zh-CN" w:bidi="ar"/>
              </w:rPr>
              <w:t xml:space="preserve"> </w:t>
            </w:r>
          </w:p>
        </w:tc>
      </w:tr>
      <w:tr w14:paraId="7351C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9"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240CF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52</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67CB2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405299</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E5370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159237-8</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F20A4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4 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488A2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3A57FC">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25</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7EADE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R$ 72,00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52B15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1.800,00</w:t>
            </w:r>
            <w:r>
              <w:rPr>
                <w:rFonts w:hint="default" w:ascii="Arial" w:hAnsi="Arial" w:eastAsia="SimSun" w:cs="Arial"/>
                <w:i w:val="0"/>
                <w:iCs w:val="0"/>
                <w:color w:val="000000"/>
                <w:kern w:val="0"/>
                <w:sz w:val="18"/>
                <w:szCs w:val="18"/>
                <w:u w:val="none"/>
                <w:lang w:val="en-US" w:eastAsia="zh-CN" w:bidi="ar"/>
              </w:rPr>
              <w:t xml:space="preserve"> </w:t>
            </w:r>
          </w:p>
        </w:tc>
      </w:tr>
      <w:tr w14:paraId="74158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7"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0BE5E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53</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14E1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405304</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843BC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98871-5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B31F0D">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6 KG, CLASSE ABC,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7B252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9DA2E5">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277</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C3198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R$ 116,50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66E86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32.270,50</w:t>
            </w:r>
            <w:r>
              <w:rPr>
                <w:rFonts w:hint="default" w:ascii="Arial" w:hAnsi="Arial" w:eastAsia="SimSun" w:cs="Arial"/>
                <w:i w:val="0"/>
                <w:iCs w:val="0"/>
                <w:color w:val="000000"/>
                <w:kern w:val="0"/>
                <w:sz w:val="18"/>
                <w:szCs w:val="18"/>
                <w:u w:val="none"/>
                <w:lang w:val="en-US" w:eastAsia="zh-CN" w:bidi="ar"/>
              </w:rPr>
              <w:t xml:space="preserve"> </w:t>
            </w:r>
          </w:p>
        </w:tc>
      </w:tr>
      <w:tr w14:paraId="17F99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D6ECC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54</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B9EFA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405300</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B3BCD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159235-1</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A56ED">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6 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786E2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90E9BD">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134</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BE4714">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R$ 87,63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6F4FA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11.742,42</w:t>
            </w:r>
            <w:r>
              <w:rPr>
                <w:rFonts w:hint="default" w:ascii="Arial" w:hAnsi="Arial" w:eastAsia="SimSun" w:cs="Arial"/>
                <w:i w:val="0"/>
                <w:iCs w:val="0"/>
                <w:color w:val="000000"/>
                <w:kern w:val="0"/>
                <w:sz w:val="18"/>
                <w:szCs w:val="18"/>
                <w:u w:val="none"/>
                <w:lang w:val="en-US" w:eastAsia="zh-CN" w:bidi="ar"/>
              </w:rPr>
              <w:t xml:space="preserve"> </w:t>
            </w:r>
          </w:p>
        </w:tc>
      </w:tr>
      <w:tr w14:paraId="20319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3A124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55</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B231F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405305</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3976F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218277-7</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0BE6D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8 KG, CLASSE ABC,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43FD5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E65DD8">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39</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BF6D5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R$ 154,88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E2209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6.040,32</w:t>
            </w:r>
            <w:r>
              <w:rPr>
                <w:rFonts w:hint="default" w:ascii="Arial" w:hAnsi="Arial" w:eastAsia="SimSun" w:cs="Arial"/>
                <w:i w:val="0"/>
                <w:iCs w:val="0"/>
                <w:color w:val="000000"/>
                <w:kern w:val="0"/>
                <w:sz w:val="18"/>
                <w:szCs w:val="18"/>
                <w:u w:val="none"/>
                <w:lang w:val="en-US" w:eastAsia="zh-CN" w:bidi="ar"/>
              </w:rPr>
              <w:t xml:space="preserve"> </w:t>
            </w:r>
          </w:p>
        </w:tc>
      </w:tr>
      <w:tr w14:paraId="2C52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A4125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56</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58C19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405301</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3C720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00015059</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5F437">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COM CARGA DE PO QUIMICO SECO (PQS) 8 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726B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63579F">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cs="Arial"/>
                <w:i w:val="0"/>
                <w:iCs w:val="0"/>
                <w:color w:val="000000"/>
                <w:sz w:val="18"/>
                <w:szCs w:val="18"/>
                <w:u w:val="none"/>
                <w:lang w:val="pt-BR"/>
              </w:rPr>
              <w:t>64</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EAB2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R$ 91,00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AA230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5.824,00</w:t>
            </w:r>
            <w:r>
              <w:rPr>
                <w:rFonts w:hint="default" w:ascii="Arial" w:hAnsi="Arial" w:eastAsia="SimSun" w:cs="Arial"/>
                <w:i w:val="0"/>
                <w:iCs w:val="0"/>
                <w:color w:val="000000"/>
                <w:kern w:val="0"/>
                <w:sz w:val="18"/>
                <w:szCs w:val="18"/>
                <w:u w:val="none"/>
                <w:lang w:val="en-US" w:eastAsia="zh-CN" w:bidi="ar"/>
              </w:rPr>
              <w:t xml:space="preserve"> </w:t>
            </w:r>
          </w:p>
        </w:tc>
      </w:tr>
      <w:tr w14:paraId="6B6BF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3"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4EFE9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57</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8E7F7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405308</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F9701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00038705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265452">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DE EXTINTOR DE INCENDIO SOBRE RODAS COM CARGA DE DIOXIDO DE CARBONO (CO2) 10 KG, CLASSE 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C5B189">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558D79">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4</w:t>
            </w:r>
            <w:r>
              <w:rPr>
                <w:rFonts w:hint="default" w:ascii="Arial" w:hAnsi="Arial" w:eastAsia="SimSun" w:cs="Arial"/>
                <w:i w:val="0"/>
                <w:iCs w:val="0"/>
                <w:color w:val="000000"/>
                <w:kern w:val="0"/>
                <w:sz w:val="18"/>
                <w:szCs w:val="18"/>
                <w:u w:val="none"/>
                <w:lang w:val="pt-BR" w:eastAsia="zh-CN" w:bidi="ar"/>
              </w:rPr>
              <w:t>0</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7A516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R$ 350,00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74283F">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R$ 14.</w:t>
            </w:r>
            <w:r>
              <w:rPr>
                <w:rFonts w:hint="default" w:ascii="Arial" w:hAnsi="Arial" w:eastAsia="SimSun" w:cs="Arial"/>
                <w:i w:val="0"/>
                <w:iCs w:val="0"/>
                <w:color w:val="000000"/>
                <w:kern w:val="0"/>
                <w:sz w:val="18"/>
                <w:szCs w:val="18"/>
                <w:u w:val="none"/>
                <w:lang w:val="pt-BR" w:eastAsia="zh-CN" w:bidi="ar"/>
              </w:rPr>
              <w:t>00</w:t>
            </w:r>
            <w:r>
              <w:rPr>
                <w:rFonts w:hint="default" w:ascii="Arial" w:hAnsi="Arial" w:eastAsia="SimSun" w:cs="Arial"/>
                <w:i w:val="0"/>
                <w:iCs w:val="0"/>
                <w:color w:val="000000"/>
                <w:kern w:val="0"/>
                <w:sz w:val="18"/>
                <w:szCs w:val="18"/>
                <w:u w:val="none"/>
                <w:lang w:val="en-US" w:eastAsia="zh-CN" w:bidi="ar"/>
              </w:rPr>
              <w:t xml:space="preserve">0,00 </w:t>
            </w:r>
          </w:p>
        </w:tc>
      </w:tr>
      <w:tr w14:paraId="0D7AC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9"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D433B3">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58</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3E5FD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405303</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03CCC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00012107</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3F8E4C">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RECARGA EXTINTOR DE INCENDIO COM CARGA DE PO QUIMICO SECO (PQS) 4 KG, CLASSE ABC, CARGA COM VALIDADE DE 12 MESES, DEVENDO ATENDER TODAS AS EXIGENCIAS ESTABELECIDAS NO TOPICO 5.6 D DO TERMO DE REFERENCIA.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DFE66B">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FA4745">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4</w:t>
            </w:r>
            <w:r>
              <w:rPr>
                <w:rFonts w:hint="default" w:ascii="Arial" w:hAnsi="Arial" w:eastAsia="SimSun" w:cs="Arial"/>
                <w:i w:val="0"/>
                <w:iCs w:val="0"/>
                <w:color w:val="000000"/>
                <w:kern w:val="0"/>
                <w:sz w:val="18"/>
                <w:szCs w:val="18"/>
                <w:u w:val="none"/>
                <w:lang w:val="pt-BR" w:eastAsia="zh-CN" w:bidi="ar"/>
              </w:rPr>
              <w:t>1</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A1EDF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R$ 113,00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654C8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R$ 4.</w:t>
            </w:r>
            <w:r>
              <w:rPr>
                <w:rFonts w:hint="default" w:ascii="Arial" w:hAnsi="Arial" w:eastAsia="SimSun" w:cs="Arial"/>
                <w:i w:val="0"/>
                <w:iCs w:val="0"/>
                <w:color w:val="000000"/>
                <w:kern w:val="0"/>
                <w:sz w:val="18"/>
                <w:szCs w:val="18"/>
                <w:u w:val="none"/>
                <w:lang w:val="pt-BR" w:eastAsia="zh-CN" w:bidi="ar"/>
              </w:rPr>
              <w:t>633</w:t>
            </w:r>
            <w:r>
              <w:rPr>
                <w:rFonts w:hint="default" w:ascii="Arial" w:hAnsi="Arial" w:eastAsia="SimSun" w:cs="Arial"/>
                <w:i w:val="0"/>
                <w:iCs w:val="0"/>
                <w:color w:val="000000"/>
                <w:kern w:val="0"/>
                <w:sz w:val="18"/>
                <w:szCs w:val="18"/>
                <w:u w:val="none"/>
                <w:lang w:val="en-US" w:eastAsia="zh-CN" w:bidi="ar"/>
              </w:rPr>
              <w:t xml:space="preserve">,00 </w:t>
            </w:r>
          </w:p>
        </w:tc>
      </w:tr>
      <w:tr w14:paraId="49205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4" w:hRule="atLeast"/>
        </w:trPr>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8CD92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59</w:t>
            </w:r>
          </w:p>
        </w:tc>
        <w:tc>
          <w:tcPr>
            <w:tcW w:w="8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6B8487">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405330</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3D0F3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00011285</w:t>
            </w:r>
          </w:p>
        </w:tc>
        <w:tc>
          <w:tcPr>
            <w:tcW w:w="33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4E9FC6">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SINALIZACAO DE PISO PARA EQUIPAMENTOS DE COMBATE A INCENDIO (COD E 17 DA ABNT NBR 16820)  EM MATERIAL ADESIVO AUTOCOLANTE  NO FORMATO QUADRADO MEDINDO 100CM x 100CM COM SIMBOLO QUADRADO COM A COR DE FUNDO VERMELHA NA MEDIDA 70CM X 70CM E SUA BORDA AMARELA COM LARGURA DE 15 CM.  (EXCLUSIVO PARA M.E. E E.P.P.)</w:t>
            </w:r>
          </w:p>
        </w:tc>
        <w:tc>
          <w:tcPr>
            <w:tcW w:w="11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8F0C1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92C32E">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1</w:t>
            </w:r>
            <w:r>
              <w:rPr>
                <w:rFonts w:hint="default" w:ascii="Arial" w:hAnsi="Arial" w:eastAsia="SimSun" w:cs="Arial"/>
                <w:i w:val="0"/>
                <w:iCs w:val="0"/>
                <w:color w:val="000000"/>
                <w:kern w:val="0"/>
                <w:sz w:val="18"/>
                <w:szCs w:val="18"/>
                <w:u w:val="none"/>
                <w:lang w:val="pt-BR" w:eastAsia="zh-CN" w:bidi="ar"/>
              </w:rPr>
              <w:t>48</w:t>
            </w:r>
          </w:p>
        </w:tc>
        <w:tc>
          <w:tcPr>
            <w:tcW w:w="141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43744E">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R$ 76,16 </w:t>
            </w:r>
          </w:p>
        </w:tc>
        <w:tc>
          <w:tcPr>
            <w:tcW w:w="143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CB2950">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R$ 1</w:t>
            </w:r>
            <w:r>
              <w:rPr>
                <w:rFonts w:hint="default" w:ascii="Arial" w:hAnsi="Arial" w:eastAsia="SimSun" w:cs="Arial"/>
                <w:i w:val="0"/>
                <w:iCs w:val="0"/>
                <w:color w:val="000000"/>
                <w:kern w:val="0"/>
                <w:sz w:val="18"/>
                <w:szCs w:val="18"/>
                <w:u w:val="none"/>
                <w:lang w:val="pt-BR" w:eastAsia="zh-CN" w:bidi="ar"/>
              </w:rPr>
              <w:t>1.271,68</w:t>
            </w:r>
            <w:r>
              <w:rPr>
                <w:rFonts w:hint="default" w:ascii="Arial" w:hAnsi="Arial" w:eastAsia="SimSun" w:cs="Arial"/>
                <w:i w:val="0"/>
                <w:iCs w:val="0"/>
                <w:color w:val="000000"/>
                <w:kern w:val="0"/>
                <w:sz w:val="18"/>
                <w:szCs w:val="18"/>
                <w:u w:val="none"/>
                <w:lang w:val="en-US" w:eastAsia="zh-CN" w:bidi="ar"/>
              </w:rPr>
              <w:t xml:space="preserve"> </w:t>
            </w:r>
          </w:p>
        </w:tc>
      </w:tr>
      <w:tr w14:paraId="3D7B7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818"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07CFF3C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60</w:t>
            </w:r>
          </w:p>
        </w:tc>
        <w:tc>
          <w:tcPr>
            <w:tcW w:w="818"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238A9605">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405310</w:t>
            </w:r>
          </w:p>
        </w:tc>
        <w:tc>
          <w:tcPr>
            <w:tcW w:w="1050"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5EC3D03A">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290980-4</w:t>
            </w:r>
          </w:p>
        </w:tc>
        <w:tc>
          <w:tcPr>
            <w:tcW w:w="3369" w:type="dxa"/>
            <w:tcBorders>
              <w:top w:val="single" w:color="000000" w:sz="2" w:space="0"/>
              <w:left w:val="single" w:color="000000" w:sz="2" w:space="0"/>
              <w:bottom w:val="single" w:color="auto" w:sz="4" w:space="0"/>
              <w:right w:val="single" w:color="000000" w:sz="2" w:space="0"/>
            </w:tcBorders>
            <w:shd w:val="clear" w:color="auto" w:fill="auto"/>
            <w:vAlign w:val="center"/>
          </w:tcPr>
          <w:p w14:paraId="601AE0D8">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SUPORTE DE PAREDE PARA EXTINTORE DE INCENDIO, TIPO L, EM ACO ACOMPANHADO DE BUCHAS E PARAFUSOS.  (EXCLUSIVO PARA M.E. E E.P.P.)</w:t>
            </w:r>
          </w:p>
        </w:tc>
        <w:tc>
          <w:tcPr>
            <w:tcW w:w="1104"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15E42CE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5295D1C7">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1</w:t>
            </w:r>
            <w:r>
              <w:rPr>
                <w:rFonts w:hint="default" w:ascii="Arial" w:hAnsi="Arial" w:eastAsia="SimSun" w:cs="Arial"/>
                <w:i w:val="0"/>
                <w:iCs w:val="0"/>
                <w:color w:val="000000"/>
                <w:kern w:val="0"/>
                <w:sz w:val="18"/>
                <w:szCs w:val="18"/>
                <w:u w:val="none"/>
                <w:lang w:val="pt-BR" w:eastAsia="zh-CN" w:bidi="ar"/>
              </w:rPr>
              <w:t>44</w:t>
            </w:r>
          </w:p>
        </w:tc>
        <w:tc>
          <w:tcPr>
            <w:tcW w:w="1419"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7F12768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R$ 12,00 </w:t>
            </w:r>
          </w:p>
        </w:tc>
        <w:tc>
          <w:tcPr>
            <w:tcW w:w="1431" w:type="dxa"/>
            <w:tcBorders>
              <w:top w:val="single" w:color="000000" w:sz="2" w:space="0"/>
              <w:left w:val="single" w:color="000000" w:sz="2" w:space="0"/>
              <w:bottom w:val="single" w:color="auto" w:sz="4" w:space="0"/>
              <w:right w:val="single" w:color="000000" w:sz="2" w:space="0"/>
            </w:tcBorders>
            <w:shd w:val="clear" w:color="auto" w:fill="auto"/>
            <w:noWrap/>
            <w:vAlign w:val="center"/>
          </w:tcPr>
          <w:p w14:paraId="45428CB6">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1.728,00</w:t>
            </w:r>
            <w:r>
              <w:rPr>
                <w:rFonts w:hint="default" w:ascii="Arial" w:hAnsi="Arial" w:eastAsia="SimSun" w:cs="Arial"/>
                <w:i w:val="0"/>
                <w:iCs w:val="0"/>
                <w:color w:val="000000"/>
                <w:kern w:val="0"/>
                <w:sz w:val="18"/>
                <w:szCs w:val="18"/>
                <w:u w:val="none"/>
                <w:lang w:val="en-US" w:eastAsia="zh-CN" w:bidi="ar"/>
              </w:rPr>
              <w:t xml:space="preserve"> </w:t>
            </w:r>
          </w:p>
        </w:tc>
      </w:tr>
      <w:tr w14:paraId="69B5B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4" w:hRule="atLeast"/>
        </w:trPr>
        <w:tc>
          <w:tcPr>
            <w:tcW w:w="8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22FDE1">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61</w:t>
            </w:r>
          </w:p>
        </w:tc>
        <w:tc>
          <w:tcPr>
            <w:tcW w:w="8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4A8472">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405309</w:t>
            </w:r>
          </w:p>
        </w:tc>
        <w:tc>
          <w:tcPr>
            <w:tcW w:w="1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5E30FD">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195334-6</w:t>
            </w:r>
          </w:p>
        </w:tc>
        <w:tc>
          <w:tcPr>
            <w:tcW w:w="3369" w:type="dxa"/>
            <w:tcBorders>
              <w:top w:val="single" w:color="auto" w:sz="4" w:space="0"/>
              <w:left w:val="single" w:color="auto" w:sz="4" w:space="0"/>
              <w:bottom w:val="single" w:color="auto" w:sz="4" w:space="0"/>
              <w:right w:val="single" w:color="auto" w:sz="4" w:space="0"/>
            </w:tcBorders>
            <w:shd w:val="clear" w:color="auto" w:fill="auto"/>
            <w:vAlign w:val="center"/>
          </w:tcPr>
          <w:p w14:paraId="443871CD">
            <w:pPr>
              <w:keepNext w:val="0"/>
              <w:keepLines w:val="0"/>
              <w:widowControl/>
              <w:suppressLineNumbers w:val="0"/>
              <w:jc w:val="both"/>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SUPORTE DE PISO TRIPE PARA EXTINTOR, CONFECCIONADO EM FERRO REDONDO CROMADO E COM PROTECAO DOS PES EM BORRACHA, COM DIMENSOES PARA ACOMODAR EXTINTORES COM CAPACIDADE DE 04 A 12 KG.  (EXCLUSIVO PARA M.E. E E.P.P.)</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FAC6E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UNIDADE</w:t>
            </w:r>
          </w:p>
        </w:tc>
        <w:tc>
          <w:tcPr>
            <w:tcW w:w="6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B1A9A2">
            <w:pPr>
              <w:keepNext w:val="0"/>
              <w:keepLines w:val="0"/>
              <w:widowControl/>
              <w:suppressLineNumbers w:val="0"/>
              <w:jc w:val="center"/>
              <w:textAlignment w:val="center"/>
              <w:rPr>
                <w:rFonts w:hint="default" w:ascii="Arial" w:hAnsi="Arial" w:cs="Arial"/>
                <w:i w:val="0"/>
                <w:iCs w:val="0"/>
                <w:color w:val="000000"/>
                <w:sz w:val="18"/>
                <w:szCs w:val="18"/>
                <w:u w:val="none"/>
                <w:lang w:val="pt-BR"/>
              </w:rPr>
            </w:pPr>
            <w:r>
              <w:rPr>
                <w:rFonts w:hint="default" w:ascii="Arial" w:hAnsi="Arial" w:eastAsia="SimSun" w:cs="Arial"/>
                <w:i w:val="0"/>
                <w:iCs w:val="0"/>
                <w:color w:val="000000"/>
                <w:kern w:val="0"/>
                <w:sz w:val="18"/>
                <w:szCs w:val="18"/>
                <w:u w:val="none"/>
                <w:lang w:val="en-US" w:eastAsia="zh-CN" w:bidi="ar"/>
              </w:rPr>
              <w:t>1</w:t>
            </w:r>
            <w:r>
              <w:rPr>
                <w:rFonts w:hint="default" w:ascii="Arial" w:hAnsi="Arial" w:eastAsia="SimSun" w:cs="Arial"/>
                <w:i w:val="0"/>
                <w:iCs w:val="0"/>
                <w:color w:val="000000"/>
                <w:kern w:val="0"/>
                <w:sz w:val="18"/>
                <w:szCs w:val="18"/>
                <w:u w:val="none"/>
                <w:lang w:val="pt-BR" w:eastAsia="zh-CN" w:bidi="ar"/>
              </w:rPr>
              <w:t>19</w:t>
            </w:r>
          </w:p>
        </w:tc>
        <w:tc>
          <w:tcPr>
            <w:tcW w:w="141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D18C8">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R$ 72,50 </w:t>
            </w:r>
          </w:p>
        </w:tc>
        <w:tc>
          <w:tcPr>
            <w:tcW w:w="14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3491EC">
            <w:pPr>
              <w:keepNext w:val="0"/>
              <w:keepLines w:val="0"/>
              <w:widowControl/>
              <w:suppressLineNumbers w:val="0"/>
              <w:jc w:val="center"/>
              <w:textAlignment w:val="center"/>
              <w:rPr>
                <w:rFonts w:hint="default" w:ascii="Arial" w:hAnsi="Arial" w:cs="Arial"/>
                <w:i w:val="0"/>
                <w:iCs w:val="0"/>
                <w:color w:val="000000"/>
                <w:sz w:val="18"/>
                <w:szCs w:val="18"/>
                <w:u w:val="none"/>
              </w:rPr>
            </w:pPr>
            <w:r>
              <w:rPr>
                <w:rFonts w:hint="default" w:ascii="Arial" w:hAnsi="Arial" w:eastAsia="SimSun" w:cs="Arial"/>
                <w:i w:val="0"/>
                <w:iCs w:val="0"/>
                <w:color w:val="000000"/>
                <w:kern w:val="0"/>
                <w:sz w:val="18"/>
                <w:szCs w:val="18"/>
                <w:u w:val="none"/>
                <w:lang w:val="en-US" w:eastAsia="zh-CN" w:bidi="ar"/>
              </w:rPr>
              <w:t xml:space="preserve">R$ </w:t>
            </w:r>
            <w:r>
              <w:rPr>
                <w:rFonts w:hint="default" w:ascii="Arial" w:hAnsi="Arial" w:eastAsia="SimSun" w:cs="Arial"/>
                <w:i w:val="0"/>
                <w:iCs w:val="0"/>
                <w:color w:val="000000"/>
                <w:kern w:val="0"/>
                <w:sz w:val="18"/>
                <w:szCs w:val="18"/>
                <w:u w:val="none"/>
                <w:lang w:val="pt-BR" w:eastAsia="zh-CN" w:bidi="ar"/>
              </w:rPr>
              <w:t>8.627,50</w:t>
            </w:r>
            <w:r>
              <w:rPr>
                <w:rFonts w:hint="default" w:ascii="Arial" w:hAnsi="Arial" w:eastAsia="SimSun" w:cs="Arial"/>
                <w:i w:val="0"/>
                <w:iCs w:val="0"/>
                <w:color w:val="000000"/>
                <w:kern w:val="0"/>
                <w:sz w:val="18"/>
                <w:szCs w:val="18"/>
                <w:u w:val="none"/>
                <w:lang w:val="en-US" w:eastAsia="zh-CN" w:bidi="ar"/>
              </w:rPr>
              <w:t xml:space="preserve"> </w:t>
            </w:r>
          </w:p>
        </w:tc>
      </w:tr>
      <w:tr w14:paraId="29F6F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18" w:type="dxa"/>
            <w:tcBorders>
              <w:top w:val="single" w:color="auto" w:sz="4" w:space="0"/>
              <w:left w:val="nil"/>
              <w:bottom w:val="nil"/>
              <w:right w:val="nil"/>
            </w:tcBorders>
            <w:shd w:val="clear" w:color="auto" w:fill="auto"/>
            <w:noWrap/>
            <w:vAlign w:val="center"/>
          </w:tcPr>
          <w:p w14:paraId="7FDCCF06">
            <w:pPr>
              <w:rPr>
                <w:rFonts w:hint="default" w:ascii="Arial" w:hAnsi="Arial" w:cs="Arial"/>
                <w:i w:val="0"/>
                <w:iCs w:val="0"/>
                <w:color w:val="000000"/>
                <w:sz w:val="18"/>
                <w:szCs w:val="18"/>
                <w:u w:val="none"/>
              </w:rPr>
            </w:pPr>
          </w:p>
        </w:tc>
        <w:tc>
          <w:tcPr>
            <w:tcW w:w="818" w:type="dxa"/>
            <w:tcBorders>
              <w:top w:val="single" w:color="auto" w:sz="4" w:space="0"/>
              <w:left w:val="nil"/>
              <w:bottom w:val="nil"/>
              <w:right w:val="nil"/>
            </w:tcBorders>
            <w:shd w:val="clear" w:color="auto" w:fill="auto"/>
            <w:noWrap/>
            <w:vAlign w:val="center"/>
          </w:tcPr>
          <w:p w14:paraId="61C34657">
            <w:pPr>
              <w:rPr>
                <w:rFonts w:hint="default" w:ascii="Arial" w:hAnsi="Arial" w:cs="Arial"/>
                <w:i w:val="0"/>
                <w:iCs w:val="0"/>
                <w:color w:val="000000"/>
                <w:sz w:val="18"/>
                <w:szCs w:val="18"/>
                <w:u w:val="none"/>
              </w:rPr>
            </w:pPr>
          </w:p>
        </w:tc>
        <w:tc>
          <w:tcPr>
            <w:tcW w:w="1050" w:type="dxa"/>
            <w:tcBorders>
              <w:top w:val="single" w:color="auto" w:sz="4" w:space="0"/>
              <w:left w:val="nil"/>
              <w:bottom w:val="nil"/>
              <w:right w:val="nil"/>
            </w:tcBorders>
            <w:shd w:val="clear" w:color="auto" w:fill="auto"/>
            <w:noWrap/>
            <w:vAlign w:val="center"/>
          </w:tcPr>
          <w:p w14:paraId="33D66CAD">
            <w:pPr>
              <w:rPr>
                <w:rFonts w:hint="default" w:ascii="Arial" w:hAnsi="Arial" w:cs="Arial"/>
                <w:i w:val="0"/>
                <w:iCs w:val="0"/>
                <w:color w:val="000000"/>
                <w:sz w:val="18"/>
                <w:szCs w:val="18"/>
                <w:u w:val="none"/>
              </w:rPr>
            </w:pPr>
          </w:p>
        </w:tc>
        <w:tc>
          <w:tcPr>
            <w:tcW w:w="3369" w:type="dxa"/>
            <w:tcBorders>
              <w:top w:val="single" w:color="auto" w:sz="4" w:space="0"/>
              <w:left w:val="nil"/>
              <w:bottom w:val="nil"/>
              <w:right w:val="nil"/>
            </w:tcBorders>
            <w:shd w:val="clear" w:color="auto" w:fill="auto"/>
            <w:noWrap/>
            <w:vAlign w:val="center"/>
          </w:tcPr>
          <w:p w14:paraId="43CD8B62">
            <w:pPr>
              <w:jc w:val="both"/>
              <w:rPr>
                <w:rFonts w:hint="default" w:ascii="Arial" w:hAnsi="Arial" w:cs="Arial"/>
                <w:i w:val="0"/>
                <w:iCs w:val="0"/>
                <w:color w:val="000000"/>
                <w:sz w:val="18"/>
                <w:szCs w:val="18"/>
                <w:u w:val="none"/>
              </w:rPr>
            </w:pPr>
          </w:p>
        </w:tc>
        <w:tc>
          <w:tcPr>
            <w:tcW w:w="1104" w:type="dxa"/>
            <w:tcBorders>
              <w:top w:val="single" w:color="auto" w:sz="4" w:space="0"/>
              <w:left w:val="nil"/>
              <w:bottom w:val="nil"/>
              <w:right w:val="nil"/>
            </w:tcBorders>
            <w:shd w:val="clear" w:color="auto" w:fill="auto"/>
            <w:noWrap/>
            <w:vAlign w:val="center"/>
          </w:tcPr>
          <w:p w14:paraId="0BC7CB0C">
            <w:pPr>
              <w:rPr>
                <w:rFonts w:hint="default" w:ascii="Arial" w:hAnsi="Arial" w:cs="Arial"/>
                <w:i w:val="0"/>
                <w:iCs w:val="0"/>
                <w:color w:val="000000"/>
                <w:sz w:val="18"/>
                <w:szCs w:val="18"/>
                <w:u w:val="none"/>
              </w:rPr>
            </w:pPr>
          </w:p>
        </w:tc>
        <w:tc>
          <w:tcPr>
            <w:tcW w:w="2046" w:type="dxa"/>
            <w:gridSpan w:val="2"/>
            <w:tcBorders>
              <w:top w:val="single" w:color="auto" w:sz="4" w:space="0"/>
              <w:left w:val="single" w:color="000000" w:sz="8" w:space="0"/>
              <w:bottom w:val="single" w:color="000000" w:sz="8" w:space="0"/>
              <w:right w:val="single" w:color="000000" w:sz="2" w:space="0"/>
            </w:tcBorders>
            <w:shd w:val="clear" w:color="auto" w:fill="auto"/>
            <w:noWrap/>
            <w:vAlign w:val="center"/>
          </w:tcPr>
          <w:p w14:paraId="7BCDDB25">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VALOR TOTAL</w:t>
            </w:r>
          </w:p>
        </w:tc>
        <w:tc>
          <w:tcPr>
            <w:tcW w:w="1431"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6EF4DF50">
            <w:pPr>
              <w:keepNext w:val="0"/>
              <w:keepLines w:val="0"/>
              <w:widowControl/>
              <w:suppressLineNumbers w:val="0"/>
              <w:jc w:val="center"/>
              <w:textAlignment w:val="center"/>
              <w:rPr>
                <w:rFonts w:hint="default" w:ascii="Arial" w:hAnsi="Arial" w:cs="Arial"/>
                <w:b/>
                <w:bCs/>
                <w:i w:val="0"/>
                <w:iCs w:val="0"/>
                <w:color w:val="000000"/>
                <w:sz w:val="18"/>
                <w:szCs w:val="18"/>
                <w:u w:val="none"/>
              </w:rPr>
            </w:pPr>
            <w:r>
              <w:rPr>
                <w:rFonts w:hint="default" w:ascii="Arial" w:hAnsi="Arial" w:eastAsia="SimSun" w:cs="Arial"/>
                <w:b/>
                <w:bCs/>
                <w:i w:val="0"/>
                <w:iCs w:val="0"/>
                <w:color w:val="000000"/>
                <w:kern w:val="0"/>
                <w:sz w:val="18"/>
                <w:szCs w:val="18"/>
                <w:u w:val="none"/>
                <w:lang w:val="en-US" w:eastAsia="zh-CN" w:bidi="ar"/>
              </w:rPr>
              <w:t xml:space="preserve">R$ </w:t>
            </w:r>
            <w:r>
              <w:rPr>
                <w:rFonts w:hint="default" w:ascii="Arial" w:hAnsi="Arial" w:eastAsia="SimSun" w:cs="Arial"/>
                <w:b/>
                <w:bCs/>
                <w:i w:val="0"/>
                <w:iCs w:val="0"/>
                <w:color w:val="000000"/>
                <w:kern w:val="0"/>
                <w:sz w:val="18"/>
                <w:szCs w:val="18"/>
                <w:u w:val="none"/>
                <w:lang w:val="pt-BR" w:eastAsia="zh-CN" w:bidi="ar"/>
              </w:rPr>
              <w:t>395.771,71</w:t>
            </w:r>
            <w:r>
              <w:rPr>
                <w:rFonts w:hint="default" w:ascii="Arial" w:hAnsi="Arial" w:eastAsia="SimSun" w:cs="Arial"/>
                <w:b/>
                <w:bCs/>
                <w:i w:val="0"/>
                <w:iCs w:val="0"/>
                <w:color w:val="000000"/>
                <w:kern w:val="0"/>
                <w:sz w:val="18"/>
                <w:szCs w:val="18"/>
                <w:u w:val="none"/>
                <w:lang w:val="en-US" w:eastAsia="zh-CN" w:bidi="ar"/>
              </w:rPr>
              <w:t xml:space="preserve"> </w:t>
            </w:r>
          </w:p>
        </w:tc>
      </w:tr>
    </w:tbl>
    <w:p w14:paraId="6CFABC49">
      <w:pPr>
        <w:jc w:val="left"/>
        <w:rPr>
          <w:rFonts w:hint="default" w:ascii="Arial" w:hAnsi="Arial" w:cs="Arial"/>
          <w:b w:val="0"/>
          <w:bCs/>
          <w:sz w:val="22"/>
          <w:szCs w:val="22"/>
          <w:highlight w:val="none"/>
          <w:lang w:val="pt-BR"/>
        </w:rPr>
      </w:pPr>
    </w:p>
    <w:p w14:paraId="6EBA4018">
      <w:pPr>
        <w:jc w:val="left"/>
        <w:rPr>
          <w:rFonts w:hint="default" w:ascii="Arial" w:hAnsi="Arial" w:cs="Arial"/>
          <w:b w:val="0"/>
          <w:bCs/>
          <w:sz w:val="22"/>
          <w:szCs w:val="22"/>
          <w:highlight w:val="none"/>
          <w:lang w:val="pt-BR"/>
        </w:rPr>
      </w:pPr>
    </w:p>
    <w:p w14:paraId="5BE2911E">
      <w:pPr>
        <w:jc w:val="left"/>
        <w:rPr>
          <w:rFonts w:hint="default" w:ascii="Arial" w:hAnsi="Arial" w:cs="Arial"/>
          <w:b w:val="0"/>
          <w:bCs/>
          <w:sz w:val="22"/>
          <w:szCs w:val="22"/>
          <w:highlight w:val="none"/>
          <w:lang w:val="pt-BR"/>
        </w:rPr>
      </w:pPr>
    </w:p>
    <w:p w14:paraId="5BB5D0EC">
      <w:pPr>
        <w:jc w:val="left"/>
        <w:rPr>
          <w:rFonts w:hint="default" w:ascii="Arial" w:hAnsi="Arial" w:cs="Arial"/>
          <w:b w:val="0"/>
          <w:bCs/>
          <w:sz w:val="22"/>
          <w:szCs w:val="22"/>
          <w:highlight w:val="none"/>
          <w:lang w:val="pt-BR"/>
        </w:rPr>
      </w:pPr>
    </w:p>
    <w:p w14:paraId="0E92C89F">
      <w:pPr>
        <w:jc w:val="left"/>
        <w:rPr>
          <w:rFonts w:hint="default" w:ascii="Arial" w:hAnsi="Arial" w:cs="Arial"/>
          <w:b w:val="0"/>
          <w:bCs/>
          <w:sz w:val="22"/>
          <w:szCs w:val="22"/>
          <w:highlight w:val="none"/>
          <w:lang w:val="pt-BR"/>
        </w:rPr>
      </w:pPr>
    </w:p>
    <w:p w14:paraId="280E5F0E">
      <w:pPr>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 E</w:t>
      </w:r>
      <w:r>
        <w:rPr>
          <w:rFonts w:hint="default" w:ascii="Arial" w:hAnsi="Arial" w:cs="Arial"/>
          <w:b/>
          <w:bCs w:val="0"/>
          <w:sz w:val="22"/>
          <w:szCs w:val="22"/>
          <w:highlight w:val="none"/>
        </w:rPr>
        <w:t>s</w:t>
      </w:r>
      <w:r>
        <w:rPr>
          <w:rFonts w:hint="default" w:ascii="Arial" w:hAnsi="Arial" w:cs="Arial"/>
          <w:b/>
          <w:sz w:val="22"/>
          <w:szCs w:val="22"/>
          <w:highlight w:val="none"/>
        </w:rPr>
        <w:t>timativa</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consumo</w:t>
      </w:r>
      <w:r>
        <w:rPr>
          <w:rFonts w:hint="default" w:ascii="Arial" w:hAnsi="Arial" w:cs="Arial"/>
          <w:b/>
          <w:spacing w:val="-1"/>
          <w:sz w:val="22"/>
          <w:szCs w:val="22"/>
          <w:highlight w:val="none"/>
        </w:rPr>
        <w:t xml:space="preserve"> </w:t>
      </w:r>
      <w:r>
        <w:rPr>
          <w:rFonts w:hint="default" w:ascii="Arial" w:hAnsi="Arial" w:cs="Arial"/>
          <w:b/>
          <w:sz w:val="22"/>
          <w:szCs w:val="22"/>
          <w:highlight w:val="none"/>
        </w:rPr>
        <w:t>individualizada</w:t>
      </w:r>
      <w:r>
        <w:rPr>
          <w:rFonts w:hint="default" w:ascii="Arial" w:hAnsi="Arial" w:cs="Arial"/>
          <w:b/>
          <w:spacing w:val="-3"/>
          <w:sz w:val="22"/>
          <w:szCs w:val="22"/>
          <w:highlight w:val="none"/>
        </w:rPr>
        <w:t xml:space="preserve"> </w:t>
      </w:r>
      <w:r>
        <w:rPr>
          <w:rFonts w:hint="default" w:ascii="Arial" w:hAnsi="Arial" w:cs="Arial"/>
          <w:b/>
          <w:sz w:val="22"/>
          <w:szCs w:val="22"/>
          <w:highlight w:val="none"/>
        </w:rPr>
        <w:t>de</w:t>
      </w:r>
      <w:r>
        <w:rPr>
          <w:rFonts w:hint="default" w:ascii="Arial" w:hAnsi="Arial" w:cs="Arial"/>
          <w:b/>
          <w:spacing w:val="-2"/>
          <w:sz w:val="22"/>
          <w:szCs w:val="22"/>
          <w:highlight w:val="none"/>
        </w:rPr>
        <w:t xml:space="preserve"> </w:t>
      </w:r>
      <w:r>
        <w:rPr>
          <w:rFonts w:hint="default" w:ascii="Arial" w:hAnsi="Arial" w:cs="Arial"/>
          <w:b/>
          <w:sz w:val="22"/>
          <w:szCs w:val="22"/>
          <w:highlight w:val="none"/>
        </w:rPr>
        <w:t>cada</w:t>
      </w:r>
      <w:r>
        <w:rPr>
          <w:rFonts w:hint="default" w:ascii="Arial" w:hAnsi="Arial" w:cs="Arial"/>
          <w:b/>
          <w:spacing w:val="-1"/>
          <w:sz w:val="22"/>
          <w:szCs w:val="22"/>
          <w:highlight w:val="none"/>
        </w:rPr>
        <w:t xml:space="preserve"> </w:t>
      </w:r>
      <w:r>
        <w:rPr>
          <w:rFonts w:hint="default" w:ascii="Arial" w:hAnsi="Arial" w:cs="Arial"/>
          <w:b/>
          <w:sz w:val="22"/>
          <w:szCs w:val="22"/>
          <w:highlight w:val="none"/>
        </w:rPr>
        <w:t>um</w:t>
      </w:r>
      <w:r>
        <w:rPr>
          <w:rFonts w:hint="default" w:ascii="Arial" w:hAnsi="Arial" w:cs="Arial"/>
          <w:b/>
          <w:spacing w:val="-2"/>
          <w:sz w:val="22"/>
          <w:szCs w:val="22"/>
          <w:highlight w:val="none"/>
        </w:rPr>
        <w:t xml:space="preserve"> </w:t>
      </w:r>
      <w:r>
        <w:rPr>
          <w:rFonts w:hint="default" w:ascii="Arial" w:hAnsi="Arial" w:cs="Arial"/>
          <w:b/>
          <w:sz w:val="22"/>
          <w:szCs w:val="22"/>
          <w:highlight w:val="none"/>
        </w:rPr>
        <w:t>dos</w:t>
      </w:r>
      <w:r>
        <w:rPr>
          <w:rFonts w:hint="default" w:ascii="Arial" w:hAnsi="Arial" w:cs="Arial"/>
          <w:b/>
          <w:spacing w:val="-1"/>
          <w:sz w:val="22"/>
          <w:szCs w:val="22"/>
          <w:highlight w:val="none"/>
        </w:rPr>
        <w:t xml:space="preserve"> </w:t>
      </w:r>
      <w:r>
        <w:rPr>
          <w:rFonts w:hint="default" w:ascii="Arial" w:hAnsi="Arial" w:cs="Arial"/>
          <w:b/>
          <w:sz w:val="22"/>
          <w:szCs w:val="22"/>
          <w:highlight w:val="none"/>
        </w:rPr>
        <w:t>órgãos</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participantes</w:t>
      </w:r>
      <w:r>
        <w:rPr>
          <w:rFonts w:hint="default" w:ascii="Arial" w:hAnsi="Arial" w:cs="Arial"/>
          <w:b/>
          <w:sz w:val="22"/>
          <w:szCs w:val="22"/>
          <w:highlight w:val="none"/>
          <w:lang w:val="pt-BR"/>
        </w:rPr>
        <w:t>:</w:t>
      </w:r>
    </w:p>
    <w:p w14:paraId="63090047">
      <w:pPr>
        <w:jc w:val="left"/>
        <w:rPr>
          <w:rFonts w:hint="default" w:ascii="Arial" w:hAnsi="Arial" w:cs="Arial"/>
          <w:b w:val="0"/>
          <w:bCs/>
          <w:sz w:val="22"/>
          <w:szCs w:val="22"/>
          <w:highlight w:val="none"/>
          <w:lang w:val="pt-BR"/>
        </w:rPr>
      </w:pPr>
    </w:p>
    <w:p w14:paraId="5F8810C6">
      <w:pPr>
        <w:jc w:val="left"/>
        <w:rPr>
          <w:rFonts w:hint="default" w:ascii="Arial" w:hAnsi="Arial" w:cs="Arial"/>
          <w:b w:val="0"/>
          <w:bCs/>
          <w:sz w:val="22"/>
          <w:szCs w:val="22"/>
          <w:highlight w:val="none"/>
          <w:lang w:val="pt-BR"/>
        </w:rPr>
      </w:pPr>
    </w:p>
    <w:p w14:paraId="7A987678">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w:t>
      </w:r>
      <w:r>
        <w:rPr>
          <w:rFonts w:hint="default" w:ascii="Arial" w:hAnsi="Arial" w:cs="Arial"/>
          <w:b w:val="0"/>
          <w:bCs/>
          <w:sz w:val="22"/>
          <w:szCs w:val="22"/>
          <w:highlight w:val="none"/>
          <w:lang w:val="pt-BR"/>
        </w:rPr>
        <w:t xml:space="preserve"> Secretaria Gabinete do Chefe do Executivo:</w:t>
      </w:r>
    </w:p>
    <w:p w14:paraId="7C945EE8">
      <w:pPr>
        <w:numPr>
          <w:ilvl w:val="0"/>
          <w:numId w:val="0"/>
        </w:numPr>
        <w:ind w:leftChars="0"/>
        <w:jc w:val="left"/>
        <w:rPr>
          <w:rFonts w:hint="default" w:ascii="Arial" w:hAnsi="Arial" w:cs="Arial"/>
          <w:b w:val="0"/>
          <w:bCs/>
          <w:sz w:val="22"/>
          <w:szCs w:val="22"/>
          <w:highlight w:val="none"/>
          <w:lang w:val="pt-BR"/>
        </w:rPr>
      </w:pPr>
    </w:p>
    <w:p w14:paraId="0EF5D358">
      <w:pPr>
        <w:numPr>
          <w:ilvl w:val="0"/>
          <w:numId w:val="0"/>
        </w:numPr>
        <w:ind w:leftChars="0"/>
        <w:jc w:val="left"/>
        <w:rPr>
          <w:rFonts w:hint="default" w:ascii="Arial" w:hAnsi="Arial" w:cs="Arial"/>
          <w:b w:val="0"/>
          <w:bCs/>
          <w:sz w:val="22"/>
          <w:szCs w:val="22"/>
          <w:highlight w:val="none"/>
          <w:lang w:val="pt-BR"/>
        </w:rPr>
      </w:pPr>
    </w:p>
    <w:tbl>
      <w:tblPr>
        <w:tblStyle w:val="10"/>
        <w:tblW w:w="9512"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7"/>
        <w:gridCol w:w="2073"/>
        <w:gridCol w:w="1250"/>
        <w:gridCol w:w="1850"/>
        <w:gridCol w:w="1837"/>
        <w:gridCol w:w="1725"/>
      </w:tblGrid>
      <w:tr w14:paraId="7E3E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260" w:hRule="atLeast"/>
        </w:trPr>
        <w:tc>
          <w:tcPr>
            <w:tcW w:w="777" w:type="dxa"/>
            <w:shd w:val="clear" w:color="auto" w:fill="D7D7D7" w:themeFill="background1" w:themeFillShade="D8"/>
            <w:vAlign w:val="center"/>
          </w:tcPr>
          <w:p w14:paraId="192E7B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073" w:type="dxa"/>
            <w:shd w:val="clear" w:color="auto" w:fill="D7D7D7" w:themeFill="background1" w:themeFillShade="D8"/>
            <w:vAlign w:val="center"/>
          </w:tcPr>
          <w:p w14:paraId="53A589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250" w:type="dxa"/>
            <w:shd w:val="clear" w:color="auto" w:fill="D7D7D7" w:themeFill="background1" w:themeFillShade="D8"/>
            <w:vAlign w:val="center"/>
          </w:tcPr>
          <w:p w14:paraId="5E9C6E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850" w:type="dxa"/>
            <w:shd w:val="clear" w:color="auto" w:fill="D7D7D7" w:themeFill="background1" w:themeFillShade="D8"/>
            <w:vAlign w:val="center"/>
          </w:tcPr>
          <w:p w14:paraId="627C55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837" w:type="dxa"/>
            <w:shd w:val="clear" w:color="auto" w:fill="D7D7D7" w:themeFill="background1" w:themeFillShade="D8"/>
            <w:vAlign w:val="center"/>
          </w:tcPr>
          <w:p w14:paraId="2FDCF1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25" w:type="dxa"/>
            <w:shd w:val="clear" w:color="auto" w:fill="D7D7D7" w:themeFill="background1" w:themeFillShade="D8"/>
            <w:vAlign w:val="center"/>
          </w:tcPr>
          <w:p w14:paraId="1AD8C0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2C53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4" w:hRule="atLeast"/>
        </w:trPr>
        <w:tc>
          <w:tcPr>
            <w:tcW w:w="777" w:type="dxa"/>
            <w:shd w:val="clear" w:color="auto" w:fill="auto"/>
            <w:vAlign w:val="center"/>
          </w:tcPr>
          <w:p w14:paraId="04A97B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w:t>
            </w:r>
          </w:p>
        </w:tc>
        <w:tc>
          <w:tcPr>
            <w:tcW w:w="2073" w:type="dxa"/>
            <w:shd w:val="clear" w:color="auto" w:fill="auto"/>
            <w:vAlign w:val="center"/>
          </w:tcPr>
          <w:p w14:paraId="1FF21A0A">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250" w:type="dxa"/>
            <w:shd w:val="clear" w:color="auto" w:fill="auto"/>
            <w:vAlign w:val="center"/>
          </w:tcPr>
          <w:p w14:paraId="052F90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57B561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396AC55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25" w:type="dxa"/>
            <w:shd w:val="clear" w:color="auto" w:fill="auto"/>
            <w:noWrap/>
            <w:vAlign w:val="center"/>
          </w:tcPr>
          <w:p w14:paraId="232FE2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14EA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0" w:hRule="atLeast"/>
        </w:trPr>
        <w:tc>
          <w:tcPr>
            <w:tcW w:w="777" w:type="dxa"/>
            <w:shd w:val="clear" w:color="auto" w:fill="auto"/>
            <w:vAlign w:val="center"/>
          </w:tcPr>
          <w:p w14:paraId="222EC44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w:t>
            </w:r>
          </w:p>
        </w:tc>
        <w:tc>
          <w:tcPr>
            <w:tcW w:w="2073" w:type="dxa"/>
            <w:shd w:val="clear" w:color="auto" w:fill="auto"/>
            <w:vAlign w:val="center"/>
          </w:tcPr>
          <w:p w14:paraId="52A84E59">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12 KG, CLASSE BC, VALIDADE DA CARGA 12 MESES, DEVENDO ATENDER TODAS AS EXIGENCIAS ESTABELECIDAS NO TÓPICO 4.1 C DO TERMO DE REFERÊNCIA.</w:t>
            </w:r>
          </w:p>
        </w:tc>
        <w:tc>
          <w:tcPr>
            <w:tcW w:w="1250" w:type="dxa"/>
            <w:shd w:val="clear" w:color="auto" w:fill="auto"/>
            <w:vAlign w:val="center"/>
          </w:tcPr>
          <w:p w14:paraId="4B1E41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7E3ABF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5A853D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25" w:type="dxa"/>
            <w:shd w:val="clear" w:color="auto" w:fill="auto"/>
            <w:noWrap/>
            <w:vAlign w:val="center"/>
          </w:tcPr>
          <w:p w14:paraId="159B23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7863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94" w:hRule="atLeast"/>
        </w:trPr>
        <w:tc>
          <w:tcPr>
            <w:tcW w:w="777" w:type="dxa"/>
            <w:shd w:val="clear" w:color="auto" w:fill="auto"/>
            <w:vAlign w:val="center"/>
          </w:tcPr>
          <w:p w14:paraId="7010EF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073" w:type="dxa"/>
            <w:shd w:val="clear" w:color="auto" w:fill="auto"/>
            <w:vAlign w:val="center"/>
          </w:tcPr>
          <w:p w14:paraId="16DA492B">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250" w:type="dxa"/>
            <w:shd w:val="clear" w:color="auto" w:fill="auto"/>
            <w:vAlign w:val="center"/>
          </w:tcPr>
          <w:p w14:paraId="589753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711061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1BD1DE8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25" w:type="dxa"/>
            <w:shd w:val="clear" w:color="auto" w:fill="auto"/>
            <w:noWrap/>
            <w:vAlign w:val="center"/>
          </w:tcPr>
          <w:p w14:paraId="008F18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086E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49" w:hRule="atLeast"/>
        </w:trPr>
        <w:tc>
          <w:tcPr>
            <w:tcW w:w="777" w:type="dxa"/>
            <w:shd w:val="clear" w:color="auto" w:fill="auto"/>
            <w:vAlign w:val="center"/>
          </w:tcPr>
          <w:p w14:paraId="49F02D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14</w:t>
            </w:r>
          </w:p>
        </w:tc>
        <w:tc>
          <w:tcPr>
            <w:tcW w:w="2073" w:type="dxa"/>
            <w:shd w:val="clear" w:color="auto" w:fill="auto"/>
            <w:vAlign w:val="center"/>
          </w:tcPr>
          <w:p w14:paraId="4D6C8962">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BC, CARGA COM VALIDADE DE 12 MESES, DEVENDO ATENDER TODAS AS EXIGENCIAS ESTABELECIDAS NO TÓPICO 4.1 D DO TERMO DE REFERÊNCIA.</w:t>
            </w:r>
          </w:p>
        </w:tc>
        <w:tc>
          <w:tcPr>
            <w:tcW w:w="1250" w:type="dxa"/>
            <w:shd w:val="clear" w:color="auto" w:fill="auto"/>
            <w:vAlign w:val="center"/>
          </w:tcPr>
          <w:p w14:paraId="372F77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36006C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24CA159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725" w:type="dxa"/>
            <w:shd w:val="clear" w:color="auto" w:fill="auto"/>
            <w:noWrap/>
            <w:vAlign w:val="center"/>
          </w:tcPr>
          <w:p w14:paraId="64E4A7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09DA6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2" w:hRule="atLeast"/>
        </w:trPr>
        <w:tc>
          <w:tcPr>
            <w:tcW w:w="777" w:type="dxa"/>
            <w:shd w:val="clear" w:color="auto" w:fill="auto"/>
            <w:vAlign w:val="center"/>
          </w:tcPr>
          <w:p w14:paraId="12C701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16</w:t>
            </w:r>
          </w:p>
        </w:tc>
        <w:tc>
          <w:tcPr>
            <w:tcW w:w="2073" w:type="dxa"/>
            <w:shd w:val="clear" w:color="auto" w:fill="auto"/>
            <w:vAlign w:val="center"/>
          </w:tcPr>
          <w:p w14:paraId="6B555604">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BC, CARGA COM VALIDADE DE 12 MESES, DEVENDO ATENDER TODAS AS EXIGENCIAS ESTABELECIDAS NO TÓPICO 4.1 D DO TERMO DE REFERÊNCIA.</w:t>
            </w:r>
          </w:p>
        </w:tc>
        <w:tc>
          <w:tcPr>
            <w:tcW w:w="1250" w:type="dxa"/>
            <w:shd w:val="clear" w:color="auto" w:fill="auto"/>
            <w:vAlign w:val="center"/>
          </w:tcPr>
          <w:p w14:paraId="2E8D31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4C49BD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760B74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25" w:type="dxa"/>
            <w:shd w:val="clear" w:color="auto" w:fill="auto"/>
            <w:noWrap/>
            <w:vAlign w:val="center"/>
          </w:tcPr>
          <w:p w14:paraId="4733FF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2B56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7" w:type="dxa"/>
            <w:shd w:val="clear" w:color="auto" w:fill="auto"/>
            <w:vAlign w:val="center"/>
          </w:tcPr>
          <w:p w14:paraId="55DC38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20</w:t>
            </w:r>
          </w:p>
        </w:tc>
        <w:tc>
          <w:tcPr>
            <w:tcW w:w="2073" w:type="dxa"/>
            <w:shd w:val="clear" w:color="auto" w:fill="auto"/>
            <w:vAlign w:val="center"/>
          </w:tcPr>
          <w:p w14:paraId="240A287E">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250" w:type="dxa"/>
            <w:shd w:val="clear" w:color="auto" w:fill="auto"/>
            <w:vAlign w:val="center"/>
          </w:tcPr>
          <w:p w14:paraId="1BA7C91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27B2A2D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7FC405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25" w:type="dxa"/>
            <w:shd w:val="clear" w:color="auto" w:fill="auto"/>
            <w:noWrap/>
            <w:vAlign w:val="center"/>
          </w:tcPr>
          <w:p w14:paraId="7A141C8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64B7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47" w:hRule="atLeast"/>
        </w:trPr>
        <w:tc>
          <w:tcPr>
            <w:tcW w:w="777" w:type="dxa"/>
            <w:shd w:val="clear" w:color="auto" w:fill="auto"/>
            <w:vAlign w:val="center"/>
          </w:tcPr>
          <w:p w14:paraId="371F44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23</w:t>
            </w:r>
          </w:p>
        </w:tc>
        <w:tc>
          <w:tcPr>
            <w:tcW w:w="2073" w:type="dxa"/>
            <w:shd w:val="clear" w:color="auto" w:fill="auto"/>
            <w:vAlign w:val="center"/>
          </w:tcPr>
          <w:p w14:paraId="69BBB5B2">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250" w:type="dxa"/>
            <w:shd w:val="clear" w:color="auto" w:fill="auto"/>
            <w:vAlign w:val="center"/>
          </w:tcPr>
          <w:p w14:paraId="0295CA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30AEF12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13629D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725" w:type="dxa"/>
            <w:shd w:val="clear" w:color="auto" w:fill="auto"/>
            <w:noWrap/>
            <w:vAlign w:val="center"/>
          </w:tcPr>
          <w:p w14:paraId="582D3C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r>
      <w:tr w14:paraId="57203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81" w:hRule="atLeast"/>
        </w:trPr>
        <w:tc>
          <w:tcPr>
            <w:tcW w:w="777" w:type="dxa"/>
            <w:shd w:val="clear" w:color="auto" w:fill="auto"/>
            <w:vAlign w:val="center"/>
          </w:tcPr>
          <w:p w14:paraId="0CA3CF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073" w:type="dxa"/>
            <w:shd w:val="clear" w:color="auto" w:fill="auto"/>
            <w:vAlign w:val="center"/>
          </w:tcPr>
          <w:p w14:paraId="1EC7CC29">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250" w:type="dxa"/>
            <w:shd w:val="clear" w:color="auto" w:fill="auto"/>
            <w:vAlign w:val="center"/>
          </w:tcPr>
          <w:p w14:paraId="36E350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6E60DC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3EEBB98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25" w:type="dxa"/>
            <w:shd w:val="clear" w:color="auto" w:fill="auto"/>
            <w:noWrap/>
            <w:vAlign w:val="center"/>
          </w:tcPr>
          <w:p w14:paraId="2F830E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74BA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4" w:hRule="atLeast"/>
        </w:trPr>
        <w:tc>
          <w:tcPr>
            <w:tcW w:w="777" w:type="dxa"/>
            <w:shd w:val="clear" w:color="auto" w:fill="auto"/>
            <w:vAlign w:val="center"/>
          </w:tcPr>
          <w:p w14:paraId="675720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28</w:t>
            </w:r>
          </w:p>
        </w:tc>
        <w:tc>
          <w:tcPr>
            <w:tcW w:w="2073" w:type="dxa"/>
            <w:shd w:val="clear" w:color="auto" w:fill="auto"/>
            <w:vAlign w:val="center"/>
          </w:tcPr>
          <w:p w14:paraId="714A0E3A">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250" w:type="dxa"/>
            <w:shd w:val="clear" w:color="auto" w:fill="auto"/>
            <w:vAlign w:val="center"/>
          </w:tcPr>
          <w:p w14:paraId="1E06D0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6C04C1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7DB469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25" w:type="dxa"/>
            <w:shd w:val="clear" w:color="auto" w:fill="auto"/>
            <w:noWrap/>
            <w:vAlign w:val="center"/>
          </w:tcPr>
          <w:p w14:paraId="2B7F80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E63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85" w:hRule="atLeast"/>
        </w:trPr>
        <w:tc>
          <w:tcPr>
            <w:tcW w:w="777" w:type="dxa"/>
            <w:shd w:val="clear" w:color="auto" w:fill="auto"/>
            <w:vAlign w:val="center"/>
          </w:tcPr>
          <w:p w14:paraId="72D4B22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44</w:t>
            </w:r>
          </w:p>
        </w:tc>
        <w:tc>
          <w:tcPr>
            <w:tcW w:w="2073" w:type="dxa"/>
            <w:shd w:val="clear" w:color="auto" w:fill="auto"/>
            <w:vAlign w:val="center"/>
          </w:tcPr>
          <w:p w14:paraId="48496913">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250" w:type="dxa"/>
            <w:shd w:val="clear" w:color="auto" w:fill="auto"/>
            <w:vAlign w:val="center"/>
          </w:tcPr>
          <w:p w14:paraId="3A1C43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1604C8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2544BE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25" w:type="dxa"/>
            <w:shd w:val="clear" w:color="auto" w:fill="auto"/>
            <w:noWrap/>
            <w:vAlign w:val="center"/>
          </w:tcPr>
          <w:p w14:paraId="0A50D8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6549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777" w:type="dxa"/>
            <w:shd w:val="clear" w:color="auto" w:fill="auto"/>
            <w:vAlign w:val="center"/>
          </w:tcPr>
          <w:p w14:paraId="483775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49</w:t>
            </w:r>
          </w:p>
        </w:tc>
        <w:tc>
          <w:tcPr>
            <w:tcW w:w="2073" w:type="dxa"/>
            <w:shd w:val="clear" w:color="auto" w:fill="auto"/>
            <w:vAlign w:val="center"/>
          </w:tcPr>
          <w:p w14:paraId="12D834A7">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250" w:type="dxa"/>
            <w:shd w:val="clear" w:color="auto" w:fill="auto"/>
            <w:vAlign w:val="center"/>
          </w:tcPr>
          <w:p w14:paraId="6B42AB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592BF7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7E1F203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25" w:type="dxa"/>
            <w:shd w:val="clear" w:color="auto" w:fill="auto"/>
            <w:noWrap/>
            <w:vAlign w:val="center"/>
          </w:tcPr>
          <w:p w14:paraId="3DAF21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0B39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2" w:hRule="atLeast"/>
        </w:trPr>
        <w:tc>
          <w:tcPr>
            <w:tcW w:w="777" w:type="dxa"/>
            <w:shd w:val="clear" w:color="auto" w:fill="auto"/>
            <w:vAlign w:val="center"/>
          </w:tcPr>
          <w:p w14:paraId="11FB4D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50</w:t>
            </w:r>
          </w:p>
        </w:tc>
        <w:tc>
          <w:tcPr>
            <w:tcW w:w="2073" w:type="dxa"/>
            <w:shd w:val="clear" w:color="auto" w:fill="auto"/>
            <w:vAlign w:val="center"/>
          </w:tcPr>
          <w:p w14:paraId="7A28F558">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250" w:type="dxa"/>
            <w:shd w:val="clear" w:color="auto" w:fill="auto"/>
            <w:vAlign w:val="center"/>
          </w:tcPr>
          <w:p w14:paraId="2B012B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4C2C48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4C410E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25" w:type="dxa"/>
            <w:shd w:val="clear" w:color="auto" w:fill="auto"/>
            <w:noWrap/>
            <w:vAlign w:val="center"/>
          </w:tcPr>
          <w:p w14:paraId="7C32AE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1DAD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777" w:type="dxa"/>
            <w:shd w:val="clear" w:color="auto" w:fill="auto"/>
            <w:vAlign w:val="center"/>
          </w:tcPr>
          <w:p w14:paraId="582D9C3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073" w:type="dxa"/>
            <w:shd w:val="clear" w:color="auto" w:fill="auto"/>
            <w:vAlign w:val="center"/>
          </w:tcPr>
          <w:p w14:paraId="3D6D8B5C">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250" w:type="dxa"/>
            <w:shd w:val="clear" w:color="auto" w:fill="auto"/>
            <w:vAlign w:val="center"/>
          </w:tcPr>
          <w:p w14:paraId="4FFCFA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50" w:type="dxa"/>
            <w:shd w:val="clear" w:color="auto" w:fill="auto"/>
            <w:noWrap/>
            <w:vAlign w:val="center"/>
          </w:tcPr>
          <w:p w14:paraId="22B97C3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37" w:type="dxa"/>
            <w:shd w:val="clear" w:color="auto" w:fill="auto"/>
            <w:noWrap/>
            <w:vAlign w:val="center"/>
          </w:tcPr>
          <w:p w14:paraId="38E3F6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25" w:type="dxa"/>
            <w:shd w:val="clear" w:color="auto" w:fill="auto"/>
            <w:noWrap/>
            <w:vAlign w:val="center"/>
          </w:tcPr>
          <w:p w14:paraId="03569C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bl>
    <w:p w14:paraId="28D62CCD">
      <w:pPr>
        <w:numPr>
          <w:ilvl w:val="0"/>
          <w:numId w:val="0"/>
        </w:numPr>
        <w:ind w:leftChars="0"/>
        <w:jc w:val="left"/>
        <w:rPr>
          <w:rFonts w:hint="default" w:ascii="Arial" w:hAnsi="Arial" w:cs="Arial"/>
          <w:b w:val="0"/>
          <w:bCs/>
          <w:sz w:val="22"/>
          <w:szCs w:val="22"/>
          <w:highlight w:val="none"/>
          <w:lang w:val="pt-BR"/>
        </w:rPr>
      </w:pPr>
    </w:p>
    <w:p w14:paraId="72D2C215">
      <w:pPr>
        <w:numPr>
          <w:ilvl w:val="0"/>
          <w:numId w:val="0"/>
        </w:numPr>
        <w:ind w:leftChars="0"/>
        <w:jc w:val="left"/>
        <w:rPr>
          <w:rFonts w:hint="default" w:ascii="Arial" w:hAnsi="Arial" w:cs="Arial"/>
          <w:b w:val="0"/>
          <w:bCs/>
          <w:sz w:val="22"/>
          <w:szCs w:val="22"/>
          <w:highlight w:val="none"/>
          <w:lang w:val="pt-BR"/>
        </w:rPr>
      </w:pPr>
    </w:p>
    <w:p w14:paraId="2AE0CFB7">
      <w:pPr>
        <w:numPr>
          <w:ilvl w:val="0"/>
          <w:numId w:val="0"/>
        </w:numPr>
        <w:ind w:leftChars="0"/>
        <w:jc w:val="left"/>
        <w:rPr>
          <w:rFonts w:hint="default" w:ascii="Arial" w:hAnsi="Arial" w:cs="Arial"/>
          <w:b w:val="0"/>
          <w:bCs/>
          <w:sz w:val="22"/>
          <w:szCs w:val="22"/>
          <w:highlight w:val="none"/>
          <w:lang w:val="pt-BR"/>
        </w:rPr>
      </w:pPr>
    </w:p>
    <w:p w14:paraId="59D9E2DD">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2.5.2.</w:t>
      </w:r>
      <w:r>
        <w:rPr>
          <w:rFonts w:hint="default" w:ascii="Arial" w:hAnsi="Arial" w:cs="Arial"/>
          <w:b w:val="0"/>
          <w:bCs/>
          <w:sz w:val="22"/>
          <w:szCs w:val="22"/>
          <w:highlight w:val="none"/>
          <w:lang w:val="pt-BR"/>
        </w:rPr>
        <w:t xml:space="preserve"> Secretaria Municipal de Administração e Modernização:</w:t>
      </w:r>
    </w:p>
    <w:p w14:paraId="0BDE8778">
      <w:pPr>
        <w:numPr>
          <w:ilvl w:val="0"/>
          <w:numId w:val="0"/>
        </w:numPr>
        <w:ind w:leftChars="0"/>
        <w:jc w:val="left"/>
        <w:rPr>
          <w:rFonts w:hint="default" w:ascii="Arial" w:hAnsi="Arial" w:cs="Arial"/>
          <w:b w:val="0"/>
          <w:bCs/>
          <w:sz w:val="22"/>
          <w:szCs w:val="22"/>
          <w:highlight w:val="none"/>
          <w:lang w:val="pt-BR"/>
        </w:rPr>
      </w:pPr>
    </w:p>
    <w:tbl>
      <w:tblPr>
        <w:tblStyle w:val="10"/>
        <w:tblW w:w="9498"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0"/>
        <w:gridCol w:w="2096"/>
        <w:gridCol w:w="1271"/>
        <w:gridCol w:w="1811"/>
        <w:gridCol w:w="1811"/>
        <w:gridCol w:w="1759"/>
      </w:tblGrid>
      <w:tr w14:paraId="76589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260" w:hRule="atLeast"/>
        </w:trPr>
        <w:tc>
          <w:tcPr>
            <w:tcW w:w="750" w:type="dxa"/>
            <w:shd w:val="clear" w:color="auto" w:fill="D7D7D7" w:themeFill="background1" w:themeFillShade="D8"/>
            <w:vAlign w:val="center"/>
          </w:tcPr>
          <w:p w14:paraId="1C9C32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096" w:type="dxa"/>
            <w:shd w:val="clear" w:color="auto" w:fill="D7D7D7" w:themeFill="background1" w:themeFillShade="D8"/>
            <w:vAlign w:val="center"/>
          </w:tcPr>
          <w:p w14:paraId="62879A1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271" w:type="dxa"/>
            <w:shd w:val="clear" w:color="auto" w:fill="D7D7D7" w:themeFill="background1" w:themeFillShade="D8"/>
            <w:vAlign w:val="center"/>
          </w:tcPr>
          <w:p w14:paraId="3D941C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811" w:type="dxa"/>
            <w:shd w:val="clear" w:color="auto" w:fill="D7D7D7" w:themeFill="background1" w:themeFillShade="D8"/>
            <w:vAlign w:val="center"/>
          </w:tcPr>
          <w:p w14:paraId="540ADA5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811" w:type="dxa"/>
            <w:shd w:val="clear" w:color="auto" w:fill="D7D7D7" w:themeFill="background1" w:themeFillShade="D8"/>
            <w:vAlign w:val="center"/>
          </w:tcPr>
          <w:p w14:paraId="0A4A9BC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59" w:type="dxa"/>
            <w:shd w:val="clear" w:color="auto" w:fill="D7D7D7" w:themeFill="background1" w:themeFillShade="D8"/>
            <w:vAlign w:val="center"/>
          </w:tcPr>
          <w:p w14:paraId="51F5441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33A7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6" w:hRule="atLeast"/>
        </w:trPr>
        <w:tc>
          <w:tcPr>
            <w:tcW w:w="750" w:type="dxa"/>
            <w:shd w:val="clear" w:color="auto" w:fill="auto"/>
            <w:vAlign w:val="center"/>
          </w:tcPr>
          <w:p w14:paraId="5282875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096" w:type="dxa"/>
            <w:shd w:val="clear" w:color="auto" w:fill="auto"/>
            <w:vAlign w:val="center"/>
          </w:tcPr>
          <w:p w14:paraId="6B1E2BE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271" w:type="dxa"/>
            <w:shd w:val="clear" w:color="auto" w:fill="auto"/>
            <w:vAlign w:val="center"/>
          </w:tcPr>
          <w:p w14:paraId="7DCDE4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32007D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883B1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59" w:type="dxa"/>
            <w:shd w:val="clear" w:color="auto" w:fill="auto"/>
            <w:noWrap/>
            <w:vAlign w:val="center"/>
          </w:tcPr>
          <w:p w14:paraId="0BEA02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39624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1" w:hRule="atLeast"/>
        </w:trPr>
        <w:tc>
          <w:tcPr>
            <w:tcW w:w="750" w:type="dxa"/>
            <w:shd w:val="clear" w:color="auto" w:fill="auto"/>
            <w:vAlign w:val="center"/>
          </w:tcPr>
          <w:p w14:paraId="7849EA6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17</w:t>
            </w:r>
          </w:p>
        </w:tc>
        <w:tc>
          <w:tcPr>
            <w:tcW w:w="2096" w:type="dxa"/>
            <w:shd w:val="clear" w:color="auto" w:fill="auto"/>
            <w:vAlign w:val="center"/>
          </w:tcPr>
          <w:p w14:paraId="60B3FE7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EXTINTOR DE INCENDIO COM CARGA DE PÓ QUÍMICO SECO (PQS) 4 KG, CLASSE ABC, CARGA COM VALIDADE DE 12 MESES, DEVENDO ATENDER TODAS AS EXIGENCIAS ESTABELECIDAS NO TÓPICO 4.1 D DO TERMO DE REFERÊNCIA.</w:t>
            </w:r>
          </w:p>
        </w:tc>
        <w:tc>
          <w:tcPr>
            <w:tcW w:w="1271" w:type="dxa"/>
            <w:shd w:val="clear" w:color="auto" w:fill="auto"/>
            <w:vAlign w:val="center"/>
          </w:tcPr>
          <w:p w14:paraId="3E889F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688CEF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142811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2AC2E9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6CB6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68" w:hRule="atLeast"/>
        </w:trPr>
        <w:tc>
          <w:tcPr>
            <w:tcW w:w="750" w:type="dxa"/>
            <w:shd w:val="clear" w:color="auto" w:fill="auto"/>
            <w:vAlign w:val="center"/>
          </w:tcPr>
          <w:p w14:paraId="7B5D808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18</w:t>
            </w:r>
          </w:p>
        </w:tc>
        <w:tc>
          <w:tcPr>
            <w:tcW w:w="2096" w:type="dxa"/>
            <w:shd w:val="clear" w:color="auto" w:fill="auto"/>
            <w:vAlign w:val="center"/>
          </w:tcPr>
          <w:p w14:paraId="3B7F251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271" w:type="dxa"/>
            <w:shd w:val="clear" w:color="auto" w:fill="auto"/>
            <w:vAlign w:val="center"/>
          </w:tcPr>
          <w:p w14:paraId="5A9637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54AC92C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811" w:type="dxa"/>
            <w:shd w:val="clear" w:color="auto" w:fill="auto"/>
            <w:noWrap/>
            <w:vAlign w:val="center"/>
          </w:tcPr>
          <w:p w14:paraId="555EDA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759" w:type="dxa"/>
            <w:shd w:val="clear" w:color="auto" w:fill="auto"/>
            <w:noWrap/>
            <w:vAlign w:val="center"/>
          </w:tcPr>
          <w:p w14:paraId="2600E55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r>
      <w:tr w14:paraId="652E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750" w:type="dxa"/>
            <w:shd w:val="clear" w:color="auto" w:fill="auto"/>
            <w:vAlign w:val="center"/>
          </w:tcPr>
          <w:p w14:paraId="1F4EE7E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21</w:t>
            </w:r>
          </w:p>
        </w:tc>
        <w:tc>
          <w:tcPr>
            <w:tcW w:w="2096" w:type="dxa"/>
            <w:shd w:val="clear" w:color="auto" w:fill="auto"/>
            <w:vAlign w:val="center"/>
          </w:tcPr>
          <w:p w14:paraId="4E12757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GÁS CARBÔNICO (CO2) 6KG, CLASSE BC, CARGA COM VALIDADE DE 12 MESES, DEVENDO ATENDER TODAS AS EXIGENCIAS ESTABELECIDAS NO TÓPICO 4.1 D DO TERMO DE REFERÊNCIA.</w:t>
            </w:r>
          </w:p>
        </w:tc>
        <w:tc>
          <w:tcPr>
            <w:tcW w:w="1271" w:type="dxa"/>
            <w:shd w:val="clear" w:color="auto" w:fill="auto"/>
            <w:vAlign w:val="center"/>
          </w:tcPr>
          <w:p w14:paraId="727AE0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B2B35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CF771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623FFF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78098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1" w:hRule="atLeast"/>
        </w:trPr>
        <w:tc>
          <w:tcPr>
            <w:tcW w:w="750" w:type="dxa"/>
            <w:shd w:val="clear" w:color="auto" w:fill="auto"/>
            <w:vAlign w:val="center"/>
          </w:tcPr>
          <w:p w14:paraId="66EE2AE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23</w:t>
            </w:r>
          </w:p>
        </w:tc>
        <w:tc>
          <w:tcPr>
            <w:tcW w:w="2096" w:type="dxa"/>
            <w:shd w:val="clear" w:color="auto" w:fill="auto"/>
            <w:vAlign w:val="center"/>
          </w:tcPr>
          <w:p w14:paraId="549326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271" w:type="dxa"/>
            <w:shd w:val="clear" w:color="auto" w:fill="auto"/>
            <w:vAlign w:val="center"/>
          </w:tcPr>
          <w:p w14:paraId="304F76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68F7BD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9809C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0ABCBB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7F51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0" w:hRule="atLeast"/>
        </w:trPr>
        <w:tc>
          <w:tcPr>
            <w:tcW w:w="750" w:type="dxa"/>
            <w:shd w:val="clear" w:color="auto" w:fill="auto"/>
            <w:vAlign w:val="center"/>
          </w:tcPr>
          <w:p w14:paraId="0363E2A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24</w:t>
            </w:r>
          </w:p>
        </w:tc>
        <w:tc>
          <w:tcPr>
            <w:tcW w:w="2096" w:type="dxa"/>
            <w:shd w:val="clear" w:color="auto" w:fill="auto"/>
            <w:vAlign w:val="center"/>
          </w:tcPr>
          <w:p w14:paraId="4F5D7E0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PAREDE PARA EXTINTORE DE INCENDIO, TIPO L, EM AÇO ACOMPANHADO DE BUCHAS E PARAFUSOS.</w:t>
            </w:r>
          </w:p>
        </w:tc>
        <w:tc>
          <w:tcPr>
            <w:tcW w:w="1271" w:type="dxa"/>
            <w:shd w:val="clear" w:color="auto" w:fill="auto"/>
            <w:vAlign w:val="center"/>
          </w:tcPr>
          <w:p w14:paraId="08C75D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4CA34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34DEDB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9" w:type="dxa"/>
            <w:shd w:val="clear" w:color="auto" w:fill="auto"/>
            <w:noWrap/>
            <w:vAlign w:val="center"/>
          </w:tcPr>
          <w:p w14:paraId="5F107E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36B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65" w:hRule="atLeast"/>
        </w:trPr>
        <w:tc>
          <w:tcPr>
            <w:tcW w:w="750" w:type="dxa"/>
            <w:shd w:val="clear" w:color="auto" w:fill="auto"/>
            <w:vAlign w:val="center"/>
          </w:tcPr>
          <w:p w14:paraId="1B92C1D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096" w:type="dxa"/>
            <w:shd w:val="clear" w:color="auto" w:fill="auto"/>
            <w:vAlign w:val="center"/>
          </w:tcPr>
          <w:p w14:paraId="7F2B737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271" w:type="dxa"/>
            <w:shd w:val="clear" w:color="auto" w:fill="auto"/>
            <w:vAlign w:val="center"/>
          </w:tcPr>
          <w:p w14:paraId="6ED917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7A878A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01B996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9" w:type="dxa"/>
            <w:shd w:val="clear" w:color="auto" w:fill="auto"/>
            <w:noWrap/>
            <w:vAlign w:val="center"/>
          </w:tcPr>
          <w:p w14:paraId="7F48A5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AEE5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shd w:val="clear" w:color="auto" w:fill="auto"/>
            <w:vAlign w:val="center"/>
          </w:tcPr>
          <w:p w14:paraId="71D2D3A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27</w:t>
            </w:r>
          </w:p>
        </w:tc>
        <w:tc>
          <w:tcPr>
            <w:tcW w:w="2096" w:type="dxa"/>
            <w:shd w:val="clear" w:color="auto" w:fill="auto"/>
            <w:vAlign w:val="center"/>
          </w:tcPr>
          <w:p w14:paraId="45B72D6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271" w:type="dxa"/>
            <w:shd w:val="clear" w:color="auto" w:fill="auto"/>
            <w:vAlign w:val="center"/>
          </w:tcPr>
          <w:p w14:paraId="083588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2E5285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167E52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2E1C3C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355A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2" w:hRule="atLeast"/>
        </w:trPr>
        <w:tc>
          <w:tcPr>
            <w:tcW w:w="750" w:type="dxa"/>
            <w:shd w:val="clear" w:color="auto" w:fill="auto"/>
            <w:vAlign w:val="center"/>
          </w:tcPr>
          <w:p w14:paraId="11F0CA7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28</w:t>
            </w:r>
          </w:p>
        </w:tc>
        <w:tc>
          <w:tcPr>
            <w:tcW w:w="2096" w:type="dxa"/>
            <w:shd w:val="clear" w:color="auto" w:fill="auto"/>
            <w:vAlign w:val="center"/>
          </w:tcPr>
          <w:p w14:paraId="65E2738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271" w:type="dxa"/>
            <w:shd w:val="clear" w:color="auto" w:fill="auto"/>
            <w:vAlign w:val="center"/>
          </w:tcPr>
          <w:p w14:paraId="370DE1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0CDFC7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CD7EA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08E221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370D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9" w:hRule="atLeast"/>
        </w:trPr>
        <w:tc>
          <w:tcPr>
            <w:tcW w:w="750" w:type="dxa"/>
            <w:shd w:val="clear" w:color="auto" w:fill="auto"/>
            <w:vAlign w:val="center"/>
          </w:tcPr>
          <w:p w14:paraId="47C3394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29</w:t>
            </w:r>
          </w:p>
        </w:tc>
        <w:tc>
          <w:tcPr>
            <w:tcW w:w="2096" w:type="dxa"/>
            <w:shd w:val="clear" w:color="auto" w:fill="auto"/>
            <w:vAlign w:val="center"/>
          </w:tcPr>
          <w:p w14:paraId="3DF644F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BC (CÓD E 5 DA ABNT NBR 16820), COM EFEITO FOTOLUMINESCENTE, MEDIDAS 20CM X 20CM, CONFECCIONADA EM PVC ANTI CHAMAS DE 2MM, DEVENDO ATENDER TODAS AS EXIGENCIAS ESTABELECIDAS NO TÓPICO 4.1 A DO TERMO DE REFERENCIA.</w:t>
            </w:r>
          </w:p>
        </w:tc>
        <w:tc>
          <w:tcPr>
            <w:tcW w:w="1271" w:type="dxa"/>
            <w:shd w:val="clear" w:color="auto" w:fill="auto"/>
            <w:vAlign w:val="center"/>
          </w:tcPr>
          <w:p w14:paraId="601308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77210FC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C7931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6329EA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4F6FB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11" w:hRule="atLeast"/>
        </w:trPr>
        <w:tc>
          <w:tcPr>
            <w:tcW w:w="750" w:type="dxa"/>
            <w:shd w:val="clear" w:color="auto" w:fill="auto"/>
            <w:vAlign w:val="center"/>
          </w:tcPr>
          <w:p w14:paraId="7CCA910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30</w:t>
            </w:r>
          </w:p>
        </w:tc>
        <w:tc>
          <w:tcPr>
            <w:tcW w:w="2096" w:type="dxa"/>
            <w:shd w:val="clear" w:color="auto" w:fill="auto"/>
            <w:vAlign w:val="center"/>
          </w:tcPr>
          <w:p w14:paraId="34CFB44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271" w:type="dxa"/>
            <w:shd w:val="clear" w:color="auto" w:fill="auto"/>
            <w:vAlign w:val="center"/>
          </w:tcPr>
          <w:p w14:paraId="2AA9E6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D688F3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11511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9" w:type="dxa"/>
            <w:shd w:val="clear" w:color="auto" w:fill="auto"/>
            <w:noWrap/>
            <w:vAlign w:val="center"/>
          </w:tcPr>
          <w:p w14:paraId="6A581C8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5C73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8" w:hRule="atLeast"/>
        </w:trPr>
        <w:tc>
          <w:tcPr>
            <w:tcW w:w="750" w:type="dxa"/>
            <w:shd w:val="clear" w:color="auto" w:fill="auto"/>
            <w:vAlign w:val="center"/>
          </w:tcPr>
          <w:p w14:paraId="277F286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34</w:t>
            </w:r>
          </w:p>
        </w:tc>
        <w:tc>
          <w:tcPr>
            <w:tcW w:w="2096" w:type="dxa"/>
            <w:shd w:val="clear" w:color="auto" w:fill="auto"/>
            <w:vAlign w:val="center"/>
          </w:tcPr>
          <w:p w14:paraId="10A6A59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4 DA ABNT NBR 16820) INDICAÇÃO DO TELEFONE OU INTERFONE DE EMERGENCIA . COM EFEITO FOTOLUMINESCENTE, MEDIDAS 20CM X 20CM EM PVC ANTI CHAMAS 2MM, DEVENDO ATENDER TODAS AS EXIGENCIAS ESTABELECIDAS NO TÓPICO 4.1 A DO TERMO DE REFERENCIA.</w:t>
            </w:r>
          </w:p>
        </w:tc>
        <w:tc>
          <w:tcPr>
            <w:tcW w:w="1271" w:type="dxa"/>
            <w:shd w:val="clear" w:color="auto" w:fill="auto"/>
            <w:vAlign w:val="center"/>
          </w:tcPr>
          <w:p w14:paraId="6D6B06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535796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5EA055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4DFEF6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26E3A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shd w:val="clear" w:color="auto" w:fill="auto"/>
            <w:vAlign w:val="center"/>
          </w:tcPr>
          <w:p w14:paraId="2A9D937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40</w:t>
            </w:r>
          </w:p>
        </w:tc>
        <w:tc>
          <w:tcPr>
            <w:tcW w:w="2096" w:type="dxa"/>
            <w:shd w:val="clear" w:color="auto" w:fill="auto"/>
            <w:vAlign w:val="center"/>
          </w:tcPr>
          <w:p w14:paraId="0FC9A2F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13 DA ABNT NBR 16820) SETA A ESQUERDA COM EFEITO FOTOLUMINESCENTE, MEDIDAS 20CM X 20CM  EM PVC ANTI CHAMAS 2MM, DEVENDO ATENDER TODAS AS EXIGENCIAS ESTABELECIDAS NO TÓPICO 4.1 A DO TERMO DE REFERENCIA.</w:t>
            </w:r>
          </w:p>
        </w:tc>
        <w:tc>
          <w:tcPr>
            <w:tcW w:w="1271" w:type="dxa"/>
            <w:shd w:val="clear" w:color="auto" w:fill="auto"/>
            <w:vAlign w:val="center"/>
          </w:tcPr>
          <w:p w14:paraId="00CC10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FF8FF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02A781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4356A5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7B72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1" w:hRule="atLeast"/>
        </w:trPr>
        <w:tc>
          <w:tcPr>
            <w:tcW w:w="750" w:type="dxa"/>
            <w:shd w:val="clear" w:color="auto" w:fill="auto"/>
            <w:vAlign w:val="center"/>
          </w:tcPr>
          <w:p w14:paraId="42185B7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41</w:t>
            </w:r>
          </w:p>
        </w:tc>
        <w:tc>
          <w:tcPr>
            <w:tcW w:w="2096" w:type="dxa"/>
            <w:shd w:val="clear" w:color="auto" w:fill="auto"/>
            <w:vAlign w:val="center"/>
          </w:tcPr>
          <w:p w14:paraId="7DB8E3F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14 DA ABNT NBR 16820) SETA A DIREITA COM EFEITO FOTOLUMINESCENTE MEDIDAS 20CM X 20CM EM PVC ANTI CHAMAS 2MM, DEVENDO ATENDER TODAS AS EXIGENCIAS ESTABELECIDAS NO TÓPICO 4.1 A DO TERMO DE REFERENCIA.</w:t>
            </w:r>
          </w:p>
        </w:tc>
        <w:tc>
          <w:tcPr>
            <w:tcW w:w="1271" w:type="dxa"/>
            <w:shd w:val="clear" w:color="auto" w:fill="auto"/>
            <w:vAlign w:val="center"/>
          </w:tcPr>
          <w:p w14:paraId="6B8D07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2912E51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2A2ABB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3F2F04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025E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46" w:hRule="atLeast"/>
        </w:trPr>
        <w:tc>
          <w:tcPr>
            <w:tcW w:w="750" w:type="dxa"/>
            <w:shd w:val="clear" w:color="auto" w:fill="auto"/>
            <w:vAlign w:val="center"/>
          </w:tcPr>
          <w:p w14:paraId="4E5A973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45</w:t>
            </w:r>
          </w:p>
        </w:tc>
        <w:tc>
          <w:tcPr>
            <w:tcW w:w="2096" w:type="dxa"/>
            <w:shd w:val="clear" w:color="auto" w:fill="auto"/>
            <w:vAlign w:val="center"/>
          </w:tcPr>
          <w:p w14:paraId="70E854F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PROIBIÇÃO (CÓD P 1 DA ABNT NBR 16820)  COM SIMBOLO DE </w:t>
            </w:r>
            <w:r>
              <w:rPr>
                <w:rFonts w:hint="default" w:ascii="Arial" w:hAnsi="Arial" w:eastAsia="SimSun" w:cs="Arial"/>
                <w:b/>
                <w:bCs/>
                <w:i w:val="0"/>
                <w:iCs w:val="0"/>
                <w:color w:val="000000"/>
                <w:kern w:val="0"/>
                <w:sz w:val="15"/>
                <w:szCs w:val="15"/>
                <w:u w:val="none"/>
                <w:lang w:val="en-US" w:eastAsia="zh-CN" w:bidi="ar"/>
              </w:rPr>
              <w:t>PROIBIDO FUMAR</w:t>
            </w:r>
            <w:r>
              <w:rPr>
                <w:rFonts w:hint="default" w:ascii="Arial" w:hAnsi="Arial" w:eastAsia="SimSun" w:cs="Arial"/>
                <w:i w:val="0"/>
                <w:iCs w:val="0"/>
                <w:color w:val="000000"/>
                <w:kern w:val="0"/>
                <w:sz w:val="15"/>
                <w:szCs w:val="15"/>
                <w:u w:val="none"/>
                <w:lang w:val="en-US" w:eastAsia="zh-CN" w:bidi="ar"/>
              </w:rPr>
              <w:t xml:space="preserve"> EM PVC DE 2MM MEDINDO 25CM X 25CM FUNDO BRANCO, FAIXA CIRCULAR E BARRA DIAMETRAL VERMELHA E PICTOGRAMA PRETA, CONFORME ABNT NBR 16820.</w:t>
            </w:r>
          </w:p>
        </w:tc>
        <w:tc>
          <w:tcPr>
            <w:tcW w:w="1271" w:type="dxa"/>
            <w:shd w:val="clear" w:color="auto" w:fill="auto"/>
            <w:vAlign w:val="center"/>
          </w:tcPr>
          <w:p w14:paraId="0DECAE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39CDB9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CD8CB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05D657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6F26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9" w:hRule="atLeast"/>
        </w:trPr>
        <w:tc>
          <w:tcPr>
            <w:tcW w:w="750" w:type="dxa"/>
            <w:shd w:val="clear" w:color="auto" w:fill="auto"/>
            <w:vAlign w:val="center"/>
          </w:tcPr>
          <w:p w14:paraId="66D2539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46</w:t>
            </w:r>
          </w:p>
        </w:tc>
        <w:tc>
          <w:tcPr>
            <w:tcW w:w="2096" w:type="dxa"/>
            <w:shd w:val="clear" w:color="auto" w:fill="auto"/>
            <w:vAlign w:val="center"/>
          </w:tcPr>
          <w:p w14:paraId="34E7560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2 DA ABNT NBR 16820) COM SIMBOLO DE </w:t>
            </w:r>
            <w:r>
              <w:rPr>
                <w:rFonts w:hint="default" w:ascii="Arial" w:hAnsi="Arial" w:eastAsia="SimSun" w:cs="Arial"/>
                <w:b/>
                <w:bCs/>
                <w:i w:val="0"/>
                <w:iCs w:val="0"/>
                <w:color w:val="000000"/>
                <w:kern w:val="0"/>
                <w:sz w:val="15"/>
                <w:szCs w:val="15"/>
                <w:u w:val="none"/>
                <w:lang w:val="en-US" w:eastAsia="zh-CN" w:bidi="ar"/>
              </w:rPr>
              <w:t xml:space="preserve">CUIDADO RISCO DE INCENDIO </w:t>
            </w:r>
            <w:r>
              <w:rPr>
                <w:rFonts w:hint="default" w:ascii="Arial" w:hAnsi="Arial" w:eastAsia="SimSun" w:cs="Arial"/>
                <w:i w:val="0"/>
                <w:iCs w:val="0"/>
                <w:color w:val="000000"/>
                <w:kern w:val="0"/>
                <w:sz w:val="15"/>
                <w:szCs w:val="15"/>
                <w:u w:val="none"/>
                <w:lang w:val="en-US" w:eastAsia="zh-CN" w:bidi="ar"/>
              </w:rPr>
              <w:t>FORMATO TRIANGULO EM PVC DE 2MM MEDINDO 20CM  COM FUNDO EFEITO FOTOLUMINESCENTE, PICTOGRAMA COR PRETA E FAIXA TRIANGULAR PRETA, CONFORME ABNT NBR 16820.</w:t>
            </w:r>
          </w:p>
        </w:tc>
        <w:tc>
          <w:tcPr>
            <w:tcW w:w="1271" w:type="dxa"/>
            <w:shd w:val="clear" w:color="auto" w:fill="auto"/>
            <w:vAlign w:val="center"/>
          </w:tcPr>
          <w:p w14:paraId="063348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30D32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04B1D5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789EFAF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07993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trPr>
        <w:tc>
          <w:tcPr>
            <w:tcW w:w="750" w:type="dxa"/>
            <w:shd w:val="clear" w:color="auto" w:fill="auto"/>
            <w:vAlign w:val="center"/>
          </w:tcPr>
          <w:p w14:paraId="7213CC9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47</w:t>
            </w:r>
          </w:p>
        </w:tc>
        <w:tc>
          <w:tcPr>
            <w:tcW w:w="2096" w:type="dxa"/>
            <w:shd w:val="clear" w:color="auto" w:fill="auto"/>
            <w:vAlign w:val="center"/>
          </w:tcPr>
          <w:p w14:paraId="607F489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5 DA ABNT NBR 16820)  COM SIMBOLO DE </w:t>
            </w:r>
            <w:r>
              <w:rPr>
                <w:rFonts w:hint="default" w:ascii="Arial" w:hAnsi="Arial" w:eastAsia="SimSun" w:cs="Arial"/>
                <w:b/>
                <w:bCs/>
                <w:i w:val="0"/>
                <w:iCs w:val="0"/>
                <w:color w:val="000000"/>
                <w:kern w:val="0"/>
                <w:sz w:val="15"/>
                <w:szCs w:val="15"/>
                <w:u w:val="none"/>
                <w:lang w:val="en-US" w:eastAsia="zh-CN" w:bidi="ar"/>
              </w:rPr>
              <w:t>CUIDADO RISCO DE CHOQUE ELETRICO</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271" w:type="dxa"/>
            <w:shd w:val="clear" w:color="auto" w:fill="auto"/>
            <w:vAlign w:val="center"/>
          </w:tcPr>
          <w:p w14:paraId="23EA67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1E6382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811" w:type="dxa"/>
            <w:shd w:val="clear" w:color="auto" w:fill="auto"/>
            <w:noWrap/>
            <w:vAlign w:val="center"/>
          </w:tcPr>
          <w:p w14:paraId="775AD0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759" w:type="dxa"/>
            <w:shd w:val="clear" w:color="auto" w:fill="auto"/>
            <w:noWrap/>
            <w:vAlign w:val="center"/>
          </w:tcPr>
          <w:p w14:paraId="4B8A1D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67E8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shd w:val="clear" w:color="auto" w:fill="auto"/>
            <w:vAlign w:val="center"/>
          </w:tcPr>
          <w:p w14:paraId="5E01824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49</w:t>
            </w:r>
          </w:p>
        </w:tc>
        <w:tc>
          <w:tcPr>
            <w:tcW w:w="2096" w:type="dxa"/>
            <w:shd w:val="clear" w:color="auto" w:fill="auto"/>
            <w:vAlign w:val="center"/>
          </w:tcPr>
          <w:p w14:paraId="14B650A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446653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03CB00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644548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06E8A0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79C0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56" w:hRule="atLeast"/>
        </w:trPr>
        <w:tc>
          <w:tcPr>
            <w:tcW w:w="750" w:type="dxa"/>
            <w:shd w:val="clear" w:color="auto" w:fill="auto"/>
            <w:vAlign w:val="center"/>
          </w:tcPr>
          <w:p w14:paraId="2E3E49D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50</w:t>
            </w:r>
          </w:p>
        </w:tc>
        <w:tc>
          <w:tcPr>
            <w:tcW w:w="2096" w:type="dxa"/>
            <w:shd w:val="clear" w:color="auto" w:fill="auto"/>
            <w:vAlign w:val="center"/>
          </w:tcPr>
          <w:p w14:paraId="64107A7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4531A3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54320C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30D668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41DC91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3174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6" w:hRule="atLeast"/>
        </w:trPr>
        <w:tc>
          <w:tcPr>
            <w:tcW w:w="750" w:type="dxa"/>
            <w:shd w:val="clear" w:color="auto" w:fill="auto"/>
            <w:vAlign w:val="center"/>
          </w:tcPr>
          <w:p w14:paraId="080CC07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51</w:t>
            </w:r>
          </w:p>
        </w:tc>
        <w:tc>
          <w:tcPr>
            <w:tcW w:w="2096" w:type="dxa"/>
            <w:shd w:val="clear" w:color="auto" w:fill="auto"/>
            <w:vAlign w:val="center"/>
          </w:tcPr>
          <w:p w14:paraId="7D4A133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3 DA ABNT NBR 16820) INDICANDO A CONTINUIDADE DO SENTIDO DE FUGA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53D3E6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62D9E7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5B320A8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50FA12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62E6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9" w:hRule="atLeast"/>
        </w:trPr>
        <w:tc>
          <w:tcPr>
            <w:tcW w:w="750" w:type="dxa"/>
            <w:shd w:val="clear" w:color="auto" w:fill="auto"/>
            <w:vAlign w:val="center"/>
          </w:tcPr>
          <w:p w14:paraId="355BF93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52</w:t>
            </w:r>
          </w:p>
        </w:tc>
        <w:tc>
          <w:tcPr>
            <w:tcW w:w="2096" w:type="dxa"/>
            <w:shd w:val="clear" w:color="auto" w:fill="auto"/>
            <w:vAlign w:val="center"/>
          </w:tcPr>
          <w:p w14:paraId="77E74B1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6 DA ABNT NBR 16820) INDICANDO UMA SAIDA POR RAMPA A DIREITA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5EE1B0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11A2B6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66B010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2BA496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4EBDF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trPr>
        <w:tc>
          <w:tcPr>
            <w:tcW w:w="750" w:type="dxa"/>
            <w:shd w:val="clear" w:color="auto" w:fill="auto"/>
            <w:vAlign w:val="center"/>
          </w:tcPr>
          <w:p w14:paraId="2271144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53</w:t>
            </w:r>
          </w:p>
        </w:tc>
        <w:tc>
          <w:tcPr>
            <w:tcW w:w="2096" w:type="dxa"/>
            <w:shd w:val="clear" w:color="auto" w:fill="auto"/>
            <w:vAlign w:val="center"/>
          </w:tcPr>
          <w:p w14:paraId="7BA5F3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7 DA ABNT NBR 16820) INDICANDO UMA SAIDA POR RAMPA A ESQUERDA COM EFEITO FOTOLUMINESCENTE-FORMATO RETANGULAR MEDIDAS LARG. 30CM X ALT. 15CM EM PVC 2MM, DEVENDO ATENDER TODAS AS EXIGENCIAS ESTABELECIDAS NO TÓPICO 4.1 B”DO TERMO DE REFERENCIA.</w:t>
            </w:r>
          </w:p>
        </w:tc>
        <w:tc>
          <w:tcPr>
            <w:tcW w:w="1271" w:type="dxa"/>
            <w:shd w:val="clear" w:color="auto" w:fill="auto"/>
            <w:vAlign w:val="center"/>
          </w:tcPr>
          <w:p w14:paraId="020AA0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345368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0E16F1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268041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2A2F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50" w:type="dxa"/>
            <w:shd w:val="clear" w:color="auto" w:fill="auto"/>
            <w:vAlign w:val="center"/>
          </w:tcPr>
          <w:p w14:paraId="64F3F2E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54</w:t>
            </w:r>
          </w:p>
        </w:tc>
        <w:tc>
          <w:tcPr>
            <w:tcW w:w="2096" w:type="dxa"/>
            <w:shd w:val="clear" w:color="auto" w:fill="auto"/>
            <w:vAlign w:val="center"/>
          </w:tcPr>
          <w:p w14:paraId="5661FD1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8 DA ABNT NBR 16820) INDICANDO UMA SAIDA POR ESCADA A DIREITA NO SENTIDO DESCENDO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48681F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1C2D0DF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6A7136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42326A9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E60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4" w:hRule="atLeast"/>
        </w:trPr>
        <w:tc>
          <w:tcPr>
            <w:tcW w:w="750" w:type="dxa"/>
            <w:shd w:val="clear" w:color="auto" w:fill="auto"/>
            <w:vAlign w:val="center"/>
          </w:tcPr>
          <w:p w14:paraId="68E2E3D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55</w:t>
            </w:r>
          </w:p>
        </w:tc>
        <w:tc>
          <w:tcPr>
            <w:tcW w:w="2096" w:type="dxa"/>
            <w:shd w:val="clear" w:color="auto" w:fill="auto"/>
            <w:vAlign w:val="center"/>
          </w:tcPr>
          <w:p w14:paraId="6C68211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02AACE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86EC06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2F5AD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6E78E7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11AA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93" w:hRule="atLeast"/>
        </w:trPr>
        <w:tc>
          <w:tcPr>
            <w:tcW w:w="750" w:type="dxa"/>
            <w:shd w:val="clear" w:color="auto" w:fill="auto"/>
            <w:vAlign w:val="center"/>
          </w:tcPr>
          <w:p w14:paraId="318902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096" w:type="dxa"/>
            <w:shd w:val="clear" w:color="auto" w:fill="auto"/>
            <w:vAlign w:val="center"/>
          </w:tcPr>
          <w:p w14:paraId="612031B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271" w:type="dxa"/>
            <w:shd w:val="clear" w:color="auto" w:fill="auto"/>
            <w:vAlign w:val="center"/>
          </w:tcPr>
          <w:p w14:paraId="3BB02C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2EDC36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00AC38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3CBAD52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6139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38" w:hRule="atLeast"/>
        </w:trPr>
        <w:tc>
          <w:tcPr>
            <w:tcW w:w="750" w:type="dxa"/>
            <w:shd w:val="clear" w:color="auto" w:fill="auto"/>
            <w:vAlign w:val="center"/>
          </w:tcPr>
          <w:p w14:paraId="35A1A8D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57</w:t>
            </w:r>
          </w:p>
        </w:tc>
        <w:tc>
          <w:tcPr>
            <w:tcW w:w="2096" w:type="dxa"/>
            <w:shd w:val="clear" w:color="auto" w:fill="auto"/>
            <w:vAlign w:val="center"/>
          </w:tcPr>
          <w:p w14:paraId="37FEB0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15D DA ABNT NBR 16820) PARA PCD INDICAÇÃO DE SENTIDO DE FUGA A DIREITA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75E1CDAF">
            <w:pPr>
              <w:jc w:val="center"/>
              <w:rPr>
                <w:rFonts w:hint="default" w:ascii="Arial" w:hAnsi="Arial" w:cs="Arial"/>
                <w:i w:val="0"/>
                <w:iCs w:val="0"/>
                <w:color w:val="000000"/>
                <w:sz w:val="15"/>
                <w:szCs w:val="15"/>
                <w:u w:val="none"/>
              </w:rPr>
            </w:pPr>
          </w:p>
        </w:tc>
        <w:tc>
          <w:tcPr>
            <w:tcW w:w="1811" w:type="dxa"/>
            <w:shd w:val="clear" w:color="auto" w:fill="auto"/>
            <w:noWrap/>
            <w:vAlign w:val="center"/>
          </w:tcPr>
          <w:p w14:paraId="37445F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7F86F4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2898B4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54C9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9" w:hRule="atLeast"/>
        </w:trPr>
        <w:tc>
          <w:tcPr>
            <w:tcW w:w="750" w:type="dxa"/>
            <w:shd w:val="clear" w:color="auto" w:fill="auto"/>
            <w:vAlign w:val="center"/>
          </w:tcPr>
          <w:p w14:paraId="6D563A3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58</w:t>
            </w:r>
          </w:p>
        </w:tc>
        <w:tc>
          <w:tcPr>
            <w:tcW w:w="2096" w:type="dxa"/>
            <w:shd w:val="clear" w:color="auto" w:fill="auto"/>
            <w:vAlign w:val="center"/>
          </w:tcPr>
          <w:p w14:paraId="2E8164A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15E DA ABNT NBR 16820) PARA PCD INDICAÇÃO DE SENTIDO DE FUGA A DIREITA EFEITO FOTOLUMINESCENTE  FORMATO RETANGULAR MEDIDAS LARG. 30CM X ALT. 15CM  EM PVC 2MM, DEVENDO ATENDER TODAS AS EXIGENCIAS ESTABELECIDAS NO TÓPICO 4.1 B DO TERMO DE REFERENCIA.</w:t>
            </w:r>
          </w:p>
        </w:tc>
        <w:tc>
          <w:tcPr>
            <w:tcW w:w="1271" w:type="dxa"/>
            <w:shd w:val="clear" w:color="auto" w:fill="auto"/>
            <w:vAlign w:val="center"/>
          </w:tcPr>
          <w:p w14:paraId="747E49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5BFDBF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68F1EC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9" w:type="dxa"/>
            <w:shd w:val="clear" w:color="auto" w:fill="auto"/>
            <w:noWrap/>
            <w:vAlign w:val="center"/>
          </w:tcPr>
          <w:p w14:paraId="6F5606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0C803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shd w:val="clear" w:color="auto" w:fill="auto"/>
            <w:vAlign w:val="center"/>
          </w:tcPr>
          <w:p w14:paraId="1FE5B7E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59</w:t>
            </w:r>
          </w:p>
        </w:tc>
        <w:tc>
          <w:tcPr>
            <w:tcW w:w="2096" w:type="dxa"/>
            <w:shd w:val="clear" w:color="auto" w:fill="auto"/>
            <w:vAlign w:val="center"/>
          </w:tcPr>
          <w:p w14:paraId="422CCE4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24 DA ABNT NBR 16820) INDICAÇÃO DE PONTO DE ENCONTRO DE AGRUPAMENTO COM ESCRITA </w:t>
            </w:r>
            <w:r>
              <w:rPr>
                <w:rFonts w:hint="default" w:ascii="Arial" w:hAnsi="Arial" w:eastAsia="SimSun" w:cs="Arial"/>
                <w:b/>
                <w:bCs/>
                <w:i w:val="0"/>
                <w:iCs w:val="0"/>
                <w:color w:val="000000"/>
                <w:kern w:val="0"/>
                <w:sz w:val="15"/>
                <w:szCs w:val="15"/>
                <w:u w:val="none"/>
                <w:lang w:val="en-US" w:eastAsia="zh-CN" w:bidi="ar"/>
              </w:rPr>
              <w:t>PONTO DE ENCONTRO</w:t>
            </w:r>
            <w:r>
              <w:rPr>
                <w:rFonts w:hint="default" w:ascii="Arial" w:hAnsi="Arial" w:eastAsia="SimSun" w:cs="Arial"/>
                <w:i w:val="0"/>
                <w:iCs w:val="0"/>
                <w:color w:val="000000"/>
                <w:kern w:val="0"/>
                <w:sz w:val="15"/>
                <w:szCs w:val="15"/>
                <w:u w:val="none"/>
                <w:lang w:val="en-US" w:eastAsia="zh-CN" w:bidi="ar"/>
              </w:rPr>
              <w:t xml:space="preserve"> EFEITO FOTOLUMINESCENTE NA ESCRITA E NO PICTOGRAMA- FORMATO RETANGULAR MEDIDAS LARG. 30CM X ALT. 45CM EM PVC 2MM, DEVENDO ATENDER TODAS AS EXIGENCIAS ESTABELECIDAS NO TÓPICO 4.1 B DO TERMO DE REFERENCIA.</w:t>
            </w:r>
          </w:p>
        </w:tc>
        <w:tc>
          <w:tcPr>
            <w:tcW w:w="1271" w:type="dxa"/>
            <w:shd w:val="clear" w:color="auto" w:fill="auto"/>
            <w:vAlign w:val="center"/>
          </w:tcPr>
          <w:p w14:paraId="1C4A44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506CE1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388EC46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9" w:type="dxa"/>
            <w:shd w:val="clear" w:color="auto" w:fill="auto"/>
            <w:noWrap/>
            <w:vAlign w:val="center"/>
          </w:tcPr>
          <w:p w14:paraId="5B3C83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48BE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21" w:hRule="atLeast"/>
        </w:trPr>
        <w:tc>
          <w:tcPr>
            <w:tcW w:w="750" w:type="dxa"/>
            <w:shd w:val="clear" w:color="auto" w:fill="auto"/>
            <w:vAlign w:val="center"/>
          </w:tcPr>
          <w:p w14:paraId="4B73070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60</w:t>
            </w:r>
          </w:p>
        </w:tc>
        <w:tc>
          <w:tcPr>
            <w:tcW w:w="2096" w:type="dxa"/>
            <w:shd w:val="clear" w:color="auto" w:fill="auto"/>
            <w:vAlign w:val="center"/>
          </w:tcPr>
          <w:p w14:paraId="213858B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SISTEMAS DE SEGURANÇA (CÓD M 1 DA ABNT NBR 16820) INDICAÇÃO DOS SISTEMA DE SEGURANÇA EXISTENTES NA EDIFICAÇÃO COM FUNDO VERDE E LETRAS COM ALTURA MINIMA DE 10MM NA COR BRANCA  FORMATO RETANGULAR MEDIDAS LARG. 30CM X ALT. 45CM EM PVC 2MM, </w:t>
            </w:r>
            <w:r>
              <w:rPr>
                <w:rFonts w:hint="default" w:ascii="Arial" w:hAnsi="Arial" w:eastAsia="SimSun" w:cs="Arial"/>
                <w:b/>
                <w:bCs/>
                <w:i w:val="0"/>
                <w:iCs w:val="0"/>
                <w:color w:val="000000"/>
                <w:kern w:val="0"/>
                <w:sz w:val="15"/>
                <w:szCs w:val="15"/>
                <w:u w:val="none"/>
                <w:lang w:val="en-US" w:eastAsia="zh-CN" w:bidi="ar"/>
              </w:rPr>
              <w:t>(OBS: O TEXTO VAI SER ENCAMINHADO POSTERIORMENTE CONFORME AS MEDIDAS DE SEGURANÇA EXISTENTES NO LOCAL)</w:t>
            </w:r>
          </w:p>
        </w:tc>
        <w:tc>
          <w:tcPr>
            <w:tcW w:w="1271" w:type="dxa"/>
            <w:shd w:val="clear" w:color="auto" w:fill="auto"/>
            <w:vAlign w:val="center"/>
          </w:tcPr>
          <w:p w14:paraId="6C3B76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11" w:type="dxa"/>
            <w:shd w:val="clear" w:color="auto" w:fill="auto"/>
            <w:noWrap/>
            <w:vAlign w:val="center"/>
          </w:tcPr>
          <w:p w14:paraId="467C86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811" w:type="dxa"/>
            <w:shd w:val="clear" w:color="auto" w:fill="auto"/>
            <w:noWrap/>
            <w:vAlign w:val="center"/>
          </w:tcPr>
          <w:p w14:paraId="454741E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59" w:type="dxa"/>
            <w:shd w:val="clear" w:color="auto" w:fill="auto"/>
            <w:noWrap/>
            <w:vAlign w:val="center"/>
          </w:tcPr>
          <w:p w14:paraId="65B6A5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bl>
    <w:p w14:paraId="7E83EAE1">
      <w:pPr>
        <w:numPr>
          <w:ilvl w:val="0"/>
          <w:numId w:val="0"/>
        </w:numPr>
        <w:ind w:leftChars="0"/>
        <w:jc w:val="left"/>
        <w:rPr>
          <w:rFonts w:hint="default" w:ascii="Arial" w:hAnsi="Arial" w:cs="Arial"/>
          <w:b w:val="0"/>
          <w:bCs/>
          <w:sz w:val="22"/>
          <w:szCs w:val="22"/>
          <w:highlight w:val="none"/>
          <w:lang w:val="pt-BR"/>
        </w:rPr>
      </w:pPr>
    </w:p>
    <w:p w14:paraId="4D4BE5FA">
      <w:pPr>
        <w:numPr>
          <w:ilvl w:val="0"/>
          <w:numId w:val="0"/>
        </w:numPr>
        <w:ind w:leftChars="0"/>
        <w:jc w:val="left"/>
        <w:rPr>
          <w:rFonts w:hint="default" w:ascii="Arial" w:hAnsi="Arial" w:cs="Arial"/>
          <w:b w:val="0"/>
          <w:bCs/>
          <w:sz w:val="22"/>
          <w:szCs w:val="22"/>
          <w:highlight w:val="none"/>
          <w:lang w:val="pt-BR"/>
        </w:rPr>
      </w:pPr>
    </w:p>
    <w:p w14:paraId="2ECE07D7">
      <w:pPr>
        <w:numPr>
          <w:ilvl w:val="0"/>
          <w:numId w:val="0"/>
        </w:numPr>
        <w:ind w:leftChars="0"/>
        <w:jc w:val="left"/>
        <w:rPr>
          <w:rFonts w:hint="default" w:ascii="Arial" w:hAnsi="Arial" w:cs="Arial"/>
          <w:b w:val="0"/>
          <w:bCs/>
          <w:sz w:val="22"/>
          <w:szCs w:val="22"/>
          <w:highlight w:val="none"/>
          <w:lang w:val="pt-BR"/>
        </w:rPr>
      </w:pPr>
    </w:p>
    <w:p w14:paraId="2319EBA4">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2.5.3.</w:t>
      </w:r>
      <w:r>
        <w:rPr>
          <w:rFonts w:hint="default" w:ascii="Arial" w:hAnsi="Arial" w:cs="Arial"/>
          <w:b w:val="0"/>
          <w:bCs/>
          <w:sz w:val="22"/>
          <w:szCs w:val="22"/>
          <w:highlight w:val="none"/>
          <w:lang w:val="pt-BR"/>
        </w:rPr>
        <w:t xml:space="preserve"> Secretaria Municipal de Finanças e Orçamento:</w:t>
      </w:r>
    </w:p>
    <w:p w14:paraId="72D8832C">
      <w:pPr>
        <w:numPr>
          <w:ilvl w:val="0"/>
          <w:numId w:val="0"/>
        </w:numPr>
        <w:ind w:leftChars="0"/>
        <w:jc w:val="left"/>
        <w:rPr>
          <w:rFonts w:hint="default" w:ascii="Arial" w:hAnsi="Arial" w:cs="Arial"/>
          <w:b w:val="0"/>
          <w:bCs/>
          <w:sz w:val="22"/>
          <w:szCs w:val="22"/>
          <w:highlight w:val="none"/>
          <w:lang w:val="pt-BR"/>
        </w:rPr>
      </w:pPr>
    </w:p>
    <w:tbl>
      <w:tblPr>
        <w:tblStyle w:val="10"/>
        <w:tblW w:w="9445"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6"/>
        <w:gridCol w:w="2108"/>
        <w:gridCol w:w="1213"/>
        <w:gridCol w:w="1800"/>
        <w:gridCol w:w="1775"/>
        <w:gridCol w:w="1813"/>
      </w:tblGrid>
      <w:tr w14:paraId="74926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7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754319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108"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4DE8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21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3DEA67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80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7AC102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77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8B9A2C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81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2EF745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3593A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3" w:hRule="atLeast"/>
        </w:trPr>
        <w:tc>
          <w:tcPr>
            <w:tcW w:w="736" w:type="dxa"/>
            <w:tcBorders>
              <w:top w:val="single" w:color="auto" w:sz="4" w:space="0"/>
              <w:left w:val="single" w:color="000000" w:sz="2" w:space="0"/>
              <w:bottom w:val="single" w:color="000000" w:sz="2" w:space="0"/>
              <w:right w:val="single" w:color="000000" w:sz="2" w:space="0"/>
            </w:tcBorders>
            <w:shd w:val="clear" w:color="auto" w:fill="auto"/>
            <w:vAlign w:val="center"/>
          </w:tcPr>
          <w:p w14:paraId="4D2B021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w:t>
            </w:r>
          </w:p>
        </w:tc>
        <w:tc>
          <w:tcPr>
            <w:tcW w:w="2108" w:type="dxa"/>
            <w:tcBorders>
              <w:top w:val="single" w:color="auto" w:sz="4" w:space="0"/>
              <w:left w:val="single" w:color="000000" w:sz="2" w:space="0"/>
              <w:bottom w:val="single" w:color="000000" w:sz="2" w:space="0"/>
              <w:right w:val="single" w:color="000000" w:sz="2" w:space="0"/>
            </w:tcBorders>
            <w:shd w:val="clear" w:color="auto" w:fill="auto"/>
            <w:vAlign w:val="center"/>
          </w:tcPr>
          <w:p w14:paraId="5A38E33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213" w:type="dxa"/>
            <w:tcBorders>
              <w:top w:val="single" w:color="auto" w:sz="4" w:space="0"/>
              <w:left w:val="single" w:color="000000" w:sz="2" w:space="0"/>
              <w:bottom w:val="single" w:color="000000" w:sz="2" w:space="0"/>
              <w:right w:val="single" w:color="000000" w:sz="2" w:space="0"/>
            </w:tcBorders>
            <w:shd w:val="clear" w:color="auto" w:fill="auto"/>
            <w:vAlign w:val="center"/>
          </w:tcPr>
          <w:p w14:paraId="11978A1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18D0BB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703905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813"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31C96E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703CA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8"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8F661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7</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2176F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ABC, VALIDADE DA CARGA 12 MESES, DEVENDO ATENDER TODAS AS EXIGENCIAS ESTABELECIDAS NO TÓPICO 4.1 C DO TERMO DE REFERÊNCIA.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BAFCF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69B7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E33E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D23D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04580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0FEB4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4CF7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3173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54D3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116C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1AD1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r>
      <w:tr w14:paraId="7E6EC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4"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84395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18</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99D8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B5AF8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AA04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CA4A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6682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03C72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8EA39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FCD89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119A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3883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8BD9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C2443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64FB9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8"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6873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30</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E88F9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91B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CB6E3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B63C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B255B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22</w:t>
            </w:r>
          </w:p>
        </w:tc>
      </w:tr>
      <w:tr w14:paraId="2FB30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5"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09BDF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31</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5560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 DA ABNT NBR 16820) INDICAÇÃO DO LOCAL DA INSTALAÇÃO DO ALARME DE INCENDIO COM EFEITO FOTOLUMINESCENTE, MEDIDAS 20CM X 20CM, CONFECCIONADA EM PVC ANTI CHAMAS DE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62F5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CEB6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3621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FFDB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FD2B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7F80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32</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9F5B8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2 DA ABNT NBR 16820) INDICAÇÃO DO PONTO DE ACIONAMENTO DE ALARME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ALARME DE INCENDIO,</w:t>
            </w:r>
            <w:r>
              <w:rPr>
                <w:rFonts w:hint="default" w:ascii="Arial" w:hAnsi="Arial" w:eastAsia="SimSun" w:cs="Arial"/>
                <w:i w:val="0"/>
                <w:iCs w:val="0"/>
                <w:color w:val="000000"/>
                <w:kern w:val="0"/>
                <w:sz w:val="15"/>
                <w:szCs w:val="15"/>
                <w:u w:val="none"/>
                <w:lang w:val="en-US" w:eastAsia="zh-CN" w:bidi="ar"/>
              </w:rPr>
              <w:t xml:space="preserve"> FORMATO RETANGULAR MEDINDO LAG. 20CM X ALT. 30CM, CONFECCIONADA EM PVC ANTI CHAMAS DE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3634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3F0B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5475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CC9A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9854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EF81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33</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D5BBC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3 DA ABNT NBR 16820) INDICAÇÃO DO PONTO DE ACIONAMENTO DA BOMBA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BOMBA DE INCENDIO,</w:t>
            </w:r>
            <w:r>
              <w:rPr>
                <w:rFonts w:hint="default" w:ascii="Arial" w:hAnsi="Arial" w:eastAsia="SimSun" w:cs="Arial"/>
                <w:i w:val="0"/>
                <w:iCs w:val="0"/>
                <w:color w:val="000000"/>
                <w:kern w:val="0"/>
                <w:sz w:val="15"/>
                <w:szCs w:val="15"/>
                <w:u w:val="none"/>
                <w:lang w:val="en-US" w:eastAsia="zh-CN" w:bidi="ar"/>
              </w:rPr>
              <w:t xml:space="preserve"> FORMATO RETANGULAR MEDINDO LARG. 20CM X ALT. 30CM, CONFECCIONADA EM PVC ANTI CHAMAS DE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9A61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A177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76D3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DB8C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49D0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5"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5707C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34</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ADB7A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4 DA ABNT NBR 16820) INDICAÇÃO DO TELEFONE OU INTERFONE DE EMERGENCIA . COM EFEITO FOTOLUMINESCENTE, MEDIDAS 20CM X 20CM EM PVC ANTI CHAMAS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9A0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60A1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D451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B702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4E552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8"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7BD44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35</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DD369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6 DA ABNT NBR 16820) INDICAÇÃO DO MANGOTINHO, COM EFEITO FOTOLUMINESCENTE,  MEDIDAS 20CM X 20CM, EM PVC ANTI CHAMAS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955D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8E3A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6A79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9FFC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0746E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8"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9748B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36</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291F2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7 DA ABNT NBR 16820) INDICAÇÃO DO ABRIGO DE MANGUEIRA DE INCENDIO OU HIDRANTE COM EFEITO FOTOLUMINESCENTE, MEDIDAS 20CM X 20CM EM PVC ANTI CHAMAS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2283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EF63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2FD1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A8C7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5E101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D4C0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37</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DE21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8 DA ABNT NBR 16820) INDICAÇÃO DA LOCALIZAÇÃO DO HIDRANTE QUANDO INSTALADO FORA DO ABRIGO DE MANGUEIRAS COM EFEITO FOTOLUMINESCENTE, MEDIDAS 20CM X 20CM EM PVC ANTI CHAMAS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C5B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2CAF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736B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A4E6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0AC8E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5"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44A5F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38</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0FC5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9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BE20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2299E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7006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D0BD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153A8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2"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6A142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45</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1F99E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PROIBIÇÃO (CÓD P 1 DA ABNT NBR 16820)  COM SIMBOLO DE </w:t>
            </w:r>
            <w:r>
              <w:rPr>
                <w:rFonts w:hint="default" w:ascii="Arial" w:hAnsi="Arial" w:eastAsia="SimSun" w:cs="Arial"/>
                <w:b/>
                <w:bCs/>
                <w:i w:val="0"/>
                <w:iCs w:val="0"/>
                <w:color w:val="000000"/>
                <w:kern w:val="0"/>
                <w:sz w:val="15"/>
                <w:szCs w:val="15"/>
                <w:u w:val="none"/>
                <w:lang w:val="en-US" w:eastAsia="zh-CN" w:bidi="ar"/>
              </w:rPr>
              <w:t>PROIBIDO FUMAR</w:t>
            </w:r>
            <w:r>
              <w:rPr>
                <w:rFonts w:hint="default" w:ascii="Arial" w:hAnsi="Arial" w:eastAsia="SimSun" w:cs="Arial"/>
                <w:i w:val="0"/>
                <w:iCs w:val="0"/>
                <w:color w:val="000000"/>
                <w:kern w:val="0"/>
                <w:sz w:val="15"/>
                <w:szCs w:val="15"/>
                <w:u w:val="none"/>
                <w:lang w:val="en-US" w:eastAsia="zh-CN" w:bidi="ar"/>
              </w:rPr>
              <w:t xml:space="preserve"> EM PVC DE 2MM MEDINDO 25CM X 25CM FUNDO BRANCO, FAIXA CIRCULAR E BARRA DIAMETRAL VERMELHA E PICTOGRAMA PRETA, CONFORME ABNT NBR 16820.</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678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9213E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7B81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9653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3F33F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7"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3A93A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46</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C645F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2 DA ABNT NBR 16820) COM SIMBOLO DE </w:t>
            </w:r>
            <w:r>
              <w:rPr>
                <w:rFonts w:hint="default" w:ascii="Arial" w:hAnsi="Arial" w:eastAsia="SimSun" w:cs="Arial"/>
                <w:b/>
                <w:bCs/>
                <w:i w:val="0"/>
                <w:iCs w:val="0"/>
                <w:color w:val="000000"/>
                <w:kern w:val="0"/>
                <w:sz w:val="15"/>
                <w:szCs w:val="15"/>
                <w:u w:val="none"/>
                <w:lang w:val="en-US" w:eastAsia="zh-CN" w:bidi="ar"/>
              </w:rPr>
              <w:t xml:space="preserve">CUIDADO RISCO DE INCENDIO </w:t>
            </w:r>
            <w:r>
              <w:rPr>
                <w:rFonts w:hint="default" w:ascii="Arial" w:hAnsi="Arial" w:eastAsia="SimSun" w:cs="Arial"/>
                <w:i w:val="0"/>
                <w:iCs w:val="0"/>
                <w:color w:val="000000"/>
                <w:kern w:val="0"/>
                <w:sz w:val="15"/>
                <w:szCs w:val="15"/>
                <w:u w:val="none"/>
                <w:lang w:val="en-US" w:eastAsia="zh-CN" w:bidi="ar"/>
              </w:rPr>
              <w:t>FORMATO TRIANGULO EM PVC DE 2MM MEDINDO 20CM  COM FUNDO EFEITO FOTOLUMINESCENTE, PICTOGRAMA COR PRETA E FAIXA TRIANGULAR PRETA, CONFORME ABNT NBR 16820.</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9BB2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473E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A71F6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8A6A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58E0D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3"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FA4B7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47</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53EE2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5 DA ABNT NBR 16820)  COM SIMBOLO DE </w:t>
            </w:r>
            <w:r>
              <w:rPr>
                <w:rFonts w:hint="default" w:ascii="Arial" w:hAnsi="Arial" w:eastAsia="SimSun" w:cs="Arial"/>
                <w:b/>
                <w:bCs/>
                <w:i w:val="0"/>
                <w:iCs w:val="0"/>
                <w:color w:val="000000"/>
                <w:kern w:val="0"/>
                <w:sz w:val="15"/>
                <w:szCs w:val="15"/>
                <w:u w:val="none"/>
                <w:lang w:val="en-US" w:eastAsia="zh-CN" w:bidi="ar"/>
              </w:rPr>
              <w:t>CUIDADO RISCO DE CHOQUE ELETRICO</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F85D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D472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D267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4D646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041F8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DA941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50</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0D6C3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D259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B7C8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8234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6BC18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6D329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7"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92E24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53</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9A311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7 DA ABNT NBR 16820) INDICANDO UMA SAIDA POR RAMPA A ESQUERDA COM EFEITO FOTOLUMINESCENTE-FORMATO RETANGULAR MEDIDAS LARG. 30CM X ALT. 15CM EM PVC 2MM, DEVENDO ATENDER TODAS AS EXIGENCIAS ESTABELECIDAS NO TÓPICO 4.1 B”DO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72E6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DD2F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DDB6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14CF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68DC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6"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22A3D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54</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D10D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8 DA ABNT NBR 16820) INDICANDO UMA SAIDA POR ESCADA A DIREITA NO SENTIDO DESCENDO  COM EFEITO FOTOLUMINESCENTE 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4448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F5D9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68AA9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1200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r>
      <w:tr w14:paraId="51BCF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46"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5C1AC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55</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47FD0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0B7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393E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6356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01164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4199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35133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BCC4A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031A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829A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5348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6518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5BD6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2"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50B96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57</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69638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15D DA ABNT NBR 16820) PARA PCD INDICAÇÃO DE SENTIDO DE FUGA A DIREITA EFEITO FOTOLUMINESCENTE 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AEB9C4">
            <w:pPr>
              <w:jc w:val="center"/>
              <w:rPr>
                <w:rFonts w:hint="default" w:ascii="Arial" w:hAnsi="Arial" w:cs="Arial"/>
                <w:i w:val="0"/>
                <w:iCs w:val="0"/>
                <w:color w:val="000000"/>
                <w:sz w:val="15"/>
                <w:szCs w:val="15"/>
                <w:u w:val="none"/>
              </w:rPr>
            </w:pP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1B47C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BA02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DD7C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59FF3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7"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798B7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58</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130CE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15E DA ABNT NBR 16820) PARA PCD INDICAÇÃO DE SENTIDO DE FUGA A DIREITA EFEITO FOTOLUMINESCENTE  FORMATO RETANGULAR MEDIDAS LARG. 30CM X ALT. 15CM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C511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20BF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3B73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11D08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r>
      <w:tr w14:paraId="0F93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8"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8ED1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59</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96638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24 DA ABNT NBR 16820) INDICAÇÃO DE PONTO DE ENCONTRO DE AGRUPAMENTO COM ESCRITA </w:t>
            </w:r>
            <w:r>
              <w:rPr>
                <w:rFonts w:hint="default" w:ascii="Arial" w:hAnsi="Arial" w:eastAsia="SimSun" w:cs="Arial"/>
                <w:b/>
                <w:bCs/>
                <w:i w:val="0"/>
                <w:iCs w:val="0"/>
                <w:color w:val="000000"/>
                <w:kern w:val="0"/>
                <w:sz w:val="15"/>
                <w:szCs w:val="15"/>
                <w:u w:val="none"/>
                <w:lang w:val="en-US" w:eastAsia="zh-CN" w:bidi="ar"/>
              </w:rPr>
              <w:t>PONTO DE ENCONTRO</w:t>
            </w:r>
            <w:r>
              <w:rPr>
                <w:rFonts w:hint="default" w:ascii="Arial" w:hAnsi="Arial" w:eastAsia="SimSun" w:cs="Arial"/>
                <w:i w:val="0"/>
                <w:iCs w:val="0"/>
                <w:color w:val="000000"/>
                <w:kern w:val="0"/>
                <w:sz w:val="15"/>
                <w:szCs w:val="15"/>
                <w:u w:val="none"/>
                <w:lang w:val="en-US" w:eastAsia="zh-CN" w:bidi="ar"/>
              </w:rPr>
              <w:t xml:space="preserve"> EFEITO FOTOLUMINESCENTE NA ESCRITA E NO PICTOGRAMA- FORMATO RETANGULAR MEDIDAS LARG. 30CM X ALT. 45CM EM PVC 2MM, DEVENDO ATENDER TODAS AS EXIGENCIAS ESTABELECIDAS NO TÓPICO 4.1 B DO TERMO DE REFERENCIA.</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1E9E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AF779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1332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272C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3C286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7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2474C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60</w:t>
            </w:r>
          </w:p>
        </w:tc>
        <w:tc>
          <w:tcPr>
            <w:tcW w:w="210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950DA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SISTEMAS DE SEGURANÇA (CÓD M 1 DA ABNT NBR 16820) INDICAÇÃO DOS SISTEMA DE SEGURANÇA EXISTENTES NA EDIFICAÇÃO COM FUNDO VERDE E LETRAS COM ALTURA MINIMA DE 10MM NA COR BRANCA  FORMATO RETANGULAR MEDIDAS LARG. 30CM X ALT. 45CM EM PVC 2MM, </w:t>
            </w:r>
            <w:r>
              <w:rPr>
                <w:rFonts w:hint="default" w:ascii="Arial" w:hAnsi="Arial" w:eastAsia="SimSun" w:cs="Arial"/>
                <w:b/>
                <w:bCs/>
                <w:i w:val="0"/>
                <w:iCs w:val="0"/>
                <w:color w:val="000000"/>
                <w:kern w:val="0"/>
                <w:sz w:val="15"/>
                <w:szCs w:val="15"/>
                <w:u w:val="none"/>
                <w:lang w:val="en-US" w:eastAsia="zh-CN" w:bidi="ar"/>
              </w:rPr>
              <w:t>(OBS: O TEXTO VAI SER ENCAMINHADO POSTERIORMENTE CONFORME AS MEDIDAS DE SEGURANÇA EXISTENTES NO LOCAL)</w:t>
            </w:r>
          </w:p>
        </w:tc>
        <w:tc>
          <w:tcPr>
            <w:tcW w:w="121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C076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80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5B6C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7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407F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8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D6B0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bl>
    <w:p w14:paraId="400EA3D0">
      <w:pPr>
        <w:numPr>
          <w:ilvl w:val="0"/>
          <w:numId w:val="0"/>
        </w:numPr>
        <w:ind w:leftChars="0"/>
        <w:jc w:val="left"/>
        <w:rPr>
          <w:rFonts w:hint="default" w:ascii="Arial" w:hAnsi="Arial" w:cs="Arial"/>
          <w:b w:val="0"/>
          <w:bCs/>
          <w:sz w:val="22"/>
          <w:szCs w:val="22"/>
          <w:highlight w:val="none"/>
          <w:lang w:val="pt-BR"/>
        </w:rPr>
      </w:pPr>
    </w:p>
    <w:p w14:paraId="1236A95B">
      <w:pPr>
        <w:numPr>
          <w:ilvl w:val="0"/>
          <w:numId w:val="0"/>
        </w:numPr>
        <w:ind w:leftChars="0"/>
        <w:jc w:val="left"/>
        <w:rPr>
          <w:rFonts w:hint="default" w:ascii="Arial" w:hAnsi="Arial" w:cs="Arial"/>
          <w:b w:val="0"/>
          <w:bCs/>
          <w:sz w:val="22"/>
          <w:szCs w:val="22"/>
          <w:highlight w:val="none"/>
          <w:lang w:val="pt-BR"/>
        </w:rPr>
      </w:pPr>
    </w:p>
    <w:p w14:paraId="21F0B846">
      <w:pPr>
        <w:numPr>
          <w:ilvl w:val="0"/>
          <w:numId w:val="0"/>
        </w:numPr>
        <w:ind w:leftChars="0"/>
        <w:jc w:val="left"/>
        <w:rPr>
          <w:rFonts w:hint="default" w:ascii="Arial" w:hAnsi="Arial" w:cs="Arial"/>
          <w:b w:val="0"/>
          <w:bCs/>
          <w:sz w:val="22"/>
          <w:szCs w:val="22"/>
          <w:highlight w:val="none"/>
          <w:lang w:val="pt-BR"/>
        </w:rPr>
      </w:pPr>
    </w:p>
    <w:p w14:paraId="66EEF2A2">
      <w:pPr>
        <w:numPr>
          <w:ilvl w:val="0"/>
          <w:numId w:val="0"/>
        </w:numPr>
        <w:ind w:leftChars="0"/>
        <w:jc w:val="left"/>
        <w:rPr>
          <w:rFonts w:hint="default" w:ascii="Arial" w:hAnsi="Arial" w:cs="Arial"/>
          <w:b w:val="0"/>
          <w:bCs/>
          <w:sz w:val="22"/>
          <w:szCs w:val="22"/>
          <w:highlight w:val="none"/>
          <w:lang w:val="pt-BR"/>
        </w:rPr>
      </w:pPr>
    </w:p>
    <w:p w14:paraId="5DBAC499">
      <w:pPr>
        <w:numPr>
          <w:ilvl w:val="0"/>
          <w:numId w:val="0"/>
        </w:numPr>
        <w:ind w:leftChars="0"/>
        <w:jc w:val="left"/>
        <w:rPr>
          <w:rFonts w:hint="default" w:ascii="Arial" w:hAnsi="Arial" w:cs="Arial"/>
          <w:b w:val="0"/>
          <w:bCs/>
          <w:sz w:val="22"/>
          <w:szCs w:val="22"/>
          <w:highlight w:val="none"/>
          <w:lang w:val="pt-BR"/>
        </w:rPr>
      </w:pPr>
    </w:p>
    <w:p w14:paraId="3C1CCDF3">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2.5.4</w:t>
      </w:r>
      <w:r>
        <w:rPr>
          <w:rFonts w:hint="default" w:ascii="Arial" w:hAnsi="Arial" w:cs="Arial"/>
          <w:b w:val="0"/>
          <w:bCs/>
          <w:sz w:val="22"/>
          <w:szCs w:val="22"/>
          <w:highlight w:val="none"/>
          <w:lang w:val="pt-BR"/>
        </w:rPr>
        <w:t>. Secretaria de Obras e Serviços Urbanos:</w:t>
      </w:r>
    </w:p>
    <w:p w14:paraId="37726387">
      <w:pPr>
        <w:numPr>
          <w:ilvl w:val="0"/>
          <w:numId w:val="0"/>
        </w:numPr>
        <w:ind w:leftChars="0"/>
        <w:jc w:val="left"/>
        <w:rPr>
          <w:rFonts w:hint="default" w:ascii="Arial" w:hAnsi="Arial" w:cs="Arial"/>
          <w:b w:val="0"/>
          <w:bCs/>
          <w:sz w:val="22"/>
          <w:szCs w:val="22"/>
          <w:highlight w:val="none"/>
          <w:lang w:val="pt-BR"/>
        </w:rPr>
      </w:pPr>
    </w:p>
    <w:p w14:paraId="44A83076">
      <w:pPr>
        <w:numPr>
          <w:ilvl w:val="0"/>
          <w:numId w:val="0"/>
        </w:numPr>
        <w:ind w:leftChars="0"/>
        <w:jc w:val="left"/>
        <w:rPr>
          <w:rFonts w:hint="default" w:ascii="Arial" w:hAnsi="Arial" w:cs="Arial"/>
          <w:b w:val="0"/>
          <w:bCs/>
          <w:sz w:val="22"/>
          <w:szCs w:val="22"/>
          <w:highlight w:val="none"/>
          <w:lang w:val="pt-BR"/>
        </w:rPr>
      </w:pPr>
    </w:p>
    <w:tbl>
      <w:tblPr>
        <w:tblStyle w:val="10"/>
        <w:tblW w:w="9546"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37"/>
        <w:gridCol w:w="2417"/>
        <w:gridCol w:w="1128"/>
        <w:gridCol w:w="1594"/>
        <w:gridCol w:w="1952"/>
        <w:gridCol w:w="1718"/>
      </w:tblGrid>
      <w:tr w14:paraId="38C2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0" w:hRule="atLeast"/>
        </w:trPr>
        <w:tc>
          <w:tcPr>
            <w:tcW w:w="737" w:type="dxa"/>
            <w:shd w:val="clear" w:color="auto" w:fill="D7D7D7" w:themeFill="background1" w:themeFillShade="D8"/>
            <w:vAlign w:val="center"/>
          </w:tcPr>
          <w:p w14:paraId="05D6B05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417" w:type="dxa"/>
            <w:shd w:val="clear" w:color="auto" w:fill="D7D7D7" w:themeFill="background1" w:themeFillShade="D8"/>
            <w:vAlign w:val="center"/>
          </w:tcPr>
          <w:p w14:paraId="7B8CAC9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28" w:type="dxa"/>
            <w:shd w:val="clear" w:color="auto" w:fill="D7D7D7" w:themeFill="background1" w:themeFillShade="D8"/>
            <w:vAlign w:val="center"/>
          </w:tcPr>
          <w:p w14:paraId="1E53A1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594" w:type="dxa"/>
            <w:shd w:val="clear" w:color="auto" w:fill="D7D7D7" w:themeFill="background1" w:themeFillShade="D8"/>
            <w:vAlign w:val="center"/>
          </w:tcPr>
          <w:p w14:paraId="4471F48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952" w:type="dxa"/>
            <w:shd w:val="clear" w:color="auto" w:fill="D7D7D7" w:themeFill="background1" w:themeFillShade="D8"/>
            <w:vAlign w:val="center"/>
          </w:tcPr>
          <w:p w14:paraId="42AE3AF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18" w:type="dxa"/>
            <w:shd w:val="clear" w:color="auto" w:fill="D7D7D7" w:themeFill="background1" w:themeFillShade="D8"/>
            <w:vAlign w:val="center"/>
          </w:tcPr>
          <w:p w14:paraId="5DB8554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57CEF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9" w:hRule="atLeast"/>
        </w:trPr>
        <w:tc>
          <w:tcPr>
            <w:tcW w:w="737" w:type="dxa"/>
            <w:shd w:val="clear" w:color="auto" w:fill="auto"/>
            <w:vAlign w:val="center"/>
          </w:tcPr>
          <w:p w14:paraId="08F5346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2417" w:type="dxa"/>
            <w:shd w:val="clear" w:color="auto" w:fill="auto"/>
            <w:vAlign w:val="center"/>
          </w:tcPr>
          <w:p w14:paraId="7519371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128" w:type="dxa"/>
            <w:shd w:val="clear" w:color="auto" w:fill="auto"/>
            <w:vAlign w:val="center"/>
          </w:tcPr>
          <w:p w14:paraId="66269C7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72E963F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3C46FEE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w:t>
            </w:r>
          </w:p>
        </w:tc>
        <w:tc>
          <w:tcPr>
            <w:tcW w:w="1718" w:type="dxa"/>
            <w:shd w:val="clear" w:color="auto" w:fill="auto"/>
            <w:noWrap/>
            <w:vAlign w:val="center"/>
          </w:tcPr>
          <w:p w14:paraId="692E17F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w:t>
            </w:r>
          </w:p>
        </w:tc>
      </w:tr>
      <w:tr w14:paraId="62C8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36" w:hRule="atLeast"/>
        </w:trPr>
        <w:tc>
          <w:tcPr>
            <w:tcW w:w="737" w:type="dxa"/>
            <w:shd w:val="clear" w:color="auto" w:fill="auto"/>
            <w:vAlign w:val="center"/>
          </w:tcPr>
          <w:p w14:paraId="6DAC29A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2417" w:type="dxa"/>
            <w:shd w:val="clear" w:color="auto" w:fill="auto"/>
            <w:vAlign w:val="center"/>
          </w:tcPr>
          <w:p w14:paraId="53D5B58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8 KG, CLASSE BC, VALIDADE DA CARGA 12 MESES, DEVENDO ATENDER TODAS AS EXIGENCIAS ESTABELECIDAS NO TÓPICO 4.1 C DO TERMO DE REFERÊNCIA.</w:t>
            </w:r>
          </w:p>
        </w:tc>
        <w:tc>
          <w:tcPr>
            <w:tcW w:w="1128" w:type="dxa"/>
            <w:shd w:val="clear" w:color="auto" w:fill="auto"/>
            <w:vAlign w:val="center"/>
          </w:tcPr>
          <w:p w14:paraId="4B91DFA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524EC09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055F3C8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718" w:type="dxa"/>
            <w:shd w:val="clear" w:color="auto" w:fill="auto"/>
            <w:noWrap/>
            <w:vAlign w:val="center"/>
          </w:tcPr>
          <w:p w14:paraId="34DB5B2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r>
      <w:tr w14:paraId="78C9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35" w:hRule="atLeast"/>
        </w:trPr>
        <w:tc>
          <w:tcPr>
            <w:tcW w:w="737" w:type="dxa"/>
            <w:shd w:val="clear" w:color="auto" w:fill="auto"/>
            <w:vAlign w:val="center"/>
          </w:tcPr>
          <w:p w14:paraId="71C9A08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9</w:t>
            </w:r>
          </w:p>
        </w:tc>
        <w:tc>
          <w:tcPr>
            <w:tcW w:w="2417" w:type="dxa"/>
            <w:shd w:val="clear" w:color="auto" w:fill="auto"/>
            <w:vAlign w:val="center"/>
          </w:tcPr>
          <w:p w14:paraId="3776E276">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12 KG,  CLASSE ABC, VALIDADE DA CARGA 12 MESES, DEVENDO ATENDER TODAS AS EXIGENCIAS ESTABELECIDAS NO TÓPICO 4.1 C DO TERMO DE REFERÊNCIA.</w:t>
            </w:r>
          </w:p>
        </w:tc>
        <w:tc>
          <w:tcPr>
            <w:tcW w:w="1128" w:type="dxa"/>
            <w:shd w:val="clear" w:color="auto" w:fill="auto"/>
            <w:vAlign w:val="center"/>
          </w:tcPr>
          <w:p w14:paraId="1F3B4E3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59E2694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23180C9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7</w:t>
            </w:r>
          </w:p>
        </w:tc>
        <w:tc>
          <w:tcPr>
            <w:tcW w:w="1718" w:type="dxa"/>
            <w:shd w:val="clear" w:color="auto" w:fill="auto"/>
            <w:noWrap/>
            <w:vAlign w:val="center"/>
          </w:tcPr>
          <w:p w14:paraId="09E63D0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7</w:t>
            </w:r>
          </w:p>
        </w:tc>
      </w:tr>
      <w:tr w14:paraId="3EB1C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18" w:hRule="atLeast"/>
        </w:trPr>
        <w:tc>
          <w:tcPr>
            <w:tcW w:w="737" w:type="dxa"/>
            <w:shd w:val="clear" w:color="auto" w:fill="auto"/>
            <w:vAlign w:val="center"/>
          </w:tcPr>
          <w:p w14:paraId="35DDD95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2417" w:type="dxa"/>
            <w:shd w:val="clear" w:color="auto" w:fill="auto"/>
            <w:vAlign w:val="center"/>
          </w:tcPr>
          <w:p w14:paraId="45AD4E0F">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128" w:type="dxa"/>
            <w:shd w:val="clear" w:color="auto" w:fill="auto"/>
            <w:vAlign w:val="center"/>
          </w:tcPr>
          <w:p w14:paraId="1E21534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2BDDB05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62B5106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718" w:type="dxa"/>
            <w:shd w:val="clear" w:color="auto" w:fill="auto"/>
            <w:noWrap/>
            <w:vAlign w:val="center"/>
          </w:tcPr>
          <w:p w14:paraId="1EC63A6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r>
      <w:tr w14:paraId="4045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7" w:type="dxa"/>
            <w:shd w:val="clear" w:color="auto" w:fill="auto"/>
            <w:vAlign w:val="center"/>
          </w:tcPr>
          <w:p w14:paraId="2DCFF77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417" w:type="dxa"/>
            <w:shd w:val="clear" w:color="auto" w:fill="auto"/>
            <w:vAlign w:val="center"/>
          </w:tcPr>
          <w:p w14:paraId="4B2798F3">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128" w:type="dxa"/>
            <w:shd w:val="clear" w:color="auto" w:fill="auto"/>
            <w:vAlign w:val="center"/>
          </w:tcPr>
          <w:p w14:paraId="539D476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3F41590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741BC44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w:t>
            </w:r>
          </w:p>
        </w:tc>
        <w:tc>
          <w:tcPr>
            <w:tcW w:w="1718" w:type="dxa"/>
            <w:shd w:val="clear" w:color="auto" w:fill="auto"/>
            <w:noWrap/>
            <w:vAlign w:val="center"/>
          </w:tcPr>
          <w:p w14:paraId="7334CE1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w:t>
            </w:r>
          </w:p>
        </w:tc>
      </w:tr>
      <w:tr w14:paraId="15FC6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7" w:type="dxa"/>
            <w:shd w:val="clear" w:color="auto" w:fill="auto"/>
            <w:vAlign w:val="center"/>
          </w:tcPr>
          <w:p w14:paraId="7630C76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23</w:t>
            </w:r>
          </w:p>
        </w:tc>
        <w:tc>
          <w:tcPr>
            <w:tcW w:w="2417" w:type="dxa"/>
            <w:shd w:val="clear" w:color="auto" w:fill="auto"/>
            <w:vAlign w:val="center"/>
          </w:tcPr>
          <w:p w14:paraId="3D0F9D8B">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128" w:type="dxa"/>
            <w:shd w:val="clear" w:color="auto" w:fill="auto"/>
            <w:vAlign w:val="center"/>
          </w:tcPr>
          <w:p w14:paraId="33582BA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51DDB4F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6B33B60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13</w:t>
            </w:r>
          </w:p>
        </w:tc>
        <w:tc>
          <w:tcPr>
            <w:tcW w:w="1718" w:type="dxa"/>
            <w:shd w:val="clear" w:color="auto" w:fill="auto"/>
            <w:noWrap/>
            <w:vAlign w:val="center"/>
          </w:tcPr>
          <w:p w14:paraId="1C98D29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13</w:t>
            </w:r>
          </w:p>
        </w:tc>
      </w:tr>
      <w:tr w14:paraId="44DC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13" w:hRule="atLeast"/>
        </w:trPr>
        <w:tc>
          <w:tcPr>
            <w:tcW w:w="737" w:type="dxa"/>
            <w:shd w:val="clear" w:color="auto" w:fill="auto"/>
            <w:vAlign w:val="center"/>
          </w:tcPr>
          <w:p w14:paraId="6D72F01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25</w:t>
            </w:r>
          </w:p>
        </w:tc>
        <w:tc>
          <w:tcPr>
            <w:tcW w:w="2417" w:type="dxa"/>
            <w:shd w:val="clear" w:color="auto" w:fill="auto"/>
            <w:vAlign w:val="center"/>
          </w:tcPr>
          <w:p w14:paraId="751F805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28" w:type="dxa"/>
            <w:shd w:val="clear" w:color="auto" w:fill="auto"/>
            <w:vAlign w:val="center"/>
          </w:tcPr>
          <w:p w14:paraId="0CFC926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3F9899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1FE5963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15</w:t>
            </w:r>
          </w:p>
        </w:tc>
        <w:tc>
          <w:tcPr>
            <w:tcW w:w="1718" w:type="dxa"/>
            <w:shd w:val="clear" w:color="auto" w:fill="auto"/>
            <w:noWrap/>
            <w:vAlign w:val="center"/>
          </w:tcPr>
          <w:p w14:paraId="1FFAA63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15</w:t>
            </w:r>
          </w:p>
        </w:tc>
      </w:tr>
      <w:tr w14:paraId="0AF7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93" w:hRule="atLeast"/>
        </w:trPr>
        <w:tc>
          <w:tcPr>
            <w:tcW w:w="737" w:type="dxa"/>
            <w:shd w:val="clear" w:color="auto" w:fill="auto"/>
            <w:vAlign w:val="center"/>
          </w:tcPr>
          <w:p w14:paraId="021A6D8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27</w:t>
            </w:r>
          </w:p>
        </w:tc>
        <w:tc>
          <w:tcPr>
            <w:tcW w:w="2417" w:type="dxa"/>
            <w:shd w:val="clear" w:color="auto" w:fill="auto"/>
            <w:vAlign w:val="center"/>
          </w:tcPr>
          <w:p w14:paraId="64FC19E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128" w:type="dxa"/>
            <w:shd w:val="clear" w:color="auto" w:fill="auto"/>
            <w:vAlign w:val="center"/>
          </w:tcPr>
          <w:p w14:paraId="145B733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3FA1C1E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6808E3F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718" w:type="dxa"/>
            <w:shd w:val="clear" w:color="auto" w:fill="auto"/>
            <w:noWrap/>
            <w:vAlign w:val="center"/>
          </w:tcPr>
          <w:p w14:paraId="29CC664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r>
      <w:tr w14:paraId="4BA2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87" w:hRule="atLeast"/>
        </w:trPr>
        <w:tc>
          <w:tcPr>
            <w:tcW w:w="737" w:type="dxa"/>
            <w:shd w:val="clear" w:color="auto" w:fill="auto"/>
            <w:vAlign w:val="center"/>
          </w:tcPr>
          <w:p w14:paraId="3FABFF5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28</w:t>
            </w:r>
          </w:p>
        </w:tc>
        <w:tc>
          <w:tcPr>
            <w:tcW w:w="2417" w:type="dxa"/>
            <w:shd w:val="clear" w:color="auto" w:fill="auto"/>
            <w:vAlign w:val="center"/>
          </w:tcPr>
          <w:p w14:paraId="3ACC6BE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128" w:type="dxa"/>
            <w:shd w:val="clear" w:color="auto" w:fill="auto"/>
            <w:vAlign w:val="center"/>
          </w:tcPr>
          <w:p w14:paraId="00014A4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07819C2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24C53D2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w:t>
            </w:r>
          </w:p>
        </w:tc>
        <w:tc>
          <w:tcPr>
            <w:tcW w:w="1718" w:type="dxa"/>
            <w:shd w:val="clear" w:color="auto" w:fill="auto"/>
            <w:noWrap/>
            <w:vAlign w:val="center"/>
          </w:tcPr>
          <w:p w14:paraId="34E613B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w:t>
            </w:r>
          </w:p>
        </w:tc>
      </w:tr>
      <w:tr w14:paraId="0A42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8" w:hRule="atLeast"/>
        </w:trPr>
        <w:tc>
          <w:tcPr>
            <w:tcW w:w="737" w:type="dxa"/>
            <w:shd w:val="clear" w:color="auto" w:fill="auto"/>
            <w:vAlign w:val="center"/>
          </w:tcPr>
          <w:p w14:paraId="28DF6F1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29</w:t>
            </w:r>
          </w:p>
        </w:tc>
        <w:tc>
          <w:tcPr>
            <w:tcW w:w="2417" w:type="dxa"/>
            <w:shd w:val="clear" w:color="auto" w:fill="auto"/>
            <w:vAlign w:val="center"/>
          </w:tcPr>
          <w:p w14:paraId="42787F29">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BC (CÓD E 5 DA ABNT NBR 16820), COM EFEITO FOTOLUMINESCENTE, MEDIDAS 20CM X 20CM, CONFECCIONADA EM PVC ANTI CHAMAS DE 2MM, DEVENDO ATENDER TODAS AS EXIGENCIAS ESTABELECIDAS NO TÓPICO 4.1 A DO TERMO DE REFERENCIA.</w:t>
            </w:r>
          </w:p>
        </w:tc>
        <w:tc>
          <w:tcPr>
            <w:tcW w:w="1128" w:type="dxa"/>
            <w:shd w:val="clear" w:color="auto" w:fill="auto"/>
            <w:vAlign w:val="center"/>
          </w:tcPr>
          <w:p w14:paraId="43B0A82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7327544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106803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718" w:type="dxa"/>
            <w:shd w:val="clear" w:color="auto" w:fill="auto"/>
            <w:noWrap/>
            <w:vAlign w:val="center"/>
          </w:tcPr>
          <w:p w14:paraId="5F7FEF6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r>
      <w:tr w14:paraId="7F78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0" w:hRule="atLeast"/>
        </w:trPr>
        <w:tc>
          <w:tcPr>
            <w:tcW w:w="737" w:type="dxa"/>
            <w:shd w:val="clear" w:color="auto" w:fill="auto"/>
            <w:vAlign w:val="center"/>
          </w:tcPr>
          <w:p w14:paraId="0CADC40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c>
          <w:tcPr>
            <w:tcW w:w="2417" w:type="dxa"/>
            <w:shd w:val="clear" w:color="auto" w:fill="auto"/>
            <w:vAlign w:val="center"/>
          </w:tcPr>
          <w:p w14:paraId="5686081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128" w:type="dxa"/>
            <w:shd w:val="clear" w:color="auto" w:fill="auto"/>
            <w:vAlign w:val="center"/>
          </w:tcPr>
          <w:p w14:paraId="47FDE8E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12EA0ED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0551C14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13</w:t>
            </w:r>
          </w:p>
        </w:tc>
        <w:tc>
          <w:tcPr>
            <w:tcW w:w="1718" w:type="dxa"/>
            <w:shd w:val="clear" w:color="auto" w:fill="auto"/>
            <w:noWrap/>
            <w:vAlign w:val="center"/>
          </w:tcPr>
          <w:p w14:paraId="36742D4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13</w:t>
            </w:r>
          </w:p>
        </w:tc>
      </w:tr>
      <w:tr w14:paraId="47EC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7" w:type="dxa"/>
            <w:shd w:val="clear" w:color="auto" w:fill="auto"/>
            <w:vAlign w:val="center"/>
          </w:tcPr>
          <w:p w14:paraId="5A42F19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31</w:t>
            </w:r>
          </w:p>
        </w:tc>
        <w:tc>
          <w:tcPr>
            <w:tcW w:w="2417" w:type="dxa"/>
            <w:shd w:val="clear" w:color="auto" w:fill="auto"/>
            <w:vAlign w:val="center"/>
          </w:tcPr>
          <w:p w14:paraId="39130FD9">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 DA ABNT NBR 16820) INDICAÇÃO DO LOCAL DA INSTALAÇÃO DO ALARME DE INCENDIO COM EFEITO FOTOLUMINESCENTE, MEDIDAS 20CM X 20CM, CONFECCIONADA EM PVC ANTI CHAMAS DE 2MM, DEVENDO ATENDER TODAS AS EXIGENCIAS ESTABELECIDAS NO TÓPICO 4.1 A DO TERMO DE REFERENCIA.</w:t>
            </w:r>
          </w:p>
        </w:tc>
        <w:tc>
          <w:tcPr>
            <w:tcW w:w="1128" w:type="dxa"/>
            <w:shd w:val="clear" w:color="auto" w:fill="auto"/>
            <w:vAlign w:val="center"/>
          </w:tcPr>
          <w:p w14:paraId="5B4A05A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0E9910E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6F81D2F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718" w:type="dxa"/>
            <w:shd w:val="clear" w:color="auto" w:fill="auto"/>
            <w:noWrap/>
            <w:vAlign w:val="center"/>
          </w:tcPr>
          <w:p w14:paraId="3CE8ECB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r>
      <w:tr w14:paraId="6A4C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2" w:hRule="atLeast"/>
        </w:trPr>
        <w:tc>
          <w:tcPr>
            <w:tcW w:w="737" w:type="dxa"/>
            <w:shd w:val="clear" w:color="auto" w:fill="auto"/>
            <w:vAlign w:val="center"/>
          </w:tcPr>
          <w:p w14:paraId="35691C4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32</w:t>
            </w:r>
          </w:p>
        </w:tc>
        <w:tc>
          <w:tcPr>
            <w:tcW w:w="2417" w:type="dxa"/>
            <w:shd w:val="clear" w:color="auto" w:fill="auto"/>
            <w:vAlign w:val="center"/>
          </w:tcPr>
          <w:p w14:paraId="636C52E6">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2 DA ABNT NBR 16820) INDICAÇÃO DO PONTO DE ACIONAMENTO DE ALARME DE INCENDIO POR MEIO DE COMANDO MANUAL COM EFEITO FOTOLUMINESCENTE, COM ESCRITA ALARME DE INCENDIO, FORMATO RETANGULAR MEDINDO LAG. 20CM X ALT. 30CM, CONFECCIONADA EM PVC ANTI CHAMAS DE 2MM, DEVENDO ATENDER TODAS AS EXIGENCIAS ESTABELECIDAS NO TÓPICO 4.1 A DO TERMO DE REFERENCIA.</w:t>
            </w:r>
          </w:p>
        </w:tc>
        <w:tc>
          <w:tcPr>
            <w:tcW w:w="1128" w:type="dxa"/>
            <w:shd w:val="clear" w:color="auto" w:fill="auto"/>
            <w:vAlign w:val="center"/>
          </w:tcPr>
          <w:p w14:paraId="56D0E6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5717B37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1FD87FD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6123B57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32C13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98" w:hRule="atLeast"/>
        </w:trPr>
        <w:tc>
          <w:tcPr>
            <w:tcW w:w="737" w:type="dxa"/>
            <w:shd w:val="clear" w:color="auto" w:fill="auto"/>
            <w:vAlign w:val="center"/>
          </w:tcPr>
          <w:p w14:paraId="112653B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33</w:t>
            </w:r>
          </w:p>
        </w:tc>
        <w:tc>
          <w:tcPr>
            <w:tcW w:w="2417" w:type="dxa"/>
            <w:shd w:val="clear" w:color="auto" w:fill="auto"/>
            <w:vAlign w:val="center"/>
          </w:tcPr>
          <w:p w14:paraId="7824354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3 DA ABNT NBR 16820) INDICAÇÃO DO PONTO DE ACIONAMENTO DA BOMBA DE INCENDIO POR MEIO DE COMANDO MANUAL COM EFEITO FOTOLUMINESCENTE, COM ESCRITA BOMBA DE INCENDIO, FORMATO RETANGULAR MEDINDO LARG. 20CM X ALT. 30CM, CONFECCIONADA EM PVC ANTI CHAMAS DE 2MM, DEVENDO ATENDER TODAS AS EXIGENCIAS ESTABELECIDAS NO TÓPICO 4.1 A DO TERMO DE REFERENCIA.</w:t>
            </w:r>
          </w:p>
        </w:tc>
        <w:tc>
          <w:tcPr>
            <w:tcW w:w="1128" w:type="dxa"/>
            <w:shd w:val="clear" w:color="auto" w:fill="auto"/>
            <w:vAlign w:val="center"/>
          </w:tcPr>
          <w:p w14:paraId="230494C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4C0793A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579BC94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6BDA0CE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70EA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66" w:hRule="atLeast"/>
        </w:trPr>
        <w:tc>
          <w:tcPr>
            <w:tcW w:w="737" w:type="dxa"/>
            <w:shd w:val="clear" w:color="auto" w:fill="auto"/>
            <w:vAlign w:val="center"/>
          </w:tcPr>
          <w:p w14:paraId="2304580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35</w:t>
            </w:r>
          </w:p>
        </w:tc>
        <w:tc>
          <w:tcPr>
            <w:tcW w:w="2417" w:type="dxa"/>
            <w:shd w:val="clear" w:color="auto" w:fill="auto"/>
            <w:vAlign w:val="center"/>
          </w:tcPr>
          <w:p w14:paraId="693239B0">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6 DA ABNT NBR 16820) INDICAÇÃO DO MANGOTINHO, COM EFEITO FOTOLUMINESCENTE,  MEDIDAS 20CM X 20CM, EM PVC ANTI CHAMAS 2MM, DEVENDO ATENDER TODAS AS EXIGENCIAS ESTABELECIDAS NO TÓPICO 4.1 A DO TERMO DE REFERENCIA.</w:t>
            </w:r>
          </w:p>
        </w:tc>
        <w:tc>
          <w:tcPr>
            <w:tcW w:w="1128" w:type="dxa"/>
            <w:shd w:val="clear" w:color="auto" w:fill="auto"/>
            <w:vAlign w:val="center"/>
          </w:tcPr>
          <w:p w14:paraId="06FC15E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67A08AA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651692E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2BCAB43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7267C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4" w:hRule="atLeast"/>
        </w:trPr>
        <w:tc>
          <w:tcPr>
            <w:tcW w:w="737" w:type="dxa"/>
            <w:shd w:val="clear" w:color="auto" w:fill="auto"/>
            <w:vAlign w:val="center"/>
          </w:tcPr>
          <w:p w14:paraId="4CE67AD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36</w:t>
            </w:r>
          </w:p>
        </w:tc>
        <w:tc>
          <w:tcPr>
            <w:tcW w:w="2417" w:type="dxa"/>
            <w:shd w:val="clear" w:color="auto" w:fill="auto"/>
            <w:vAlign w:val="center"/>
          </w:tcPr>
          <w:p w14:paraId="46F95B71">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7 DA ABNT NBR 16820) INDICAÇÃO DO ABRIGO DE MANGUEIRA DE INCENDIO OU HIDRANTE COM EFEITO FOTOLUMINESCENTE, MEDIDAS 20CM X 20CM EM PVC ANTI CHAMAS 2MM,  DEVENDO ATENDER TODAS AS EXIGENCIAS ESTABELECIDAS NO TÓPICO 4.1 A DO TERMO DE REFERENCIA.</w:t>
            </w:r>
          </w:p>
        </w:tc>
        <w:tc>
          <w:tcPr>
            <w:tcW w:w="1128" w:type="dxa"/>
            <w:shd w:val="clear" w:color="auto" w:fill="auto"/>
            <w:vAlign w:val="center"/>
          </w:tcPr>
          <w:p w14:paraId="61E7EDE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474387F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16F790B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59EAE94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50D7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7" w:type="dxa"/>
            <w:shd w:val="clear" w:color="auto" w:fill="auto"/>
            <w:vAlign w:val="center"/>
          </w:tcPr>
          <w:p w14:paraId="0E5A6C3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37</w:t>
            </w:r>
          </w:p>
        </w:tc>
        <w:tc>
          <w:tcPr>
            <w:tcW w:w="2417" w:type="dxa"/>
            <w:shd w:val="clear" w:color="auto" w:fill="auto"/>
            <w:vAlign w:val="center"/>
          </w:tcPr>
          <w:p w14:paraId="580C44B0">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8 DA ABNT NBR 16820) INDICAÇÃO DA LOCALIZAÇÃO DO HIDRANTE QUANDO INSTALADO FORA DO ABRIGO DE MANGUEIRAS COM EFEITO FOTOLUMINESCENTE, MEDIDAS 20CM X 20CM EM PVC ANTI CHAMAS 2MM, DEVENDO ATENDER TODAS AS EXIGENCIAS ESTABELECIDAS NO TÓPICO 4.1 A DO TERMO DE REFERENCIA.</w:t>
            </w:r>
          </w:p>
        </w:tc>
        <w:tc>
          <w:tcPr>
            <w:tcW w:w="1128" w:type="dxa"/>
            <w:shd w:val="clear" w:color="auto" w:fill="auto"/>
            <w:vAlign w:val="center"/>
          </w:tcPr>
          <w:p w14:paraId="6B2A397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1AD5DC0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700A576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716E417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37DD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57" w:hRule="atLeast"/>
        </w:trPr>
        <w:tc>
          <w:tcPr>
            <w:tcW w:w="737" w:type="dxa"/>
            <w:shd w:val="clear" w:color="auto" w:fill="auto"/>
            <w:vAlign w:val="center"/>
          </w:tcPr>
          <w:p w14:paraId="67DC42D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47</w:t>
            </w:r>
          </w:p>
        </w:tc>
        <w:tc>
          <w:tcPr>
            <w:tcW w:w="2417" w:type="dxa"/>
            <w:shd w:val="clear" w:color="auto" w:fill="auto"/>
            <w:vAlign w:val="center"/>
          </w:tcPr>
          <w:p w14:paraId="6A2B5D1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ALERTA (CÓD A 5 DA ABNT NBR 16820)  COM SIMBOLO DE CUIDADO RISCO DE CHOQUE ELETRICO FORMATO TRIANGULO EM PVC DE 2MM MEDINDO 20CM, COM FUNDO EFEITO FOTOLUMINESCENTE, PICTOGRAMA COR PRETA E FAIXA TRIANGULAR PRETA, CONFORME ABNT NBR 16820.</w:t>
            </w:r>
          </w:p>
        </w:tc>
        <w:tc>
          <w:tcPr>
            <w:tcW w:w="1128" w:type="dxa"/>
            <w:shd w:val="clear" w:color="auto" w:fill="auto"/>
            <w:vAlign w:val="center"/>
          </w:tcPr>
          <w:p w14:paraId="1BE3366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408243F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46682E7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718" w:type="dxa"/>
            <w:shd w:val="clear" w:color="auto" w:fill="auto"/>
            <w:noWrap/>
            <w:vAlign w:val="center"/>
          </w:tcPr>
          <w:p w14:paraId="5E60B8C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r>
      <w:tr w14:paraId="61B5B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737" w:type="dxa"/>
            <w:shd w:val="clear" w:color="auto" w:fill="auto"/>
            <w:vAlign w:val="center"/>
          </w:tcPr>
          <w:p w14:paraId="6117E3E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49</w:t>
            </w:r>
          </w:p>
        </w:tc>
        <w:tc>
          <w:tcPr>
            <w:tcW w:w="2417" w:type="dxa"/>
            <w:shd w:val="clear" w:color="auto" w:fill="auto"/>
            <w:vAlign w:val="center"/>
          </w:tcPr>
          <w:p w14:paraId="69E7071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128" w:type="dxa"/>
            <w:shd w:val="clear" w:color="auto" w:fill="auto"/>
            <w:vAlign w:val="center"/>
          </w:tcPr>
          <w:p w14:paraId="4FEAAB7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47A8E38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2769CCA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w:t>
            </w:r>
          </w:p>
        </w:tc>
        <w:tc>
          <w:tcPr>
            <w:tcW w:w="1718" w:type="dxa"/>
            <w:shd w:val="clear" w:color="auto" w:fill="auto"/>
            <w:noWrap/>
            <w:vAlign w:val="center"/>
          </w:tcPr>
          <w:p w14:paraId="19B300F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w:t>
            </w:r>
          </w:p>
        </w:tc>
      </w:tr>
      <w:tr w14:paraId="496D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96" w:hRule="atLeast"/>
        </w:trPr>
        <w:tc>
          <w:tcPr>
            <w:tcW w:w="737" w:type="dxa"/>
            <w:shd w:val="clear" w:color="auto" w:fill="auto"/>
            <w:vAlign w:val="center"/>
          </w:tcPr>
          <w:p w14:paraId="1923D34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417" w:type="dxa"/>
            <w:shd w:val="clear" w:color="auto" w:fill="auto"/>
            <w:vAlign w:val="center"/>
          </w:tcPr>
          <w:p w14:paraId="422327C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128" w:type="dxa"/>
            <w:shd w:val="clear" w:color="auto" w:fill="auto"/>
            <w:vAlign w:val="center"/>
          </w:tcPr>
          <w:p w14:paraId="58C33DA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338CFDF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096AB35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w:t>
            </w:r>
          </w:p>
        </w:tc>
        <w:tc>
          <w:tcPr>
            <w:tcW w:w="1718" w:type="dxa"/>
            <w:shd w:val="clear" w:color="auto" w:fill="auto"/>
            <w:noWrap/>
            <w:vAlign w:val="center"/>
          </w:tcPr>
          <w:p w14:paraId="1AFD2F6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w:t>
            </w:r>
          </w:p>
        </w:tc>
      </w:tr>
      <w:tr w14:paraId="349D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trPr>
        <w:tc>
          <w:tcPr>
            <w:tcW w:w="737" w:type="dxa"/>
            <w:shd w:val="clear" w:color="auto" w:fill="auto"/>
            <w:vAlign w:val="center"/>
          </w:tcPr>
          <w:p w14:paraId="26AB2DB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56</w:t>
            </w:r>
          </w:p>
        </w:tc>
        <w:tc>
          <w:tcPr>
            <w:tcW w:w="2417" w:type="dxa"/>
            <w:shd w:val="clear" w:color="auto" w:fill="auto"/>
            <w:vAlign w:val="center"/>
          </w:tcPr>
          <w:p w14:paraId="28ED4A1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12 DA ABNT NBR 16820) COM ESCRITA SAIDA COM ALTURA DE LETRA SUPERIOR A 50MM  COM EFEITO FOTOLUMINESCENTE NO TEXTO-FORMATO RETANGULAR MEDIDAS LARG. 30CM X ALT. 15CM  EM PVC 2MM, DEVENDO ATENDER TODAS AS EXIGENCIAS ESTABELECIDAS NO TÓPICO 4.1 B DO TERMO DE REFERENCIA.</w:t>
            </w:r>
          </w:p>
        </w:tc>
        <w:tc>
          <w:tcPr>
            <w:tcW w:w="1128" w:type="dxa"/>
            <w:shd w:val="clear" w:color="auto" w:fill="auto"/>
            <w:vAlign w:val="center"/>
          </w:tcPr>
          <w:p w14:paraId="01AD726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18017DDD">
            <w:pPr>
              <w:jc w:val="center"/>
              <w:rPr>
                <w:rFonts w:hint="default" w:ascii="Arial" w:hAnsi="Arial" w:cs="Arial"/>
                <w:b w:val="0"/>
                <w:bCs w:val="0"/>
                <w:i w:val="0"/>
                <w:iCs w:val="0"/>
                <w:color w:val="000000"/>
                <w:sz w:val="15"/>
                <w:szCs w:val="15"/>
                <w:u w:val="none"/>
              </w:rPr>
            </w:pPr>
          </w:p>
        </w:tc>
        <w:tc>
          <w:tcPr>
            <w:tcW w:w="1952" w:type="dxa"/>
            <w:shd w:val="clear" w:color="auto" w:fill="auto"/>
            <w:noWrap/>
            <w:vAlign w:val="center"/>
          </w:tcPr>
          <w:p w14:paraId="0811A9A7">
            <w:pPr>
              <w:jc w:val="center"/>
              <w:rPr>
                <w:rFonts w:hint="default" w:ascii="Arial" w:hAnsi="Arial" w:cs="Arial"/>
                <w:b w:val="0"/>
                <w:bCs w:val="0"/>
                <w:i w:val="0"/>
                <w:iCs w:val="0"/>
                <w:color w:val="000000"/>
                <w:sz w:val="15"/>
                <w:szCs w:val="15"/>
                <w:u w:val="none"/>
              </w:rPr>
            </w:pPr>
          </w:p>
        </w:tc>
        <w:tc>
          <w:tcPr>
            <w:tcW w:w="1718" w:type="dxa"/>
            <w:shd w:val="clear" w:color="auto" w:fill="auto"/>
            <w:noWrap/>
            <w:vAlign w:val="center"/>
          </w:tcPr>
          <w:p w14:paraId="3C2CF68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w:t>
            </w:r>
          </w:p>
        </w:tc>
      </w:tr>
      <w:tr w14:paraId="6FF17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37" w:type="dxa"/>
            <w:shd w:val="clear" w:color="auto" w:fill="auto"/>
            <w:vAlign w:val="center"/>
          </w:tcPr>
          <w:p w14:paraId="2766F51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59</w:t>
            </w:r>
          </w:p>
        </w:tc>
        <w:tc>
          <w:tcPr>
            <w:tcW w:w="2417" w:type="dxa"/>
            <w:shd w:val="clear" w:color="auto" w:fill="auto"/>
            <w:vAlign w:val="center"/>
          </w:tcPr>
          <w:p w14:paraId="4DD6E74B">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24 DA ABNT NBR 16820) INDICAÇÃO DE PONTO DE ENCONTRO DE AGRUPAMENTO COM ESCRITA PONTO DE ENCONTRO EFEITO FOTOLUMINESCENTE NA ESCRITA E NO PICTOGRAMA- FORMATO RETANGULAR MEDIDAS LARG. 30CM X ALT. 45CM EM PVC 2MM, DEVENDO ATENDER TODAS AS EXIGENCIAS ESTABELECIDAS NO TÓPICO 4.1 B DO TERMO DE REFERENCIA.</w:t>
            </w:r>
          </w:p>
        </w:tc>
        <w:tc>
          <w:tcPr>
            <w:tcW w:w="1128" w:type="dxa"/>
            <w:shd w:val="clear" w:color="auto" w:fill="auto"/>
            <w:vAlign w:val="center"/>
          </w:tcPr>
          <w:p w14:paraId="2AB43DA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00E6769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3319931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718" w:type="dxa"/>
            <w:shd w:val="clear" w:color="auto" w:fill="auto"/>
            <w:noWrap/>
            <w:vAlign w:val="center"/>
          </w:tcPr>
          <w:p w14:paraId="4315D2B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r>
      <w:tr w14:paraId="109F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2" w:hRule="atLeast"/>
        </w:trPr>
        <w:tc>
          <w:tcPr>
            <w:tcW w:w="737" w:type="dxa"/>
            <w:shd w:val="clear" w:color="auto" w:fill="auto"/>
            <w:vAlign w:val="center"/>
          </w:tcPr>
          <w:p w14:paraId="76F08F3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c>
          <w:tcPr>
            <w:tcW w:w="2417" w:type="dxa"/>
            <w:shd w:val="clear" w:color="auto" w:fill="auto"/>
            <w:vAlign w:val="center"/>
          </w:tcPr>
          <w:p w14:paraId="1E4B2B02">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SISTEMAS DE SEGURANÇA (CÓD M 1 DA ABNT NBR 16820) INDICAÇÃO DOS SISTEMA DE SEGURANÇA EXISTENTES NA EDIFICAÇÃO COM FUNDO VERDE E LETRAS COM ALTURA MINIMA DE 10MM NA COR BRANCA  FORMATO RETANGULAR MEDIDAS LARG. 30CM X ALT. 45CM EM PVC 2MM, (OBS: O TEXTO VAI SER ENCAMINHADO POSTERIORMENTE CONFORME AS MEDIDAS DE SEGURANÇA EXISTENTES NO LOCAL)</w:t>
            </w:r>
          </w:p>
        </w:tc>
        <w:tc>
          <w:tcPr>
            <w:tcW w:w="1128" w:type="dxa"/>
            <w:shd w:val="clear" w:color="auto" w:fill="auto"/>
            <w:vAlign w:val="center"/>
          </w:tcPr>
          <w:p w14:paraId="5475C8F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594" w:type="dxa"/>
            <w:shd w:val="clear" w:color="auto" w:fill="auto"/>
            <w:noWrap/>
            <w:vAlign w:val="center"/>
          </w:tcPr>
          <w:p w14:paraId="6BD8F08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952" w:type="dxa"/>
            <w:shd w:val="clear" w:color="auto" w:fill="auto"/>
            <w:noWrap/>
            <w:vAlign w:val="center"/>
          </w:tcPr>
          <w:p w14:paraId="738B4EA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718" w:type="dxa"/>
            <w:shd w:val="clear" w:color="auto" w:fill="auto"/>
            <w:noWrap/>
            <w:vAlign w:val="center"/>
          </w:tcPr>
          <w:p w14:paraId="26FCD86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r>
    </w:tbl>
    <w:p w14:paraId="17CB772A">
      <w:pPr>
        <w:numPr>
          <w:ilvl w:val="0"/>
          <w:numId w:val="0"/>
        </w:numPr>
        <w:ind w:leftChars="0"/>
        <w:jc w:val="left"/>
        <w:rPr>
          <w:rFonts w:hint="default" w:ascii="Arial" w:hAnsi="Arial" w:cs="Arial"/>
          <w:b w:val="0"/>
          <w:bCs/>
          <w:sz w:val="22"/>
          <w:szCs w:val="22"/>
          <w:highlight w:val="none"/>
          <w:lang w:val="pt-BR"/>
        </w:rPr>
      </w:pPr>
    </w:p>
    <w:p w14:paraId="3EECCE28">
      <w:pPr>
        <w:numPr>
          <w:ilvl w:val="0"/>
          <w:numId w:val="0"/>
        </w:numPr>
        <w:ind w:leftChars="0"/>
        <w:jc w:val="left"/>
        <w:rPr>
          <w:rFonts w:hint="default" w:ascii="Arial" w:hAnsi="Arial" w:cs="Arial"/>
          <w:b w:val="0"/>
          <w:bCs/>
          <w:sz w:val="22"/>
          <w:szCs w:val="22"/>
          <w:highlight w:val="none"/>
          <w:lang w:val="pt-BR"/>
        </w:rPr>
      </w:pPr>
    </w:p>
    <w:p w14:paraId="10A852D8">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2.5.5</w:t>
      </w:r>
      <w:r>
        <w:rPr>
          <w:rFonts w:hint="default" w:ascii="Arial" w:hAnsi="Arial" w:cs="Arial"/>
          <w:b w:val="0"/>
          <w:bCs/>
          <w:sz w:val="22"/>
          <w:szCs w:val="22"/>
          <w:highlight w:val="none"/>
          <w:lang w:val="pt-BR"/>
        </w:rPr>
        <w:t>. Secretaria Municipal de Segurança e Trânsito:</w:t>
      </w:r>
    </w:p>
    <w:p w14:paraId="006BDC07">
      <w:pPr>
        <w:numPr>
          <w:ilvl w:val="0"/>
          <w:numId w:val="0"/>
        </w:numPr>
        <w:ind w:leftChars="0"/>
        <w:jc w:val="left"/>
        <w:rPr>
          <w:rFonts w:hint="default" w:ascii="Arial" w:hAnsi="Arial" w:cs="Arial"/>
          <w:b w:val="0"/>
          <w:bCs/>
          <w:sz w:val="22"/>
          <w:szCs w:val="22"/>
          <w:highlight w:val="none"/>
          <w:lang w:val="pt-BR"/>
        </w:rPr>
      </w:pPr>
    </w:p>
    <w:p w14:paraId="23B0856C">
      <w:pPr>
        <w:numPr>
          <w:ilvl w:val="0"/>
          <w:numId w:val="0"/>
        </w:numPr>
        <w:ind w:leftChars="0"/>
        <w:jc w:val="left"/>
        <w:rPr>
          <w:rFonts w:hint="default" w:ascii="Arial" w:hAnsi="Arial" w:cs="Arial"/>
          <w:b w:val="0"/>
          <w:bCs/>
          <w:sz w:val="22"/>
          <w:szCs w:val="22"/>
          <w:highlight w:val="none"/>
          <w:lang w:val="pt-BR"/>
        </w:rPr>
      </w:pPr>
    </w:p>
    <w:tbl>
      <w:tblPr>
        <w:tblStyle w:val="10"/>
        <w:tblW w:w="9555"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0"/>
        <w:gridCol w:w="2495"/>
        <w:gridCol w:w="1395"/>
        <w:gridCol w:w="1387"/>
        <w:gridCol w:w="1474"/>
        <w:gridCol w:w="2054"/>
      </w:tblGrid>
      <w:tr w14:paraId="10BD2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75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6D837F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49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8FFA4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39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EAF8F9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387"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586CB8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47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707476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205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AC4BB5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79CB8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2" w:hRule="atLeast"/>
        </w:trPr>
        <w:tc>
          <w:tcPr>
            <w:tcW w:w="750" w:type="dxa"/>
            <w:tcBorders>
              <w:top w:val="single" w:color="auto" w:sz="4" w:space="0"/>
              <w:left w:val="single" w:color="000000" w:sz="2" w:space="0"/>
              <w:bottom w:val="single" w:color="000000" w:sz="2" w:space="0"/>
              <w:right w:val="single" w:color="000000" w:sz="2" w:space="0"/>
            </w:tcBorders>
            <w:shd w:val="clear" w:color="auto" w:fill="auto"/>
            <w:vAlign w:val="center"/>
          </w:tcPr>
          <w:p w14:paraId="663E2F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2495" w:type="dxa"/>
            <w:tcBorders>
              <w:top w:val="single" w:color="auto" w:sz="4" w:space="0"/>
              <w:left w:val="single" w:color="000000" w:sz="2" w:space="0"/>
              <w:bottom w:val="single" w:color="000000" w:sz="2" w:space="0"/>
              <w:right w:val="single" w:color="000000" w:sz="2" w:space="0"/>
            </w:tcBorders>
            <w:shd w:val="clear" w:color="auto" w:fill="auto"/>
            <w:vAlign w:val="top"/>
          </w:tcPr>
          <w:p w14:paraId="75F6B4C1">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395" w:type="dxa"/>
            <w:tcBorders>
              <w:top w:val="single" w:color="auto" w:sz="4" w:space="0"/>
              <w:left w:val="single" w:color="000000" w:sz="2" w:space="0"/>
              <w:bottom w:val="single" w:color="000000" w:sz="2" w:space="0"/>
              <w:right w:val="single" w:color="000000" w:sz="2" w:space="0"/>
            </w:tcBorders>
            <w:shd w:val="clear" w:color="auto" w:fill="auto"/>
            <w:vAlign w:val="center"/>
          </w:tcPr>
          <w:p w14:paraId="22E4AC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6797A8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35E3D6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024A12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0492B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1"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64F7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13</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4419B9A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4 KG, CLASSE BC, CARGA COM VALIDADE DE 12 MESES, DEVENDO ATENDER TODAS AS EXIGENCIAS ESTABELECIDAS NO TÓPICO 4.1 D DO TERMO DE REFERÊNCIA.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C550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7D35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2D92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9E98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49919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7"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DA8BC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06FBAE0D">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8 KG, CLASSE BC, CARGA COM VALIDADE DE 12 MESES, DEVENDO ATENDER TODAS AS EXIGENCIAS ESTABELECIDAS NO TÓPICO 4.1 D DO TERMO DE REFERÊNCIA.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D31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8EB38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DFF5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B0F9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44F0D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7B87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16</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59854D39">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BC, CARGA COM VALIDADE DE 12 MESES, DEVENDO ATENDER TODAS AS EXIGENCIAS ESTABELECIDAS NO TÓPICO 4.1 D DO TERMO DE REFERÊNCIA.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7BE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D013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8A36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8C71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r>
      <w:tr w14:paraId="5FEB5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7"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557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7DE1230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1200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48CB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BBAF9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2F3F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723A4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1"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9F37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24</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0562DED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PAREDE PARA EXTINTORE DE INCENDIO, TIPO L, EM AÇO ACOMPANHADO DE BUCHAS E PARAFUSOS.</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78CC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5730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24E67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FBD8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40F41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3"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636B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47D8816F">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9CF1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2134C0">
            <w:pPr>
              <w:jc w:val="center"/>
              <w:rPr>
                <w:rFonts w:hint="default" w:ascii="Arial" w:hAnsi="Arial" w:cs="Arial"/>
                <w:i w:val="0"/>
                <w:iCs w:val="0"/>
                <w:color w:val="000000"/>
                <w:sz w:val="15"/>
                <w:szCs w:val="15"/>
                <w:u w:val="none"/>
              </w:rPr>
            </w:pP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4F1AE5">
            <w:pPr>
              <w:jc w:val="center"/>
              <w:rPr>
                <w:rFonts w:hint="default" w:ascii="Arial" w:hAnsi="Arial" w:cs="Arial"/>
                <w:i w:val="0"/>
                <w:iCs w:val="0"/>
                <w:color w:val="000000"/>
                <w:sz w:val="15"/>
                <w:szCs w:val="15"/>
                <w:u w:val="none"/>
              </w:rPr>
            </w:pP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EAC48D">
            <w:pPr>
              <w:jc w:val="center"/>
              <w:rPr>
                <w:rFonts w:hint="default" w:ascii="Arial" w:hAnsi="Arial" w:cs="Arial"/>
                <w:i w:val="0"/>
                <w:iCs w:val="0"/>
                <w:color w:val="000000"/>
                <w:sz w:val="15"/>
                <w:szCs w:val="15"/>
                <w:u w:val="none"/>
              </w:rPr>
            </w:pPr>
          </w:p>
        </w:tc>
      </w:tr>
      <w:tr w14:paraId="24EB4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4"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DB98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26</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327C6EB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SOBRE RODAS DO TIPO C02 (CÓD E 11 DA ABNT NBR 16820), COM EFEITO FOTOLUMINESCENTE, MEDIDAS 20CM X 20CM  CONFECCIONADA EM PVC ANTI CHAMAS DE 2MM, DEVENDO ATENDER TODAS AS EXIGENCIAS ESTABELECIDAS NO TÓPICO 4.1 A DO TERMO DE REFERENCIA.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C993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F6C979">
            <w:pPr>
              <w:jc w:val="center"/>
              <w:rPr>
                <w:rFonts w:hint="default" w:ascii="Arial" w:hAnsi="Arial" w:cs="Arial"/>
                <w:i w:val="0"/>
                <w:iCs w:val="0"/>
                <w:color w:val="000000"/>
                <w:sz w:val="15"/>
                <w:szCs w:val="15"/>
                <w:u w:val="none"/>
              </w:rPr>
            </w:pP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15C317">
            <w:pPr>
              <w:jc w:val="center"/>
              <w:rPr>
                <w:rFonts w:hint="default" w:ascii="Arial" w:hAnsi="Arial" w:cs="Arial"/>
                <w:i w:val="0"/>
                <w:iCs w:val="0"/>
                <w:color w:val="000000"/>
                <w:sz w:val="15"/>
                <w:szCs w:val="15"/>
                <w:u w:val="none"/>
              </w:rPr>
            </w:pP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D92CC3">
            <w:pPr>
              <w:jc w:val="center"/>
              <w:rPr>
                <w:rFonts w:hint="default" w:ascii="Arial" w:hAnsi="Arial" w:cs="Arial"/>
                <w:i w:val="0"/>
                <w:iCs w:val="0"/>
                <w:color w:val="000000"/>
                <w:sz w:val="15"/>
                <w:szCs w:val="15"/>
                <w:u w:val="none"/>
              </w:rPr>
            </w:pPr>
          </w:p>
        </w:tc>
      </w:tr>
      <w:tr w14:paraId="67210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1"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DB8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27</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6C4B6A38">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FEAD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02F3A1">
            <w:pPr>
              <w:jc w:val="center"/>
              <w:rPr>
                <w:rFonts w:hint="default" w:ascii="Arial" w:hAnsi="Arial" w:cs="Arial"/>
                <w:i w:val="0"/>
                <w:iCs w:val="0"/>
                <w:color w:val="000000"/>
                <w:sz w:val="15"/>
                <w:szCs w:val="15"/>
                <w:u w:val="none"/>
              </w:rPr>
            </w:pP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937BDD">
            <w:pPr>
              <w:jc w:val="center"/>
              <w:rPr>
                <w:rFonts w:hint="default" w:ascii="Arial" w:hAnsi="Arial" w:cs="Arial"/>
                <w:i w:val="0"/>
                <w:iCs w:val="0"/>
                <w:color w:val="000000"/>
                <w:sz w:val="15"/>
                <w:szCs w:val="15"/>
                <w:u w:val="none"/>
              </w:rPr>
            </w:pP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48B38F">
            <w:pPr>
              <w:jc w:val="center"/>
              <w:rPr>
                <w:rFonts w:hint="default" w:ascii="Arial" w:hAnsi="Arial" w:cs="Arial"/>
                <w:i w:val="0"/>
                <w:iCs w:val="0"/>
                <w:color w:val="000000"/>
                <w:sz w:val="15"/>
                <w:szCs w:val="15"/>
                <w:u w:val="none"/>
              </w:rPr>
            </w:pPr>
          </w:p>
        </w:tc>
      </w:tr>
      <w:tr w14:paraId="48D0D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2"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8612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219680CC">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6FD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7AE0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5D19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3655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1E9E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E77AA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29</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73D4251E">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BC (CÓD E 5 DA ABNT NBR 16820), COM EFEITO FOTOLUMINESCENTE, MEDIDAS 20CM X 20CM, CONFECCIONADA EM PVC ANTI CHAMAS DE 2MM, DEVENDO ATENDER TODAS AS EXIGENCIAS ESTABELECIDAS NO TÓPICO 4.1 A DO TERMO DE REFERENCIA.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E07E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C7024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79EC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0473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098F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1"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6E3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39</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3265FE24">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12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FC7F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1643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62AE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5CC7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6A0CB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AF37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44</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top"/>
          </w:tcPr>
          <w:p w14:paraId="55444FA2">
            <w:pPr>
              <w:keepNext w:val="0"/>
              <w:keepLines w:val="0"/>
              <w:widowControl/>
              <w:suppressLineNumbers w:val="0"/>
              <w:jc w:val="both"/>
              <w:textAlignment w:val="top"/>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3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314C7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C359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6070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8</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DE23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2D3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6" w:hRule="atLeast"/>
        </w:trPr>
        <w:tc>
          <w:tcPr>
            <w:tcW w:w="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8CAF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61</w:t>
            </w:r>
          </w:p>
        </w:tc>
        <w:tc>
          <w:tcPr>
            <w:tcW w:w="24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C39604">
            <w:pPr>
              <w:keepNext w:val="0"/>
              <w:keepLines w:val="0"/>
              <w:widowControl/>
              <w:suppressLineNumbers w:val="0"/>
              <w:jc w:val="both"/>
              <w:textAlignment w:val="center"/>
              <w:rPr>
                <w:rFonts w:hint="default" w:ascii="Arial" w:hAnsi="Arial" w:cs="Arial"/>
                <w:i w:val="0"/>
                <w:iCs w:val="0"/>
                <w:color w:val="222222"/>
                <w:sz w:val="15"/>
                <w:szCs w:val="15"/>
                <w:u w:val="none"/>
              </w:rPr>
            </w:pPr>
            <w:r>
              <w:rPr>
                <w:rFonts w:hint="default" w:ascii="Arial" w:hAnsi="Arial" w:eastAsia="SimSun" w:cs="Arial"/>
                <w:i w:val="0"/>
                <w:iCs w:val="0"/>
                <w:color w:val="222222"/>
                <w:kern w:val="0"/>
                <w:sz w:val="15"/>
                <w:szCs w:val="15"/>
                <w:u w:val="none"/>
                <w:lang w:val="en-US" w:eastAsia="zh-CN" w:bidi="ar"/>
              </w:rPr>
              <w:t>MANGUEIRA DE INCENDIO TIPO 2 COM 2.1/2” DE DIÂMETRO E  15 METROS DE COMPRIMENTO NA COR BRANCA,  FABRICADA CONFORME NORMA ABNT NBR 11861,  REVESTIDA EXTERNAMENTE COM REFORÇO TEXTIL 100% EM FIO POLIESTER DE ALTA TENACIDADE E PARTE  INTERNA  COM TUBO DE BORRACHA SINTÉTICA NA COR PRETA. DEVE VIR MONTADA COM ENGATE RÁPIDO (STORZ) EM LATÃO CONFORME ABNT NBR 14349 E  VIR ACOMPANHADA DE CERTIFICADO DE CONFORMIDADE DE PRODUTO EMITIDO PELA ABNT.</w:t>
            </w:r>
          </w:p>
        </w:tc>
        <w:tc>
          <w:tcPr>
            <w:tcW w:w="139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6B8C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38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7DFA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47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66B26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205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72B8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bl>
    <w:p w14:paraId="7E9B9F6C">
      <w:pPr>
        <w:numPr>
          <w:ilvl w:val="0"/>
          <w:numId w:val="0"/>
        </w:numPr>
        <w:ind w:leftChars="0"/>
        <w:jc w:val="left"/>
        <w:rPr>
          <w:rFonts w:hint="default" w:ascii="Arial" w:hAnsi="Arial" w:cs="Arial"/>
          <w:b w:val="0"/>
          <w:bCs/>
          <w:sz w:val="22"/>
          <w:szCs w:val="22"/>
          <w:highlight w:val="none"/>
          <w:lang w:val="pt-BR"/>
        </w:rPr>
      </w:pPr>
    </w:p>
    <w:p w14:paraId="7C8DEC38">
      <w:pPr>
        <w:numPr>
          <w:ilvl w:val="0"/>
          <w:numId w:val="0"/>
        </w:numPr>
        <w:ind w:leftChars="0"/>
        <w:jc w:val="left"/>
        <w:rPr>
          <w:rFonts w:hint="default" w:ascii="Arial" w:hAnsi="Arial" w:cs="Arial"/>
          <w:b w:val="0"/>
          <w:bCs/>
          <w:sz w:val="22"/>
          <w:szCs w:val="22"/>
          <w:highlight w:val="none"/>
          <w:lang w:val="pt-BR"/>
        </w:rPr>
      </w:pPr>
    </w:p>
    <w:p w14:paraId="48E78B45">
      <w:pPr>
        <w:numPr>
          <w:ilvl w:val="0"/>
          <w:numId w:val="0"/>
        </w:numPr>
        <w:ind w:leftChars="0"/>
        <w:jc w:val="left"/>
        <w:rPr>
          <w:rFonts w:hint="default" w:ascii="Arial" w:hAnsi="Arial" w:cs="Arial"/>
          <w:b w:val="0"/>
          <w:bCs/>
          <w:sz w:val="22"/>
          <w:szCs w:val="22"/>
          <w:highlight w:val="none"/>
          <w:lang w:val="pt-BR"/>
        </w:rPr>
      </w:pPr>
    </w:p>
    <w:p w14:paraId="6CBA8B6B">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2.5.6</w:t>
      </w:r>
      <w:r>
        <w:rPr>
          <w:rFonts w:hint="default" w:ascii="Arial" w:hAnsi="Arial" w:cs="Arial"/>
          <w:b w:val="0"/>
          <w:bCs/>
          <w:sz w:val="22"/>
          <w:szCs w:val="22"/>
          <w:highlight w:val="none"/>
          <w:lang w:val="pt-BR"/>
        </w:rPr>
        <w:t>. Secretaria Municipal de Meio Ambiente e Desenvolvimento Sustentável:</w:t>
      </w:r>
    </w:p>
    <w:p w14:paraId="59EFD0F3">
      <w:pPr>
        <w:numPr>
          <w:ilvl w:val="0"/>
          <w:numId w:val="0"/>
        </w:numPr>
        <w:ind w:leftChars="0"/>
        <w:jc w:val="left"/>
        <w:rPr>
          <w:rFonts w:hint="default" w:ascii="Arial" w:hAnsi="Arial" w:cs="Arial"/>
          <w:b w:val="0"/>
          <w:bCs/>
          <w:sz w:val="22"/>
          <w:szCs w:val="22"/>
          <w:highlight w:val="none"/>
          <w:lang w:val="pt-BR"/>
        </w:rPr>
      </w:pPr>
    </w:p>
    <w:p w14:paraId="0495BABA">
      <w:pPr>
        <w:numPr>
          <w:ilvl w:val="0"/>
          <w:numId w:val="0"/>
        </w:numPr>
        <w:ind w:left="-1423" w:leftChars="-600" w:hanging="17" w:hangingChars="8"/>
        <w:jc w:val="left"/>
        <w:rPr>
          <w:rFonts w:hint="default" w:ascii="Arial" w:hAnsi="Arial" w:cs="Arial"/>
          <w:b w:val="0"/>
          <w:bCs/>
          <w:sz w:val="22"/>
          <w:szCs w:val="22"/>
          <w:highlight w:val="none"/>
          <w:lang w:val="pt-BR"/>
        </w:rPr>
      </w:pPr>
    </w:p>
    <w:tbl>
      <w:tblPr>
        <w:tblStyle w:val="10"/>
        <w:tblW w:w="9548"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8"/>
        <w:gridCol w:w="2469"/>
        <w:gridCol w:w="1444"/>
        <w:gridCol w:w="1234"/>
        <w:gridCol w:w="1627"/>
        <w:gridCol w:w="1996"/>
      </w:tblGrid>
      <w:tr w14:paraId="1F302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78" w:type="dxa"/>
            <w:shd w:val="clear" w:color="auto" w:fill="D7D7D7" w:themeFill="background1" w:themeFillShade="D8"/>
            <w:vAlign w:val="center"/>
          </w:tcPr>
          <w:p w14:paraId="7553F5A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469" w:type="dxa"/>
            <w:shd w:val="clear" w:color="auto" w:fill="D7D7D7" w:themeFill="background1" w:themeFillShade="D8"/>
            <w:vAlign w:val="center"/>
          </w:tcPr>
          <w:p w14:paraId="7D1F8F4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444" w:type="dxa"/>
            <w:shd w:val="clear" w:color="auto" w:fill="D7D7D7" w:themeFill="background1" w:themeFillShade="D8"/>
            <w:vAlign w:val="center"/>
          </w:tcPr>
          <w:p w14:paraId="02FB9EE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234" w:type="dxa"/>
            <w:shd w:val="clear" w:color="auto" w:fill="D7D7D7" w:themeFill="background1" w:themeFillShade="D8"/>
            <w:vAlign w:val="center"/>
          </w:tcPr>
          <w:p w14:paraId="550AF0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 MÍNIMA</w:t>
            </w:r>
          </w:p>
        </w:tc>
        <w:tc>
          <w:tcPr>
            <w:tcW w:w="1627" w:type="dxa"/>
            <w:shd w:val="clear" w:color="auto" w:fill="D7D7D7" w:themeFill="background1" w:themeFillShade="D8"/>
            <w:vAlign w:val="center"/>
          </w:tcPr>
          <w:p w14:paraId="3ACB290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 MÁXIMA</w:t>
            </w:r>
          </w:p>
        </w:tc>
        <w:tc>
          <w:tcPr>
            <w:tcW w:w="1996" w:type="dxa"/>
            <w:shd w:val="clear" w:color="auto" w:fill="D7D7D7" w:themeFill="background1" w:themeFillShade="D8"/>
            <w:vAlign w:val="center"/>
          </w:tcPr>
          <w:p w14:paraId="6BE526E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 TOTAL 12 MESES</w:t>
            </w:r>
          </w:p>
        </w:tc>
      </w:tr>
      <w:tr w14:paraId="252A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11DE94F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w:t>
            </w:r>
          </w:p>
        </w:tc>
        <w:tc>
          <w:tcPr>
            <w:tcW w:w="2469" w:type="dxa"/>
            <w:shd w:val="clear" w:color="auto" w:fill="auto"/>
            <w:vAlign w:val="center"/>
          </w:tcPr>
          <w:p w14:paraId="5CC059A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444" w:type="dxa"/>
            <w:shd w:val="clear" w:color="auto" w:fill="auto"/>
            <w:vAlign w:val="center"/>
          </w:tcPr>
          <w:p w14:paraId="3F8E18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43FD85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096660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1965B7B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3249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6" w:hRule="atLeast"/>
        </w:trPr>
        <w:tc>
          <w:tcPr>
            <w:tcW w:w="778" w:type="dxa"/>
            <w:shd w:val="clear" w:color="auto" w:fill="auto"/>
            <w:vAlign w:val="center"/>
          </w:tcPr>
          <w:p w14:paraId="5DA6CDB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w:t>
            </w:r>
          </w:p>
        </w:tc>
        <w:tc>
          <w:tcPr>
            <w:tcW w:w="2469" w:type="dxa"/>
            <w:shd w:val="clear" w:color="auto" w:fill="auto"/>
            <w:vAlign w:val="center"/>
          </w:tcPr>
          <w:p w14:paraId="3087B97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4 KG, CLASSE BC, VALIDADE DA CARGA 12 MESES, DEVENDO ATENDER TODAS AS EXIGENCIAS ESTABELECIDAS NO TÓPICO 4.1 C DO TERMO DE REFERÊNCIA.</w:t>
            </w:r>
          </w:p>
        </w:tc>
        <w:tc>
          <w:tcPr>
            <w:tcW w:w="1444" w:type="dxa"/>
            <w:shd w:val="clear" w:color="auto" w:fill="auto"/>
            <w:vAlign w:val="center"/>
          </w:tcPr>
          <w:p w14:paraId="0B5DC5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FFD7F3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6207B3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2269B9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BE8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5" w:hRule="atLeast"/>
        </w:trPr>
        <w:tc>
          <w:tcPr>
            <w:tcW w:w="778" w:type="dxa"/>
            <w:shd w:val="clear" w:color="auto" w:fill="auto"/>
            <w:vAlign w:val="center"/>
          </w:tcPr>
          <w:p w14:paraId="7C0B4C7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w:t>
            </w:r>
          </w:p>
        </w:tc>
        <w:tc>
          <w:tcPr>
            <w:tcW w:w="2469" w:type="dxa"/>
            <w:shd w:val="clear" w:color="auto" w:fill="auto"/>
            <w:vAlign w:val="center"/>
          </w:tcPr>
          <w:p w14:paraId="3444794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BC, VALIDADE DA CARGA 12 MESES, DEVENDO ATENDER TODAS AS EXIGENCIAS ESTABELECIDAS NO TÓPICO 4.1 C DO TERMO DE REFERÊNCIA.</w:t>
            </w:r>
          </w:p>
        </w:tc>
        <w:tc>
          <w:tcPr>
            <w:tcW w:w="1444" w:type="dxa"/>
            <w:shd w:val="clear" w:color="auto" w:fill="auto"/>
            <w:vAlign w:val="center"/>
          </w:tcPr>
          <w:p w14:paraId="52CD04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2D2313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A99881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739B3E5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7A2E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2" w:hRule="atLeast"/>
        </w:trPr>
        <w:tc>
          <w:tcPr>
            <w:tcW w:w="778" w:type="dxa"/>
            <w:shd w:val="clear" w:color="auto" w:fill="auto"/>
            <w:vAlign w:val="center"/>
          </w:tcPr>
          <w:p w14:paraId="3756489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w:t>
            </w:r>
          </w:p>
        </w:tc>
        <w:tc>
          <w:tcPr>
            <w:tcW w:w="2469" w:type="dxa"/>
            <w:shd w:val="clear" w:color="auto" w:fill="auto"/>
            <w:vAlign w:val="center"/>
          </w:tcPr>
          <w:p w14:paraId="260F15B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8 KG, CLASSE BC, VALIDADE DA CARGA 12 MESES, DEVENDO ATENDER TODAS AS EXIGENCIAS ESTABELECIDAS NO TÓPICO 4.1 C DO TERMO DE REFERÊNCIA.</w:t>
            </w:r>
          </w:p>
        </w:tc>
        <w:tc>
          <w:tcPr>
            <w:tcW w:w="1444" w:type="dxa"/>
            <w:shd w:val="clear" w:color="auto" w:fill="auto"/>
            <w:vAlign w:val="center"/>
          </w:tcPr>
          <w:p w14:paraId="210900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62A0FC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41901D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46C9D69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349BF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23" w:hRule="atLeast"/>
        </w:trPr>
        <w:tc>
          <w:tcPr>
            <w:tcW w:w="778" w:type="dxa"/>
            <w:shd w:val="clear" w:color="auto" w:fill="auto"/>
            <w:vAlign w:val="center"/>
          </w:tcPr>
          <w:p w14:paraId="607A8DC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w:t>
            </w:r>
          </w:p>
        </w:tc>
        <w:tc>
          <w:tcPr>
            <w:tcW w:w="2469" w:type="dxa"/>
            <w:shd w:val="clear" w:color="auto" w:fill="auto"/>
            <w:vAlign w:val="center"/>
          </w:tcPr>
          <w:p w14:paraId="068E1B0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12 KG, CLASSE BC, VALIDADE DA CARGA 12 MESES, DEVENDO ATENDER TODAS AS EXIGENCIAS ESTABELECIDAS NO TÓPICO 4.1 C DO TERMO DE REFERÊNCIA.</w:t>
            </w:r>
          </w:p>
        </w:tc>
        <w:tc>
          <w:tcPr>
            <w:tcW w:w="1444" w:type="dxa"/>
            <w:shd w:val="clear" w:color="auto" w:fill="auto"/>
            <w:vAlign w:val="center"/>
          </w:tcPr>
          <w:p w14:paraId="2FB81A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B24E10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D06625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5177E1F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0B0D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3" w:hRule="atLeast"/>
        </w:trPr>
        <w:tc>
          <w:tcPr>
            <w:tcW w:w="778" w:type="dxa"/>
            <w:shd w:val="clear" w:color="auto" w:fill="auto"/>
            <w:vAlign w:val="center"/>
          </w:tcPr>
          <w:p w14:paraId="2ECB98C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w:t>
            </w:r>
          </w:p>
        </w:tc>
        <w:tc>
          <w:tcPr>
            <w:tcW w:w="2469" w:type="dxa"/>
            <w:shd w:val="clear" w:color="auto" w:fill="auto"/>
            <w:vAlign w:val="center"/>
          </w:tcPr>
          <w:p w14:paraId="2144220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4 KG, CLASSE ABC, VALIDADE DA CARGA 12 MESES, DEVENDO ATENDER TODAS AS EXIGENCIAS ESTABELECIDAS NO TÓPICO 4.1 C DO TERMO DE REFERÊNCIA.</w:t>
            </w:r>
          </w:p>
        </w:tc>
        <w:tc>
          <w:tcPr>
            <w:tcW w:w="1444" w:type="dxa"/>
            <w:shd w:val="clear" w:color="auto" w:fill="auto"/>
            <w:vAlign w:val="center"/>
          </w:tcPr>
          <w:p w14:paraId="37E4BA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AA63D8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6E8FDF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09D0CF4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681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6" w:hRule="atLeast"/>
        </w:trPr>
        <w:tc>
          <w:tcPr>
            <w:tcW w:w="778" w:type="dxa"/>
            <w:shd w:val="clear" w:color="auto" w:fill="auto"/>
            <w:vAlign w:val="center"/>
          </w:tcPr>
          <w:p w14:paraId="220A4CF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7</w:t>
            </w:r>
          </w:p>
        </w:tc>
        <w:tc>
          <w:tcPr>
            <w:tcW w:w="2469" w:type="dxa"/>
            <w:shd w:val="clear" w:color="auto" w:fill="auto"/>
            <w:vAlign w:val="center"/>
          </w:tcPr>
          <w:p w14:paraId="33153A8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ABC, VALIDADE DA CARGA 12 MESES, DEVENDO ATENDER TODAS AS EXIGENCIAS ESTABELECIDAS NO TÓPICO 4.1 C DO TERMO DE REFERÊNCIA.</w:t>
            </w:r>
          </w:p>
        </w:tc>
        <w:tc>
          <w:tcPr>
            <w:tcW w:w="1444" w:type="dxa"/>
            <w:shd w:val="clear" w:color="auto" w:fill="auto"/>
            <w:vAlign w:val="center"/>
          </w:tcPr>
          <w:p w14:paraId="4EBBD1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AAC816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D5C6C0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4E39083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FED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36" w:hRule="atLeast"/>
        </w:trPr>
        <w:tc>
          <w:tcPr>
            <w:tcW w:w="778" w:type="dxa"/>
            <w:shd w:val="clear" w:color="auto" w:fill="auto"/>
            <w:vAlign w:val="center"/>
          </w:tcPr>
          <w:p w14:paraId="1B8CE5A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8</w:t>
            </w:r>
          </w:p>
        </w:tc>
        <w:tc>
          <w:tcPr>
            <w:tcW w:w="2469" w:type="dxa"/>
            <w:shd w:val="clear" w:color="auto" w:fill="auto"/>
            <w:vAlign w:val="center"/>
          </w:tcPr>
          <w:p w14:paraId="33E66AD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8 KG, CLASSE ABC, VALIDADE DA CARGA 12 MESES, DEVENDO ATENDER TODAS AS EXIGENCIAS ESTABELECIDAS NO TÓPICO 4.1 C DO TERMO DE REFERÊNCIA.</w:t>
            </w:r>
          </w:p>
        </w:tc>
        <w:tc>
          <w:tcPr>
            <w:tcW w:w="1444" w:type="dxa"/>
            <w:shd w:val="clear" w:color="auto" w:fill="auto"/>
            <w:vAlign w:val="center"/>
          </w:tcPr>
          <w:p w14:paraId="067683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285FE8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653CFC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11169CC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3074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13880EE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9</w:t>
            </w:r>
          </w:p>
        </w:tc>
        <w:tc>
          <w:tcPr>
            <w:tcW w:w="2469" w:type="dxa"/>
            <w:shd w:val="clear" w:color="auto" w:fill="auto"/>
            <w:vAlign w:val="center"/>
          </w:tcPr>
          <w:p w14:paraId="4BAA5D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12 KG,  CLASSE ABC, VALIDADE DA CARGA 12 MESES, DEVENDO ATENDER TODAS AS EXIGENCIAS ESTABELECIDAS NO TÓPICO 4.1 C DO TERMO DE REFERÊNCIA.</w:t>
            </w:r>
          </w:p>
        </w:tc>
        <w:tc>
          <w:tcPr>
            <w:tcW w:w="1444" w:type="dxa"/>
            <w:shd w:val="clear" w:color="auto" w:fill="auto"/>
            <w:vAlign w:val="center"/>
          </w:tcPr>
          <w:p w14:paraId="7880E0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513271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E4E5A5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636CC40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76AA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3" w:hRule="atLeast"/>
        </w:trPr>
        <w:tc>
          <w:tcPr>
            <w:tcW w:w="778" w:type="dxa"/>
            <w:shd w:val="clear" w:color="auto" w:fill="auto"/>
            <w:vAlign w:val="center"/>
          </w:tcPr>
          <w:p w14:paraId="0D10F1C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10</w:t>
            </w:r>
          </w:p>
        </w:tc>
        <w:tc>
          <w:tcPr>
            <w:tcW w:w="2469" w:type="dxa"/>
            <w:shd w:val="clear" w:color="auto" w:fill="auto"/>
            <w:vAlign w:val="center"/>
          </w:tcPr>
          <w:p w14:paraId="587CF77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444" w:type="dxa"/>
            <w:shd w:val="clear" w:color="auto" w:fill="auto"/>
            <w:vAlign w:val="center"/>
          </w:tcPr>
          <w:p w14:paraId="7B6D4C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FD3828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68CC05D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67BA6F1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4A89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55" w:hRule="atLeast"/>
        </w:trPr>
        <w:tc>
          <w:tcPr>
            <w:tcW w:w="778" w:type="dxa"/>
            <w:shd w:val="clear" w:color="auto" w:fill="auto"/>
            <w:vAlign w:val="center"/>
          </w:tcPr>
          <w:p w14:paraId="510E5D2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11</w:t>
            </w:r>
          </w:p>
        </w:tc>
        <w:tc>
          <w:tcPr>
            <w:tcW w:w="2469" w:type="dxa"/>
            <w:shd w:val="clear" w:color="auto" w:fill="auto"/>
            <w:vAlign w:val="center"/>
          </w:tcPr>
          <w:p w14:paraId="7F1A1DA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SOBRE RODAS COM CARGA DE DIÓXIDO DE CARBONO (CO2) 10 KG, CLASSE BC, VALIDADE DA CARGA 12 MESES, DEVENDO ATENDER TODAS AS EXIGENCIAS ESTABELECIDAS NO TÓPICO 4.1 C DO TERMO DE REFERÊNCIA.</w:t>
            </w:r>
          </w:p>
        </w:tc>
        <w:tc>
          <w:tcPr>
            <w:tcW w:w="1444" w:type="dxa"/>
            <w:shd w:val="clear" w:color="auto" w:fill="auto"/>
            <w:vAlign w:val="center"/>
          </w:tcPr>
          <w:p w14:paraId="2C931C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3A79B7C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4859F0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663D537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024C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7" w:hRule="atLeast"/>
        </w:trPr>
        <w:tc>
          <w:tcPr>
            <w:tcW w:w="778" w:type="dxa"/>
            <w:shd w:val="clear" w:color="auto" w:fill="auto"/>
            <w:vAlign w:val="center"/>
          </w:tcPr>
          <w:p w14:paraId="2B6B164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469" w:type="dxa"/>
            <w:shd w:val="clear" w:color="auto" w:fill="auto"/>
            <w:vAlign w:val="center"/>
          </w:tcPr>
          <w:p w14:paraId="7F9373C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444" w:type="dxa"/>
            <w:shd w:val="clear" w:color="auto" w:fill="auto"/>
            <w:vAlign w:val="center"/>
          </w:tcPr>
          <w:p w14:paraId="0129DD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04B159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C0C6E0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7B960C5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205D6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04" w:hRule="atLeast"/>
        </w:trPr>
        <w:tc>
          <w:tcPr>
            <w:tcW w:w="778" w:type="dxa"/>
            <w:shd w:val="clear" w:color="auto" w:fill="auto"/>
            <w:vAlign w:val="center"/>
          </w:tcPr>
          <w:p w14:paraId="5E914F2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13</w:t>
            </w:r>
          </w:p>
        </w:tc>
        <w:tc>
          <w:tcPr>
            <w:tcW w:w="2469" w:type="dxa"/>
            <w:shd w:val="clear" w:color="auto" w:fill="auto"/>
            <w:vAlign w:val="center"/>
          </w:tcPr>
          <w:p w14:paraId="33F2D93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4 KG, CLASSE BC, CARGA COM VALIDADE DE 12 MESES, DEVENDO ATENDER TODAS AS EXIGENCIAS ESTABELECIDAS NO TÓPICO 4.1 D DO TERMO DE REFERÊNCIA.</w:t>
            </w:r>
          </w:p>
        </w:tc>
        <w:tc>
          <w:tcPr>
            <w:tcW w:w="1444" w:type="dxa"/>
            <w:shd w:val="clear" w:color="auto" w:fill="auto"/>
            <w:vAlign w:val="center"/>
          </w:tcPr>
          <w:p w14:paraId="489A9E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E634A8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7B48FC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2E09741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2A6B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8" w:hRule="atLeast"/>
        </w:trPr>
        <w:tc>
          <w:tcPr>
            <w:tcW w:w="778" w:type="dxa"/>
            <w:shd w:val="clear" w:color="auto" w:fill="auto"/>
            <w:vAlign w:val="center"/>
          </w:tcPr>
          <w:p w14:paraId="0BE40CD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14</w:t>
            </w:r>
          </w:p>
        </w:tc>
        <w:tc>
          <w:tcPr>
            <w:tcW w:w="2469" w:type="dxa"/>
            <w:shd w:val="clear" w:color="auto" w:fill="auto"/>
            <w:vAlign w:val="center"/>
          </w:tcPr>
          <w:p w14:paraId="4615873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BC, CARGA COM VALIDADE DE 12 MESES, DEVENDO ATENDER TODAS AS EXIGENCIAS ESTABELECIDAS NO TÓPICO 4.1 D DO TERMO DE REFERÊNCIA.</w:t>
            </w:r>
          </w:p>
        </w:tc>
        <w:tc>
          <w:tcPr>
            <w:tcW w:w="1444" w:type="dxa"/>
            <w:shd w:val="clear" w:color="auto" w:fill="auto"/>
            <w:vAlign w:val="center"/>
          </w:tcPr>
          <w:p w14:paraId="1F42D0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48C3F2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FA060A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40EAC9B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64E4A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60" w:hRule="atLeast"/>
        </w:trPr>
        <w:tc>
          <w:tcPr>
            <w:tcW w:w="778" w:type="dxa"/>
            <w:shd w:val="clear" w:color="auto" w:fill="auto"/>
            <w:vAlign w:val="center"/>
          </w:tcPr>
          <w:p w14:paraId="13A3C3F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15</w:t>
            </w:r>
          </w:p>
        </w:tc>
        <w:tc>
          <w:tcPr>
            <w:tcW w:w="2469" w:type="dxa"/>
            <w:shd w:val="clear" w:color="auto" w:fill="auto"/>
            <w:vAlign w:val="center"/>
          </w:tcPr>
          <w:p w14:paraId="3EDBEC8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8 KG, CLASSE BC, CARGA COM VALIDADE DE 12 MESES, DEVENDO ATENDER TODAS AS EXIGENCIAS ESTABELECIDAS NO TÓPICO 4.1 D DO TERMO DE REFERÊNCIA.</w:t>
            </w:r>
          </w:p>
        </w:tc>
        <w:tc>
          <w:tcPr>
            <w:tcW w:w="1444" w:type="dxa"/>
            <w:shd w:val="clear" w:color="auto" w:fill="auto"/>
            <w:vAlign w:val="center"/>
          </w:tcPr>
          <w:p w14:paraId="0C7ABD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C275C5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909352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1D4CDD3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0F2C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8" w:hRule="atLeast"/>
        </w:trPr>
        <w:tc>
          <w:tcPr>
            <w:tcW w:w="778" w:type="dxa"/>
            <w:shd w:val="clear" w:color="auto" w:fill="auto"/>
            <w:vAlign w:val="center"/>
          </w:tcPr>
          <w:p w14:paraId="42B1C62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16</w:t>
            </w:r>
          </w:p>
        </w:tc>
        <w:tc>
          <w:tcPr>
            <w:tcW w:w="2469" w:type="dxa"/>
            <w:shd w:val="clear" w:color="auto" w:fill="auto"/>
            <w:vAlign w:val="center"/>
          </w:tcPr>
          <w:p w14:paraId="67E76C2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BC, CARGA COM VALIDADE DE 12 MESES, DEVENDO ATENDER TODAS AS EXIGENCIAS ESTABELECIDAS NO TÓPICO 4.1 D DO TERMO DE REFERÊNCIA.</w:t>
            </w:r>
          </w:p>
        </w:tc>
        <w:tc>
          <w:tcPr>
            <w:tcW w:w="1444" w:type="dxa"/>
            <w:shd w:val="clear" w:color="auto" w:fill="auto"/>
            <w:vAlign w:val="center"/>
          </w:tcPr>
          <w:p w14:paraId="5A4D17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BA82D0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65A13E2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6156F5C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40F32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393CEBF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17</w:t>
            </w:r>
          </w:p>
        </w:tc>
        <w:tc>
          <w:tcPr>
            <w:tcW w:w="2469" w:type="dxa"/>
            <w:shd w:val="clear" w:color="auto" w:fill="auto"/>
            <w:vAlign w:val="center"/>
          </w:tcPr>
          <w:p w14:paraId="61208A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EXTINTOR DE INCENDIO COM CARGA DE PÓ QUÍMICO SECO (PQS) 4 KG, CLASSE ABC, CARGA COM VALIDADE DE 12 MESES, DEVENDO ATENDER TODAS AS EXIGENCIAS ESTABELECIDAS NO TÓPICO 4.1 D DO TERMO DE REFERÊNCIA.</w:t>
            </w:r>
          </w:p>
        </w:tc>
        <w:tc>
          <w:tcPr>
            <w:tcW w:w="1444" w:type="dxa"/>
            <w:shd w:val="clear" w:color="auto" w:fill="auto"/>
            <w:vAlign w:val="center"/>
          </w:tcPr>
          <w:p w14:paraId="350679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73D7A6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893155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392EC13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4BFC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63" w:hRule="atLeast"/>
        </w:trPr>
        <w:tc>
          <w:tcPr>
            <w:tcW w:w="778" w:type="dxa"/>
            <w:shd w:val="clear" w:color="auto" w:fill="auto"/>
            <w:vAlign w:val="center"/>
          </w:tcPr>
          <w:p w14:paraId="42D06D8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18</w:t>
            </w:r>
          </w:p>
        </w:tc>
        <w:tc>
          <w:tcPr>
            <w:tcW w:w="2469" w:type="dxa"/>
            <w:shd w:val="clear" w:color="auto" w:fill="auto"/>
            <w:vAlign w:val="center"/>
          </w:tcPr>
          <w:p w14:paraId="211F237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444" w:type="dxa"/>
            <w:shd w:val="clear" w:color="auto" w:fill="auto"/>
            <w:vAlign w:val="center"/>
          </w:tcPr>
          <w:p w14:paraId="42F562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F5DF61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F97A8B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7EE2909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4131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4" w:hRule="atLeast"/>
        </w:trPr>
        <w:tc>
          <w:tcPr>
            <w:tcW w:w="778" w:type="dxa"/>
            <w:shd w:val="clear" w:color="auto" w:fill="auto"/>
            <w:vAlign w:val="center"/>
          </w:tcPr>
          <w:p w14:paraId="77B1EE6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19</w:t>
            </w:r>
          </w:p>
        </w:tc>
        <w:tc>
          <w:tcPr>
            <w:tcW w:w="2469" w:type="dxa"/>
            <w:shd w:val="clear" w:color="auto" w:fill="auto"/>
            <w:vAlign w:val="center"/>
          </w:tcPr>
          <w:p w14:paraId="6B2BD3B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8 KG, CLASSE ABC, CARGA COM VALIDADE DE 12 MESES, DEVENDO ATENDER TODAS AS EXIGENCIAS ESTABELECIDAS NO TÓPICO 4.1 D DO TERMO DE REFERÊNCIA.</w:t>
            </w:r>
          </w:p>
        </w:tc>
        <w:tc>
          <w:tcPr>
            <w:tcW w:w="1444" w:type="dxa"/>
            <w:shd w:val="clear" w:color="auto" w:fill="auto"/>
            <w:vAlign w:val="center"/>
          </w:tcPr>
          <w:p w14:paraId="6B7895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AAB58B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2F5A44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25EBA38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3512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88" w:hRule="atLeast"/>
        </w:trPr>
        <w:tc>
          <w:tcPr>
            <w:tcW w:w="778" w:type="dxa"/>
            <w:shd w:val="clear" w:color="auto" w:fill="auto"/>
            <w:vAlign w:val="center"/>
          </w:tcPr>
          <w:p w14:paraId="660119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20</w:t>
            </w:r>
          </w:p>
        </w:tc>
        <w:tc>
          <w:tcPr>
            <w:tcW w:w="2469" w:type="dxa"/>
            <w:shd w:val="clear" w:color="auto" w:fill="auto"/>
            <w:vAlign w:val="center"/>
          </w:tcPr>
          <w:p w14:paraId="28AAAF8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444" w:type="dxa"/>
            <w:shd w:val="clear" w:color="auto" w:fill="auto"/>
            <w:vAlign w:val="center"/>
          </w:tcPr>
          <w:p w14:paraId="1A71FF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5FF3E1A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A382AE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730B065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4CA4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97" w:hRule="atLeast"/>
        </w:trPr>
        <w:tc>
          <w:tcPr>
            <w:tcW w:w="778" w:type="dxa"/>
            <w:shd w:val="clear" w:color="auto" w:fill="auto"/>
            <w:vAlign w:val="center"/>
          </w:tcPr>
          <w:p w14:paraId="048C758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21</w:t>
            </w:r>
          </w:p>
        </w:tc>
        <w:tc>
          <w:tcPr>
            <w:tcW w:w="2469" w:type="dxa"/>
            <w:shd w:val="clear" w:color="auto" w:fill="auto"/>
            <w:vAlign w:val="center"/>
          </w:tcPr>
          <w:p w14:paraId="0CDEE11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GÁS CARBÔNICO (CO2) 6KG, CLASSE BC, CARGA COM VALIDADE DE 12 MESES, DEVENDO ATENDER TODAS AS EXIGENCIAS ESTABELECIDAS NO TÓPICO 4.1 D DO TERMO DE REFERÊNCIA.</w:t>
            </w:r>
          </w:p>
        </w:tc>
        <w:tc>
          <w:tcPr>
            <w:tcW w:w="1444" w:type="dxa"/>
            <w:shd w:val="clear" w:color="auto" w:fill="auto"/>
            <w:vAlign w:val="center"/>
          </w:tcPr>
          <w:p w14:paraId="6A3714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2F7FF9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B5516C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6A43839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27CF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01" w:hRule="atLeast"/>
        </w:trPr>
        <w:tc>
          <w:tcPr>
            <w:tcW w:w="778" w:type="dxa"/>
            <w:shd w:val="clear" w:color="auto" w:fill="auto"/>
            <w:vAlign w:val="center"/>
          </w:tcPr>
          <w:p w14:paraId="50CA6C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22</w:t>
            </w:r>
          </w:p>
        </w:tc>
        <w:tc>
          <w:tcPr>
            <w:tcW w:w="2469" w:type="dxa"/>
            <w:shd w:val="clear" w:color="auto" w:fill="auto"/>
            <w:vAlign w:val="center"/>
          </w:tcPr>
          <w:p w14:paraId="4A9D53E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SOBRE RODAS COM CARGA DE DIÓXIDO DE CARBONO (CO2) 10 KG, CLASSE BC, CARGA COM VALIDADE DE 12 MESES, DEVENDO ATENDER TODAS AS EXIGENCIAS ESTABELECIDAS NO TÓPICO 4.1 D DO TERMO DE REFERÊNCIA.</w:t>
            </w:r>
          </w:p>
        </w:tc>
        <w:tc>
          <w:tcPr>
            <w:tcW w:w="1444" w:type="dxa"/>
            <w:shd w:val="clear" w:color="auto" w:fill="auto"/>
            <w:vAlign w:val="center"/>
          </w:tcPr>
          <w:p w14:paraId="512A5A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28F2FA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AA5017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c>
          <w:tcPr>
            <w:tcW w:w="1996" w:type="dxa"/>
            <w:shd w:val="clear" w:color="auto" w:fill="FFFFFF"/>
            <w:vAlign w:val="center"/>
          </w:tcPr>
          <w:p w14:paraId="1D9B41C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4</w:t>
            </w:r>
          </w:p>
        </w:tc>
      </w:tr>
      <w:tr w14:paraId="2F77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1" w:hRule="atLeast"/>
        </w:trPr>
        <w:tc>
          <w:tcPr>
            <w:tcW w:w="778" w:type="dxa"/>
            <w:shd w:val="clear" w:color="auto" w:fill="auto"/>
            <w:vAlign w:val="center"/>
          </w:tcPr>
          <w:p w14:paraId="4AF4AB7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23</w:t>
            </w:r>
          </w:p>
        </w:tc>
        <w:tc>
          <w:tcPr>
            <w:tcW w:w="2469" w:type="dxa"/>
            <w:shd w:val="clear" w:color="auto" w:fill="auto"/>
            <w:vAlign w:val="center"/>
          </w:tcPr>
          <w:p w14:paraId="0D9B240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444" w:type="dxa"/>
            <w:shd w:val="clear" w:color="auto" w:fill="auto"/>
            <w:vAlign w:val="center"/>
          </w:tcPr>
          <w:p w14:paraId="1B1EA5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B86D27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4ADFAC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c>
          <w:tcPr>
            <w:tcW w:w="1996" w:type="dxa"/>
            <w:shd w:val="clear" w:color="auto" w:fill="FFFFFF"/>
            <w:vAlign w:val="center"/>
          </w:tcPr>
          <w:p w14:paraId="5D9A0A3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r>
      <w:tr w14:paraId="4DBA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5" w:hRule="atLeast"/>
        </w:trPr>
        <w:tc>
          <w:tcPr>
            <w:tcW w:w="778" w:type="dxa"/>
            <w:shd w:val="clear" w:color="auto" w:fill="auto"/>
            <w:vAlign w:val="center"/>
          </w:tcPr>
          <w:p w14:paraId="680CE95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24</w:t>
            </w:r>
          </w:p>
        </w:tc>
        <w:tc>
          <w:tcPr>
            <w:tcW w:w="2469" w:type="dxa"/>
            <w:shd w:val="clear" w:color="auto" w:fill="auto"/>
            <w:vAlign w:val="center"/>
          </w:tcPr>
          <w:p w14:paraId="24B4005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PAREDE PARA EXTINTORE DE INCENDIO, TIPO L, EM AÇO ACOMPANHADO DE BUCHAS E PARAFUSOS.</w:t>
            </w:r>
          </w:p>
        </w:tc>
        <w:tc>
          <w:tcPr>
            <w:tcW w:w="1444" w:type="dxa"/>
            <w:shd w:val="clear" w:color="auto" w:fill="auto"/>
            <w:vAlign w:val="center"/>
          </w:tcPr>
          <w:p w14:paraId="1FFA3A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460372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724E91B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c>
          <w:tcPr>
            <w:tcW w:w="1996" w:type="dxa"/>
            <w:shd w:val="clear" w:color="auto" w:fill="FFFFFF"/>
            <w:vAlign w:val="center"/>
          </w:tcPr>
          <w:p w14:paraId="0C632EE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r>
      <w:tr w14:paraId="00FB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0303D7D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469" w:type="dxa"/>
            <w:shd w:val="clear" w:color="auto" w:fill="auto"/>
            <w:vAlign w:val="center"/>
          </w:tcPr>
          <w:p w14:paraId="3362871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444" w:type="dxa"/>
            <w:shd w:val="clear" w:color="auto" w:fill="auto"/>
            <w:vAlign w:val="center"/>
          </w:tcPr>
          <w:p w14:paraId="311A02A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281C99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D278D1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c>
          <w:tcPr>
            <w:tcW w:w="1996" w:type="dxa"/>
            <w:shd w:val="clear" w:color="auto" w:fill="FFFFFF"/>
            <w:vAlign w:val="center"/>
          </w:tcPr>
          <w:p w14:paraId="1F13645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20</w:t>
            </w:r>
          </w:p>
        </w:tc>
      </w:tr>
      <w:tr w14:paraId="4B181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0" w:hRule="atLeast"/>
        </w:trPr>
        <w:tc>
          <w:tcPr>
            <w:tcW w:w="778" w:type="dxa"/>
            <w:shd w:val="clear" w:color="auto" w:fill="auto"/>
            <w:vAlign w:val="center"/>
          </w:tcPr>
          <w:p w14:paraId="2E673C7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26</w:t>
            </w:r>
          </w:p>
        </w:tc>
        <w:tc>
          <w:tcPr>
            <w:tcW w:w="2469" w:type="dxa"/>
            <w:shd w:val="clear" w:color="auto" w:fill="auto"/>
            <w:vAlign w:val="center"/>
          </w:tcPr>
          <w:p w14:paraId="0D9EA3C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SOBRE RODAS DO TIPO C02 (CÓD E 11 DA ABNT NBR 16820),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0DD9C0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80E925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E9E534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521580E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5CAC4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2" w:hRule="atLeast"/>
        </w:trPr>
        <w:tc>
          <w:tcPr>
            <w:tcW w:w="778" w:type="dxa"/>
            <w:shd w:val="clear" w:color="auto" w:fill="auto"/>
            <w:vAlign w:val="center"/>
          </w:tcPr>
          <w:p w14:paraId="72E2101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27</w:t>
            </w:r>
          </w:p>
        </w:tc>
        <w:tc>
          <w:tcPr>
            <w:tcW w:w="2469" w:type="dxa"/>
            <w:shd w:val="clear" w:color="auto" w:fill="auto"/>
            <w:vAlign w:val="center"/>
          </w:tcPr>
          <w:p w14:paraId="569FEE2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471CD2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AAD5E6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DC0C72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EE6CAE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9857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0" w:hRule="atLeast"/>
        </w:trPr>
        <w:tc>
          <w:tcPr>
            <w:tcW w:w="778" w:type="dxa"/>
            <w:shd w:val="clear" w:color="auto" w:fill="auto"/>
            <w:vAlign w:val="center"/>
          </w:tcPr>
          <w:p w14:paraId="7514550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28</w:t>
            </w:r>
          </w:p>
        </w:tc>
        <w:tc>
          <w:tcPr>
            <w:tcW w:w="2469" w:type="dxa"/>
            <w:shd w:val="clear" w:color="auto" w:fill="auto"/>
            <w:vAlign w:val="center"/>
          </w:tcPr>
          <w:p w14:paraId="1E69328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25BBBB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4B8706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653D557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6820491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6969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5" w:hRule="atLeast"/>
        </w:trPr>
        <w:tc>
          <w:tcPr>
            <w:tcW w:w="778" w:type="dxa"/>
            <w:shd w:val="clear" w:color="auto" w:fill="auto"/>
            <w:vAlign w:val="center"/>
          </w:tcPr>
          <w:p w14:paraId="0B0993F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29</w:t>
            </w:r>
          </w:p>
        </w:tc>
        <w:tc>
          <w:tcPr>
            <w:tcW w:w="2469" w:type="dxa"/>
            <w:shd w:val="clear" w:color="auto" w:fill="auto"/>
            <w:vAlign w:val="center"/>
          </w:tcPr>
          <w:p w14:paraId="72AF872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BC (CÓD E 5 DA ABNT NBR 16820),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75BE90D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BB3D62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A7274A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5BD0F6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1EFC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1" w:hRule="atLeast"/>
        </w:trPr>
        <w:tc>
          <w:tcPr>
            <w:tcW w:w="778" w:type="dxa"/>
            <w:shd w:val="clear" w:color="auto" w:fill="auto"/>
            <w:vAlign w:val="center"/>
          </w:tcPr>
          <w:p w14:paraId="1277BB5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30</w:t>
            </w:r>
          </w:p>
        </w:tc>
        <w:tc>
          <w:tcPr>
            <w:tcW w:w="2469" w:type="dxa"/>
            <w:shd w:val="clear" w:color="auto" w:fill="auto"/>
            <w:vAlign w:val="center"/>
          </w:tcPr>
          <w:p w14:paraId="3D190A0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1BCC839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C8D4FF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8FD44A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344C5B6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CFD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8" w:type="dxa"/>
            <w:shd w:val="clear" w:color="auto" w:fill="auto"/>
            <w:vAlign w:val="center"/>
          </w:tcPr>
          <w:p w14:paraId="25E728D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31</w:t>
            </w:r>
          </w:p>
        </w:tc>
        <w:tc>
          <w:tcPr>
            <w:tcW w:w="2469" w:type="dxa"/>
            <w:shd w:val="clear" w:color="auto" w:fill="auto"/>
            <w:vAlign w:val="center"/>
          </w:tcPr>
          <w:p w14:paraId="1296BBC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 DA ABNT NBR 16820) INDICAÇÃO DO LOCAL DA INSTALAÇÃO DO ALARME DE INCENDIO COM EFEITO FOTOLUMINESCENTE, MEDIDAS 20CM X 20CM, CONFECCIONADA EM PVC ANTI CHAMAS DE 2MM, DEVENDO ATENDER TODAS AS EXIGENCIAS ESTABELECIDAS NO TÓPICO 4.1 A DO TERMO DE REFERENCIA.</w:t>
            </w:r>
          </w:p>
        </w:tc>
        <w:tc>
          <w:tcPr>
            <w:tcW w:w="1444" w:type="dxa"/>
            <w:shd w:val="clear" w:color="auto" w:fill="auto"/>
            <w:vAlign w:val="center"/>
          </w:tcPr>
          <w:p w14:paraId="4F7E04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5615A37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50D1EA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04783BD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4813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0" w:hRule="atLeast"/>
        </w:trPr>
        <w:tc>
          <w:tcPr>
            <w:tcW w:w="778" w:type="dxa"/>
            <w:shd w:val="clear" w:color="auto" w:fill="auto"/>
            <w:vAlign w:val="center"/>
          </w:tcPr>
          <w:p w14:paraId="0948752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32</w:t>
            </w:r>
          </w:p>
        </w:tc>
        <w:tc>
          <w:tcPr>
            <w:tcW w:w="2469" w:type="dxa"/>
            <w:shd w:val="clear" w:color="auto" w:fill="auto"/>
            <w:vAlign w:val="center"/>
          </w:tcPr>
          <w:p w14:paraId="5E24221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2 DA ABNT NBR 16820) INDICAÇÃO DO PONTO DE ACIONAMENTO DE ALARME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ALARME DE INCENDIO,</w:t>
            </w:r>
            <w:r>
              <w:rPr>
                <w:rFonts w:hint="default" w:ascii="Arial" w:hAnsi="Arial" w:eastAsia="SimSun" w:cs="Arial"/>
                <w:i w:val="0"/>
                <w:iCs w:val="0"/>
                <w:color w:val="000000"/>
                <w:kern w:val="0"/>
                <w:sz w:val="15"/>
                <w:szCs w:val="15"/>
                <w:u w:val="none"/>
                <w:lang w:val="en-US" w:eastAsia="zh-CN" w:bidi="ar"/>
              </w:rPr>
              <w:t xml:space="preserve"> FORMATO RETANGULAR MEDINDO LAG. 20CM X ALT. 30CM, CONFECCIONADA EM PVC ANTI CHAMAS DE 2MM, DEVENDO ATENDER TODAS AS EXIGENCIAS ESTABELECIDAS NO TÓPICO 4.1 A DO TERMO DE REFERENCIA.</w:t>
            </w:r>
          </w:p>
        </w:tc>
        <w:tc>
          <w:tcPr>
            <w:tcW w:w="1444" w:type="dxa"/>
            <w:shd w:val="clear" w:color="auto" w:fill="auto"/>
            <w:vAlign w:val="center"/>
          </w:tcPr>
          <w:p w14:paraId="35E568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5CE3A6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1A48D6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30ECC76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7EF94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4" w:hRule="atLeast"/>
        </w:trPr>
        <w:tc>
          <w:tcPr>
            <w:tcW w:w="778" w:type="dxa"/>
            <w:shd w:val="clear" w:color="auto" w:fill="auto"/>
            <w:vAlign w:val="center"/>
          </w:tcPr>
          <w:p w14:paraId="196D4EC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33</w:t>
            </w:r>
          </w:p>
        </w:tc>
        <w:tc>
          <w:tcPr>
            <w:tcW w:w="2469" w:type="dxa"/>
            <w:shd w:val="clear" w:color="auto" w:fill="auto"/>
            <w:vAlign w:val="center"/>
          </w:tcPr>
          <w:p w14:paraId="4E16E1F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3 DA ABNT NBR 16820) INDICAÇÃO DO PONTO DE ACIONAMENTO DA BOMBA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BOMBA DE INCENDIO,</w:t>
            </w:r>
            <w:r>
              <w:rPr>
                <w:rFonts w:hint="default" w:ascii="Arial" w:hAnsi="Arial" w:eastAsia="SimSun" w:cs="Arial"/>
                <w:i w:val="0"/>
                <w:iCs w:val="0"/>
                <w:color w:val="000000"/>
                <w:kern w:val="0"/>
                <w:sz w:val="15"/>
                <w:szCs w:val="15"/>
                <w:u w:val="none"/>
                <w:lang w:val="en-US" w:eastAsia="zh-CN" w:bidi="ar"/>
              </w:rPr>
              <w:t xml:space="preserve"> FORMATO RETANGULAR MEDINDO LARG. 20CM X ALT. 30CM, CONFECCIONADA EM PVC ANTI CHAMAS DE 2MM, DEVENDO ATENDER TODAS AS EXIGENCIAS ESTABELECIDAS NO TÓPICO 4.1 A DO TERMO DE REFERENCIA.</w:t>
            </w:r>
          </w:p>
        </w:tc>
        <w:tc>
          <w:tcPr>
            <w:tcW w:w="1444" w:type="dxa"/>
            <w:shd w:val="clear" w:color="auto" w:fill="auto"/>
            <w:vAlign w:val="center"/>
          </w:tcPr>
          <w:p w14:paraId="124FD3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15D248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0AB79E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05ECF2A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55E17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93" w:hRule="atLeast"/>
        </w:trPr>
        <w:tc>
          <w:tcPr>
            <w:tcW w:w="778" w:type="dxa"/>
            <w:shd w:val="clear" w:color="auto" w:fill="auto"/>
            <w:vAlign w:val="center"/>
          </w:tcPr>
          <w:p w14:paraId="1AE33EB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34</w:t>
            </w:r>
          </w:p>
        </w:tc>
        <w:tc>
          <w:tcPr>
            <w:tcW w:w="2469" w:type="dxa"/>
            <w:shd w:val="clear" w:color="auto" w:fill="auto"/>
            <w:vAlign w:val="center"/>
          </w:tcPr>
          <w:p w14:paraId="6E0529B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4 DA ABNT NBR 16820) INDICAÇÃO DO TELEFONE OU INTERFONE DE EMERGENCIA . COM EFEITO FOTOLUMINESCENTE, MEDIDAS 20CM X 20CM EM PVC ANTI CHAMAS 2MM, DEVENDO ATENDER TODAS AS EXIGENCIAS ESTABELECIDAS NO TÓPICO 4.1 A DO TERMO DE REFERENCIA.</w:t>
            </w:r>
          </w:p>
        </w:tc>
        <w:tc>
          <w:tcPr>
            <w:tcW w:w="1444" w:type="dxa"/>
            <w:shd w:val="clear" w:color="auto" w:fill="auto"/>
            <w:vAlign w:val="center"/>
          </w:tcPr>
          <w:p w14:paraId="396A2B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5F71016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922AED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DEC721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3F65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3" w:hRule="atLeast"/>
        </w:trPr>
        <w:tc>
          <w:tcPr>
            <w:tcW w:w="778" w:type="dxa"/>
            <w:shd w:val="clear" w:color="auto" w:fill="auto"/>
            <w:vAlign w:val="center"/>
          </w:tcPr>
          <w:p w14:paraId="3F90AEB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35</w:t>
            </w:r>
          </w:p>
        </w:tc>
        <w:tc>
          <w:tcPr>
            <w:tcW w:w="2469" w:type="dxa"/>
            <w:shd w:val="clear" w:color="auto" w:fill="auto"/>
            <w:vAlign w:val="center"/>
          </w:tcPr>
          <w:p w14:paraId="1DE9AD0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6 DA ABNT NBR 16820) INDICAÇÃO DO MANGOTINHO, COM EFEITO FOTOLUMINESCENTE,  MEDIDAS 20CM X 20CM, EM PVC ANTI CHAMAS 2MM, DEVENDO ATENDER TODAS AS EXIGENCIAS ESTABELECIDAS NO TÓPICO 4.1 A DO TERMO DE REFERENCIA.</w:t>
            </w:r>
          </w:p>
        </w:tc>
        <w:tc>
          <w:tcPr>
            <w:tcW w:w="1444" w:type="dxa"/>
            <w:shd w:val="clear" w:color="auto" w:fill="auto"/>
            <w:vAlign w:val="center"/>
          </w:tcPr>
          <w:p w14:paraId="1D9206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653254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67A602B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102C5AD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656F5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778" w:type="dxa"/>
            <w:shd w:val="clear" w:color="auto" w:fill="auto"/>
            <w:vAlign w:val="center"/>
          </w:tcPr>
          <w:p w14:paraId="749432B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36</w:t>
            </w:r>
          </w:p>
        </w:tc>
        <w:tc>
          <w:tcPr>
            <w:tcW w:w="2469" w:type="dxa"/>
            <w:shd w:val="clear" w:color="auto" w:fill="auto"/>
            <w:vAlign w:val="center"/>
          </w:tcPr>
          <w:p w14:paraId="6D352C6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7 DA ABNT NBR 16820) INDICAÇÃO DO ABRIGO DE MANGUEIRA DE INCENDIO OU HIDRANTE COM EFEITO FOTOLUMINESCENTE, MEDIDAS 20CM X 20CM EM PVC ANTI CHAMAS 2MM,  DEVENDO ATENDER TODAS AS EXIGENCIAS ESTABELECIDAS NO TÓPICO 4.1 A DO TERMO DE REFERENCIA.</w:t>
            </w:r>
          </w:p>
        </w:tc>
        <w:tc>
          <w:tcPr>
            <w:tcW w:w="1444" w:type="dxa"/>
            <w:shd w:val="clear" w:color="auto" w:fill="auto"/>
            <w:vAlign w:val="center"/>
          </w:tcPr>
          <w:p w14:paraId="5256ED7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555386D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0356A48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5CD7E5A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6B71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5" w:hRule="atLeast"/>
        </w:trPr>
        <w:tc>
          <w:tcPr>
            <w:tcW w:w="778" w:type="dxa"/>
            <w:shd w:val="clear" w:color="auto" w:fill="auto"/>
            <w:vAlign w:val="center"/>
          </w:tcPr>
          <w:p w14:paraId="52D6E8C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37</w:t>
            </w:r>
          </w:p>
        </w:tc>
        <w:tc>
          <w:tcPr>
            <w:tcW w:w="2469" w:type="dxa"/>
            <w:shd w:val="clear" w:color="auto" w:fill="auto"/>
            <w:vAlign w:val="center"/>
          </w:tcPr>
          <w:p w14:paraId="592503A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8 DA ABNT NBR 16820) INDICAÇÃO DA LOCALIZAÇÃO DO HIDRANTE QUANDO INSTALADO FORA DO ABRIGO DE MANGUEIRAS COM EFEITO FOTOLUMINESCENTE, MEDIDAS 20CM X 20CM EM PVC ANTI CHAMAS 2MM, DEVENDO ATENDER TODAS AS EXIGENCIAS ESTABELECIDAS NO TÓPICO 4.1 A DO TERMO DE REFERENCIA.</w:t>
            </w:r>
          </w:p>
        </w:tc>
        <w:tc>
          <w:tcPr>
            <w:tcW w:w="1444" w:type="dxa"/>
            <w:shd w:val="clear" w:color="auto" w:fill="auto"/>
            <w:vAlign w:val="center"/>
          </w:tcPr>
          <w:p w14:paraId="7F2503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6738B6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C986A0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1D4C1E1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3A85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778" w:type="dxa"/>
            <w:shd w:val="clear" w:color="auto" w:fill="auto"/>
            <w:vAlign w:val="center"/>
          </w:tcPr>
          <w:p w14:paraId="5AA7C42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38</w:t>
            </w:r>
          </w:p>
        </w:tc>
        <w:tc>
          <w:tcPr>
            <w:tcW w:w="2469" w:type="dxa"/>
            <w:shd w:val="clear" w:color="auto" w:fill="auto"/>
            <w:vAlign w:val="center"/>
          </w:tcPr>
          <w:p w14:paraId="4974756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9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444" w:type="dxa"/>
            <w:shd w:val="clear" w:color="auto" w:fill="auto"/>
            <w:vAlign w:val="center"/>
          </w:tcPr>
          <w:p w14:paraId="3F1C50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66B3093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BC22B1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23D3720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7355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24" w:hRule="atLeast"/>
        </w:trPr>
        <w:tc>
          <w:tcPr>
            <w:tcW w:w="778" w:type="dxa"/>
            <w:shd w:val="clear" w:color="auto" w:fill="auto"/>
            <w:vAlign w:val="center"/>
          </w:tcPr>
          <w:p w14:paraId="0D18556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39</w:t>
            </w:r>
          </w:p>
        </w:tc>
        <w:tc>
          <w:tcPr>
            <w:tcW w:w="2469" w:type="dxa"/>
            <w:shd w:val="clear" w:color="auto" w:fill="auto"/>
            <w:vAlign w:val="center"/>
          </w:tcPr>
          <w:p w14:paraId="4106E1A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12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444" w:type="dxa"/>
            <w:shd w:val="clear" w:color="auto" w:fill="auto"/>
            <w:vAlign w:val="center"/>
          </w:tcPr>
          <w:p w14:paraId="550AFC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CA3EF0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F5F394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0A1C281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0E3BA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23" w:hRule="atLeast"/>
        </w:trPr>
        <w:tc>
          <w:tcPr>
            <w:tcW w:w="778" w:type="dxa"/>
            <w:shd w:val="clear" w:color="auto" w:fill="auto"/>
            <w:vAlign w:val="center"/>
          </w:tcPr>
          <w:p w14:paraId="669CCDA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40</w:t>
            </w:r>
          </w:p>
        </w:tc>
        <w:tc>
          <w:tcPr>
            <w:tcW w:w="2469" w:type="dxa"/>
            <w:shd w:val="clear" w:color="auto" w:fill="auto"/>
            <w:vAlign w:val="center"/>
          </w:tcPr>
          <w:p w14:paraId="3D9118D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13 DA ABNT NBR 16820) SETA A ESQUERDA COM EFEITO FOTOLUMINESCENTE, MEDIDAS 20CM X 20CM  EM PVC ANTI CHAMAS 2MM, DEVENDO ATENDER TODAS AS EXIGENCIAS ESTABELECIDAS NO TÓPICO 4.1 A DO TERMO DE REFERENCIA.</w:t>
            </w:r>
          </w:p>
        </w:tc>
        <w:tc>
          <w:tcPr>
            <w:tcW w:w="1444" w:type="dxa"/>
            <w:shd w:val="clear" w:color="auto" w:fill="auto"/>
            <w:vAlign w:val="center"/>
          </w:tcPr>
          <w:p w14:paraId="7DB84A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336B00A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0D3AE7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1305221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5A50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150D6F7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41</w:t>
            </w:r>
          </w:p>
        </w:tc>
        <w:tc>
          <w:tcPr>
            <w:tcW w:w="2469" w:type="dxa"/>
            <w:shd w:val="clear" w:color="auto" w:fill="auto"/>
            <w:vAlign w:val="center"/>
          </w:tcPr>
          <w:p w14:paraId="3026078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14 DA ABNT NBR 16820) SETA A DIREITA COM EFEITO FOTOLUMINESCENTE MEDIDAS 20CM X 20CM EM PVC ANTI CHAMAS 2MM, DEVENDO ATENDER TODAS AS EXIGENCIAS ESTABELECIDAS NO TÓPICO 4.1 A DO TERMO DE REFERENCIA.</w:t>
            </w:r>
          </w:p>
        </w:tc>
        <w:tc>
          <w:tcPr>
            <w:tcW w:w="1444" w:type="dxa"/>
            <w:shd w:val="clear" w:color="auto" w:fill="auto"/>
            <w:vAlign w:val="center"/>
          </w:tcPr>
          <w:p w14:paraId="2544471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1E23ED9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0F18DAC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c>
          <w:tcPr>
            <w:tcW w:w="1996" w:type="dxa"/>
            <w:shd w:val="clear" w:color="auto" w:fill="FFFFFF"/>
            <w:vAlign w:val="center"/>
          </w:tcPr>
          <w:p w14:paraId="45B8087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6</w:t>
            </w:r>
          </w:p>
        </w:tc>
      </w:tr>
      <w:tr w14:paraId="563AA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1" w:hRule="atLeast"/>
        </w:trPr>
        <w:tc>
          <w:tcPr>
            <w:tcW w:w="778" w:type="dxa"/>
            <w:shd w:val="clear" w:color="auto" w:fill="auto"/>
            <w:vAlign w:val="center"/>
          </w:tcPr>
          <w:p w14:paraId="493A2EF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44</w:t>
            </w:r>
          </w:p>
        </w:tc>
        <w:tc>
          <w:tcPr>
            <w:tcW w:w="2469" w:type="dxa"/>
            <w:shd w:val="clear" w:color="auto" w:fill="auto"/>
            <w:vAlign w:val="center"/>
          </w:tcPr>
          <w:p w14:paraId="596441D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444" w:type="dxa"/>
            <w:shd w:val="clear" w:color="auto" w:fill="auto"/>
            <w:vAlign w:val="center"/>
          </w:tcPr>
          <w:p w14:paraId="0F78A6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6C23E0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68DC70B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8</w:t>
            </w:r>
          </w:p>
        </w:tc>
        <w:tc>
          <w:tcPr>
            <w:tcW w:w="1996" w:type="dxa"/>
            <w:shd w:val="clear" w:color="auto" w:fill="FFFFFF"/>
            <w:vAlign w:val="center"/>
          </w:tcPr>
          <w:p w14:paraId="074A24FB">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8</w:t>
            </w:r>
          </w:p>
        </w:tc>
      </w:tr>
      <w:tr w14:paraId="08C7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66" w:hRule="atLeast"/>
        </w:trPr>
        <w:tc>
          <w:tcPr>
            <w:tcW w:w="778" w:type="dxa"/>
            <w:shd w:val="clear" w:color="auto" w:fill="auto"/>
            <w:vAlign w:val="center"/>
          </w:tcPr>
          <w:p w14:paraId="7983165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45</w:t>
            </w:r>
          </w:p>
        </w:tc>
        <w:tc>
          <w:tcPr>
            <w:tcW w:w="2469" w:type="dxa"/>
            <w:shd w:val="clear" w:color="auto" w:fill="auto"/>
            <w:vAlign w:val="center"/>
          </w:tcPr>
          <w:p w14:paraId="31ACC6F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PROIBIÇÃO (CÓD P 1 DA ABNT NBR 16820)  COM SIMBOLO DE </w:t>
            </w:r>
            <w:r>
              <w:rPr>
                <w:rFonts w:hint="default" w:ascii="Arial" w:hAnsi="Arial" w:eastAsia="SimSun" w:cs="Arial"/>
                <w:b/>
                <w:bCs/>
                <w:i w:val="0"/>
                <w:iCs w:val="0"/>
                <w:color w:val="000000"/>
                <w:kern w:val="0"/>
                <w:sz w:val="15"/>
                <w:szCs w:val="15"/>
                <w:u w:val="none"/>
                <w:lang w:val="en-US" w:eastAsia="zh-CN" w:bidi="ar"/>
              </w:rPr>
              <w:t>PROIBIDO FUMAR</w:t>
            </w:r>
            <w:r>
              <w:rPr>
                <w:rFonts w:hint="default" w:ascii="Arial" w:hAnsi="Arial" w:eastAsia="SimSun" w:cs="Arial"/>
                <w:i w:val="0"/>
                <w:iCs w:val="0"/>
                <w:color w:val="000000"/>
                <w:kern w:val="0"/>
                <w:sz w:val="15"/>
                <w:szCs w:val="15"/>
                <w:u w:val="none"/>
                <w:lang w:val="en-US" w:eastAsia="zh-CN" w:bidi="ar"/>
              </w:rPr>
              <w:t xml:space="preserve"> EM PVC DE 2MM MEDINDO 25CM X 25CM FUNDO BRANCO, FAIXA CIRCULAR E BARRA DIAMETRAL VERMELHA E PICTOGRAMA PRETA, CONFORME ABNT NBR 16820.</w:t>
            </w:r>
          </w:p>
        </w:tc>
        <w:tc>
          <w:tcPr>
            <w:tcW w:w="1444" w:type="dxa"/>
            <w:shd w:val="clear" w:color="auto" w:fill="auto"/>
            <w:vAlign w:val="center"/>
          </w:tcPr>
          <w:p w14:paraId="163C86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12A272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06CF82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c>
          <w:tcPr>
            <w:tcW w:w="1996" w:type="dxa"/>
            <w:shd w:val="clear" w:color="auto" w:fill="FFFFFF"/>
            <w:vAlign w:val="center"/>
          </w:tcPr>
          <w:p w14:paraId="6EA8C10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10</w:t>
            </w:r>
          </w:p>
        </w:tc>
      </w:tr>
      <w:tr w14:paraId="5D41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9" w:hRule="atLeast"/>
        </w:trPr>
        <w:tc>
          <w:tcPr>
            <w:tcW w:w="778" w:type="dxa"/>
            <w:shd w:val="clear" w:color="auto" w:fill="auto"/>
            <w:vAlign w:val="center"/>
          </w:tcPr>
          <w:p w14:paraId="3F8A459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46</w:t>
            </w:r>
          </w:p>
        </w:tc>
        <w:tc>
          <w:tcPr>
            <w:tcW w:w="2469" w:type="dxa"/>
            <w:shd w:val="clear" w:color="auto" w:fill="auto"/>
            <w:vAlign w:val="center"/>
          </w:tcPr>
          <w:p w14:paraId="66D8A0E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2 DA ABNT NBR 16820) COM SIMBOLO DE </w:t>
            </w:r>
            <w:r>
              <w:rPr>
                <w:rFonts w:hint="default" w:ascii="Arial" w:hAnsi="Arial" w:eastAsia="SimSun" w:cs="Arial"/>
                <w:b/>
                <w:bCs/>
                <w:i w:val="0"/>
                <w:iCs w:val="0"/>
                <w:color w:val="000000"/>
                <w:kern w:val="0"/>
                <w:sz w:val="15"/>
                <w:szCs w:val="15"/>
                <w:u w:val="none"/>
                <w:lang w:val="en-US" w:eastAsia="zh-CN" w:bidi="ar"/>
              </w:rPr>
              <w:t xml:space="preserve">CUIDADO RISCO DE INCENDIO </w:t>
            </w:r>
            <w:r>
              <w:rPr>
                <w:rFonts w:hint="default" w:ascii="Arial" w:hAnsi="Arial" w:eastAsia="SimSun" w:cs="Arial"/>
                <w:i w:val="0"/>
                <w:iCs w:val="0"/>
                <w:color w:val="000000"/>
                <w:kern w:val="0"/>
                <w:sz w:val="15"/>
                <w:szCs w:val="15"/>
                <w:u w:val="none"/>
                <w:lang w:val="en-US" w:eastAsia="zh-CN" w:bidi="ar"/>
              </w:rPr>
              <w:t>FORMATO TRIANGULO EM PVC DE 2MM MEDINDO 20CM  COM FUNDO EFEITO FOTOLUMINESCENTE, PICTOGRAMA COR PRETA E FAIXA TRIANGULAR PRETA, CONFORME ABNT NBR 16820.</w:t>
            </w:r>
          </w:p>
        </w:tc>
        <w:tc>
          <w:tcPr>
            <w:tcW w:w="1444" w:type="dxa"/>
            <w:shd w:val="clear" w:color="auto" w:fill="auto"/>
            <w:vAlign w:val="center"/>
          </w:tcPr>
          <w:p w14:paraId="7AA7AFB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ADD4D6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2C90BD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57AACEB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615C8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0" w:hRule="atLeast"/>
        </w:trPr>
        <w:tc>
          <w:tcPr>
            <w:tcW w:w="778" w:type="dxa"/>
            <w:shd w:val="clear" w:color="auto" w:fill="auto"/>
            <w:vAlign w:val="center"/>
          </w:tcPr>
          <w:p w14:paraId="09A7A3C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47</w:t>
            </w:r>
          </w:p>
        </w:tc>
        <w:tc>
          <w:tcPr>
            <w:tcW w:w="2469" w:type="dxa"/>
            <w:shd w:val="clear" w:color="auto" w:fill="auto"/>
            <w:vAlign w:val="center"/>
          </w:tcPr>
          <w:p w14:paraId="2757C94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5 DA ABNT NBR 16820)  COM SIMBOLO DE </w:t>
            </w:r>
            <w:r>
              <w:rPr>
                <w:rFonts w:hint="default" w:ascii="Arial" w:hAnsi="Arial" w:eastAsia="SimSun" w:cs="Arial"/>
                <w:b/>
                <w:bCs/>
                <w:i w:val="0"/>
                <w:iCs w:val="0"/>
                <w:color w:val="000000"/>
                <w:kern w:val="0"/>
                <w:sz w:val="15"/>
                <w:szCs w:val="15"/>
                <w:u w:val="none"/>
                <w:lang w:val="en-US" w:eastAsia="zh-CN" w:bidi="ar"/>
              </w:rPr>
              <w:t>CUIDADO RISCO DE CHOQUE ELETRICO</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444" w:type="dxa"/>
            <w:shd w:val="clear" w:color="auto" w:fill="auto"/>
            <w:vAlign w:val="center"/>
          </w:tcPr>
          <w:p w14:paraId="481F35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0C5411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4547A8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4D8A3D24">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1B93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trPr>
        <w:tc>
          <w:tcPr>
            <w:tcW w:w="778" w:type="dxa"/>
            <w:shd w:val="clear" w:color="auto" w:fill="auto"/>
            <w:vAlign w:val="center"/>
          </w:tcPr>
          <w:p w14:paraId="74AD994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48</w:t>
            </w:r>
          </w:p>
        </w:tc>
        <w:tc>
          <w:tcPr>
            <w:tcW w:w="2469" w:type="dxa"/>
            <w:shd w:val="clear" w:color="auto" w:fill="auto"/>
            <w:vAlign w:val="center"/>
          </w:tcPr>
          <w:p w14:paraId="2A1894C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7 DA ABNT NBR 16820) COM SIMBOLO DE </w:t>
            </w:r>
            <w:r>
              <w:rPr>
                <w:rFonts w:hint="default" w:ascii="Arial" w:hAnsi="Arial" w:eastAsia="SimSun" w:cs="Arial"/>
                <w:b/>
                <w:bCs/>
                <w:i w:val="0"/>
                <w:iCs w:val="0"/>
                <w:color w:val="000000"/>
                <w:kern w:val="0"/>
                <w:sz w:val="15"/>
                <w:szCs w:val="15"/>
                <w:u w:val="none"/>
                <w:lang w:val="en-US" w:eastAsia="zh-CN" w:bidi="ar"/>
              </w:rPr>
              <w:t>CUIDADO RISCO DE EXPOSIÇÃO A PRODUTOS TOXICOS</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444" w:type="dxa"/>
            <w:shd w:val="clear" w:color="auto" w:fill="auto"/>
            <w:vAlign w:val="center"/>
          </w:tcPr>
          <w:p w14:paraId="1AA2FCB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F5BD02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46889C6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3F24E9E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5B64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8" w:type="dxa"/>
            <w:shd w:val="clear" w:color="auto" w:fill="auto"/>
            <w:vAlign w:val="center"/>
          </w:tcPr>
          <w:p w14:paraId="5007AD8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49</w:t>
            </w:r>
          </w:p>
        </w:tc>
        <w:tc>
          <w:tcPr>
            <w:tcW w:w="2469" w:type="dxa"/>
            <w:shd w:val="clear" w:color="auto" w:fill="auto"/>
            <w:vAlign w:val="center"/>
          </w:tcPr>
          <w:p w14:paraId="74AC669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444" w:type="dxa"/>
            <w:shd w:val="clear" w:color="auto" w:fill="auto"/>
            <w:vAlign w:val="center"/>
          </w:tcPr>
          <w:p w14:paraId="313C9F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30BCADA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A8CBBC9">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091F52D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D50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43" w:hRule="atLeast"/>
        </w:trPr>
        <w:tc>
          <w:tcPr>
            <w:tcW w:w="778" w:type="dxa"/>
            <w:shd w:val="clear" w:color="auto" w:fill="auto"/>
            <w:vAlign w:val="center"/>
          </w:tcPr>
          <w:p w14:paraId="62F844C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50</w:t>
            </w:r>
          </w:p>
        </w:tc>
        <w:tc>
          <w:tcPr>
            <w:tcW w:w="2469" w:type="dxa"/>
            <w:shd w:val="clear" w:color="auto" w:fill="auto"/>
            <w:vAlign w:val="center"/>
          </w:tcPr>
          <w:p w14:paraId="20A9894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444" w:type="dxa"/>
            <w:shd w:val="clear" w:color="auto" w:fill="auto"/>
            <w:vAlign w:val="center"/>
          </w:tcPr>
          <w:p w14:paraId="63AE5D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088F64C6">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392C35B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4A10881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09A42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28" w:hRule="atLeast"/>
        </w:trPr>
        <w:tc>
          <w:tcPr>
            <w:tcW w:w="778" w:type="dxa"/>
            <w:shd w:val="clear" w:color="auto" w:fill="auto"/>
            <w:vAlign w:val="center"/>
          </w:tcPr>
          <w:p w14:paraId="2044B49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51</w:t>
            </w:r>
          </w:p>
        </w:tc>
        <w:tc>
          <w:tcPr>
            <w:tcW w:w="2469" w:type="dxa"/>
            <w:shd w:val="clear" w:color="auto" w:fill="auto"/>
            <w:vAlign w:val="center"/>
          </w:tcPr>
          <w:p w14:paraId="7F8B73B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3 DA ABNT NBR 16820) INDICANDO A CONTINUIDADE DO SENTIDO DE FUGA COM EFEITO FOTOLUMINESCENTE FORMATO RETANGULAR MEDIDAS LARG. 30CM X ALT. 15CM EM PVC 2MM, DEVENDO ATENDER TODAS AS EXIGENCIAS ESTABELECIDAS NO TÓPICO 4.1 B DO TERMO DE REFERENCIA.</w:t>
            </w:r>
          </w:p>
        </w:tc>
        <w:tc>
          <w:tcPr>
            <w:tcW w:w="1444" w:type="dxa"/>
            <w:shd w:val="clear" w:color="auto" w:fill="auto"/>
            <w:vAlign w:val="center"/>
          </w:tcPr>
          <w:p w14:paraId="277ABC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4C6E072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E8C580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5623C4FF">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2BFE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03" w:hRule="atLeast"/>
        </w:trPr>
        <w:tc>
          <w:tcPr>
            <w:tcW w:w="778" w:type="dxa"/>
            <w:shd w:val="clear" w:color="auto" w:fill="auto"/>
            <w:vAlign w:val="center"/>
          </w:tcPr>
          <w:p w14:paraId="5D41117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469" w:type="dxa"/>
            <w:shd w:val="clear" w:color="auto" w:fill="auto"/>
            <w:vAlign w:val="center"/>
          </w:tcPr>
          <w:p w14:paraId="0F5A44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444" w:type="dxa"/>
            <w:shd w:val="clear" w:color="auto" w:fill="auto"/>
            <w:vAlign w:val="center"/>
          </w:tcPr>
          <w:p w14:paraId="727EAF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5AE2973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10C59AD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8</w:t>
            </w:r>
          </w:p>
        </w:tc>
        <w:tc>
          <w:tcPr>
            <w:tcW w:w="1996" w:type="dxa"/>
            <w:shd w:val="clear" w:color="auto" w:fill="FFFFFF"/>
            <w:vAlign w:val="center"/>
          </w:tcPr>
          <w:p w14:paraId="700438F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8</w:t>
            </w:r>
          </w:p>
        </w:tc>
      </w:tr>
      <w:tr w14:paraId="7BAC8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34054C9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57</w:t>
            </w:r>
          </w:p>
        </w:tc>
        <w:tc>
          <w:tcPr>
            <w:tcW w:w="2469" w:type="dxa"/>
            <w:shd w:val="clear" w:color="auto" w:fill="auto"/>
            <w:vAlign w:val="center"/>
          </w:tcPr>
          <w:p w14:paraId="51CFB1C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15D DA ABNT NBR 16820) PARA PCD INDICAÇÃO DE SENTIDO DE FUGA A DIREITA EFEITO FOTOLUMINESCENTE FORMATO RETANGULAR MEDIDAS LARG. 30CM X ALT. 15CM  EM PVC 2MM, DEVENDO ATENDER TODAS AS EXIGENCIAS ESTABELECIDAS NO TÓPICO 4.1 B DO TERMO DE REFERENCIA.</w:t>
            </w:r>
          </w:p>
        </w:tc>
        <w:tc>
          <w:tcPr>
            <w:tcW w:w="1444" w:type="dxa"/>
            <w:shd w:val="clear" w:color="auto" w:fill="auto"/>
            <w:vAlign w:val="center"/>
          </w:tcPr>
          <w:p w14:paraId="31890453">
            <w:pPr>
              <w:jc w:val="center"/>
              <w:rPr>
                <w:rFonts w:hint="default" w:ascii="Arial" w:hAnsi="Arial" w:cs="Arial"/>
                <w:i w:val="0"/>
                <w:iCs w:val="0"/>
                <w:color w:val="000000"/>
                <w:sz w:val="15"/>
                <w:szCs w:val="15"/>
                <w:u w:val="none"/>
              </w:rPr>
            </w:pPr>
          </w:p>
        </w:tc>
        <w:tc>
          <w:tcPr>
            <w:tcW w:w="1234" w:type="dxa"/>
            <w:shd w:val="clear" w:color="auto" w:fill="FFFFFF"/>
            <w:vAlign w:val="center"/>
          </w:tcPr>
          <w:p w14:paraId="5B5D9721">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2E7155FA">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80A7F88">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1DD0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09E561C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58</w:t>
            </w:r>
          </w:p>
        </w:tc>
        <w:tc>
          <w:tcPr>
            <w:tcW w:w="2469" w:type="dxa"/>
            <w:shd w:val="clear" w:color="auto" w:fill="auto"/>
            <w:vAlign w:val="center"/>
          </w:tcPr>
          <w:p w14:paraId="674754D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15E DA ABNT NBR 16820) PARA PCD INDICAÇÃO DE SENTIDO DE FUGA A DIREITA EFEITO FOTOLUMINESCENTE  FORMATO RETANGULAR MEDIDAS LARG. 30CM X ALT. 15CM  EM PVC 2MM, DEVENDO ATENDER TODAS AS EXIGENCIAS ESTABELECIDAS NO TÓPICO 4.1 B DO TERMO DE REFERENCIA.</w:t>
            </w:r>
          </w:p>
        </w:tc>
        <w:tc>
          <w:tcPr>
            <w:tcW w:w="1444" w:type="dxa"/>
            <w:shd w:val="clear" w:color="auto" w:fill="auto"/>
            <w:vAlign w:val="center"/>
          </w:tcPr>
          <w:p w14:paraId="1CAFAB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2D4CD2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0EC19780">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02CC2A22">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1D8E6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78" w:type="dxa"/>
            <w:shd w:val="clear" w:color="auto" w:fill="auto"/>
            <w:vAlign w:val="center"/>
          </w:tcPr>
          <w:p w14:paraId="610BD10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59</w:t>
            </w:r>
          </w:p>
        </w:tc>
        <w:tc>
          <w:tcPr>
            <w:tcW w:w="2469" w:type="dxa"/>
            <w:shd w:val="clear" w:color="auto" w:fill="auto"/>
            <w:vAlign w:val="center"/>
          </w:tcPr>
          <w:p w14:paraId="4C579CF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24 DA ABNT NBR 16820) INDICAÇÃO DE PONTO DE ENCONTRO DE AGRUPAMENTO COM ESCRITA </w:t>
            </w:r>
            <w:r>
              <w:rPr>
                <w:rFonts w:hint="default" w:ascii="Arial" w:hAnsi="Arial" w:eastAsia="SimSun" w:cs="Arial"/>
                <w:b/>
                <w:bCs/>
                <w:i w:val="0"/>
                <w:iCs w:val="0"/>
                <w:color w:val="000000"/>
                <w:kern w:val="0"/>
                <w:sz w:val="15"/>
                <w:szCs w:val="15"/>
                <w:u w:val="none"/>
                <w:lang w:val="en-US" w:eastAsia="zh-CN" w:bidi="ar"/>
              </w:rPr>
              <w:t>PONTO DE ENCONTRO</w:t>
            </w:r>
            <w:r>
              <w:rPr>
                <w:rFonts w:hint="default" w:ascii="Arial" w:hAnsi="Arial" w:eastAsia="SimSun" w:cs="Arial"/>
                <w:i w:val="0"/>
                <w:iCs w:val="0"/>
                <w:color w:val="000000"/>
                <w:kern w:val="0"/>
                <w:sz w:val="15"/>
                <w:szCs w:val="15"/>
                <w:u w:val="none"/>
                <w:lang w:val="en-US" w:eastAsia="zh-CN" w:bidi="ar"/>
              </w:rPr>
              <w:t xml:space="preserve"> EFEITO FOTOLUMINESCENTE NA ESCRITA E NO PICTOGRAMA- FORMATO RETANGULAR MEDIDAS LARG. 30CM X ALT. 45CM EM PVC 2MM, DEVENDO ATENDER TODAS AS EXIGENCIAS ESTABELECIDAS NO TÓPICO 4.1 B DO TERMO DE REFERENCIA.</w:t>
            </w:r>
          </w:p>
        </w:tc>
        <w:tc>
          <w:tcPr>
            <w:tcW w:w="1444" w:type="dxa"/>
            <w:shd w:val="clear" w:color="auto" w:fill="auto"/>
            <w:vAlign w:val="center"/>
          </w:tcPr>
          <w:p w14:paraId="6E5F77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2CB159B5">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5A46463D">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5996D1A3">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r w14:paraId="3233E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9" w:hRule="atLeast"/>
        </w:trPr>
        <w:tc>
          <w:tcPr>
            <w:tcW w:w="778" w:type="dxa"/>
            <w:shd w:val="clear" w:color="auto" w:fill="auto"/>
            <w:vAlign w:val="center"/>
          </w:tcPr>
          <w:p w14:paraId="22A5297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60</w:t>
            </w:r>
          </w:p>
        </w:tc>
        <w:tc>
          <w:tcPr>
            <w:tcW w:w="2469" w:type="dxa"/>
            <w:shd w:val="clear" w:color="auto" w:fill="auto"/>
            <w:vAlign w:val="center"/>
          </w:tcPr>
          <w:p w14:paraId="7C3445F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SISTEMAS DE SEGURANÇA (CÓD M 1 DA ABNT NBR 16820) INDICAÇÃO DOS SISTEMA DE SEGURANÇA EXISTENTES NA EDIFICAÇÃO COM FUNDO VERDE E LETRAS COM ALTURA MINIMA DE 10MM NA COR BRANCA  FORMATO RETANGULAR MEDIDAS LARG. 30CM X ALT. 45CM EM PVC 2MM, </w:t>
            </w:r>
            <w:r>
              <w:rPr>
                <w:rFonts w:hint="default" w:ascii="Arial" w:hAnsi="Arial" w:eastAsia="SimSun" w:cs="Arial"/>
                <w:b/>
                <w:bCs/>
                <w:i w:val="0"/>
                <w:iCs w:val="0"/>
                <w:color w:val="000000"/>
                <w:kern w:val="0"/>
                <w:sz w:val="15"/>
                <w:szCs w:val="15"/>
                <w:u w:val="none"/>
                <w:lang w:val="en-US" w:eastAsia="zh-CN" w:bidi="ar"/>
              </w:rPr>
              <w:t>(OBS: O TEXTO VAI SER ENCAMINHADO POSTERIORMENTE CONFORME AS MEDIDAS DE SEGURANÇA EXISTENTES NO LOCAL)</w:t>
            </w:r>
          </w:p>
        </w:tc>
        <w:tc>
          <w:tcPr>
            <w:tcW w:w="1444" w:type="dxa"/>
            <w:shd w:val="clear" w:color="auto" w:fill="auto"/>
            <w:vAlign w:val="center"/>
          </w:tcPr>
          <w:p w14:paraId="6549A7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234" w:type="dxa"/>
            <w:shd w:val="clear" w:color="auto" w:fill="FFFFFF"/>
            <w:vAlign w:val="center"/>
          </w:tcPr>
          <w:p w14:paraId="718059FC">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1</w:t>
            </w:r>
          </w:p>
        </w:tc>
        <w:tc>
          <w:tcPr>
            <w:tcW w:w="1627" w:type="dxa"/>
            <w:shd w:val="clear" w:color="auto" w:fill="FFFFFF"/>
            <w:vAlign w:val="center"/>
          </w:tcPr>
          <w:p w14:paraId="07DEAC1E">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c>
          <w:tcPr>
            <w:tcW w:w="1996" w:type="dxa"/>
            <w:shd w:val="clear" w:color="auto" w:fill="FFFFFF"/>
            <w:vAlign w:val="center"/>
          </w:tcPr>
          <w:p w14:paraId="26AB1A37">
            <w:pPr>
              <w:keepNext w:val="0"/>
              <w:keepLines w:val="0"/>
              <w:widowControl/>
              <w:suppressLineNumbers w:val="0"/>
              <w:jc w:val="center"/>
              <w:textAlignment w:val="center"/>
              <w:rPr>
                <w:rFonts w:hint="default" w:ascii="Arial" w:hAnsi="Arial" w:cs="Arial" w:eastAsiaTheme="minorEastAsia"/>
                <w:i w:val="0"/>
                <w:iCs w:val="0"/>
                <w:color w:val="000000"/>
                <w:sz w:val="15"/>
                <w:szCs w:val="15"/>
                <w:u w:val="none"/>
                <w:lang w:val="en-US" w:eastAsia="zh-CN" w:bidi="ar-SA"/>
              </w:rPr>
            </w:pPr>
            <w:r>
              <w:rPr>
                <w:rFonts w:hint="default" w:ascii="Arial" w:hAnsi="Arial" w:eastAsia="SimSun" w:cs="Arial"/>
                <w:i w:val="0"/>
                <w:iCs w:val="0"/>
                <w:color w:val="000000"/>
                <w:kern w:val="0"/>
                <w:sz w:val="15"/>
                <w:szCs w:val="15"/>
                <w:u w:val="none"/>
                <w:lang w:val="en-US" w:eastAsia="zh-CN" w:bidi="ar"/>
              </w:rPr>
              <w:t>5</w:t>
            </w:r>
          </w:p>
        </w:tc>
      </w:tr>
    </w:tbl>
    <w:p w14:paraId="29803D03">
      <w:pPr>
        <w:numPr>
          <w:ilvl w:val="0"/>
          <w:numId w:val="0"/>
        </w:numPr>
        <w:ind w:leftChars="0"/>
        <w:jc w:val="left"/>
        <w:rPr>
          <w:rFonts w:hint="default" w:ascii="Arial" w:hAnsi="Arial" w:cs="Arial"/>
          <w:b w:val="0"/>
          <w:bCs/>
          <w:sz w:val="22"/>
          <w:szCs w:val="22"/>
          <w:highlight w:val="none"/>
          <w:lang w:val="pt-BR"/>
        </w:rPr>
      </w:pPr>
    </w:p>
    <w:p w14:paraId="686CDA1A">
      <w:pPr>
        <w:numPr>
          <w:ilvl w:val="0"/>
          <w:numId w:val="0"/>
        </w:numPr>
        <w:ind w:leftChars="0"/>
        <w:jc w:val="left"/>
        <w:rPr>
          <w:rFonts w:hint="default" w:ascii="Arial" w:hAnsi="Arial" w:cs="Arial"/>
          <w:b w:val="0"/>
          <w:bCs/>
          <w:sz w:val="22"/>
          <w:szCs w:val="22"/>
          <w:highlight w:val="none"/>
          <w:lang w:val="pt-BR"/>
        </w:rPr>
      </w:pPr>
    </w:p>
    <w:p w14:paraId="2794C9FF">
      <w:pPr>
        <w:numPr>
          <w:ilvl w:val="0"/>
          <w:numId w:val="0"/>
        </w:numPr>
        <w:ind w:leftChars="0"/>
        <w:jc w:val="left"/>
        <w:rPr>
          <w:rFonts w:hint="default" w:ascii="Arial" w:hAnsi="Arial" w:cs="Arial"/>
          <w:b w:val="0"/>
          <w:bCs/>
          <w:sz w:val="22"/>
          <w:szCs w:val="22"/>
          <w:highlight w:val="none"/>
          <w:lang w:val="pt-BR"/>
        </w:rPr>
      </w:pPr>
    </w:p>
    <w:p w14:paraId="7D0A2F3D">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2.5.7.</w:t>
      </w:r>
      <w:r>
        <w:rPr>
          <w:rFonts w:hint="default" w:ascii="Arial" w:hAnsi="Arial" w:cs="Arial"/>
          <w:b w:val="0"/>
          <w:bCs/>
          <w:sz w:val="22"/>
          <w:szCs w:val="22"/>
          <w:highlight w:val="none"/>
          <w:lang w:val="pt-BR"/>
        </w:rPr>
        <w:t xml:space="preserve"> Secretaria Municipal de Educação: </w:t>
      </w:r>
    </w:p>
    <w:p w14:paraId="41D5CAE9">
      <w:pPr>
        <w:numPr>
          <w:ilvl w:val="0"/>
          <w:numId w:val="0"/>
        </w:numPr>
        <w:ind w:leftChars="0"/>
        <w:jc w:val="left"/>
        <w:rPr>
          <w:rFonts w:hint="default" w:ascii="Arial" w:hAnsi="Arial" w:cs="Arial"/>
          <w:b w:val="0"/>
          <w:bCs/>
          <w:sz w:val="22"/>
          <w:szCs w:val="22"/>
          <w:highlight w:val="none"/>
          <w:lang w:val="pt-BR"/>
        </w:rPr>
      </w:pPr>
    </w:p>
    <w:tbl>
      <w:tblPr>
        <w:tblStyle w:val="10"/>
        <w:tblW w:w="9614" w:type="dxa"/>
        <w:tblInd w:w="-8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1"/>
        <w:gridCol w:w="2242"/>
        <w:gridCol w:w="1195"/>
        <w:gridCol w:w="1782"/>
        <w:gridCol w:w="1592"/>
        <w:gridCol w:w="2012"/>
      </w:tblGrid>
      <w:tr w14:paraId="53E40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791"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BD3AE9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24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50E455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9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486D0A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8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59C0BE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59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F18771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201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17BB00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170C0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7" w:hRule="atLeast"/>
        </w:trPr>
        <w:tc>
          <w:tcPr>
            <w:tcW w:w="791" w:type="dxa"/>
            <w:tcBorders>
              <w:top w:val="single" w:color="auto" w:sz="4" w:space="0"/>
              <w:left w:val="single" w:color="000000" w:sz="2" w:space="0"/>
              <w:bottom w:val="single" w:color="000000" w:sz="2" w:space="0"/>
              <w:right w:val="single" w:color="000000" w:sz="2" w:space="0"/>
            </w:tcBorders>
            <w:shd w:val="clear" w:color="auto" w:fill="auto"/>
            <w:vAlign w:val="center"/>
          </w:tcPr>
          <w:p w14:paraId="14DE120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2242" w:type="dxa"/>
            <w:tcBorders>
              <w:top w:val="single" w:color="auto" w:sz="4" w:space="0"/>
              <w:left w:val="single" w:color="000000" w:sz="2" w:space="0"/>
              <w:bottom w:val="single" w:color="000000" w:sz="2" w:space="0"/>
              <w:right w:val="single" w:color="000000" w:sz="2" w:space="0"/>
            </w:tcBorders>
            <w:shd w:val="clear" w:color="auto" w:fill="auto"/>
            <w:vAlign w:val="center"/>
          </w:tcPr>
          <w:p w14:paraId="405BDB3F">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195" w:type="dxa"/>
            <w:tcBorders>
              <w:top w:val="single" w:color="auto" w:sz="4" w:space="0"/>
              <w:left w:val="single" w:color="000000" w:sz="2" w:space="0"/>
              <w:bottom w:val="single" w:color="000000" w:sz="2" w:space="0"/>
              <w:right w:val="single" w:color="000000" w:sz="2" w:space="0"/>
            </w:tcBorders>
            <w:shd w:val="clear" w:color="auto" w:fill="auto"/>
            <w:vAlign w:val="center"/>
          </w:tcPr>
          <w:p w14:paraId="015D6E4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7EFBE7D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0C07BBA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4A9B9F0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492C6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46AA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8117E">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4 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223B0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D98FF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E05D0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3641C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2662D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6F8BB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9C07DE">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6 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96CE9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3D116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D7CAC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BDE3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45EB6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8A55A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B58B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8 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79AC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FF279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8E0C9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6D38B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64EAB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0D76F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4F8FB6">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12 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205F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23127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A5088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9C6B4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12AF4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8"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B804C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3EDF50">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4 KG, CLASSE ABC,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6E1B6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142D8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6424C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E54CA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583FC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9"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BBD3B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A7595F">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6 KG, CLASSE ABC,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14722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FA72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A7F99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48111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r>
      <w:tr w14:paraId="7A666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9"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6351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564726">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8 KG, CLASSE ABC,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DBE1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587FC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62434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F426C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3AE5B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2"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F86F4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3DF4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PÓ QUÍMICO SECO (PQS) 12 KG,  CLASSE ABC,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778BE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F8C95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A41F6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53B61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1ADC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8D752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B01F2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F969A7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AF561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12119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59242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r>
      <w:tr w14:paraId="2AE09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F9DF6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11</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2FA61">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EXTINTOR DE INCENDIO SOBRE RODAS COM CARGA DE DIÓXIDO DE CARBONO (CO2) 10 KG, CLASSE BC, VALIDADE DA CARGA 12 MESES, DEVENDO ATENDER TODAS AS EXIGENCIAS ESTABELECIDAS NO TÓPICO 4.1 C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385E2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43F43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4A5E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687E8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3823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29731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E0BBCF">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B0637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CD2BD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1FBA8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725AC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100</w:t>
            </w:r>
          </w:p>
        </w:tc>
      </w:tr>
      <w:tr w14:paraId="1A87C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4BBE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6231BBC">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4 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E8F85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038CA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658E0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4C458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r>
      <w:tr w14:paraId="0B79C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3B2F1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114E4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6 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0DD0C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01013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85A34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CF016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120</w:t>
            </w:r>
          </w:p>
        </w:tc>
      </w:tr>
      <w:tr w14:paraId="5A862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8"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FDFC0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487423">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8 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2E27F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DB383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09E8E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067BD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5A15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426F0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F819B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12 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E276D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78AE7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7BDAF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FFEAF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15</w:t>
            </w:r>
          </w:p>
        </w:tc>
      </w:tr>
      <w:tr w14:paraId="6DD48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2"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58340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FD15A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EXTINTOR DE INCENDIO COM CARGA DE PÓ QUÍMICO SECO (PQS) 4 KG, CLASSE ABC,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6CD52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925B2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CA808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F1AC0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3D8A7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EC9C5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67C5C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EEBC0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08CFD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E3A37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83873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120</w:t>
            </w:r>
          </w:p>
        </w:tc>
      </w:tr>
      <w:tr w14:paraId="17E34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6"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FEA80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95383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8 KG, CLASSE ABC,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E01B9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F8713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76C18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CC975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5BD9D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C25A4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5EE9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71DFF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6D358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1F1EB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FFE2B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r>
      <w:tr w14:paraId="635D3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6"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50FED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21</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7177EB">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COM CARGA DE GÁS CARBÔNICO (CO2) 6KG,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3683B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0EB85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712FD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8DE02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r>
      <w:tr w14:paraId="6716C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A82FC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0684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RECARGA DE EXTINTOR DE INCENDIO SOBRE RODAS COM CARGA DE DIÓXIDO DE CARBONO (CO2) 10 KG, CLASSE BC, CARGA COM VALIDADE DE 12 MESES, DEVENDO ATENDER TODAS AS EXIGENCIAS ESTABELECIDAS NO TÓPICO 4.1 D DO TERMO DE REFERÊNCIA.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324FA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4A25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F7605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181C6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3CC98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BCAFA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8E55F">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391BB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49072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9A1F4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5DD94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r>
      <w:tr w14:paraId="7657E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2798B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B8222B">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SUPORTE DE PAREDE PARA EXTINTORE DE INCENDIO, TIPO L, EM AÇO ACOMPANHADO DE BUCHAS E PARAFUSOS.</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2E8CF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9A7F0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3D126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DD0C3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r>
      <w:tr w14:paraId="4F0F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8BE3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3F5AC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2AA3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1817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F9DA2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5A011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300</w:t>
            </w:r>
          </w:p>
        </w:tc>
      </w:tr>
      <w:tr w14:paraId="2380F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87BA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EBA4C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SOBRE RODAS DO TIPO C02 (CÓD E 11 DA ABNT NBR 16820),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404C0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52D2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CD5A6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AC977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11048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2731C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0826C">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8858F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78399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7CAA3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4E060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r>
      <w:tr w14:paraId="20BD9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42779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75BA0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BA5EB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49E7A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D5395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49F44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38022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38"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6DAEC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67C29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BC (CÓD E 5 DA ABNT NBR 16820),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FBD05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70B64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24081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F3192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53830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5087A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F48D63">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6C41E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264CE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AE01B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22B02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384BD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F972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31</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67187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 DA ABNT NBR 16820) INDICAÇÃO DO LOCAL DA INSTALAÇÃO DO ALARME DE INCENDIO COM EFEITO FOTOLUMINESCENTE, MEDIDAS 20CM X 20CM,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FF54B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6E4A0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8B76A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F5073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1CB4B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7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909A2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60A08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2 DA ABNT NBR 16820) INDICAÇÃO DO PONTO DE ACIONAMENTO DE ALARME DE INCENDIO POR MEIO DE COMANDO MANUAL COM EFEITO FOTOLUMINESCENTE, COM ESCRITA ALARME DE INCENDIO, FORMATO RETANGULAR MEDINDO LAG. 20CM X ALT. 30CM,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339EC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FD996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024E3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AFF8E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6DB8E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0D62E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35AC9">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3 DA ABNT NBR 16820) INDICAÇÃO DO PONTO DE ACIONAMENTO DA BOMBA DE INCENDIO POR MEIO DE COMANDO MANUAL COM EFEITO FOTOLUMINESCENTE, COM ESCRITA BOMBA DE INCENDIO, FORMATO RETANGULAR MEDINDO LARG. 20CM X ALT. 30CM, CONFECCIONADA EM PVC ANTI CHAMAS DE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667CF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752CE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427F5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07486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30018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4D5DB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AE064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4 DA ABNT NBR 16820) INDICAÇÃO DO TELEFONE OU INTERFONE DE EMERGENCIA .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0F54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B87C0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A0117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7B081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3DB71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C5B87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55D34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6 DA ABNT NBR 16820) INDICAÇÃO DO MANGOTINHO,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BD19D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07BC7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293B4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D3C39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4734C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3BC5D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D104A0">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7 DA ABNT NBR 16820) INDICAÇÃO DO ABRIGO DE MANGUEIRA DE INCENDIO OU HIDRANTE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89EEE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C11BC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BF343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03F42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6AD62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5"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D58ED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D9C3B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8 DA ABNT NBR 16820) INDICAÇÃO DA LOCALIZAÇÃO DO HIDRANTE QUANDO INSTALADO FORA DO ABRIGO DE MANGUEIRAS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16DC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81606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C5E5D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66D78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72372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9CA02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AC3D99">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9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55EDA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EE67D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C36BD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0E557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2368E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6AEE0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39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EF2374">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12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05F6D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31CA1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D064F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21FED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0E0CB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DE83D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BE947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13 DA ABNT NBR 16820) SETA A ESQUERDA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F7CE2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CACB9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2A88B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C1D8C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00068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5"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1041D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41</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D7DE4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14 DA ABNT NBR 16820) SETA A DIREITA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B465F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407C8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75221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2CAF8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05E7F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5"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373F6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AD22F6">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15 DA ABNT NBR 16820) SETA DIAGONAL A ESQUERDA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8CAD2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19E95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573FA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BAE6B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6746A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9"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0DDDA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6625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EQUIPAMENTO (CÓD E 16 DA ABNT NBR 16820) SETA DIAGONAL A DIREITA COM EFEITO FOTOLUMINESCENTE  MEDIDAS 20CM X 20CM EM PVC ANTI CHAMAS 2MM, DEVENDO ATENDER TODAS AS EXIGENCIAS ESTABELECIDAS NO TÓPICO 4.1 A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564E2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FBB9C8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DCE55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1719F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5364F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8F10E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E543EE">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2385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95EE4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AE0EE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5C95C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5E0EF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7C742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73991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PROIBIÇÃO (CÓD P 1 DA ABNT NBR 16820)  COM SIMBOLO DE PROIBIDO FUMAR EM PVC DE 2MM MEDINDO 25CM X 25CM FUNDO BRANCO, FAIXA CIRCULAR E BARRA DIAMETRAL VERMELHA E PICTOGRAMA PRETA, CONFORME ABNT NBR 16820.</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1842C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A9316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9E326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E3824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7379C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081A6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6507C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ALERTA (CÓD A 2 DA ABNT NBR 16820) COM SIMBOLO DE CUIDADO RISCO DE INCENDIO FORMATO TRIANGULO EM PVC DE 2MM MEDINDO 20CM  COM FUNDO EFEITO FOTOLUMINESCENTE, PICTOGRAMA COR PRETA E FAIXA TRIANGULAR PRETA, CONFORME ABNT NBR 16820.</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EE5EC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565F7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E17D0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FE1CC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2E1BA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01618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9A017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ALERTA (CÓD A 5 DA ABNT NBR 16820)  COM SIMBOLO DE CUIDADO RISCO DE CHOQUE ELETRICO FORMATO TRIANGULO EM PVC DE 2MM MEDINDO 20CM, COM FUNDO EFEITO FOTOLUMINESCENTE, PICTOGRAMA COR PRETA E FAIXA TRIANGULAR PRETA, CONFORME ABNT NBR 16820.</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7A861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52766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10</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F99D4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80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8D1C6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80</w:t>
            </w:r>
          </w:p>
        </w:tc>
      </w:tr>
      <w:tr w14:paraId="76B33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2"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149F5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973881">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ALERTA (CÓD A 7 DA ABNT NBR 16820) COM SIMBOLO DE CUIDADO RISCO DE EXPOSIÇÃO A PRODUTOS TOXICOS FORMATO TRIANGULO EM PVC DE 2MM MEDINDO 20CM  COM FUNDO EFEITO FOTOLUMINESCENTE, PICTOGRAMA COR PRETA E FAIXA TRIANGULAR PRETA, CONFORME ABNT NBR 16820.</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5E44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4E65A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A58D7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77447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014D7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6BFA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BC7558">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6233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B0634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0C1BA8">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4E546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78622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68D4A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CB9090">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4808E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CDCD3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8CF18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13733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5FB69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2"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F1430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51</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30ACE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3 DA ABNT NBR 16820) INDICANDO A CONTINUIDADE DO SENTIDO DE FUGA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278988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DC9B9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E3758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3C832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1AFF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1"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F30A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52</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80652">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6 DA ABNT NBR 16820) INDICANDO UMA SAIDA POR RAMPA A DIREITA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4D8C7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457D9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CDC85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520CE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r>
      <w:tr w14:paraId="2DCF7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75"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4ADD6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53</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D84D3D">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7 DA ABNT NBR 16820) INDICANDO UMA SAIDA POR RAMPA A ESQUERDA COM EFEITO FOTOLUMINESCENTE-FORMATO RETANGULAR MEDIDAS LARG. 30CM X ALT. 15CM EM PVC 2MM, DEVENDO ATENDER TODAS AS EXIGENCIAS ESTABELECIDAS NO TÓPICO 4.1 B”DO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14FB2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869A6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43331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EA32D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r>
      <w:tr w14:paraId="28746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1AAA9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54</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7502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8 DA ABNT NBR 16820) INDICANDO UMA SAIDA POR ESCADA A DIREITA NO SENTIDO DESCENDO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9A7A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A8FB7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67111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8BB71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1C296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0D89D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55</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707A7">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91DA8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686C10">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4914B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82388B">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r>
      <w:tr w14:paraId="1519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9"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2F4A4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56</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E50B5">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12 DA ABNT NBR 16820) COM ESCRITA SAIDA COM ALTURA DE LETRA SUPERIOR A 50MM  COM EFEITO FOTOLUMINESCENTE NO TEXTO-FORMATO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F0FD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3F00E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AEC87F">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FD391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50</w:t>
            </w:r>
          </w:p>
        </w:tc>
      </w:tr>
      <w:tr w14:paraId="4C0CA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7"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DD45A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57</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0188B2">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15D DA ABNT NBR 16820) PARA PCD INDICAÇÃO DE SENTIDO DE FUGA A DIREITA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4E3899">
            <w:pPr>
              <w:jc w:val="center"/>
              <w:rPr>
                <w:rFonts w:hint="default" w:ascii="Arial" w:hAnsi="Arial" w:cs="Arial"/>
                <w:b w:val="0"/>
                <w:bCs w:val="0"/>
                <w:i w:val="0"/>
                <w:iCs w:val="0"/>
                <w:color w:val="000000"/>
                <w:sz w:val="15"/>
                <w:szCs w:val="15"/>
                <w:u w:val="none"/>
              </w:rPr>
            </w:pP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31DCA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E19D35">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7DC0AE">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4C1D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E872E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58</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50B279">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15E DA ABNT NBR 16820) PARA PCD INDICAÇÃO DE SENTIDO DE FUGA A DIREITA EFEITO FOTOLUMINESCENTE  FORMATO RETANGULAR MEDIDAS LARG. 30CM X ALT. 15CM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FBF5C2">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CC7B5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F883F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67DAD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40</w:t>
            </w:r>
          </w:p>
        </w:tc>
      </w:tr>
      <w:tr w14:paraId="51E7F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64EA81">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59</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C29B40A">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PLACA DE SINALIZAÇÃO DE ORIENTAÇÃO E SALVAMENTO (CÓD S 24 DA ABNT NBR 16820) INDICAÇÃO DE PONTO DE ENCONTRO DE AGRUPAMENTO COM ESCRITA PONTO DE ENCONTRO EFEITO FOTOLUMINESCENTE NA ESCRITA E NO PICTOGRAMA- FORMATO RETANGULAR MEDIDAS LARG. 30CM X ALT. 45CM EM PVC 2MM, DEVENDO ATENDER TODAS AS EXIGENCIAS ESTABELECIDAS NO TÓPICO 4.1 B DO TERMO DE REFERENCIA.</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058A6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1D3883">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EBD57D">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249766">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r>
      <w:tr w14:paraId="07670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4" w:hRule="atLeast"/>
        </w:trPr>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CE1C54">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60</w:t>
            </w:r>
          </w:p>
        </w:tc>
        <w:tc>
          <w:tcPr>
            <w:tcW w:w="224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74A531">
            <w:pPr>
              <w:keepNext w:val="0"/>
              <w:keepLines w:val="0"/>
              <w:widowControl/>
              <w:suppressLineNumbers w:val="0"/>
              <w:jc w:val="both"/>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 xml:space="preserve">PLACA DE SINALIZAÇÃO DE SISTEMAS DE SEGURANÇA (CÓD M 1 DA ABNT NBR 16820) INDICAÇÃO DOS SISTEMA DE SEGURANÇA EXISTENTES NA EDIFICAÇÃO COM FUNDO VERDE E LETRAS COM ALTURA MINIMA DE 10MM NA COR BRANCA  FORMATO RETANGULAR MEDIDAS LARG. 30CM X ALT. 45CM EM PVC 2MM, </w:t>
            </w:r>
            <w:r>
              <w:rPr>
                <w:rFonts w:hint="default" w:ascii="Arial" w:hAnsi="Arial" w:eastAsia="SimSun" w:cs="Arial"/>
                <w:b/>
                <w:bCs/>
                <w:i w:val="0"/>
                <w:iCs w:val="0"/>
                <w:color w:val="000000"/>
                <w:kern w:val="0"/>
                <w:sz w:val="15"/>
                <w:szCs w:val="15"/>
                <w:u w:val="none"/>
                <w:lang w:val="en-US" w:eastAsia="zh-CN" w:bidi="ar"/>
              </w:rPr>
              <w:t>(OBS: O TEXTO VAI SER ENCAMINHADO POSTERIORMENTE CONFORME AS MEDIDAS DE SEGURANÇA EXISTENTES NO LOCAL)</w:t>
            </w:r>
          </w:p>
        </w:tc>
        <w:tc>
          <w:tcPr>
            <w:tcW w:w="11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3068BC">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UND</w:t>
            </w:r>
          </w:p>
        </w:tc>
        <w:tc>
          <w:tcPr>
            <w:tcW w:w="178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8556C7">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1</w:t>
            </w:r>
          </w:p>
        </w:tc>
        <w:tc>
          <w:tcPr>
            <w:tcW w:w="159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AA0AD9">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6BD2EA">
            <w:pPr>
              <w:keepNext w:val="0"/>
              <w:keepLines w:val="0"/>
              <w:widowControl/>
              <w:suppressLineNumbers w:val="0"/>
              <w:jc w:val="center"/>
              <w:textAlignment w:val="center"/>
              <w:rPr>
                <w:rFonts w:hint="default" w:ascii="Arial" w:hAnsi="Arial" w:cs="Arial"/>
                <w:b w:val="0"/>
                <w:bCs w:val="0"/>
                <w:i w:val="0"/>
                <w:iCs w:val="0"/>
                <w:color w:val="000000"/>
                <w:sz w:val="15"/>
                <w:szCs w:val="15"/>
                <w:u w:val="none"/>
              </w:rPr>
            </w:pPr>
            <w:r>
              <w:rPr>
                <w:rFonts w:hint="default" w:ascii="Arial" w:hAnsi="Arial" w:eastAsia="SimSun" w:cs="Arial"/>
                <w:b w:val="0"/>
                <w:bCs w:val="0"/>
                <w:i w:val="0"/>
                <w:iCs w:val="0"/>
                <w:color w:val="000000"/>
                <w:kern w:val="0"/>
                <w:sz w:val="15"/>
                <w:szCs w:val="15"/>
                <w:u w:val="none"/>
                <w:lang w:val="en-US" w:eastAsia="zh-CN" w:bidi="ar"/>
              </w:rPr>
              <w:t>20</w:t>
            </w:r>
          </w:p>
        </w:tc>
      </w:tr>
    </w:tbl>
    <w:p w14:paraId="562D52E0">
      <w:pPr>
        <w:numPr>
          <w:ilvl w:val="0"/>
          <w:numId w:val="0"/>
        </w:numPr>
        <w:ind w:leftChars="0"/>
        <w:jc w:val="left"/>
        <w:rPr>
          <w:rFonts w:hint="default" w:ascii="Arial" w:hAnsi="Arial" w:cs="Arial"/>
          <w:b w:val="0"/>
          <w:bCs/>
          <w:sz w:val="22"/>
          <w:szCs w:val="22"/>
          <w:highlight w:val="none"/>
          <w:lang w:val="pt-BR"/>
        </w:rPr>
      </w:pPr>
    </w:p>
    <w:p w14:paraId="340222C5">
      <w:pPr>
        <w:numPr>
          <w:ilvl w:val="0"/>
          <w:numId w:val="0"/>
        </w:numPr>
        <w:ind w:leftChars="0"/>
        <w:jc w:val="left"/>
        <w:rPr>
          <w:rFonts w:hint="default" w:ascii="Arial" w:hAnsi="Arial" w:cs="Arial"/>
          <w:b w:val="0"/>
          <w:bCs/>
          <w:sz w:val="22"/>
          <w:szCs w:val="22"/>
          <w:highlight w:val="none"/>
          <w:lang w:val="pt-BR"/>
        </w:rPr>
      </w:pPr>
    </w:p>
    <w:p w14:paraId="27DFDD47">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2.5.8</w:t>
      </w:r>
      <w:r>
        <w:rPr>
          <w:rFonts w:hint="default" w:ascii="Arial" w:hAnsi="Arial" w:cs="Arial"/>
          <w:b w:val="0"/>
          <w:bCs/>
          <w:sz w:val="22"/>
          <w:szCs w:val="22"/>
          <w:highlight w:val="none"/>
          <w:lang w:val="pt-BR"/>
        </w:rPr>
        <w:t>. Secretaria Municipal de Assistência Social:</w:t>
      </w:r>
    </w:p>
    <w:p w14:paraId="119268D5">
      <w:pPr>
        <w:numPr>
          <w:ilvl w:val="0"/>
          <w:numId w:val="0"/>
        </w:numPr>
        <w:ind w:leftChars="0"/>
        <w:jc w:val="left"/>
        <w:rPr>
          <w:rFonts w:hint="default" w:ascii="Arial" w:hAnsi="Arial" w:cs="Arial"/>
          <w:b w:val="0"/>
          <w:bCs/>
          <w:sz w:val="22"/>
          <w:szCs w:val="22"/>
          <w:highlight w:val="none"/>
          <w:lang w:val="pt-BR"/>
        </w:rPr>
      </w:pPr>
    </w:p>
    <w:p w14:paraId="59F4B89C">
      <w:pPr>
        <w:numPr>
          <w:ilvl w:val="0"/>
          <w:numId w:val="0"/>
        </w:numPr>
        <w:ind w:leftChars="0"/>
        <w:jc w:val="left"/>
        <w:rPr>
          <w:rFonts w:hint="default" w:ascii="Arial" w:hAnsi="Arial" w:cs="Arial"/>
          <w:b w:val="0"/>
          <w:bCs/>
          <w:sz w:val="22"/>
          <w:szCs w:val="22"/>
          <w:highlight w:val="none"/>
          <w:lang w:val="pt-BR"/>
        </w:rPr>
      </w:pPr>
    </w:p>
    <w:tbl>
      <w:tblPr>
        <w:tblStyle w:val="10"/>
        <w:tblW w:w="962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6"/>
        <w:gridCol w:w="2236"/>
        <w:gridCol w:w="1177"/>
        <w:gridCol w:w="1751"/>
        <w:gridCol w:w="1606"/>
        <w:gridCol w:w="2012"/>
      </w:tblGrid>
      <w:tr w14:paraId="23CFD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84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235338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2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8651FD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77"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8FA491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51"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0C13ED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60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3435F3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201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93F977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736D4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3FAE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8</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AF0B4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8 KG, CLASSE ABC, VALIDADE DA CARGA 12 MESES, DEVENDO ATENDER TODAS AS EXIGENCIAS ESTABELECIDAS NO TÓPICO 4.1 C DO TERMO DE REFERÊNCIA.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B957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E2EA1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5886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17CAB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6E22F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10D40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10</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F6339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DC30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8C8C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67A8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55AB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5DE5D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5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97605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23</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2F9AE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74556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FF37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AA79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313A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F0DF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B12F7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24</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86791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PAREDE PARA EXTINTORE DE INCENDIO, TIPO L, EM AÇO ACOMPANHADO DE BUCHAS E PARAFUSOS.</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B021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5DAA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48890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F3AA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74342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8EB7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1472D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EA2DC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25DC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7645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CF8D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31E9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7D8CA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27</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2A6A9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94284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6DAD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976B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E78E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6A614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ABEE0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30</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4F144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F5198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3463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C308A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5F57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5CC36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9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1DA2C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40</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528CB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13 DA ABNT NBR 16820) SETA A ESQUERDA COM EFEITO FOTOLUMINESCENTE, MEDIDAS 20CM X 20CM  EM PVC ANTI CHAMAS 2MM, DEVENDO ATENDER TODAS AS EXIGENCIAS ESTABELECIDAS NO TÓPICO 4.1 A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EFDB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621F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CA17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650B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0</w:t>
            </w:r>
          </w:p>
        </w:tc>
      </w:tr>
      <w:tr w14:paraId="51DF3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C7716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41</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B8E112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14 DA ABNT NBR 16820) SETA A DIREITA COM EFEITO FOTOLUMINESCENTE MEDIDAS 20CM X 20CM EM PVC ANTI CHAMAS 2MM, DEVENDO ATENDER TODAS AS EXIGENCIAS ESTABELECIDAS NO TÓPICO 4.1 A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2636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450F0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3D30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A676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247E5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DF628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44</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83BE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9D64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52FD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35</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4D7F3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F9A4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r>
      <w:tr w14:paraId="723EE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8859F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45</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A198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PROIBIÇÃO (CÓD P 1 DA ABNT NBR 16820)  COM SIMBOLO DE </w:t>
            </w:r>
            <w:r>
              <w:rPr>
                <w:rFonts w:hint="default" w:ascii="Arial" w:hAnsi="Arial" w:eastAsia="SimSun" w:cs="Arial"/>
                <w:b/>
                <w:bCs/>
                <w:i w:val="0"/>
                <w:iCs w:val="0"/>
                <w:color w:val="000000"/>
                <w:kern w:val="0"/>
                <w:sz w:val="15"/>
                <w:szCs w:val="15"/>
                <w:u w:val="none"/>
                <w:lang w:val="en-US" w:eastAsia="zh-CN" w:bidi="ar"/>
              </w:rPr>
              <w:t>PROIBIDO FUMAR</w:t>
            </w:r>
            <w:r>
              <w:rPr>
                <w:rFonts w:hint="default" w:ascii="Arial" w:hAnsi="Arial" w:eastAsia="SimSun" w:cs="Arial"/>
                <w:i w:val="0"/>
                <w:iCs w:val="0"/>
                <w:color w:val="000000"/>
                <w:kern w:val="0"/>
                <w:sz w:val="15"/>
                <w:szCs w:val="15"/>
                <w:u w:val="none"/>
                <w:lang w:val="en-US" w:eastAsia="zh-CN" w:bidi="ar"/>
              </w:rPr>
              <w:t xml:space="preserve"> EM PVC DE 2MM MEDINDO 25CM X 25CM FUNDO BRANCO, FAIXA CIRCULAR E BARRA DIAMETRAL VERMELHA E PICTOGRAMA PRETA, CONFORME ABNT NBR 16820.</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1666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44309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2E50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A20E7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0AFC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FE61CD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46</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E779D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2 DA ABNT NBR 16820) COM SIMBOLO DE </w:t>
            </w:r>
            <w:r>
              <w:rPr>
                <w:rFonts w:hint="default" w:ascii="Arial" w:hAnsi="Arial" w:eastAsia="SimSun" w:cs="Arial"/>
                <w:b/>
                <w:bCs/>
                <w:i w:val="0"/>
                <w:iCs w:val="0"/>
                <w:color w:val="000000"/>
                <w:kern w:val="0"/>
                <w:sz w:val="15"/>
                <w:szCs w:val="15"/>
                <w:u w:val="none"/>
                <w:lang w:val="en-US" w:eastAsia="zh-CN" w:bidi="ar"/>
              </w:rPr>
              <w:t xml:space="preserve">CUIDADO RISCO DE INCENDIO </w:t>
            </w:r>
            <w:r>
              <w:rPr>
                <w:rFonts w:hint="default" w:ascii="Arial" w:hAnsi="Arial" w:eastAsia="SimSun" w:cs="Arial"/>
                <w:i w:val="0"/>
                <w:iCs w:val="0"/>
                <w:color w:val="000000"/>
                <w:kern w:val="0"/>
                <w:sz w:val="15"/>
                <w:szCs w:val="15"/>
                <w:u w:val="none"/>
                <w:lang w:val="en-US" w:eastAsia="zh-CN" w:bidi="ar"/>
              </w:rPr>
              <w:t>FORMATO TRIANGULO EM PVC DE 2MM MEDINDO 20CM  COM FUNDO EFEITO FOTOLUMINESCENTE, PICTOGRAMA COR PRETA E FAIXA TRIANGULAR PRETA, CONFORME ABNT NBR 16820.</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5992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FA68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81B8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FC8E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90CB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9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82B3E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47</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9BB75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5 DA ABNT NBR 16820)  COM SIMBOLO DE </w:t>
            </w:r>
            <w:r>
              <w:rPr>
                <w:rFonts w:hint="default" w:ascii="Arial" w:hAnsi="Arial" w:eastAsia="SimSun" w:cs="Arial"/>
                <w:b/>
                <w:bCs/>
                <w:i w:val="0"/>
                <w:iCs w:val="0"/>
                <w:color w:val="000000"/>
                <w:kern w:val="0"/>
                <w:sz w:val="15"/>
                <w:szCs w:val="15"/>
                <w:u w:val="none"/>
                <w:lang w:val="en-US" w:eastAsia="zh-CN" w:bidi="ar"/>
              </w:rPr>
              <w:t>CUIDADO RISCO DE CHOQUE ELETRICO</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5E139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6965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F3D35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235A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6137D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C0ED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51</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48F07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3 DA ABNT NBR 16820) INDICANDO A CONTINUIDADE DO SENTIDO DE FUGA COM EFEITO FOTOLUMINESCENTE FORMATO RETANGULAR MEDIDAS LARG. 30CM X ALT. 15CM EM PVC 2MM, DEVENDO ATENDER TODAS AS EXIGENCIAS ESTABELECIDAS NO TÓPICO 4.1 B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0937E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16E7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3EF1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2111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13225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E1BAB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54</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AA6B4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8 DA ABNT NBR 16820) INDICANDO UMA SAIDA POR ESCADA A DIREITA NO SENTIDO DESCENDO  COM EFEITO FOTOLUMINESCENTE FORMATO RETANGULAR MEDIDAS LARG. 30CM X ALT. 15CM  EM PVC 2MM, DEVENDO ATENDER TODAS AS EXIGENCIAS ESTABELECIDAS NO TÓPICO 4.1 B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A65C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2F14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2F36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02ABA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05F58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7"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1AD36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55</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1A4C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5FCF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C278B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AE2D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9B80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481B3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CCA93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2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8B74B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17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649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51"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1EFB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60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06563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201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81EB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bl>
    <w:p w14:paraId="2A9AE5F3">
      <w:pPr>
        <w:numPr>
          <w:ilvl w:val="0"/>
          <w:numId w:val="0"/>
        </w:numPr>
        <w:ind w:leftChars="0"/>
        <w:jc w:val="left"/>
        <w:rPr>
          <w:rFonts w:hint="default" w:ascii="Arial" w:hAnsi="Arial" w:cs="Arial"/>
          <w:b w:val="0"/>
          <w:bCs/>
          <w:sz w:val="22"/>
          <w:szCs w:val="22"/>
          <w:highlight w:val="none"/>
          <w:lang w:val="pt-BR"/>
        </w:rPr>
      </w:pPr>
    </w:p>
    <w:p w14:paraId="59CC46FE">
      <w:pPr>
        <w:numPr>
          <w:ilvl w:val="0"/>
          <w:numId w:val="0"/>
        </w:numPr>
        <w:ind w:leftChars="0"/>
        <w:jc w:val="left"/>
        <w:rPr>
          <w:rFonts w:hint="default" w:ascii="Arial" w:hAnsi="Arial" w:cs="Arial"/>
          <w:b w:val="0"/>
          <w:bCs/>
          <w:sz w:val="22"/>
          <w:szCs w:val="22"/>
          <w:highlight w:val="none"/>
          <w:lang w:val="pt-BR"/>
        </w:rPr>
      </w:pPr>
    </w:p>
    <w:p w14:paraId="329E489E">
      <w:pPr>
        <w:numPr>
          <w:ilvl w:val="0"/>
          <w:numId w:val="0"/>
        </w:numPr>
        <w:ind w:leftChars="0"/>
        <w:jc w:val="left"/>
        <w:rPr>
          <w:rFonts w:hint="default" w:ascii="Arial" w:hAnsi="Arial" w:cs="Arial"/>
          <w:b w:val="0"/>
          <w:bCs/>
          <w:sz w:val="22"/>
          <w:szCs w:val="22"/>
          <w:highlight w:val="none"/>
          <w:lang w:val="pt-BR"/>
        </w:rPr>
      </w:pPr>
    </w:p>
    <w:p w14:paraId="65875842">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2.5.10.</w:t>
      </w:r>
      <w:r>
        <w:rPr>
          <w:rFonts w:hint="default" w:ascii="Arial" w:hAnsi="Arial" w:cs="Arial"/>
          <w:b w:val="0"/>
          <w:bCs/>
          <w:sz w:val="22"/>
          <w:szCs w:val="22"/>
          <w:highlight w:val="none"/>
          <w:lang w:val="pt-BR"/>
        </w:rPr>
        <w:t xml:space="preserve"> Secretaria Municipal de Saúde:</w:t>
      </w:r>
    </w:p>
    <w:tbl>
      <w:tblPr>
        <w:tblStyle w:val="10"/>
        <w:tblpPr w:leftFromText="180" w:rightFromText="180" w:vertAnchor="text" w:horzAnchor="page" w:tblpX="1337" w:tblpY="367"/>
        <w:tblOverlap w:val="never"/>
        <w:tblW w:w="96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73"/>
        <w:gridCol w:w="2546"/>
        <w:gridCol w:w="1163"/>
        <w:gridCol w:w="1737"/>
        <w:gridCol w:w="1613"/>
        <w:gridCol w:w="1750"/>
      </w:tblGrid>
      <w:tr w14:paraId="21D62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7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F9FCAA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54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8EDB21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6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01A473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37"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1520EF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61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C07B96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5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DCE592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723D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8" w:hRule="atLeast"/>
        </w:trPr>
        <w:tc>
          <w:tcPr>
            <w:tcW w:w="873" w:type="dxa"/>
            <w:tcBorders>
              <w:top w:val="single" w:color="auto" w:sz="4" w:space="0"/>
              <w:left w:val="single" w:color="000000" w:sz="2" w:space="0"/>
              <w:bottom w:val="single" w:color="000000" w:sz="2" w:space="0"/>
              <w:right w:val="single" w:color="000000" w:sz="2" w:space="0"/>
            </w:tcBorders>
            <w:shd w:val="clear" w:color="auto" w:fill="auto"/>
            <w:vAlign w:val="center"/>
          </w:tcPr>
          <w:p w14:paraId="096B879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2546" w:type="dxa"/>
            <w:tcBorders>
              <w:top w:val="single" w:color="auto" w:sz="4" w:space="0"/>
              <w:left w:val="single" w:color="000000" w:sz="2" w:space="0"/>
              <w:bottom w:val="single" w:color="000000" w:sz="2" w:space="0"/>
              <w:right w:val="single" w:color="000000" w:sz="2" w:space="0"/>
            </w:tcBorders>
            <w:shd w:val="clear" w:color="auto" w:fill="auto"/>
            <w:vAlign w:val="center"/>
          </w:tcPr>
          <w:p w14:paraId="376B228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163" w:type="dxa"/>
            <w:tcBorders>
              <w:top w:val="single" w:color="auto" w:sz="4" w:space="0"/>
              <w:left w:val="single" w:color="000000" w:sz="2" w:space="0"/>
              <w:bottom w:val="single" w:color="000000" w:sz="2" w:space="0"/>
              <w:right w:val="single" w:color="000000" w:sz="2" w:space="0"/>
            </w:tcBorders>
            <w:shd w:val="clear" w:color="auto" w:fill="auto"/>
            <w:vAlign w:val="center"/>
          </w:tcPr>
          <w:p w14:paraId="45700A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6AFC81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613"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071A1F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50"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36FF72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68AE2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6"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BD81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7</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A1FBD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ABC, VALIDADE DA CARGA 12 MESES, DEVENDO ATENDER TODAS AS EXIGENCIAS ESTABELECIDAS NO TÓPICO 4.1 C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D0BA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5027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FA55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E0EDB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009E9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233D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09772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12 KG,  CLASSE ABC, VALIDADE DA CARGA 12 MESES, DEVENDO ATENDER TODAS AS EXIGENCIAS ESTABELECIDAS NO TÓPICO 4.1 C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D504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0D7A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1C31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2417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321EA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F7D4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34B7D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D005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E3CB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D216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FF12A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6A096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1"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9322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12</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517C0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E9F0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E1CA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CD8F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3118F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90</w:t>
            </w:r>
          </w:p>
        </w:tc>
      </w:tr>
      <w:tr w14:paraId="57A2D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9"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9414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18</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685EF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BD2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EEEF5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FF4F2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1727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100</w:t>
            </w:r>
          </w:p>
        </w:tc>
      </w:tr>
      <w:tr w14:paraId="186CC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6"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CC12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F11FA2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9B77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EA4A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CEC4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846E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10680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9"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B0C1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23</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7D904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6C34B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0A2B6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A480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6C229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5FFC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13"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D4B6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25</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7BCBE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B7C7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7258F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08E8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4B1B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D853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6"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708F3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28</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92E60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86D3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F148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C2DA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C5DBE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B824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869E3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71E36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F35D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C848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643D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76F8D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382F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0"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FE19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45</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D3FC7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PROIBIÇÃO (CÓD P 1 DA ABNT NBR 16820)  COM SIMBOLO DE PROIBIDO FUMAR EM PVC DE 2MM MEDINDO 25CM X 25CM FUNDO BRANCO, FAIXA CIRCULAR E BARRA DIAMETRAL VERMELHA E PICTOGRAMA PRETA, CONFORME ABNT NBR 16820.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F173E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CD58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8658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6</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9FDD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76325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8"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D8872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47</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2001D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ALERTA (CÓD A 5 DA ABNT NBR 16820)  COM SIMBOLO DE CUIDADO RISCO DE CHOQUE ELETRICO FORMATO TRIANGULO EM PVC DE 2MM MEDINDO 20CM, COM FUNDO EFEITO FOTOLUMINESCENTE, PICTOGRAMA COR PRETA E FAIXA TRIANGULAR PRETA, CONFORME ABNT NBR 16820.</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73E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7A5A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3457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ED11D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16F8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6" w:hRule="atLeast"/>
        </w:trPr>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8988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55</w:t>
            </w:r>
          </w:p>
        </w:tc>
        <w:tc>
          <w:tcPr>
            <w:tcW w:w="25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ECF14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16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1177F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3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8ACBA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C791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CE6C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bl>
    <w:p w14:paraId="12BBA272">
      <w:pPr>
        <w:numPr>
          <w:ilvl w:val="0"/>
          <w:numId w:val="0"/>
        </w:numPr>
        <w:ind w:leftChars="0"/>
        <w:jc w:val="left"/>
        <w:rPr>
          <w:rFonts w:hint="default" w:ascii="Arial" w:hAnsi="Arial" w:cs="Arial"/>
          <w:b/>
          <w:bCs w:val="0"/>
          <w:sz w:val="22"/>
          <w:szCs w:val="22"/>
          <w:highlight w:val="none"/>
          <w:lang w:val="pt-BR"/>
        </w:rPr>
      </w:pPr>
    </w:p>
    <w:p w14:paraId="7C201736">
      <w:pPr>
        <w:numPr>
          <w:ilvl w:val="0"/>
          <w:numId w:val="0"/>
        </w:numPr>
        <w:ind w:leftChars="0"/>
        <w:jc w:val="left"/>
        <w:rPr>
          <w:rFonts w:hint="default" w:ascii="Arial" w:hAnsi="Arial" w:cs="Arial"/>
          <w:b/>
          <w:bCs w:val="0"/>
          <w:sz w:val="22"/>
          <w:szCs w:val="22"/>
          <w:highlight w:val="none"/>
          <w:lang w:val="pt-BR"/>
        </w:rPr>
      </w:pPr>
    </w:p>
    <w:p w14:paraId="015327AE">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2.5.11.</w:t>
      </w:r>
      <w:r>
        <w:rPr>
          <w:rFonts w:hint="default" w:ascii="Arial" w:hAnsi="Arial" w:cs="Arial"/>
          <w:b w:val="0"/>
          <w:bCs/>
          <w:sz w:val="22"/>
          <w:szCs w:val="22"/>
          <w:highlight w:val="none"/>
          <w:lang w:val="pt-BR"/>
        </w:rPr>
        <w:t xml:space="preserve"> Secretaria Municipal de Governo e Planejamento Estratégico:</w:t>
      </w:r>
    </w:p>
    <w:p w14:paraId="0F7EF7B2">
      <w:pPr>
        <w:numPr>
          <w:ilvl w:val="0"/>
          <w:numId w:val="0"/>
        </w:numPr>
        <w:ind w:leftChars="0"/>
        <w:jc w:val="left"/>
        <w:rPr>
          <w:rFonts w:hint="default" w:ascii="Arial" w:hAnsi="Arial" w:cs="Arial"/>
          <w:b w:val="0"/>
          <w:bCs/>
          <w:sz w:val="22"/>
          <w:szCs w:val="22"/>
          <w:highlight w:val="none"/>
          <w:lang w:val="pt-BR"/>
        </w:rPr>
      </w:pPr>
    </w:p>
    <w:tbl>
      <w:tblPr>
        <w:tblStyle w:val="10"/>
        <w:tblW w:w="9641"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5"/>
        <w:gridCol w:w="2550"/>
        <w:gridCol w:w="1118"/>
        <w:gridCol w:w="1718"/>
        <w:gridCol w:w="1664"/>
        <w:gridCol w:w="1746"/>
      </w:tblGrid>
      <w:tr w14:paraId="6FC35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84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307D36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55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FA34FC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18"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1732AE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18"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914B75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66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762C80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4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D01AD1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57512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7" w:hRule="atLeast"/>
        </w:trPr>
        <w:tc>
          <w:tcPr>
            <w:tcW w:w="845" w:type="dxa"/>
            <w:tcBorders>
              <w:top w:val="single" w:color="auto" w:sz="4" w:space="0"/>
              <w:left w:val="single" w:color="000000" w:sz="2" w:space="0"/>
              <w:bottom w:val="single" w:color="000000" w:sz="2" w:space="0"/>
              <w:right w:val="single" w:color="000000" w:sz="2" w:space="0"/>
            </w:tcBorders>
            <w:shd w:val="clear" w:color="auto" w:fill="auto"/>
            <w:vAlign w:val="center"/>
          </w:tcPr>
          <w:p w14:paraId="496DCF4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w:t>
            </w:r>
          </w:p>
        </w:tc>
        <w:tc>
          <w:tcPr>
            <w:tcW w:w="2550" w:type="dxa"/>
            <w:tcBorders>
              <w:top w:val="single" w:color="auto" w:sz="4" w:space="0"/>
              <w:left w:val="single" w:color="000000" w:sz="2" w:space="0"/>
              <w:bottom w:val="single" w:color="000000" w:sz="2" w:space="0"/>
              <w:right w:val="single" w:color="000000" w:sz="2" w:space="0"/>
            </w:tcBorders>
            <w:shd w:val="clear" w:color="auto" w:fill="auto"/>
            <w:vAlign w:val="center"/>
          </w:tcPr>
          <w:p w14:paraId="54FD370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118" w:type="dxa"/>
            <w:tcBorders>
              <w:top w:val="single" w:color="auto" w:sz="4" w:space="0"/>
              <w:left w:val="single" w:color="000000" w:sz="2" w:space="0"/>
              <w:bottom w:val="single" w:color="000000" w:sz="2" w:space="0"/>
              <w:right w:val="single" w:color="000000" w:sz="2" w:space="0"/>
            </w:tcBorders>
            <w:shd w:val="clear" w:color="auto" w:fill="auto"/>
            <w:vAlign w:val="center"/>
          </w:tcPr>
          <w:p w14:paraId="3E5DA55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309E56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360333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46" w:type="dxa"/>
            <w:tcBorders>
              <w:top w:val="single" w:color="auto" w:sz="4" w:space="0"/>
              <w:left w:val="single" w:color="000000" w:sz="2" w:space="0"/>
              <w:bottom w:val="single" w:color="000000" w:sz="2" w:space="0"/>
              <w:right w:val="single" w:color="000000" w:sz="2" w:space="0"/>
            </w:tcBorders>
            <w:shd w:val="clear" w:color="auto" w:fill="auto"/>
            <w:noWrap/>
            <w:vAlign w:val="center"/>
          </w:tcPr>
          <w:p w14:paraId="23E1CF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23841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885DE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4B4BE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BC, VALIDADE DA CARGA 12 MESES, DEVENDO ATENDER TODAS AS EXIGENCIAS ESTABELECIDAS NO TÓPICO 4.1 C DO TERMO DE REFERÊNCIA.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F673D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3B7D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9CD02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2782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2291D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5232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148F9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BAA99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A1C3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415B3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BE86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54DEE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4349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14</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4501A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BC, CARGA COM VALIDADE DE 12 MESES, DEVENDO ATENDER TODAS AS EXIGENCIAS ESTABELECIDAS NO TÓPICO 4.1 D DO TERMO DE REFERÊNCIA.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A1A85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98C3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73E3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100A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r>
      <w:tr w14:paraId="5508D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1"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3373F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B4EBB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9A23D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C2FF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78E6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BE6EF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4D7A1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11E4B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28</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A7B7B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5730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3E31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84B93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A7FD4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52B2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152F4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44</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75ACB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436570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631FF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2B4F5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0B7C8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r w14:paraId="6D8FF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5"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C892F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49</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CE0C3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279F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F35A2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CB869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C16F2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0EC20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62518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50</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32170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2 DA ABNT NBR 16820) INDICAÇÃO DE SENTIDO DE FUGA A ESQUERDA COM EFEITO FOTOLUMINESCENTE FORMATO RETANGULAR MEDIDAS LARG. 30CM X ALT. 15CM  EM PVC 2MM,  DEVENDO ATENDER TODAS AS EXIGENCIAS ESTABELECIDAS NO TÓPICO 4.1 B DO TERMO DE REFERENCIA.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D42B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0EC90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F07F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1DDF1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r>
      <w:tr w14:paraId="362D4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40" w:hRule="atLeast"/>
        </w:trPr>
        <w:tc>
          <w:tcPr>
            <w:tcW w:w="84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19212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55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4A849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11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27CA7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18"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28386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6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EABF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46"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E1C8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bl>
    <w:p w14:paraId="03519ED7">
      <w:pPr>
        <w:numPr>
          <w:ilvl w:val="0"/>
          <w:numId w:val="0"/>
        </w:numPr>
        <w:ind w:leftChars="0"/>
        <w:jc w:val="left"/>
        <w:rPr>
          <w:rFonts w:hint="default" w:ascii="Arial" w:hAnsi="Arial" w:cs="Arial"/>
          <w:b w:val="0"/>
          <w:bCs/>
          <w:sz w:val="22"/>
          <w:szCs w:val="22"/>
          <w:highlight w:val="none"/>
          <w:lang w:val="pt-BR"/>
        </w:rPr>
      </w:pPr>
    </w:p>
    <w:p w14:paraId="57AB84FB">
      <w:pPr>
        <w:numPr>
          <w:ilvl w:val="0"/>
          <w:numId w:val="0"/>
        </w:numPr>
        <w:ind w:leftChars="0"/>
        <w:jc w:val="left"/>
        <w:rPr>
          <w:rFonts w:hint="default" w:ascii="Arial" w:hAnsi="Arial" w:cs="Arial"/>
          <w:b w:val="0"/>
          <w:bCs/>
          <w:sz w:val="22"/>
          <w:szCs w:val="22"/>
          <w:highlight w:val="none"/>
          <w:lang w:val="pt-BR"/>
        </w:rPr>
      </w:pPr>
    </w:p>
    <w:p w14:paraId="6BCD3F59">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2.5.12.</w:t>
      </w:r>
      <w:r>
        <w:rPr>
          <w:rFonts w:hint="default" w:ascii="Arial" w:hAnsi="Arial" w:cs="Arial"/>
          <w:b w:val="0"/>
          <w:bCs/>
          <w:sz w:val="22"/>
          <w:szCs w:val="22"/>
          <w:highlight w:val="none"/>
          <w:lang w:val="pt-BR"/>
        </w:rPr>
        <w:t xml:space="preserve"> Secretaria Municipal de Cultura, Esporte e Turismo:</w:t>
      </w:r>
    </w:p>
    <w:p w14:paraId="2DB3CF1A">
      <w:pPr>
        <w:numPr>
          <w:ilvl w:val="0"/>
          <w:numId w:val="0"/>
        </w:numPr>
        <w:ind w:leftChars="0"/>
        <w:jc w:val="left"/>
        <w:rPr>
          <w:rFonts w:hint="default" w:ascii="Arial" w:hAnsi="Arial" w:cs="Arial"/>
          <w:b/>
          <w:bCs w:val="0"/>
          <w:sz w:val="22"/>
          <w:szCs w:val="22"/>
          <w:highlight w:val="none"/>
          <w:lang w:val="pt-BR"/>
        </w:rPr>
      </w:pPr>
    </w:p>
    <w:tbl>
      <w:tblPr>
        <w:tblStyle w:val="10"/>
        <w:tblW w:w="9587"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6"/>
        <w:gridCol w:w="2536"/>
        <w:gridCol w:w="1105"/>
        <w:gridCol w:w="1745"/>
        <w:gridCol w:w="1623"/>
        <w:gridCol w:w="1732"/>
      </w:tblGrid>
      <w:tr w14:paraId="6D28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84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48373D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536"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9CE8B6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0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8A9C2A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45"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6D5A83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62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427BA0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32"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4E1331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4A315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5C5D6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87248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AGUA PRESSURIZADA (AP) 10 LITROS, CLASE A,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F44B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F9ED4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0DD43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881C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40</w:t>
            </w:r>
          </w:p>
        </w:tc>
      </w:tr>
      <w:tr w14:paraId="3A800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3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15CCDA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51551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4 KG, CLASSE ABC,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DC96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62E6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735BA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51F3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9632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F3A35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FC321B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6 KG, CLASSE ABC,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D7E82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BF03A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6FE2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7CBFC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98F0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0504C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8</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D743D5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8 KG, CLASSE ABC,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7856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1C74F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04917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F586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0841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EF1C2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9</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16DE6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PÓ QUÍMICO SECO (PQS) 12 KG,  CLASSE ABC,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509DA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16159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CDA5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2D064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3754E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25282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10</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17368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COM CARGA DE GÁS CARBÔNICO (CO2) 6KG, CLASSE 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2B35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F1404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26CB9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3C1F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3B935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14"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7BFC6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1E286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EXTINTOR DE INCENDIO SOBRE RODAS COM CARGA DE DIÓXIDO DE CARBONO (CO2) 10 KG, CLASSE BC, VALIDADE DA CARGA 12 MESES, DEVENDO ATENDER TODAS AS EXIGENCIAS ESTABELECIDAS NO TÓPICO 4.1 C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18B1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3EED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0145F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A141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8B73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8D19A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E826F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FEE227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DA3C8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12AFF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AC728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878B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6"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67CB3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D9D56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EXTINTOR DE INCENDIO COM CARGA DE PÓ QUÍMICO SECO (PQS) 4 KG, CLASSE ABC,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2EBCC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F19D2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77DB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F1DA25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0171D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23F35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18</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A81AD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56DAD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AB8D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C7FD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31A48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C0A8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6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12905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19</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A02F87">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8 KG, CLASSE ABC,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DE8B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E6B3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894B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CE04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7B89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729D3F">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20</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BCDF2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12 KG, CLASSE ABC,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8D6B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9F59C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4F6976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EFDA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759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1CBA9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B6550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GÁS CARBÔNICO (CO2) 6KG, CLASSE 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DE91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BCE1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13055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6448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B2A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C250D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22</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B1D3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SOBRE RODAS COM CARGA DE DIÓXIDO DE CARBONO (CO2) 10 KG, CLASSE BC, CARGA COM VALIDADE DE 12 MESES, DEVENDO ATENDER TODAS AS EXIGENCIAS ESTABELECIDAS NO TÓPICO 4.1 D DO TERMO DE REFERÊNCIA.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C51B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990C5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48B2D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BD1D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252CD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9D4BE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23</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4779E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PISO TRIPÉ PARA EXTINTOR, CONFECCIONADO EM FERRO REDONDO CROMADO E COM PROTEÇÃO DOS PÉS EM BORRACHA, COM DIMENSÕES PARA ACOMODAR EXTINTORES COM CAPACIDADE DE 04 A 12 KG.</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EEF6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8BA7B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6A8C9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0D70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22227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9E117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24</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6F9E9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SUPORTE DE PAREDE PARA EXTINTORE DE INCENDIO, TIPO L, EM AÇO ACOMPANHADO DE BUCHAS E PARAFUSOS.</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232953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E84BF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B6076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B6F4A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05911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6"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152308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94C08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38C6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F8DE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7319B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BD5260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720BF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77932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26</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00127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SOBRE RODAS DO TIPO C02 (CÓD E 11 DA ABNT NBR 16820), COM EFEITO FOTOLUMINESCENTE, MEDIDAS 20CM X 20CM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489DD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8B2A2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A6CC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EAE17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6773D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C6A61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B39468">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C02 (CÓD E 5 DA ABNT NBR 16820), COM EFEITO FOTOLUMINESCENTE, MEDIDAS 20CM X 20CM,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4C5BD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827F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20895E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3C9FD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49861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89C15E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28</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EBB532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AGUA PRESSURIZADA (AP) (CÓD E 5 DA ABNT NBR 16820)  COM EFEITO FOTOLUMINESCENTE, MEDIDAS 20CM X 20CM,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0768F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E3A06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10B75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686B7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2880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1E9FD2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30</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F73816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EXTINTOR DE INCENDIO DO TIPO ABC (CÓD E 5 DA ABNT NBR 16820)  COM EFEITO FOTOLUMINESCENTE, MEDIDAS 20CM X 20CM,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8F4AD8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FC58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B5E6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C594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50</w:t>
            </w:r>
          </w:p>
        </w:tc>
      </w:tr>
      <w:tr w14:paraId="7A35D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0B162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7B76D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 DA ABNT NBR 16820) INDICAÇÃO DO LOCAL DA INSTALAÇÃO DO ALARME DE INCENDIO COM EFEITO FOTOLUMINESCENTE, MEDIDAS 20CM X 20CM,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D39B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3E22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6F610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5438E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1A38B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EBA9E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32</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08E332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2 DA ABNT NBR 16820) INDICAÇÃO DO PONTO DE ACIONAMENTO DE ALARME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ALARME DE INCENDIO,</w:t>
            </w:r>
            <w:r>
              <w:rPr>
                <w:rFonts w:hint="default" w:ascii="Arial" w:hAnsi="Arial" w:eastAsia="SimSun" w:cs="Arial"/>
                <w:i w:val="0"/>
                <w:iCs w:val="0"/>
                <w:color w:val="000000"/>
                <w:kern w:val="0"/>
                <w:sz w:val="15"/>
                <w:szCs w:val="15"/>
                <w:u w:val="none"/>
                <w:lang w:val="en-US" w:eastAsia="zh-CN" w:bidi="ar"/>
              </w:rPr>
              <w:t xml:space="preserve"> FORMATO RETANGULAR MEDINDO LAG. 20CM X ALT. 30CM,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741CF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DC7F75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078A1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6E9B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30</w:t>
            </w:r>
          </w:p>
        </w:tc>
      </w:tr>
      <w:tr w14:paraId="616E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C7E4C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33</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2E181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EQUIPAMENTO (CÓD E 3 DA ABNT NBR 16820) INDICAÇÃO DO PONTO DE ACIONAMENTO DA BOMBA DE INCENDIO POR MEIO DE COMANDO MANUAL COM EFEITO FOTOLUMINESCENTE, COM ESCRITA </w:t>
            </w:r>
            <w:r>
              <w:rPr>
                <w:rFonts w:hint="default" w:ascii="Arial" w:hAnsi="Arial" w:eastAsia="SimSun" w:cs="Arial"/>
                <w:b/>
                <w:bCs/>
                <w:i w:val="0"/>
                <w:iCs w:val="0"/>
                <w:color w:val="000000"/>
                <w:kern w:val="0"/>
                <w:sz w:val="15"/>
                <w:szCs w:val="15"/>
                <w:u w:val="none"/>
                <w:lang w:val="en-US" w:eastAsia="zh-CN" w:bidi="ar"/>
              </w:rPr>
              <w:t>BOMBA DE INCENDIO,</w:t>
            </w:r>
            <w:r>
              <w:rPr>
                <w:rFonts w:hint="default" w:ascii="Arial" w:hAnsi="Arial" w:eastAsia="SimSun" w:cs="Arial"/>
                <w:i w:val="0"/>
                <w:iCs w:val="0"/>
                <w:color w:val="000000"/>
                <w:kern w:val="0"/>
                <w:sz w:val="15"/>
                <w:szCs w:val="15"/>
                <w:u w:val="none"/>
                <w:lang w:val="en-US" w:eastAsia="zh-CN" w:bidi="ar"/>
              </w:rPr>
              <w:t xml:space="preserve"> FORMATO RETANGULAR MEDINDO LARG. 20CM X ALT. 30CM, CONFECCIONADA EM PVC ANTI CHAMAS DE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83DD3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5036C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2FD43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A8BB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r>
      <w:tr w14:paraId="55DCA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2360DE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34</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319B9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4 DA ABNT NBR 16820) INDICAÇÃO DO TELEFONE OU INTERFONE DE EMERGENCIA .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C24DC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BF20CE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513DB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270F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30845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728F8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35</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4C9C03">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6 DA ABNT NBR 16820) INDICAÇÃO DO MANGOTINHO,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1630A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F8F9D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B585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763B7C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E1FB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D8EE6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36</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DF9DBB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7 DA ABNT NBR 16820) INDICAÇÃO DO ABRIGO DE MANGUEIRA DE INCENDIO OU HIDRANTE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46F0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1CBCA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95D93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31628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9267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4"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22EAF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76B77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8 DA ABNT NBR 16820) INDICAÇÃO DA LOCALIZAÇÃO DO HIDRANTE QUANDO INSTALADO FORA DO ABRIGO DE MANGUEIRAS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A56E70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16A7A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00630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58769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298C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7"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2EE59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38</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1F1E12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9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0FE21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2D532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BF49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08DD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E5B5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8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6FD09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39</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A9FBEC">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12 DA ABNT NBR 16820) INDICAÇÃO DA LOCALIZAÇÃO DE CONJUNTO DE EQUIPAMENTOS DE COMBATE A INCENDIO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D3834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5B31B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A8F77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DA9B3F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E323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DA47B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40</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81DB6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13 DA ABNT NBR 16820) SETA A ESQUERDA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E43920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D387D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A47FF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FBB8B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181A3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6E19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D06C8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14 DA ABNT NBR 16820) SETA A DIREITA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55B13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3D22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38AE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54A11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5CA46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7"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163A5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42</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7DD86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15 DA ABNT NBR 16820) SETA DIAGONAL A ESQUERDA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8E54D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06BD1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778AA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B4D5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93C1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2F650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43</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BC2BE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EQUIPAMENTO (CÓD E 16 DA ABNT NBR 16820) SETA DIAGONAL A DIREITA COM EFEITO FOTOLUMINESCENTE  MEDIDAS 20CM X 20CM EM PVC ANTI CHAMAS 2MM, DEVENDO ATENDER TODAS AS EXIGENCIAS ESTABELECIDAS NO TÓPICO 4.1 A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A8C68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ECBB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A84A5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47FC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DAC6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7F98C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44</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D5B05E">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SINALIZAÇÃO DE PISO PARA EQUIPAMENTOS DE COMBATE A INCENDIO (CÓD E 17 DA ABNT NBR 16820)  EM MATERIAL ADESIVO AUTOCOLANTE  NO FORMATO QUADRADO MEDINDO 100CM x 100CM COM SIMBOLO QUADRADO COM A COR DE FUNDO VERMELHA NA MEDIDA 70CM X 70CM E SUA BORDA AMARELA COM LARGURA DE 15 CM.</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EB81C5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1B252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AA858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0C79D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4F2AC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7"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D5CEE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45</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6E897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PROIBIÇÃO (CÓD P 1 DA ABNT NBR 16820)  COM SIMBOLO DE </w:t>
            </w:r>
            <w:r>
              <w:rPr>
                <w:rFonts w:hint="default" w:ascii="Arial" w:hAnsi="Arial" w:eastAsia="SimSun" w:cs="Arial"/>
                <w:b/>
                <w:bCs/>
                <w:i w:val="0"/>
                <w:iCs w:val="0"/>
                <w:color w:val="000000"/>
                <w:kern w:val="0"/>
                <w:sz w:val="15"/>
                <w:szCs w:val="15"/>
                <w:u w:val="none"/>
                <w:lang w:val="en-US" w:eastAsia="zh-CN" w:bidi="ar"/>
              </w:rPr>
              <w:t>PROIBIDO FUMAR</w:t>
            </w:r>
            <w:r>
              <w:rPr>
                <w:rFonts w:hint="default" w:ascii="Arial" w:hAnsi="Arial" w:eastAsia="SimSun" w:cs="Arial"/>
                <w:i w:val="0"/>
                <w:iCs w:val="0"/>
                <w:color w:val="000000"/>
                <w:kern w:val="0"/>
                <w:sz w:val="15"/>
                <w:szCs w:val="15"/>
                <w:u w:val="none"/>
                <w:lang w:val="en-US" w:eastAsia="zh-CN" w:bidi="ar"/>
              </w:rPr>
              <w:t xml:space="preserve"> EM PVC DE 2MM MEDINDO 25CM X 25CM FUNDO BRANCO, FAIXA CIRCULAR E BARRA DIAMETRAL VERMELHA E PICTOGRAMA PRETA, CONFORME ABNT NBR 16820.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792924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44F8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05CD1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FABADC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411D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49764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46</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DC98D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2 DA ABNT NBR 16820) COM SIMBOLO DE </w:t>
            </w:r>
            <w:r>
              <w:rPr>
                <w:rFonts w:hint="default" w:ascii="Arial" w:hAnsi="Arial" w:eastAsia="SimSun" w:cs="Arial"/>
                <w:b/>
                <w:bCs/>
                <w:i w:val="0"/>
                <w:iCs w:val="0"/>
                <w:color w:val="000000"/>
                <w:kern w:val="0"/>
                <w:sz w:val="15"/>
                <w:szCs w:val="15"/>
                <w:u w:val="none"/>
                <w:lang w:val="en-US" w:eastAsia="zh-CN" w:bidi="ar"/>
              </w:rPr>
              <w:t xml:space="preserve">CUIDADO RISCO DE INCENDIO </w:t>
            </w:r>
            <w:r>
              <w:rPr>
                <w:rFonts w:hint="default" w:ascii="Arial" w:hAnsi="Arial" w:eastAsia="SimSun" w:cs="Arial"/>
                <w:i w:val="0"/>
                <w:iCs w:val="0"/>
                <w:color w:val="000000"/>
                <w:kern w:val="0"/>
                <w:sz w:val="15"/>
                <w:szCs w:val="15"/>
                <w:u w:val="none"/>
                <w:lang w:val="en-US" w:eastAsia="zh-CN" w:bidi="ar"/>
              </w:rPr>
              <w:t>FORMATO TRIANGULO EM PVC DE 2MM MEDINDO 20CM  COM FUNDO EFEITO FOTOLUMINESCENTE, PICTOGRAMA COR PRETA E FAIXA TRIANGULAR PRETA, CONFORME ABNT NBR 16820.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2E1553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F6814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B3548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1BE85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1A7E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2337A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E3964B">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ALERTA (CÓD A 5 DA ABNT NBR 16820)  COM SIMBOLO DE </w:t>
            </w:r>
            <w:r>
              <w:rPr>
                <w:rFonts w:hint="default" w:ascii="Arial" w:hAnsi="Arial" w:eastAsia="SimSun" w:cs="Arial"/>
                <w:b/>
                <w:bCs/>
                <w:i w:val="0"/>
                <w:iCs w:val="0"/>
                <w:color w:val="000000"/>
                <w:kern w:val="0"/>
                <w:sz w:val="15"/>
                <w:szCs w:val="15"/>
                <w:u w:val="none"/>
                <w:lang w:val="en-US" w:eastAsia="zh-CN" w:bidi="ar"/>
              </w:rPr>
              <w:t>CUIDADO RISCO DE CHOQUE ELETRICO</w:t>
            </w:r>
            <w:r>
              <w:rPr>
                <w:rFonts w:hint="default" w:ascii="Arial" w:hAnsi="Arial" w:eastAsia="SimSun" w:cs="Arial"/>
                <w:i w:val="0"/>
                <w:iCs w:val="0"/>
                <w:color w:val="000000"/>
                <w:kern w:val="0"/>
                <w:sz w:val="15"/>
                <w:szCs w:val="15"/>
                <w:u w:val="none"/>
                <w:lang w:val="en-US" w:eastAsia="zh-CN" w:bidi="ar"/>
              </w:rPr>
              <w:t xml:space="preserve"> FORMATO TRIANGULO EM PVC DE 2MM MEDINDO 20CM, COM FUNDO EFEITO FOTOLUMINESCENTE, PICTOGRAMA COR PRETA E FAIXA TRIANGULAR PRETA, CONFORME ABNT NBR 16820.</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A527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7F2B7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0BDFEE">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44D97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1C050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AD5BC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49</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97B2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 DA ABNT NBR 16820) INDICAÇÃO DE SENTIDO DE FUGA À DIREITA COM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14213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4D39A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68C1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16220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6A19A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4C2A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51</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73959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3 DA ABNT NBR 16820) INDICANDO A CONTINUIDADE DO SENTIDO DE FUGA COM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A7F34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ABE2D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9B14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7664E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45E6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3598F4">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52</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E80B4A4">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6 DA ABNT NBR 16820) INDICANDO UMA SAIDA POR RAMPA A DIREITA  COM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54C6B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6D89B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0DCEA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5B4692">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22215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658105">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53</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BBE9A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7 DA ABNT NBR 16820) INDICANDO UMA SAIDA POR RAMPA A ESQUERDA COM EFEITO FOTOLUMINESCENTE-FORMATO RETANGULAR MEDIDAS LARG. 30CM X ALT. 15CM EM PVC 2MM, DEVENDO ATENDER TODAS AS EXIGENCIAS ESTABELECIDAS NO TÓPICO 4.1 B”DO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AB5D2C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D0180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93E5C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72105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3CBF5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7"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7826B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54</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7CED3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8 DA ABNT NBR 16820) INDICANDO UMA SAIDA POR ESCADA A DIREITA NO SENTIDO DESCENDO  COM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9CE061">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57E0C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074BE9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5D01C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1069E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4F673C">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55</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430C2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9 DA ABNT NBR 16820) INDICANDO UMA SAIDA POR ESCADA A ESQUERDA NO SENTIDO DESCENDO COM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4A5FB7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306F2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5120BE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EFE73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31175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75702">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56</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3C330C1">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12 DA ABNT NBR 16820) COM ESCRITA </w:t>
            </w:r>
            <w:r>
              <w:rPr>
                <w:rFonts w:hint="default" w:ascii="Arial" w:hAnsi="Arial" w:eastAsia="SimSun" w:cs="Arial"/>
                <w:b/>
                <w:bCs/>
                <w:i w:val="0"/>
                <w:iCs w:val="0"/>
                <w:color w:val="000000"/>
                <w:kern w:val="0"/>
                <w:sz w:val="15"/>
                <w:szCs w:val="15"/>
                <w:u w:val="none"/>
                <w:lang w:val="en-US" w:eastAsia="zh-CN" w:bidi="ar"/>
              </w:rPr>
              <w:t>SAIDA</w:t>
            </w:r>
            <w:r>
              <w:rPr>
                <w:rFonts w:hint="default" w:ascii="Arial" w:hAnsi="Arial" w:eastAsia="SimSun" w:cs="Arial"/>
                <w:i w:val="0"/>
                <w:iCs w:val="0"/>
                <w:color w:val="000000"/>
                <w:kern w:val="0"/>
                <w:sz w:val="15"/>
                <w:szCs w:val="15"/>
                <w:u w:val="none"/>
                <w:lang w:val="en-US" w:eastAsia="zh-CN" w:bidi="ar"/>
              </w:rPr>
              <w:t xml:space="preserve"> COM ALTURA DE LETRA SUPERIOR A 50MM  COM EFEITO FOTOLUMINESCENTE NO TEXTO-FORMATO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20571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F254B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5603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E04A4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0EA26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9"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1BBC6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57</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F08A46">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15D DA ABNT NBR 16820) PARA PCD INDICAÇÃO DE SENTIDO DE FUGA A DIREITA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10031">
            <w:pPr>
              <w:jc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947F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CEA2E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F53D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36D31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5"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A31CE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58</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1A67C0">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PLACA DE SINALIZAÇÃO DE ORIENTAÇÃO E SALVAMENTO  (CÓD S 15E DA ABNT NBR 16820) PARA PCD INDICAÇÃO DE SENTIDO DE FUGA A DIREITA EFEITO FOTOLUMINESCENTE  FORMATO RETANGULAR MEDIDAS LARG. 30CM X ALT. 15CM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8D12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6936E6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838B1D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1372F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20</w:t>
            </w:r>
          </w:p>
        </w:tc>
      </w:tr>
      <w:tr w14:paraId="7BE7C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2"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28880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59</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12C39FA">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ORIENTAÇÃO E SALVAMENTO (CÓD S 24 DA ABNT NBR 16820) INDICAÇÃO DE PONTO DE ENCONTRO DE AGRUPAMENTO COM ESCRITA </w:t>
            </w:r>
            <w:r>
              <w:rPr>
                <w:rFonts w:hint="default" w:ascii="Arial" w:hAnsi="Arial" w:eastAsia="SimSun" w:cs="Arial"/>
                <w:b/>
                <w:bCs/>
                <w:i w:val="0"/>
                <w:iCs w:val="0"/>
                <w:color w:val="000000"/>
                <w:kern w:val="0"/>
                <w:sz w:val="15"/>
                <w:szCs w:val="15"/>
                <w:u w:val="none"/>
                <w:lang w:val="en-US" w:eastAsia="zh-CN" w:bidi="ar"/>
              </w:rPr>
              <w:t>PONTO DE ENCONTRO</w:t>
            </w:r>
            <w:r>
              <w:rPr>
                <w:rFonts w:hint="default" w:ascii="Arial" w:hAnsi="Arial" w:eastAsia="SimSun" w:cs="Arial"/>
                <w:i w:val="0"/>
                <w:iCs w:val="0"/>
                <w:color w:val="000000"/>
                <w:kern w:val="0"/>
                <w:sz w:val="15"/>
                <w:szCs w:val="15"/>
                <w:u w:val="none"/>
                <w:lang w:val="en-US" w:eastAsia="zh-CN" w:bidi="ar"/>
              </w:rPr>
              <w:t xml:space="preserve"> EFEITO FOTOLUMINESCENTE NA ESCRITA E NO PICTOGRAMA- FORMATO RETANGULAR MEDIDAS LARG. 30CM X ALT. 45CM EM PVC 2MM, DEVENDO ATENDER TODAS AS EXIGENCIAS ESTABELECIDAS NO TÓPICO 4.1 B DO TERMO DE REFERENCIA.</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2381A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B74B0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E52A23">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735F8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r w14:paraId="587E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 w:hRule="atLeast"/>
        </w:trPr>
        <w:tc>
          <w:tcPr>
            <w:tcW w:w="84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2A68D1">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60</w:t>
            </w:r>
          </w:p>
        </w:tc>
        <w:tc>
          <w:tcPr>
            <w:tcW w:w="253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848D7CF">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 xml:space="preserve">PLACA DE SINALIZAÇÃO DE SISTEMAS DE SEGURANÇA (CÓD M 1 DA ABNT NBR 16820) INDICAÇÃO DOS SISTEMA DE SEGURANÇA EXISTENTES NA EDIFICAÇÃO COM FUNDO VERDE E LETRAS COM ALTURA MINIMA DE 10MM NA COR BRANCA  FORMATO RETANGULAR MEDIDAS LARG. 30CM X ALT. 45CM EM PVC 2MM, </w:t>
            </w:r>
            <w:r>
              <w:rPr>
                <w:rFonts w:hint="default" w:ascii="Arial" w:hAnsi="Arial" w:eastAsia="SimSun" w:cs="Arial"/>
                <w:b/>
                <w:bCs/>
                <w:i w:val="0"/>
                <w:iCs w:val="0"/>
                <w:color w:val="000000"/>
                <w:kern w:val="0"/>
                <w:sz w:val="15"/>
                <w:szCs w:val="15"/>
                <w:u w:val="none"/>
                <w:lang w:val="en-US" w:eastAsia="zh-CN" w:bidi="ar"/>
              </w:rPr>
              <w:t>(OBS: O TEXTO VAI SER ENCAMINHADO POSTERIORMENTE CONFORME AS MEDIDAS DE SEGURANÇA EXISTENTES NO LOCAL)</w:t>
            </w:r>
          </w:p>
        </w:tc>
        <w:tc>
          <w:tcPr>
            <w:tcW w:w="110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05781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45"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6A59D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3C81A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10</w:t>
            </w:r>
          </w:p>
        </w:tc>
        <w:tc>
          <w:tcPr>
            <w:tcW w:w="173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FF2B7F">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15</w:t>
            </w:r>
          </w:p>
        </w:tc>
      </w:tr>
    </w:tbl>
    <w:p w14:paraId="38C52A56">
      <w:pPr>
        <w:numPr>
          <w:ilvl w:val="0"/>
          <w:numId w:val="0"/>
        </w:numPr>
        <w:ind w:leftChars="0"/>
        <w:jc w:val="left"/>
        <w:rPr>
          <w:rFonts w:hint="default" w:ascii="Arial" w:hAnsi="Arial" w:cs="Arial"/>
          <w:b/>
          <w:bCs w:val="0"/>
          <w:sz w:val="22"/>
          <w:szCs w:val="22"/>
          <w:highlight w:val="none"/>
          <w:lang w:val="pt-BR"/>
        </w:rPr>
      </w:pPr>
    </w:p>
    <w:p w14:paraId="04C628B2">
      <w:pPr>
        <w:numPr>
          <w:ilvl w:val="0"/>
          <w:numId w:val="0"/>
        </w:numPr>
        <w:ind w:leftChars="0"/>
        <w:jc w:val="left"/>
        <w:rPr>
          <w:rFonts w:hint="default" w:ascii="Arial" w:hAnsi="Arial" w:cs="Arial"/>
          <w:b/>
          <w:bCs w:val="0"/>
          <w:sz w:val="22"/>
          <w:szCs w:val="22"/>
          <w:highlight w:val="none"/>
          <w:lang w:val="pt-BR"/>
        </w:rPr>
      </w:pPr>
    </w:p>
    <w:p w14:paraId="4A91CE3C">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2.5.13.</w:t>
      </w:r>
      <w:r>
        <w:rPr>
          <w:rFonts w:hint="default" w:ascii="Arial" w:hAnsi="Arial" w:cs="Arial"/>
          <w:b w:val="0"/>
          <w:bCs/>
          <w:sz w:val="22"/>
          <w:szCs w:val="22"/>
          <w:highlight w:val="none"/>
          <w:lang w:val="pt-BR"/>
        </w:rPr>
        <w:t xml:space="preserve"> Secretaria Municipal de Planejamento Urbano e Habitação:</w:t>
      </w:r>
    </w:p>
    <w:p w14:paraId="2F210EC6">
      <w:pPr>
        <w:numPr>
          <w:ilvl w:val="0"/>
          <w:numId w:val="0"/>
        </w:numPr>
        <w:ind w:leftChars="0"/>
        <w:jc w:val="left"/>
        <w:rPr>
          <w:rFonts w:hint="default" w:ascii="Arial" w:hAnsi="Arial" w:cs="Arial"/>
          <w:b w:val="0"/>
          <w:bCs/>
          <w:sz w:val="22"/>
          <w:szCs w:val="22"/>
          <w:highlight w:val="none"/>
          <w:lang w:val="pt-BR"/>
        </w:rPr>
      </w:pPr>
    </w:p>
    <w:tbl>
      <w:tblPr>
        <w:tblStyle w:val="10"/>
        <w:tblW w:w="9641" w:type="dxa"/>
        <w:tblInd w:w="-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0"/>
        <w:gridCol w:w="2537"/>
        <w:gridCol w:w="1104"/>
        <w:gridCol w:w="1773"/>
        <w:gridCol w:w="1623"/>
        <w:gridCol w:w="1704"/>
      </w:tblGrid>
      <w:tr w14:paraId="29ABD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900"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1F654ED">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ITEM</w:t>
            </w:r>
          </w:p>
        </w:tc>
        <w:tc>
          <w:tcPr>
            <w:tcW w:w="2537"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85DE0A0">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DESCRIÇÃO</w:t>
            </w:r>
          </w:p>
        </w:tc>
        <w:tc>
          <w:tcPr>
            <w:tcW w:w="110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886D1CA">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UNIDADE DE MEDIDA</w:t>
            </w:r>
          </w:p>
        </w:tc>
        <w:tc>
          <w:tcPr>
            <w:tcW w:w="177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934B4B3">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MÍNIMA</w:t>
            </w:r>
          </w:p>
        </w:tc>
        <w:tc>
          <w:tcPr>
            <w:tcW w:w="1623"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52D93D6">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POR SOLICITAÇÃO MÁXIMA</w:t>
            </w:r>
          </w:p>
        </w:tc>
        <w:tc>
          <w:tcPr>
            <w:tcW w:w="1704" w:type="dxa"/>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6AD3297">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QUANTIDADE TOTAL 12 MESES</w:t>
            </w:r>
          </w:p>
        </w:tc>
      </w:tr>
      <w:tr w14:paraId="1DF03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7"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3478C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12</w:t>
            </w:r>
          </w:p>
        </w:tc>
        <w:tc>
          <w:tcPr>
            <w:tcW w:w="25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D29CE39">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AGUA PRESSURIZADA (AP) 10 LITROS, CLASSE A, CARGA COM VALIDADE DE 12 MESES, DEVENDO ATENDER TODAS AS EXIGENCIAS ESTABELECIDAS NO TÓPICO 4.1 D DO TERMO DE REFERÊNCIA.</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6DF84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9F1085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7D665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589404C">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6F620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F60579">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13</w:t>
            </w:r>
          </w:p>
        </w:tc>
        <w:tc>
          <w:tcPr>
            <w:tcW w:w="25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8D86192">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4 KG, CLASSE BC, CARGA COM VALIDADE DE 12 MESES, DEVENDO ATENDER TODAS AS EXIGENCIAS ESTABELECIDAS NO TÓPICO 4.1 D DO TERMO DE REFERÊNCIA.</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9C8EA">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D873E6">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ADD5C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2</w:t>
            </w:r>
          </w:p>
        </w:tc>
        <w:tc>
          <w:tcPr>
            <w:tcW w:w="17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3E330D">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r>
      <w:tr w14:paraId="79E2B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7"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A0AF76B">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18</w:t>
            </w:r>
          </w:p>
        </w:tc>
        <w:tc>
          <w:tcPr>
            <w:tcW w:w="25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8800C1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COM CARGA DE PÓ QUÍMICO SECO (PQS) 6 KG, CLASSE ABC, CARGA COM VALIDADE DE 12 MESES, DEVENDO ATENDER TODAS AS EXIGENCIAS ESTABELECIDAS NO TÓPICO 4.1 D DO TERMO DE REFERÊNCIA.</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AE1E8B">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C0314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B745A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3FCCE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0A5B5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579D8">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22</w:t>
            </w:r>
          </w:p>
        </w:tc>
        <w:tc>
          <w:tcPr>
            <w:tcW w:w="25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942615">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RECARGA DE EXTINTOR DE INCENDIO SOBRE RODAS COM CARGA DE DIÓXIDO DE CARBONO (CO2) 10 KG, CLASSE BC, CARGA COM VALIDADE DE 12 MESES, DEVENDO ATENDER TODAS AS EXIGENCIAS ESTABELECIDAS NO TÓPICO 4.1 D DO TERMO DE REFERÊNCIA.</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170C2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BAAD64">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4D2005">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c>
          <w:tcPr>
            <w:tcW w:w="17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9A7131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1</w:t>
            </w:r>
          </w:p>
        </w:tc>
      </w:tr>
      <w:tr w14:paraId="45072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77" w:hRule="atLeast"/>
        </w:trPr>
        <w:tc>
          <w:tcPr>
            <w:tcW w:w="90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376EEE">
            <w:pPr>
              <w:keepNext w:val="0"/>
              <w:keepLines w:val="0"/>
              <w:widowControl/>
              <w:suppressLineNumbers w:val="0"/>
              <w:jc w:val="center"/>
              <w:textAlignment w:val="center"/>
              <w:rPr>
                <w:rFonts w:hint="default" w:ascii="Arial" w:hAnsi="Arial" w:cs="Arial"/>
                <w:b/>
                <w:bCs/>
                <w:i w:val="0"/>
                <w:iCs w:val="0"/>
                <w:color w:val="000000"/>
                <w:sz w:val="15"/>
                <w:szCs w:val="15"/>
                <w:u w:val="none"/>
              </w:rPr>
            </w:pPr>
            <w:r>
              <w:rPr>
                <w:rFonts w:hint="default" w:ascii="Arial" w:hAnsi="Arial" w:eastAsia="SimSun" w:cs="Arial"/>
                <w:b/>
                <w:bCs/>
                <w:i w:val="0"/>
                <w:iCs w:val="0"/>
                <w:color w:val="000000"/>
                <w:kern w:val="0"/>
                <w:sz w:val="15"/>
                <w:szCs w:val="15"/>
                <w:u w:val="none"/>
                <w:lang w:val="en-US" w:eastAsia="zh-CN" w:bidi="ar"/>
              </w:rPr>
              <w:t>25</w:t>
            </w:r>
          </w:p>
        </w:tc>
        <w:tc>
          <w:tcPr>
            <w:tcW w:w="2537"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89ED9D">
            <w:pPr>
              <w:keepNext w:val="0"/>
              <w:keepLines w:val="0"/>
              <w:widowControl/>
              <w:suppressLineNumbers w:val="0"/>
              <w:jc w:val="both"/>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LUMINÁRIA AUTONOMA DE EMERGENCIA 30 LEDS, COM BATERIA DE LITIO 3.7 VDC 1 AH, COM AUTONOMIA DE 6 HORAS (FLUXO MINIMO) E 3 HORAS (FLUXO MÁXIMO), COM BOTÃO DE TESTE E CHAVE SELETORA BIVOLT, COM GARANTIA DE 12 MESES, DEVENDO ESTAR EM CONFORMIDADE COM A ABNT NBR 10898.</w:t>
            </w:r>
          </w:p>
        </w:tc>
        <w:tc>
          <w:tcPr>
            <w:tcW w:w="1104"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444FF7">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UND</w:t>
            </w:r>
          </w:p>
        </w:tc>
        <w:tc>
          <w:tcPr>
            <w:tcW w:w="177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E04EE0">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3</w:t>
            </w:r>
          </w:p>
        </w:tc>
        <w:tc>
          <w:tcPr>
            <w:tcW w:w="162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93F7E8">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4</w:t>
            </w:r>
          </w:p>
        </w:tc>
        <w:tc>
          <w:tcPr>
            <w:tcW w:w="1704"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7E3009">
            <w:pPr>
              <w:keepNext w:val="0"/>
              <w:keepLines w:val="0"/>
              <w:widowControl/>
              <w:suppressLineNumbers w:val="0"/>
              <w:jc w:val="center"/>
              <w:textAlignment w:val="center"/>
              <w:rPr>
                <w:rFonts w:hint="default" w:ascii="Arial" w:hAnsi="Arial" w:cs="Arial"/>
                <w:i w:val="0"/>
                <w:iCs w:val="0"/>
                <w:color w:val="000000"/>
                <w:sz w:val="15"/>
                <w:szCs w:val="15"/>
                <w:u w:val="none"/>
              </w:rPr>
            </w:pPr>
            <w:r>
              <w:rPr>
                <w:rFonts w:hint="default" w:ascii="Arial" w:hAnsi="Arial" w:eastAsia="SimSun" w:cs="Arial"/>
                <w:i w:val="0"/>
                <w:iCs w:val="0"/>
                <w:color w:val="000000"/>
                <w:kern w:val="0"/>
                <w:sz w:val="15"/>
                <w:szCs w:val="15"/>
                <w:u w:val="none"/>
                <w:lang w:val="en-US" w:eastAsia="zh-CN" w:bidi="ar"/>
              </w:rPr>
              <w:t>5</w:t>
            </w:r>
          </w:p>
        </w:tc>
      </w:tr>
    </w:tbl>
    <w:p w14:paraId="3986FD0B">
      <w:pPr>
        <w:numPr>
          <w:ilvl w:val="0"/>
          <w:numId w:val="0"/>
        </w:numPr>
        <w:ind w:leftChars="0"/>
        <w:jc w:val="left"/>
        <w:rPr>
          <w:rFonts w:hint="default" w:ascii="Arial" w:hAnsi="Arial" w:cs="Arial"/>
          <w:b w:val="0"/>
          <w:bCs/>
          <w:sz w:val="22"/>
          <w:szCs w:val="22"/>
          <w:highlight w:val="none"/>
          <w:lang w:val="pt-BR"/>
        </w:rPr>
      </w:pPr>
    </w:p>
    <w:p w14:paraId="050F1E52">
      <w:pPr>
        <w:numPr>
          <w:ilvl w:val="0"/>
          <w:numId w:val="0"/>
        </w:numPr>
        <w:ind w:leftChars="0"/>
        <w:jc w:val="left"/>
        <w:rPr>
          <w:rFonts w:hint="default" w:ascii="Arial" w:hAnsi="Arial" w:cs="Arial"/>
          <w:b w:val="0"/>
          <w:bCs/>
          <w:sz w:val="22"/>
          <w:szCs w:val="22"/>
          <w:highlight w:val="none"/>
          <w:lang w:val="pt-BR"/>
        </w:rPr>
      </w:pPr>
    </w:p>
    <w:p w14:paraId="01356830">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2.5.14</w:t>
      </w:r>
      <w:r>
        <w:rPr>
          <w:rFonts w:hint="default" w:ascii="Arial" w:hAnsi="Arial" w:cs="Arial"/>
          <w:b w:val="0"/>
          <w:bCs/>
          <w:sz w:val="22"/>
          <w:szCs w:val="22"/>
          <w:highlight w:val="none"/>
          <w:lang w:val="pt-BR"/>
        </w:rPr>
        <w:t>. Procuradoria Geral do Município:</w:t>
      </w:r>
    </w:p>
    <w:p w14:paraId="47112EC4">
      <w:pPr>
        <w:numPr>
          <w:ilvl w:val="0"/>
          <w:numId w:val="0"/>
        </w:numPr>
        <w:ind w:leftChars="0"/>
        <w:jc w:val="left"/>
        <w:rPr>
          <w:rFonts w:hint="default" w:ascii="Arial" w:hAnsi="Arial" w:cs="Arial"/>
          <w:b w:val="0"/>
          <w:bCs/>
          <w:sz w:val="22"/>
          <w:szCs w:val="22"/>
          <w:highlight w:val="none"/>
          <w:lang w:val="pt-BR"/>
        </w:rPr>
      </w:pPr>
    </w:p>
    <w:p w14:paraId="105B9584">
      <w:pPr>
        <w:numPr>
          <w:ilvl w:val="0"/>
          <w:numId w:val="0"/>
        </w:numPr>
        <w:ind w:leftChars="0"/>
        <w:jc w:val="left"/>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NÃO IRÁ PARCIPAR DESSE PROCESSO.</w:t>
      </w:r>
    </w:p>
    <w:p w14:paraId="09FCF027">
      <w:pPr>
        <w:numPr>
          <w:ilvl w:val="0"/>
          <w:numId w:val="0"/>
        </w:numPr>
        <w:ind w:leftChars="0"/>
        <w:jc w:val="left"/>
        <w:rPr>
          <w:rFonts w:hint="default" w:ascii="Arial" w:hAnsi="Arial" w:cs="Arial"/>
          <w:b w:val="0"/>
          <w:bCs/>
          <w:sz w:val="22"/>
          <w:szCs w:val="22"/>
          <w:highlight w:val="none"/>
          <w:lang w:val="pt-BR"/>
        </w:rPr>
      </w:pPr>
    </w:p>
    <w:p w14:paraId="5D645AEB">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3"/>
      </w:tblGrid>
      <w:tr w14:paraId="5F4A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533" w:type="dxa"/>
            <w:shd w:val="clear" w:color="auto" w:fill="D7D7D7" w:themeFill="background1" w:themeFillShade="D8"/>
            <w:vAlign w:val="center"/>
          </w:tcPr>
          <w:p w14:paraId="2C8E9A08">
            <w:pPr>
              <w:numPr>
                <w:ilvl w:val="0"/>
                <w:numId w:val="11"/>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JUSTIFICATIVA/NECESSIDADE</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tc>
      </w:tr>
    </w:tbl>
    <w:p w14:paraId="67817E1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Verdana" w:cs="Arial"/>
          <w:color w:val="000000" w:themeColor="text1"/>
          <w:sz w:val="22"/>
          <w:szCs w:val="22"/>
          <w:lang w:val="pt-BR"/>
          <w14:textFill>
            <w14:solidFill>
              <w14:schemeClr w14:val="tx1"/>
            </w14:solidFill>
          </w14:textFill>
        </w:rPr>
      </w:pPr>
    </w:p>
    <w:p w14:paraId="0F41AE1E">
      <w:pPr>
        <w:keepNext w:val="0"/>
        <w:keepLines w:val="0"/>
        <w:pageBreakBefore w:val="0"/>
        <w:widowControl/>
        <w:numPr>
          <w:ilvl w:val="1"/>
          <w:numId w:val="11"/>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b/>
          <w:bCs/>
          <w:color w:val="000000" w:themeColor="text1"/>
          <w:sz w:val="22"/>
          <w:szCs w:val="22"/>
          <w:highlight w:val="none"/>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Fundamentação da Contratação: </w:t>
      </w:r>
    </w:p>
    <w:p w14:paraId="0B897322">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b/>
          <w:bCs/>
          <w:color w:val="000000" w:themeColor="text1"/>
          <w:sz w:val="22"/>
          <w:szCs w:val="22"/>
          <w:highlight w:val="none"/>
          <w:lang w:val="pt-BR"/>
          <w14:textFill>
            <w14:solidFill>
              <w14:schemeClr w14:val="tx1"/>
            </w14:solidFill>
          </w14:textFill>
        </w:rPr>
      </w:pPr>
    </w:p>
    <w:p w14:paraId="5F2E891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Verdana" w:cs="Arial"/>
          <w:color w:val="000000" w:themeColor="text1"/>
          <w:sz w:val="22"/>
          <w:szCs w:val="22"/>
          <w:highlight w:val="none"/>
          <w:lang w:val="pt-BR"/>
          <w14:textFill>
            <w14:solidFill>
              <w14:schemeClr w14:val="tx1"/>
            </w14:solidFill>
          </w14:textFill>
        </w:rPr>
      </w:pPr>
      <w:r>
        <w:rPr>
          <w:rFonts w:hint="default" w:ascii="Arial" w:hAnsi="Arial" w:eastAsia="SimSun" w:cs="Arial"/>
          <w:b/>
          <w:bCs/>
          <w:color w:val="000000" w:themeColor="text1"/>
          <w:sz w:val="22"/>
          <w:szCs w:val="22"/>
          <w:highlight w:val="none"/>
          <w:lang w:val="pt-BR"/>
          <w14:textFill>
            <w14:solidFill>
              <w14:schemeClr w14:val="tx1"/>
            </w14:solidFill>
          </w14:textFill>
        </w:rPr>
        <w:t>3.1.1.</w:t>
      </w:r>
      <w:r>
        <w:rPr>
          <w:rFonts w:hint="default" w:ascii="Arial" w:hAnsi="Arial" w:eastAsia="SimSun" w:cs="Arial"/>
          <w:b w:val="0"/>
          <w:bCs w:val="0"/>
          <w:color w:val="000000" w:themeColor="text1"/>
          <w:sz w:val="22"/>
          <w:szCs w:val="22"/>
          <w:highlight w:val="none"/>
          <w:lang w:val="pt-BR"/>
          <w14:textFill>
            <w14:solidFill>
              <w14:schemeClr w14:val="tx1"/>
            </w14:solidFill>
          </w14:textFill>
        </w:rPr>
        <w:t xml:space="preserve"> Trata-se de Objeto no qual se chegou com base em Estudo Técnico Preliminar, que está em consonância com o disposto na Lei, pois tem a descrição da necessidade</w:t>
      </w:r>
      <w:r>
        <w:rPr>
          <w:rFonts w:hint="default" w:ascii="Arial" w:hAnsi="Arial" w:eastAsia="Verdana" w:cs="Arial"/>
          <w:color w:val="000000" w:themeColor="text1"/>
          <w:sz w:val="22"/>
          <w:szCs w:val="22"/>
          <w:highlight w:val="none"/>
          <w14:textFill>
            <w14:solidFill>
              <w14:schemeClr w14:val="tx1"/>
            </w14:solidFill>
          </w14:textFill>
        </w:rPr>
        <w:t>, considera</w:t>
      </w:r>
      <w:r>
        <w:rPr>
          <w:rFonts w:hint="default" w:ascii="Arial" w:hAnsi="Arial" w:eastAsia="Verdana" w:cs="Arial"/>
          <w:color w:val="000000" w:themeColor="text1"/>
          <w:sz w:val="22"/>
          <w:szCs w:val="22"/>
          <w:highlight w:val="none"/>
          <w:lang w:val="pt-BR"/>
          <w14:textFill>
            <w14:solidFill>
              <w14:schemeClr w14:val="tx1"/>
            </w14:solidFill>
          </w14:textFill>
        </w:rPr>
        <w:t>n</w:t>
      </w:r>
      <w:r>
        <w:rPr>
          <w:rFonts w:hint="default" w:ascii="Arial" w:hAnsi="Arial" w:eastAsia="Verdana" w:cs="Arial"/>
          <w:color w:val="000000" w:themeColor="text1"/>
          <w:sz w:val="22"/>
          <w:szCs w:val="22"/>
          <w:highlight w:val="none"/>
          <w14:textFill>
            <w14:solidFill>
              <w14:schemeClr w14:val="tx1"/>
            </w14:solidFill>
          </w14:textFill>
        </w:rPr>
        <w:t>do o problema a ser resolvido sob a perspectiva do interesse público. (inciso I do § 1° do art. 18 da Lei 14.133/2021</w:t>
      </w:r>
      <w:r>
        <w:rPr>
          <w:rFonts w:hint="default" w:ascii="Arial" w:hAnsi="Arial" w:eastAsia="Verdana" w:cs="Arial"/>
          <w:color w:val="000000" w:themeColor="text1"/>
          <w:sz w:val="22"/>
          <w:szCs w:val="22"/>
          <w:highlight w:val="none"/>
          <w:lang w:val="pt-BR"/>
          <w14:textFill>
            <w14:solidFill>
              <w14:schemeClr w14:val="tx1"/>
            </w14:solidFill>
          </w14:textFill>
        </w:rPr>
        <w:t>).</w:t>
      </w:r>
    </w:p>
    <w:p w14:paraId="329A25BE">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 xml:space="preserve">presente licitação tem </w:t>
      </w:r>
      <w:r>
        <w:rPr>
          <w:rFonts w:hint="default" w:ascii="Arial" w:hAnsi="Arial" w:cs="Arial"/>
          <w:color w:val="000000" w:themeColor="text1"/>
          <w:sz w:val="22"/>
          <w:szCs w:val="22"/>
          <w:lang w:val="pt-BR"/>
          <w14:textFill>
            <w14:solidFill>
              <w14:schemeClr w14:val="tx1"/>
            </w14:solidFill>
          </w14:textFill>
        </w:rPr>
        <w:t>por finalidade registrar preços para futuras</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b/>
          <w:bCs w:val="0"/>
          <w:sz w:val="22"/>
          <w:szCs w:val="22"/>
          <w:highlight w:val="none"/>
          <w:lang w:val="pt-BR"/>
        </w:rPr>
        <w:t>aquisição</w:t>
      </w:r>
      <w:r>
        <w:rPr>
          <w:rFonts w:hint="default" w:ascii="Arial" w:hAnsi="Arial" w:cs="Arial"/>
          <w:b/>
          <w:bCs w:val="0"/>
          <w:sz w:val="22"/>
          <w:szCs w:val="22"/>
          <w:highlight w:val="none"/>
        </w:rPr>
        <w:t xml:space="preserve"> de</w:t>
      </w:r>
      <w:r>
        <w:rPr>
          <w:rFonts w:hint="default" w:ascii="Arial" w:hAnsi="Arial" w:cs="Arial"/>
          <w:b/>
          <w:sz w:val="22"/>
          <w:szCs w:val="22"/>
          <w:highlight w:val="none"/>
        </w:rPr>
        <w:t xml:space="preserve"> </w:t>
      </w:r>
      <w:r>
        <w:rPr>
          <w:rFonts w:hint="default" w:ascii="Arial" w:hAnsi="Arial" w:cs="Arial"/>
          <w:b/>
          <w:sz w:val="22"/>
          <w:szCs w:val="22"/>
          <w:highlight w:val="none"/>
          <w:lang w:val="pt-BR"/>
        </w:rPr>
        <w:t>extintores de incêndio, recargas de extintores de incêndio, suportes para extintores, luminária de emergência e placas de sinalizações</w:t>
      </w:r>
      <w:r>
        <w:rPr>
          <w:rFonts w:hint="default" w:ascii="Arial" w:hAnsi="Arial" w:cs="Arial"/>
          <w:color w:val="000000" w:themeColor="text1"/>
          <w:sz w:val="22"/>
          <w:szCs w:val="22"/>
          <w:highlight w:val="none"/>
          <w:lang w:val="pt-BR"/>
          <w14:textFill>
            <w14:solidFill>
              <w14:schemeClr w14:val="tx1"/>
            </w14:solidFill>
          </w14:textFill>
        </w:rPr>
        <w:t xml:space="preserve"> f</w:t>
      </w:r>
      <w:r>
        <w:rPr>
          <w:rFonts w:hint="default" w:ascii="Arial" w:hAnsi="Arial" w:cs="Arial"/>
          <w:b w:val="0"/>
          <w:bCs/>
          <w:color w:val="000000" w:themeColor="text1"/>
          <w:sz w:val="22"/>
          <w:szCs w:val="22"/>
          <w:highlight w:val="none"/>
          <w:lang w:val="pt-BR"/>
          <w14:textFill>
            <w14:solidFill>
              <w14:schemeClr w14:val="tx1"/>
            </w14:solidFill>
          </w14:textFill>
        </w:rPr>
        <w:t>az-se necessária e</w:t>
      </w:r>
      <w:r>
        <w:rPr>
          <w:rFonts w:hint="default" w:ascii="Arial" w:hAnsi="Arial" w:cs="Arial"/>
          <w:color w:val="000000" w:themeColor="text1"/>
          <w:sz w:val="22"/>
          <w:szCs w:val="22"/>
          <w:highlight w:val="none"/>
          <w14:textFill>
            <w14:solidFill>
              <w14:schemeClr w14:val="tx1"/>
            </w14:solidFill>
          </w14:textFill>
        </w:rPr>
        <w:t xml:space="preserve"> crucial para o efetivo andamento dos serviços, visto que dependendo das ações é impossível </w:t>
      </w:r>
      <w:r>
        <w:rPr>
          <w:rFonts w:hint="default" w:ascii="Arial" w:hAnsi="Arial" w:cs="Arial"/>
          <w:color w:val="000000" w:themeColor="text1"/>
          <w:sz w:val="22"/>
          <w:szCs w:val="22"/>
          <w:highlight w:val="none"/>
          <w:lang w:val="pt-BR"/>
          <w14:textFill>
            <w14:solidFill>
              <w14:schemeClr w14:val="tx1"/>
            </w14:solidFill>
          </w14:textFill>
        </w:rPr>
        <w:t xml:space="preserve">de se resolver de outra forma, haja vista o compromisso da Prefeitura em honrar com suas obrigações, oferecendo um serviço público de qualidade e seguro para a população. </w:t>
      </w:r>
    </w:p>
    <w:p w14:paraId="6AC07FFA">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Este Termo de Referência, portanto tem por base, primeiramente a conclusão do ETP, que na Declaração de Viabilidade ou não da Contratação, concluiu:</w:t>
      </w:r>
    </w:p>
    <w:p w14:paraId="02750AF0">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both"/>
        <w:textAlignment w:val="auto"/>
        <w:rPr>
          <w:rFonts w:hint="default" w:ascii="Arial" w:hAnsi="Arial" w:cs="Arial"/>
          <w:color w:val="000000" w:themeColor="text1"/>
          <w:sz w:val="22"/>
          <w:szCs w:val="22"/>
          <w:highlight w:val="yellow"/>
          <w:lang w:val="pt-BR"/>
          <w14:textFill>
            <w14:solidFill>
              <w14:schemeClr w14:val="tx1"/>
            </w14:solidFill>
          </w14:textFill>
        </w:rPr>
      </w:pPr>
    </w:p>
    <w:p w14:paraId="17D293B4">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i/>
          <w:iCs/>
          <w:sz w:val="20"/>
          <w:szCs w:val="20"/>
          <w:highlight w:val="none"/>
          <w:lang w:val="pt-BR"/>
        </w:rPr>
      </w:pPr>
      <w:r>
        <w:rPr>
          <w:rFonts w:hint="default" w:ascii="Arial" w:hAnsi="Arial" w:eastAsia="Segoe UI" w:cs="Arial"/>
          <w:i/>
          <w:iCs/>
          <w:color w:val="0D0D0D"/>
          <w:sz w:val="20"/>
          <w:szCs w:val="20"/>
          <w:highlight w:val="none"/>
          <w:shd w:val="clear" w:color="auto" w:fill="FFFFFF"/>
        </w:rPr>
        <w:t xml:space="preserve">Com base nos estudos preliminares, foi constatado que a contratação da solução é viável do ponto de vista técnico e fundamentadamente necessária. Assim, em conformidade com o exposto, declara-se a viabilidade da contratação proposta, a qual está devidamente contemplada no </w:t>
      </w:r>
      <w:r>
        <w:rPr>
          <w:rFonts w:hint="default" w:ascii="Arial" w:hAnsi="Arial" w:eastAsia="Segoe UI" w:cs="Arial"/>
          <w:i/>
          <w:iCs/>
          <w:color w:val="0D0D0D"/>
          <w:sz w:val="20"/>
          <w:szCs w:val="20"/>
          <w:highlight w:val="none"/>
          <w:shd w:val="clear" w:color="auto" w:fill="FFFFFF"/>
          <w:lang w:val="pt-BR"/>
        </w:rPr>
        <w:t>P</w:t>
      </w:r>
      <w:r>
        <w:rPr>
          <w:rFonts w:hint="default" w:ascii="Arial" w:hAnsi="Arial" w:eastAsia="Segoe UI" w:cs="Arial"/>
          <w:i/>
          <w:iCs/>
          <w:color w:val="0D0D0D"/>
          <w:sz w:val="20"/>
          <w:szCs w:val="20"/>
          <w:highlight w:val="none"/>
          <w:shd w:val="clear" w:color="auto" w:fill="FFFFFF"/>
        </w:rPr>
        <w:t xml:space="preserve">lano </w:t>
      </w:r>
      <w:r>
        <w:rPr>
          <w:rFonts w:hint="default" w:ascii="Arial" w:hAnsi="Arial" w:eastAsia="Segoe UI" w:cs="Arial"/>
          <w:i/>
          <w:iCs/>
          <w:color w:val="0D0D0D"/>
          <w:sz w:val="20"/>
          <w:szCs w:val="20"/>
          <w:highlight w:val="none"/>
          <w:shd w:val="clear" w:color="auto" w:fill="FFFFFF"/>
          <w:lang w:val="pt-BR"/>
        </w:rPr>
        <w:t xml:space="preserve">de Contratações Anual </w:t>
      </w:r>
      <w:r>
        <w:rPr>
          <w:rFonts w:hint="default" w:ascii="Arial" w:hAnsi="Arial" w:cs="Arial"/>
          <w:i/>
          <w:iCs/>
          <w:sz w:val="20"/>
          <w:szCs w:val="20"/>
          <w:highlight w:val="none"/>
        </w:rPr>
        <w:t>Sinop/MT</w:t>
      </w:r>
      <w:r>
        <w:rPr>
          <w:rFonts w:hint="default" w:ascii="Arial" w:hAnsi="Arial" w:cs="Arial"/>
          <w:i/>
          <w:iCs/>
          <w:sz w:val="20"/>
          <w:szCs w:val="20"/>
          <w:highlight w:val="none"/>
          <w:lang w:val="pt-BR"/>
        </w:rPr>
        <w:t>.</w:t>
      </w:r>
    </w:p>
    <w:p w14:paraId="3DAB7223">
      <w:pPr>
        <w:keepNext w:val="0"/>
        <w:keepLines w:val="0"/>
        <w:pageBreakBefore w:val="0"/>
        <w:widowControl/>
        <w:kinsoku/>
        <w:wordWrap/>
        <w:overflowPunct/>
        <w:topLinePunct w:val="0"/>
        <w:autoSpaceDE/>
        <w:autoSpaceDN/>
        <w:bidi w:val="0"/>
        <w:adjustRightInd/>
        <w:snapToGrid/>
        <w:spacing w:line="240" w:lineRule="auto"/>
        <w:ind w:left="3840" w:leftChars="1600" w:firstLine="0" w:firstLineChars="0"/>
        <w:jc w:val="both"/>
        <w:textAlignment w:val="auto"/>
        <w:rPr>
          <w:rFonts w:hint="default" w:ascii="Arial" w:hAnsi="Arial" w:cs="Arial"/>
          <w:sz w:val="22"/>
          <w:szCs w:val="22"/>
          <w:highlight w:val="none"/>
          <w:lang w:val="pt-BR"/>
        </w:rPr>
      </w:pPr>
    </w:p>
    <w:p w14:paraId="16F68FAD">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3.1.2.</w:t>
      </w:r>
      <w:r>
        <w:rPr>
          <w:rFonts w:hint="default" w:ascii="Arial" w:hAnsi="Arial" w:cs="Arial"/>
          <w:color w:val="000000" w:themeColor="text1"/>
          <w:sz w:val="22"/>
          <w:szCs w:val="22"/>
          <w:highlight w:val="none"/>
          <w:lang w:val="pt-BR"/>
          <w14:textFill>
            <w14:solidFill>
              <w14:schemeClr w14:val="tx1"/>
            </w14:solidFill>
          </w14:textFill>
        </w:rPr>
        <w:t xml:space="preserve"> Sendo assim, evidencia-se que o ETP considerou positiva a viabilidade da contratação em curso, com base no problema a ser resolvido.</w:t>
      </w:r>
    </w:p>
    <w:p w14:paraId="4478EA44">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sz w:val="22"/>
          <w:szCs w:val="22"/>
          <w:highlight w:val="none"/>
          <w:lang w:val="pt-BR"/>
        </w:rPr>
        <w:t xml:space="preserve">O </w:t>
      </w:r>
      <w:r>
        <w:rPr>
          <w:rFonts w:hint="default" w:ascii="Arial" w:hAnsi="Arial" w:cs="Arial"/>
          <w:color w:val="000000" w:themeColor="text1"/>
          <w:sz w:val="22"/>
          <w:szCs w:val="22"/>
          <w:highlight w:val="none"/>
          <w:lang w:val="pt-BR"/>
          <w14:textFill>
            <w14:solidFill>
              <w14:schemeClr w14:val="tx1"/>
            </w14:solidFill>
          </w14:textFill>
        </w:rPr>
        <w:t xml:space="preserve">Estudo concluiu que é </w:t>
      </w:r>
      <w:r>
        <w:rPr>
          <w:rFonts w:hint="default" w:ascii="Arial" w:hAnsi="Arial" w:cs="Arial"/>
          <w:color w:val="000000" w:themeColor="text1"/>
          <w:sz w:val="22"/>
          <w:szCs w:val="22"/>
          <w:highlight w:val="none"/>
          <w14:textFill>
            <w14:solidFill>
              <w14:schemeClr w14:val="tx1"/>
            </w14:solidFill>
          </w14:textFill>
        </w:rPr>
        <w:t>necessário</w:t>
      </w:r>
      <w:r>
        <w:rPr>
          <w:rFonts w:hint="default" w:ascii="Arial" w:hAnsi="Arial" w:cs="Arial"/>
          <w:color w:val="000000" w:themeColor="text1"/>
          <w:sz w:val="22"/>
          <w:szCs w:val="22"/>
          <w:highlight w:val="none"/>
          <w:lang w:val="pt-BR"/>
          <w14:textFill>
            <w14:solidFill>
              <w14:schemeClr w14:val="tx1"/>
            </w14:solidFill>
          </w14:textFill>
        </w:rPr>
        <w:t xml:space="preserve"> que as aquisições sejam realizadas, com o intuito de atender ao interesse público, de forma que as ações da Prefeitura Municipal de Sinop em geral,</w:t>
      </w:r>
      <w:r>
        <w:rPr>
          <w:rFonts w:hint="default" w:ascii="Arial" w:hAnsi="Arial" w:cs="Arial"/>
          <w:sz w:val="22"/>
          <w:szCs w:val="22"/>
          <w:highlight w:val="none"/>
          <w:lang w:val="pt-BR"/>
        </w:rPr>
        <w:t xml:space="preserve"> possam oferecer </w:t>
      </w:r>
      <w:r>
        <w:rPr>
          <w:rFonts w:hint="default" w:ascii="Arial" w:hAnsi="Arial" w:cs="Arial"/>
          <w:color w:val="000000" w:themeColor="text1"/>
          <w:sz w:val="22"/>
          <w:szCs w:val="22"/>
          <w:highlight w:val="none"/>
          <w:lang w:val="pt-BR"/>
          <w14:textFill>
            <w14:solidFill>
              <w14:schemeClr w14:val="tx1"/>
            </w14:solidFill>
          </w14:textFill>
        </w:rPr>
        <w:t>condições mínimas funcionais de trabalho adequadas e para o bom andamento da prestação do serviço público.</w:t>
      </w:r>
      <w:r>
        <w:rPr>
          <w:rFonts w:hint="default" w:ascii="Arial" w:hAnsi="Arial" w:cs="Arial"/>
          <w:color w:val="000000" w:themeColor="text1"/>
          <w:sz w:val="22"/>
          <w:szCs w:val="22"/>
          <w:highlight w:val="none"/>
          <w14:textFill>
            <w14:solidFill>
              <w14:schemeClr w14:val="tx1"/>
            </w14:solidFill>
          </w14:textFill>
        </w:rPr>
        <w:t xml:space="preserve"> </w:t>
      </w:r>
    </w:p>
    <w:p w14:paraId="1EDA790B">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N</w:t>
      </w:r>
      <w:r>
        <w:rPr>
          <w:rFonts w:hint="default" w:ascii="Arial" w:hAnsi="Arial" w:cs="Arial"/>
          <w:color w:val="000000" w:themeColor="text1"/>
          <w:sz w:val="22"/>
          <w:szCs w:val="22"/>
          <w:highlight w:val="none"/>
          <w14:textFill>
            <w14:solidFill>
              <w14:schemeClr w14:val="tx1"/>
            </w14:solidFill>
          </w14:textFill>
        </w:rPr>
        <w:t>o ato da elaboração do Estudo Técnico Preliminar fo</w:t>
      </w:r>
      <w:r>
        <w:rPr>
          <w:rFonts w:hint="default" w:ascii="Arial" w:hAnsi="Arial" w:cs="Arial"/>
          <w:color w:val="000000" w:themeColor="text1"/>
          <w:sz w:val="22"/>
          <w:szCs w:val="22"/>
          <w:highlight w:val="none"/>
          <w:lang w:val="pt-BR"/>
          <w14:textFill>
            <w14:solidFill>
              <w14:schemeClr w14:val="tx1"/>
            </w14:solidFill>
          </w14:textFill>
        </w:rPr>
        <w:t>i</w:t>
      </w:r>
      <w:r>
        <w:rPr>
          <w:rFonts w:hint="default" w:ascii="Arial" w:hAnsi="Arial" w:cs="Arial"/>
          <w:color w:val="000000" w:themeColor="text1"/>
          <w:sz w:val="22"/>
          <w:szCs w:val="22"/>
          <w:highlight w:val="none"/>
          <w14:textFill>
            <w14:solidFill>
              <w14:schemeClr w14:val="tx1"/>
            </w14:solidFill>
          </w14:textFill>
        </w:rPr>
        <w:t xml:space="preserve"> observado o art. 85 </w:t>
      </w:r>
      <w:r>
        <w:rPr>
          <w:rFonts w:hint="default" w:ascii="Arial" w:hAnsi="Arial" w:cs="Arial"/>
          <w:color w:val="000000" w:themeColor="text1"/>
          <w:sz w:val="22"/>
          <w:szCs w:val="22"/>
          <w:highlight w:val="none"/>
          <w:lang w:val="pt-BR"/>
          <w14:textFill>
            <w14:solidFill>
              <w14:schemeClr w14:val="tx1"/>
            </w14:solidFill>
          </w14:textFill>
        </w:rPr>
        <w:t>do Decreto Municipal 359/2024. V</w:t>
      </w:r>
      <w:r>
        <w:rPr>
          <w:rFonts w:hint="default" w:ascii="Arial" w:hAnsi="Arial" w:cs="Arial"/>
          <w:color w:val="000000" w:themeColor="text1"/>
          <w:sz w:val="22"/>
          <w:szCs w:val="22"/>
          <w:highlight w:val="none"/>
          <w14:textFill>
            <w14:solidFill>
              <w14:schemeClr w14:val="tx1"/>
            </w14:solidFill>
          </w14:textFill>
        </w:rPr>
        <w:t>ejamos:</w:t>
      </w:r>
    </w:p>
    <w:p w14:paraId="3C1915F0">
      <w:pPr>
        <w:tabs>
          <w:tab w:val="left" w:pos="0"/>
          <w:tab w:val="left" w:pos="1100"/>
        </w:tabs>
        <w:rPr>
          <w:rFonts w:hint="default" w:ascii="Arial" w:hAnsi="Arial" w:cs="Arial"/>
          <w:color w:val="000000" w:themeColor="text1"/>
          <w:sz w:val="22"/>
          <w:szCs w:val="22"/>
          <w:highlight w:val="none"/>
          <w14:textFill>
            <w14:solidFill>
              <w14:schemeClr w14:val="tx1"/>
            </w14:solidFill>
          </w14:textFill>
        </w:rPr>
      </w:pPr>
    </w:p>
    <w:p w14:paraId="58488919">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3840" w:leftChars="1600" w:firstLine="0" w:firstLineChars="0"/>
        <w:jc w:val="both"/>
        <w:textAlignment w:val="auto"/>
        <w:rPr>
          <w:rFonts w:hint="default" w:ascii="Arial" w:hAnsi="Arial" w:cs="Arial"/>
          <w:b w:val="0"/>
          <w:bCs/>
          <w:i/>
          <w:iCs/>
          <w:color w:val="000000" w:themeColor="text1"/>
          <w:sz w:val="20"/>
          <w:szCs w:val="20"/>
          <w:highlight w:val="none"/>
          <w14:textFill>
            <w14:solidFill>
              <w14:schemeClr w14:val="tx1"/>
            </w14:solidFill>
          </w14:textFill>
        </w:rPr>
      </w:pPr>
      <w:r>
        <w:rPr>
          <w:rFonts w:hint="default" w:ascii="Arial" w:hAnsi="Arial" w:cs="Arial"/>
          <w:i/>
          <w:iCs/>
          <w:color w:val="000000" w:themeColor="text1"/>
          <w:sz w:val="20"/>
          <w:szCs w:val="20"/>
          <w:highlight w:val="none"/>
          <w14:textFill>
            <w14:solidFill>
              <w14:schemeClr w14:val="tx1"/>
            </w14:solidFill>
          </w14:textFill>
        </w:rPr>
        <w:t xml:space="preserve">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w:t>
      </w:r>
      <w:r>
        <w:rPr>
          <w:rFonts w:hint="default" w:ascii="Arial" w:hAnsi="Arial" w:cs="Arial"/>
          <w:b w:val="0"/>
          <w:bCs/>
          <w:i/>
          <w:iCs/>
          <w:color w:val="000000" w:themeColor="text1"/>
          <w:sz w:val="20"/>
          <w:szCs w:val="20"/>
          <w:highlight w:val="none"/>
          <w14:textFill>
            <w14:solidFill>
              <w14:schemeClr w14:val="tx1"/>
            </w14:solidFill>
          </w14:textFill>
        </w:rPr>
        <w:t>que ficará responsável por coordenar, padronizar e supervisionar o processo de contratação, assim como será a responsável para elaborar o Estudo Técnico Preliminar.</w:t>
      </w:r>
    </w:p>
    <w:p w14:paraId="2D8183EC">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3840" w:leftChars="1600" w:firstLine="0" w:firstLineChars="0"/>
        <w:jc w:val="both"/>
        <w:textAlignment w:val="auto"/>
        <w:rPr>
          <w:rFonts w:hint="default" w:ascii="Arial" w:hAnsi="Arial" w:cs="Arial"/>
          <w:i/>
          <w:iCs/>
          <w:color w:val="000000" w:themeColor="text1"/>
          <w:sz w:val="20"/>
          <w:szCs w:val="20"/>
          <w:highlight w:val="none"/>
          <w:lang w:val="pt-BR"/>
          <w14:textFill>
            <w14:solidFill>
              <w14:schemeClr w14:val="tx1"/>
            </w14:solidFill>
          </w14:textFill>
        </w:rPr>
      </w:pPr>
      <w:r>
        <w:rPr>
          <w:rFonts w:hint="default" w:ascii="Arial" w:hAnsi="Arial" w:cs="Arial"/>
          <w:i/>
          <w:iCs/>
          <w:color w:val="000000" w:themeColor="text1"/>
          <w:sz w:val="20"/>
          <w:szCs w:val="20"/>
          <w:highlight w:val="none"/>
          <w14:textFill>
            <w14:solidFill>
              <w14:schemeClr w14:val="tx1"/>
            </w14:solidFill>
          </w14:textFill>
        </w:rPr>
        <w:t>Parágrafo único. No âmbito do Poder Executivo Municipal, a Área Gestora será de responsabilidade da Diretoria Executiva de Administraçã</w:t>
      </w:r>
      <w:r>
        <w:rPr>
          <w:rFonts w:hint="default" w:ascii="Arial" w:hAnsi="Arial" w:cs="Arial"/>
          <w:i/>
          <w:iCs/>
          <w:color w:val="000000" w:themeColor="text1"/>
          <w:sz w:val="20"/>
          <w:szCs w:val="20"/>
          <w:highlight w:val="none"/>
          <w:lang w:val="pt-BR"/>
          <w14:textFill>
            <w14:solidFill>
              <w14:schemeClr w14:val="tx1"/>
            </w14:solidFill>
          </w14:textFill>
        </w:rPr>
        <w:t>o</w:t>
      </w:r>
      <w:r>
        <w:rPr>
          <w:rFonts w:hint="default" w:ascii="Arial" w:hAnsi="Arial" w:cs="Arial"/>
          <w:i/>
          <w:iCs/>
          <w:color w:val="000000" w:themeColor="text1"/>
          <w:sz w:val="20"/>
          <w:szCs w:val="20"/>
          <w:highlight w:val="none"/>
          <w14:textFill>
            <w14:solidFill>
              <w14:schemeClr w14:val="tx1"/>
            </w14:solidFill>
          </w14:textFill>
        </w:rPr>
        <w:t>.</w:t>
      </w:r>
      <w:r>
        <w:rPr>
          <w:rFonts w:hint="default" w:ascii="Arial" w:hAnsi="Arial" w:cs="Arial"/>
          <w:i/>
          <w:iCs/>
          <w:color w:val="000000" w:themeColor="text1"/>
          <w:sz w:val="20"/>
          <w:szCs w:val="20"/>
          <w:highlight w:val="none"/>
          <w:lang w:val="pt-BR"/>
          <w14:textFill>
            <w14:solidFill>
              <w14:schemeClr w14:val="tx1"/>
            </w14:solidFill>
          </w14:textFill>
        </w:rPr>
        <w:t xml:space="preserve"> </w:t>
      </w:r>
    </w:p>
    <w:p w14:paraId="58C7E84A">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240" w:lineRule="auto"/>
        <w:ind w:left="960" w:leftChars="400"/>
        <w:textAlignment w:val="auto"/>
        <w:rPr>
          <w:rFonts w:hint="default" w:ascii="Arial" w:hAnsi="Arial" w:cs="Arial"/>
          <w:color w:val="000000" w:themeColor="text1"/>
          <w:sz w:val="22"/>
          <w:szCs w:val="22"/>
          <w:highlight w:val="none"/>
          <w:lang w:val="pt-BR"/>
          <w14:textFill>
            <w14:solidFill>
              <w14:schemeClr w14:val="tx1"/>
            </w14:solidFill>
          </w14:textFill>
        </w:rPr>
      </w:pPr>
    </w:p>
    <w:p w14:paraId="4CABA617">
      <w:pPr>
        <w:keepNext w:val="0"/>
        <w:keepLines w:val="0"/>
        <w:pageBreakBefore w:val="0"/>
        <w:widowControl/>
        <w:tabs>
          <w:tab w:val="left" w:pos="0"/>
          <w:tab w:val="left" w:pos="1100"/>
        </w:tabs>
        <w:kinsoku/>
        <w:wordWrap/>
        <w:overflowPunct/>
        <w:topLinePunct w:val="0"/>
        <w:autoSpaceDE w:val="0"/>
        <w:autoSpaceDN w:val="0"/>
        <w:bidi w:val="0"/>
        <w:adjustRightInd w:val="0"/>
        <w:snapToGrid/>
        <w:spacing w:line="360" w:lineRule="auto"/>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3.1.3.</w:t>
      </w:r>
      <w:r>
        <w:rPr>
          <w:rFonts w:hint="default" w:ascii="Arial" w:hAnsi="Arial" w:cs="Arial"/>
          <w:color w:val="000000" w:themeColor="text1"/>
          <w:sz w:val="22"/>
          <w:szCs w:val="22"/>
          <w:highlight w:val="none"/>
          <w:lang w:val="pt-BR"/>
          <w14:textFill>
            <w14:solidFill>
              <w14:schemeClr w14:val="tx1"/>
            </w14:solidFill>
          </w14:textFill>
        </w:rPr>
        <w:t xml:space="preserve"> O Estudo Técnico Preliminar foi assinado por um integrante de cada secretaria participante no processo, o que é entendido como razoável tal coleta de assinaturas, a fim de consolidar que a contratação atende aos requisitos necessários a todos os participantes, principalmente, com base nos Documentos de Oficialização de Demanda e Solicitações de Demanda. O ETP foi elaborado em conjunto, norteado por tais documentos, bem como por suporte técnico de cada secretaria, mediante juntada de informações documentais e diálogos administrativamente estabelecidos.</w:t>
      </w:r>
    </w:p>
    <w:p w14:paraId="1394EDD2">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3.1.4.</w:t>
      </w:r>
      <w:r>
        <w:rPr>
          <w:rFonts w:hint="default" w:ascii="Arial" w:hAnsi="Arial" w:cs="Arial"/>
          <w:sz w:val="22"/>
          <w:szCs w:val="22"/>
          <w:highlight w:val="none"/>
          <w:lang w:val="pt-BR"/>
        </w:rPr>
        <w:t xml:space="preserve"> </w:t>
      </w:r>
      <w:r>
        <w:rPr>
          <w:rFonts w:hint="default" w:ascii="Arial" w:hAnsi="Arial" w:cs="Arial"/>
          <w:sz w:val="22"/>
          <w:szCs w:val="22"/>
          <w:highlight w:val="none"/>
        </w:rPr>
        <w:t>Ressaltamos ainda que em atendimento ao disposto no Art 464 do Decreto Municipal 359/2023 e</w:t>
      </w:r>
      <w:r>
        <w:rPr>
          <w:rFonts w:hint="default" w:ascii="Arial" w:hAnsi="Arial" w:cs="Arial"/>
          <w:spacing w:val="1"/>
          <w:sz w:val="22"/>
          <w:szCs w:val="22"/>
          <w:highlight w:val="none"/>
        </w:rPr>
        <w:t xml:space="preserve"> </w:t>
      </w:r>
      <w:r>
        <w:rPr>
          <w:rFonts w:hint="default" w:ascii="Arial" w:hAnsi="Arial" w:cs="Arial"/>
          <w:sz w:val="22"/>
          <w:szCs w:val="22"/>
          <w:highlight w:val="none"/>
        </w:rPr>
        <w:t>na Lei 14.133/2021, foi comunicado às Autarquias e Câmara Municipal da realização</w:t>
      </w:r>
      <w:r>
        <w:rPr>
          <w:rFonts w:hint="default" w:ascii="Arial" w:hAnsi="Arial" w:cs="Arial"/>
          <w:spacing w:val="1"/>
          <w:sz w:val="22"/>
          <w:szCs w:val="22"/>
          <w:highlight w:val="none"/>
        </w:rPr>
        <w:t xml:space="preserve"> </w:t>
      </w:r>
      <w:r>
        <w:rPr>
          <w:rFonts w:hint="default" w:ascii="Arial" w:hAnsi="Arial" w:cs="Arial"/>
          <w:sz w:val="22"/>
          <w:szCs w:val="22"/>
          <w:highlight w:val="none"/>
        </w:rPr>
        <w:t>do</w:t>
      </w:r>
      <w:r>
        <w:rPr>
          <w:rFonts w:hint="default" w:ascii="Arial" w:hAnsi="Arial" w:cs="Arial"/>
          <w:spacing w:val="1"/>
          <w:sz w:val="22"/>
          <w:szCs w:val="22"/>
          <w:highlight w:val="none"/>
        </w:rPr>
        <w:t xml:space="preserve"> </w:t>
      </w:r>
      <w:r>
        <w:rPr>
          <w:rFonts w:hint="default" w:ascii="Arial" w:hAnsi="Arial" w:cs="Arial"/>
          <w:sz w:val="22"/>
          <w:szCs w:val="22"/>
          <w:highlight w:val="none"/>
        </w:rPr>
        <w:t>Registro</w:t>
      </w:r>
      <w:r>
        <w:rPr>
          <w:rFonts w:hint="default" w:ascii="Arial" w:hAnsi="Arial" w:cs="Arial"/>
          <w:spacing w:val="2"/>
          <w:sz w:val="22"/>
          <w:szCs w:val="22"/>
          <w:highlight w:val="none"/>
        </w:rPr>
        <w:t xml:space="preserve"> </w:t>
      </w:r>
      <w:r>
        <w:rPr>
          <w:rFonts w:hint="default" w:ascii="Arial" w:hAnsi="Arial" w:cs="Arial"/>
          <w:sz w:val="22"/>
          <w:szCs w:val="22"/>
          <w:highlight w:val="none"/>
        </w:rPr>
        <w:t>de</w:t>
      </w:r>
      <w:r>
        <w:rPr>
          <w:rFonts w:hint="default" w:ascii="Arial" w:hAnsi="Arial" w:cs="Arial"/>
          <w:spacing w:val="-3"/>
          <w:sz w:val="22"/>
          <w:szCs w:val="22"/>
          <w:highlight w:val="none"/>
        </w:rPr>
        <w:t xml:space="preserve"> </w:t>
      </w:r>
      <w:r>
        <w:rPr>
          <w:rFonts w:hint="default" w:ascii="Arial" w:hAnsi="Arial" w:cs="Arial"/>
          <w:sz w:val="22"/>
          <w:szCs w:val="22"/>
          <w:highlight w:val="none"/>
        </w:rPr>
        <w:t>Preços</w:t>
      </w:r>
      <w:r>
        <w:rPr>
          <w:rFonts w:hint="default" w:ascii="Arial" w:hAnsi="Arial" w:cs="Arial"/>
          <w:spacing w:val="1"/>
          <w:sz w:val="22"/>
          <w:szCs w:val="22"/>
          <w:highlight w:val="none"/>
        </w:rPr>
        <w:t xml:space="preserve"> </w:t>
      </w:r>
      <w:r>
        <w:rPr>
          <w:rFonts w:hint="default" w:ascii="Arial" w:hAnsi="Arial" w:cs="Arial"/>
          <w:sz w:val="22"/>
          <w:szCs w:val="22"/>
          <w:highlight w:val="none"/>
        </w:rPr>
        <w:t>e</w:t>
      </w:r>
      <w:r>
        <w:rPr>
          <w:rFonts w:hint="default" w:ascii="Arial" w:hAnsi="Arial" w:cs="Arial"/>
          <w:spacing w:val="-3"/>
          <w:sz w:val="22"/>
          <w:szCs w:val="22"/>
          <w:highlight w:val="none"/>
        </w:rPr>
        <w:t xml:space="preserve"> </w:t>
      </w:r>
      <w:r>
        <w:rPr>
          <w:rFonts w:hint="default" w:ascii="Arial" w:hAnsi="Arial" w:cs="Arial"/>
          <w:sz w:val="22"/>
          <w:szCs w:val="22"/>
          <w:highlight w:val="none"/>
        </w:rPr>
        <w:t>as</w:t>
      </w:r>
      <w:r>
        <w:rPr>
          <w:rFonts w:hint="default" w:ascii="Arial" w:hAnsi="Arial" w:cs="Arial"/>
          <w:spacing w:val="-4"/>
          <w:sz w:val="22"/>
          <w:szCs w:val="22"/>
          <w:highlight w:val="none"/>
        </w:rPr>
        <w:t xml:space="preserve"> </w:t>
      </w:r>
      <w:r>
        <w:rPr>
          <w:rFonts w:hint="default" w:ascii="Arial" w:hAnsi="Arial" w:cs="Arial"/>
          <w:sz w:val="22"/>
          <w:szCs w:val="22"/>
          <w:highlight w:val="none"/>
        </w:rPr>
        <w:t>mesmas</w:t>
      </w:r>
      <w:r>
        <w:rPr>
          <w:rFonts w:hint="default" w:ascii="Arial" w:hAnsi="Arial" w:cs="Arial"/>
          <w:spacing w:val="-5"/>
          <w:sz w:val="22"/>
          <w:szCs w:val="22"/>
          <w:highlight w:val="none"/>
        </w:rPr>
        <w:t xml:space="preserve"> </w:t>
      </w:r>
      <w:r>
        <w:rPr>
          <w:rFonts w:hint="default" w:ascii="Arial" w:hAnsi="Arial" w:cs="Arial"/>
          <w:sz w:val="22"/>
          <w:szCs w:val="22"/>
          <w:highlight w:val="none"/>
        </w:rPr>
        <w:t>responderam</w:t>
      </w:r>
      <w:r>
        <w:rPr>
          <w:rFonts w:hint="default" w:ascii="Arial" w:hAnsi="Arial" w:cs="Arial"/>
          <w:spacing w:val="-6"/>
          <w:sz w:val="22"/>
          <w:szCs w:val="22"/>
          <w:highlight w:val="none"/>
        </w:rPr>
        <w:t xml:space="preserve"> </w:t>
      </w:r>
      <w:r>
        <w:rPr>
          <w:rFonts w:hint="default" w:ascii="Arial" w:hAnsi="Arial" w:cs="Arial"/>
          <w:sz w:val="22"/>
          <w:szCs w:val="22"/>
          <w:highlight w:val="none"/>
        </w:rPr>
        <w:t>conforme</w:t>
      </w:r>
      <w:r>
        <w:rPr>
          <w:rFonts w:hint="default" w:ascii="Arial" w:hAnsi="Arial" w:cs="Arial"/>
          <w:spacing w:val="-2"/>
          <w:sz w:val="22"/>
          <w:szCs w:val="22"/>
          <w:highlight w:val="none"/>
        </w:rPr>
        <w:t xml:space="preserve"> </w:t>
      </w:r>
      <w:r>
        <w:rPr>
          <w:rFonts w:hint="default" w:ascii="Arial" w:hAnsi="Arial" w:cs="Arial"/>
          <w:sz w:val="22"/>
          <w:szCs w:val="22"/>
          <w:highlight w:val="none"/>
        </w:rPr>
        <w:t>anexos ao processo.</w:t>
      </w:r>
    </w:p>
    <w:p w14:paraId="18EF727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eastAsia="SimSun" w:cs="Arial"/>
          <w:b/>
          <w:bCs/>
          <w:color w:val="000000" w:themeColor="text1"/>
          <w:sz w:val="22"/>
          <w:szCs w:val="22"/>
          <w:highlight w:val="none"/>
          <w:lang w:val="pt-BR"/>
          <w14:textFill>
            <w14:solidFill>
              <w14:schemeClr w14:val="tx1"/>
            </w14:solidFill>
          </w14:textFill>
        </w:rPr>
        <w:t xml:space="preserve">3.1.5. </w:t>
      </w:r>
      <w:r>
        <w:rPr>
          <w:rFonts w:hint="default" w:ascii="Arial" w:hAnsi="Arial" w:cs="Arial"/>
          <w:sz w:val="22"/>
          <w:szCs w:val="22"/>
          <w:highlight w:val="none"/>
        </w:rPr>
        <w:t xml:space="preserve"> Esta </w:t>
      </w:r>
      <w:r>
        <w:rPr>
          <w:rFonts w:hint="default" w:ascii="Arial" w:hAnsi="Arial" w:cs="Arial"/>
          <w:sz w:val="22"/>
          <w:szCs w:val="22"/>
          <w:highlight w:val="none"/>
          <w:lang w:val="pt-BR"/>
        </w:rPr>
        <w:t>L</w:t>
      </w:r>
      <w:r>
        <w:rPr>
          <w:rFonts w:hint="default" w:ascii="Arial" w:hAnsi="Arial" w:cs="Arial"/>
          <w:sz w:val="22"/>
          <w:szCs w:val="22"/>
          <w:highlight w:val="none"/>
        </w:rPr>
        <w:t>icitação é necessária para a regularização e manutenção do sistema de Segurança de</w:t>
      </w:r>
      <w:r>
        <w:rPr>
          <w:rFonts w:hint="default" w:ascii="Arial" w:hAnsi="Arial" w:cs="Arial"/>
          <w:sz w:val="22"/>
          <w:szCs w:val="22"/>
          <w:highlight w:val="none"/>
          <w:lang w:val="pt-BR"/>
        </w:rPr>
        <w:t xml:space="preserve"> prevenção e</w:t>
      </w:r>
      <w:r>
        <w:rPr>
          <w:rFonts w:hint="default" w:ascii="Arial" w:hAnsi="Arial" w:cs="Arial"/>
          <w:sz w:val="22"/>
          <w:szCs w:val="22"/>
          <w:highlight w:val="none"/>
        </w:rPr>
        <w:t xml:space="preserve"> Combate a Incêndio, garantindo a </w:t>
      </w:r>
      <w:r>
        <w:rPr>
          <w:rFonts w:hint="default" w:ascii="Arial" w:hAnsi="Arial" w:eastAsia="SimSun" w:cs="Arial"/>
          <w:sz w:val="22"/>
          <w:szCs w:val="22"/>
          <w:highlight w:val="none"/>
          <w:lang w:val="pt-BR"/>
        </w:rPr>
        <w:t xml:space="preserve">segurança aos Munícipes, que frequentam as unidades escolares, unidades de saúde e todos os órgãos e departamentos vinculados a Prefeitura; oferecer segurança dos </w:t>
      </w:r>
      <w:r>
        <w:rPr>
          <w:rFonts w:hint="default" w:ascii="Arial" w:hAnsi="Arial" w:cs="Arial"/>
          <w:sz w:val="22"/>
          <w:szCs w:val="22"/>
          <w:highlight w:val="none"/>
        </w:rPr>
        <w:t>servidores em geral</w:t>
      </w:r>
      <w:r>
        <w:rPr>
          <w:rFonts w:hint="default" w:ascii="Arial" w:hAnsi="Arial" w:cs="Arial"/>
          <w:sz w:val="22"/>
          <w:szCs w:val="22"/>
          <w:highlight w:val="none"/>
          <w:lang w:val="pt-BR"/>
        </w:rPr>
        <w:t xml:space="preserve"> e  manter a integridade do patrimônio público, atendendo</w:t>
      </w:r>
      <w:r>
        <w:rPr>
          <w:rFonts w:hint="default" w:ascii="Arial" w:hAnsi="Arial" w:cs="Arial"/>
          <w:sz w:val="22"/>
          <w:szCs w:val="22"/>
          <w:highlight w:val="none"/>
        </w:rPr>
        <w:t xml:space="preserve"> as Secretarias Municipais e demais órgãos ligados a Prefeitura de Sinop </w:t>
      </w:r>
      <w:r>
        <w:rPr>
          <w:rFonts w:hint="default" w:ascii="Arial" w:hAnsi="Arial" w:cs="Arial"/>
          <w:sz w:val="22"/>
          <w:szCs w:val="22"/>
          <w:highlight w:val="none"/>
          <w:lang w:val="pt-BR"/>
        </w:rPr>
        <w:t xml:space="preserve">- </w:t>
      </w:r>
      <w:r>
        <w:rPr>
          <w:rFonts w:hint="default" w:ascii="Arial" w:hAnsi="Arial" w:cs="Arial"/>
          <w:sz w:val="22"/>
          <w:szCs w:val="22"/>
          <w:highlight w:val="none"/>
        </w:rPr>
        <w:t>MT</w:t>
      </w:r>
      <w:r>
        <w:rPr>
          <w:rFonts w:hint="default" w:ascii="Arial" w:hAnsi="Arial" w:cs="Arial"/>
          <w:sz w:val="22"/>
          <w:szCs w:val="22"/>
          <w:highlight w:val="none"/>
          <w:lang w:val="pt-BR"/>
        </w:rPr>
        <w:t>, atendendo as exigências estabelecidas pelas normas técnicas vigentes</w:t>
      </w:r>
      <w:r>
        <w:rPr>
          <w:rFonts w:hint="default" w:ascii="Arial" w:hAnsi="Arial" w:cs="Arial"/>
          <w:sz w:val="22"/>
          <w:szCs w:val="22"/>
          <w:highlight w:val="none"/>
        </w:rPr>
        <w:t>.</w:t>
      </w:r>
    </w:p>
    <w:p w14:paraId="6664C9D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sz w:val="22"/>
          <w:szCs w:val="22"/>
          <w:highlight w:val="none"/>
          <w:lang w:val="pt-BR"/>
        </w:rPr>
        <w:t>3.1.6.</w:t>
      </w:r>
      <w:r>
        <w:rPr>
          <w:rFonts w:hint="default" w:ascii="Arial" w:hAnsi="Arial" w:cs="Arial"/>
          <w:b/>
          <w:sz w:val="22"/>
          <w:szCs w:val="22"/>
          <w:highlight w:val="none"/>
        </w:rPr>
        <w:t xml:space="preserve"> </w:t>
      </w:r>
      <w:r>
        <w:rPr>
          <w:rFonts w:hint="default" w:ascii="Arial" w:hAnsi="Arial" w:cs="Arial"/>
          <w:sz w:val="22"/>
          <w:szCs w:val="22"/>
          <w:highlight w:val="none"/>
        </w:rPr>
        <w:t xml:space="preserve">Ressaltamos que </w:t>
      </w:r>
      <w:r>
        <w:rPr>
          <w:rFonts w:hint="default" w:ascii="Arial" w:hAnsi="Arial" w:cs="Arial"/>
          <w:sz w:val="22"/>
          <w:szCs w:val="22"/>
          <w:highlight w:val="none"/>
          <w:lang w:val="pt-BR"/>
        </w:rPr>
        <w:t>a aquisição de extintores, placas e suportes se faz necessária para a adequação de locais às normas vigentes e também para</w:t>
      </w:r>
      <w:r>
        <w:rPr>
          <w:rFonts w:hint="default" w:ascii="Arial" w:hAnsi="Arial" w:cs="Arial"/>
          <w:sz w:val="22"/>
          <w:szCs w:val="22"/>
          <w:highlight w:val="none"/>
        </w:rPr>
        <w:t xml:space="preserve"> realocação</w:t>
      </w:r>
      <w:r>
        <w:rPr>
          <w:rFonts w:hint="default" w:ascii="Arial" w:hAnsi="Arial" w:cs="Arial"/>
          <w:sz w:val="22"/>
          <w:szCs w:val="22"/>
          <w:highlight w:val="none"/>
          <w:lang w:val="pt-BR"/>
        </w:rPr>
        <w:t xml:space="preserve"> de </w:t>
      </w:r>
      <w:r>
        <w:rPr>
          <w:rFonts w:hint="default" w:ascii="Arial" w:hAnsi="Arial" w:cs="Arial"/>
          <w:sz w:val="22"/>
          <w:szCs w:val="22"/>
          <w:highlight w:val="none"/>
        </w:rPr>
        <w:t>Unidades (secretarias)</w:t>
      </w:r>
      <w:r>
        <w:rPr>
          <w:rFonts w:hint="default" w:ascii="Arial" w:hAnsi="Arial" w:cs="Arial"/>
          <w:sz w:val="22"/>
          <w:szCs w:val="22"/>
          <w:highlight w:val="none"/>
          <w:lang w:val="pt-BR"/>
        </w:rPr>
        <w:t xml:space="preserve">; e </w:t>
      </w:r>
      <w:r>
        <w:rPr>
          <w:rFonts w:hint="default" w:ascii="Arial" w:hAnsi="Arial" w:cs="Arial"/>
          <w:sz w:val="22"/>
          <w:szCs w:val="22"/>
          <w:highlight w:val="none"/>
        </w:rPr>
        <w:t>o</w:t>
      </w:r>
      <w:r>
        <w:rPr>
          <w:rFonts w:hint="default" w:ascii="Arial" w:hAnsi="Arial" w:cs="Arial"/>
          <w:sz w:val="22"/>
          <w:szCs w:val="22"/>
          <w:highlight w:val="none"/>
          <w:lang w:val="pt-BR"/>
        </w:rPr>
        <w:t>s</w:t>
      </w:r>
      <w:r>
        <w:rPr>
          <w:rFonts w:hint="default" w:ascii="Arial" w:hAnsi="Arial" w:cs="Arial"/>
          <w:sz w:val="22"/>
          <w:szCs w:val="22"/>
          <w:highlight w:val="none"/>
        </w:rPr>
        <w:t xml:space="preserve"> quantitativo</w:t>
      </w:r>
      <w:r>
        <w:rPr>
          <w:rFonts w:hint="default" w:ascii="Arial" w:hAnsi="Arial" w:cs="Arial"/>
          <w:sz w:val="22"/>
          <w:szCs w:val="22"/>
          <w:highlight w:val="none"/>
          <w:lang w:val="pt-BR"/>
        </w:rPr>
        <w:t>s de recargas</w:t>
      </w:r>
      <w:r>
        <w:rPr>
          <w:rFonts w:hint="default" w:ascii="Arial" w:hAnsi="Arial" w:cs="Arial"/>
          <w:sz w:val="22"/>
          <w:szCs w:val="22"/>
          <w:highlight w:val="none"/>
        </w:rPr>
        <w:t xml:space="preserve"> fo</w:t>
      </w:r>
      <w:r>
        <w:rPr>
          <w:rFonts w:hint="default" w:ascii="Arial" w:hAnsi="Arial" w:cs="Arial"/>
          <w:sz w:val="22"/>
          <w:szCs w:val="22"/>
          <w:highlight w:val="none"/>
          <w:lang w:val="pt-BR"/>
        </w:rPr>
        <w:t>ram</w:t>
      </w:r>
      <w:r>
        <w:rPr>
          <w:rFonts w:hint="default" w:ascii="Arial" w:hAnsi="Arial" w:cs="Arial"/>
          <w:sz w:val="22"/>
          <w:szCs w:val="22"/>
          <w:highlight w:val="none"/>
        </w:rPr>
        <w:t xml:space="preserve"> </w:t>
      </w:r>
      <w:r>
        <w:rPr>
          <w:rFonts w:hint="default" w:ascii="Arial" w:hAnsi="Arial" w:cs="Arial"/>
          <w:sz w:val="22"/>
          <w:szCs w:val="22"/>
          <w:highlight w:val="none"/>
          <w:lang w:val="pt-BR"/>
        </w:rPr>
        <w:t>base</w:t>
      </w:r>
      <w:r>
        <w:rPr>
          <w:rFonts w:hint="default" w:ascii="Arial" w:hAnsi="Arial" w:cs="Arial"/>
          <w:sz w:val="22"/>
          <w:szCs w:val="22"/>
          <w:highlight w:val="none"/>
        </w:rPr>
        <w:t>ado</w:t>
      </w:r>
      <w:r>
        <w:rPr>
          <w:rFonts w:hint="default" w:ascii="Arial" w:hAnsi="Arial" w:cs="Arial"/>
          <w:sz w:val="22"/>
          <w:szCs w:val="22"/>
          <w:highlight w:val="none"/>
          <w:lang w:val="pt-BR"/>
        </w:rPr>
        <w:t>s</w:t>
      </w:r>
      <w:r>
        <w:rPr>
          <w:rFonts w:hint="default" w:ascii="Arial" w:hAnsi="Arial" w:cs="Arial"/>
          <w:sz w:val="22"/>
          <w:szCs w:val="22"/>
          <w:highlight w:val="none"/>
        </w:rPr>
        <w:t xml:space="preserve"> na</w:t>
      </w:r>
      <w:r>
        <w:rPr>
          <w:rFonts w:hint="default" w:ascii="Arial" w:hAnsi="Arial" w:cs="Arial"/>
          <w:sz w:val="22"/>
          <w:szCs w:val="22"/>
          <w:highlight w:val="none"/>
          <w:lang w:val="pt-BR"/>
        </w:rPr>
        <w:t>s</w:t>
      </w:r>
      <w:r>
        <w:rPr>
          <w:rFonts w:hint="default" w:ascii="Arial" w:hAnsi="Arial" w:cs="Arial"/>
          <w:sz w:val="22"/>
          <w:szCs w:val="22"/>
          <w:highlight w:val="none"/>
        </w:rPr>
        <w:t xml:space="preserve"> quantidade</w:t>
      </w:r>
      <w:r>
        <w:rPr>
          <w:rFonts w:hint="default" w:ascii="Arial" w:hAnsi="Arial" w:cs="Arial"/>
          <w:sz w:val="22"/>
          <w:szCs w:val="22"/>
          <w:highlight w:val="none"/>
          <w:lang w:val="pt-BR"/>
        </w:rPr>
        <w:t>s</w:t>
      </w:r>
      <w:r>
        <w:rPr>
          <w:rFonts w:hint="default" w:ascii="Arial" w:hAnsi="Arial" w:cs="Arial"/>
          <w:sz w:val="22"/>
          <w:szCs w:val="22"/>
          <w:highlight w:val="none"/>
        </w:rPr>
        <w:t xml:space="preserve"> </w:t>
      </w:r>
      <w:r>
        <w:rPr>
          <w:rFonts w:hint="default" w:ascii="Arial" w:hAnsi="Arial" w:cs="Arial"/>
          <w:sz w:val="22"/>
          <w:szCs w:val="22"/>
          <w:highlight w:val="none"/>
          <w:lang w:val="pt-BR"/>
        </w:rPr>
        <w:t>de extintores já</w:t>
      </w:r>
      <w:r>
        <w:rPr>
          <w:rFonts w:hint="default" w:ascii="Arial" w:hAnsi="Arial" w:cs="Arial"/>
          <w:sz w:val="22"/>
          <w:szCs w:val="22"/>
          <w:highlight w:val="none"/>
        </w:rPr>
        <w:t xml:space="preserve"> existentes nas Secretarias e as</w:t>
      </w:r>
      <w:r>
        <w:rPr>
          <w:rFonts w:hint="default" w:ascii="Arial" w:hAnsi="Arial" w:cs="Arial"/>
          <w:sz w:val="22"/>
          <w:szCs w:val="22"/>
          <w:highlight w:val="none"/>
          <w:lang w:val="pt-BR"/>
        </w:rPr>
        <w:t xml:space="preserve"> suas</w:t>
      </w:r>
      <w:r>
        <w:rPr>
          <w:rFonts w:hint="default" w:ascii="Arial" w:hAnsi="Arial" w:cs="Arial"/>
          <w:sz w:val="22"/>
          <w:szCs w:val="22"/>
          <w:highlight w:val="none"/>
        </w:rPr>
        <w:t xml:space="preserve"> datas de vencimento.</w:t>
      </w:r>
    </w:p>
    <w:p w14:paraId="67838AD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3.1.7.</w:t>
      </w:r>
      <w:r>
        <w:rPr>
          <w:rFonts w:hint="default" w:ascii="Arial" w:hAnsi="Arial" w:cs="Arial"/>
          <w:sz w:val="22"/>
          <w:szCs w:val="22"/>
          <w:highlight w:val="none"/>
        </w:rPr>
        <w:t xml:space="preserve"> De acordo com a </w:t>
      </w:r>
      <w:r>
        <w:rPr>
          <w:rFonts w:hint="default" w:ascii="Arial" w:hAnsi="Arial" w:cs="Arial"/>
          <w:b/>
          <w:sz w:val="22"/>
          <w:szCs w:val="22"/>
          <w:highlight w:val="none"/>
        </w:rPr>
        <w:t>Lei de Segurança Contra Incêndio e Pânico de Mato Grosso de n° 10.402, de 25 de maio de 2016</w:t>
      </w:r>
      <w:r>
        <w:rPr>
          <w:rFonts w:hint="default" w:ascii="Arial" w:hAnsi="Arial" w:cs="Arial"/>
          <w:sz w:val="22"/>
          <w:szCs w:val="22"/>
          <w:highlight w:val="none"/>
        </w:rPr>
        <w:t>, que visa proteger a vida dos ocupantes das edificações, instalações e locais de risco, em caso de incêndio, minimizando a probabilidade de propagação do incêndio, reduzindo danos ao meio ambiente e ao patrimônio</w:t>
      </w:r>
      <w:r>
        <w:rPr>
          <w:rFonts w:hint="default" w:ascii="Arial" w:hAnsi="Arial" w:cs="Arial"/>
          <w:sz w:val="22"/>
          <w:szCs w:val="22"/>
          <w:highlight w:val="none"/>
          <w:lang w:val="pt-BR"/>
        </w:rPr>
        <w:t xml:space="preserve">, dar-se condição aos profissionais do Corpo de Bombeiros com identificado acesso, sendo alcançados com o cumprimento das exigências nesta. </w:t>
      </w:r>
    </w:p>
    <w:p w14:paraId="4CCE860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b/>
          <w:sz w:val="22"/>
          <w:szCs w:val="22"/>
          <w:highlight w:val="none"/>
          <w:lang w:val="pt-BR"/>
        </w:rPr>
        <w:t>3.1.8</w:t>
      </w:r>
      <w:r>
        <w:rPr>
          <w:rFonts w:hint="default" w:ascii="Arial" w:hAnsi="Arial" w:cs="Arial"/>
          <w:b/>
          <w:sz w:val="22"/>
          <w:szCs w:val="22"/>
          <w:highlight w:val="none"/>
        </w:rPr>
        <w:t>.</w:t>
      </w:r>
      <w:r>
        <w:rPr>
          <w:rFonts w:hint="default" w:ascii="Arial" w:hAnsi="Arial" w:cs="Arial"/>
          <w:sz w:val="22"/>
          <w:szCs w:val="22"/>
          <w:highlight w:val="none"/>
        </w:rPr>
        <w:t xml:space="preserve"> Considerando a </w:t>
      </w:r>
      <w:r>
        <w:rPr>
          <w:rFonts w:hint="default" w:ascii="Arial" w:hAnsi="Arial" w:cs="Arial"/>
          <w:b/>
          <w:sz w:val="22"/>
          <w:szCs w:val="22"/>
          <w:highlight w:val="none"/>
        </w:rPr>
        <w:t>Portaria Inmetro nº 05, de 04 de janeiro de 2011</w:t>
      </w:r>
      <w:r>
        <w:rPr>
          <w:rFonts w:hint="default" w:ascii="Arial" w:hAnsi="Arial" w:cs="Arial"/>
          <w:sz w:val="22"/>
          <w:szCs w:val="22"/>
          <w:highlight w:val="none"/>
        </w:rPr>
        <w:t>, publicada no Diário Oficial da União de 05 de janeiro de 2011, seção 01, página 59, que aprova o Regulamento Técnico da Qualidade para os Serviços de Inspeção Técnica e Manutenção de Extintores de Incêndio;</w:t>
      </w:r>
    </w:p>
    <w:p w14:paraId="45C09C2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r>
        <w:rPr>
          <w:rFonts w:hint="default" w:ascii="Arial" w:hAnsi="Arial" w:cs="Arial"/>
          <w:sz w:val="22"/>
          <w:szCs w:val="22"/>
          <w:highlight w:val="none"/>
        </w:rPr>
        <w:t>No</w:t>
      </w:r>
      <w:r>
        <w:rPr>
          <w:rFonts w:hint="default" w:ascii="Arial" w:hAnsi="Arial" w:cs="Arial"/>
          <w:b/>
          <w:sz w:val="22"/>
          <w:szCs w:val="22"/>
          <w:highlight w:val="none"/>
        </w:rPr>
        <w:t xml:space="preserve"> </w:t>
      </w:r>
      <w:r>
        <w:rPr>
          <w:rFonts w:hint="default" w:ascii="Arial" w:hAnsi="Arial" w:cs="Arial"/>
          <w:sz w:val="22"/>
          <w:szCs w:val="22"/>
          <w:highlight w:val="none"/>
        </w:rPr>
        <w:t xml:space="preserve">Art. 1º Fica aprovado, nos termos do Anexo desta Portaria, o ajuste ao Regulamento Técnico da Qualidade para os Serviços de Inspeção Técnica e Manutenção de Extintores de Incêndio, Portaria Inmetro n.º 05, de 2011, disponibilizado no sítio </w:t>
      </w:r>
      <w:r>
        <w:rPr>
          <w:rFonts w:hint="default" w:ascii="Arial" w:hAnsi="Arial" w:cs="Arial"/>
          <w:sz w:val="22"/>
          <w:szCs w:val="22"/>
          <w:highlight w:val="none"/>
        </w:rPr>
        <w:fldChar w:fldCharType="begin"/>
      </w:r>
      <w:r>
        <w:rPr>
          <w:rFonts w:hint="default" w:ascii="Arial" w:hAnsi="Arial" w:cs="Arial"/>
          <w:sz w:val="22"/>
          <w:szCs w:val="22"/>
          <w:highlight w:val="none"/>
        </w:rPr>
        <w:instrText xml:space="preserve"> HYPERLINK "http://www.inmetro.gov.br" </w:instrText>
      </w:r>
      <w:r>
        <w:rPr>
          <w:rFonts w:hint="default" w:ascii="Arial" w:hAnsi="Arial" w:cs="Arial"/>
          <w:sz w:val="22"/>
          <w:szCs w:val="22"/>
          <w:highlight w:val="none"/>
        </w:rPr>
        <w:fldChar w:fldCharType="separate"/>
      </w:r>
      <w:r>
        <w:rPr>
          <w:rStyle w:val="14"/>
          <w:rFonts w:hint="default" w:ascii="Arial" w:hAnsi="Arial" w:cs="Arial"/>
          <w:sz w:val="22"/>
          <w:szCs w:val="22"/>
          <w:highlight w:val="none"/>
        </w:rPr>
        <w:t>www.inmetro.gov.br</w:t>
      </w:r>
      <w:r>
        <w:rPr>
          <w:rStyle w:val="14"/>
          <w:rFonts w:hint="default" w:ascii="Arial" w:hAnsi="Arial" w:cs="Arial"/>
          <w:sz w:val="22"/>
          <w:szCs w:val="22"/>
          <w:highlight w:val="none"/>
        </w:rPr>
        <w:fldChar w:fldCharType="end"/>
      </w:r>
      <w:r>
        <w:rPr>
          <w:rFonts w:hint="default" w:ascii="Arial" w:hAnsi="Arial" w:cs="Arial"/>
          <w:sz w:val="22"/>
          <w:szCs w:val="22"/>
          <w:highlight w:val="none"/>
        </w:rPr>
        <w:t>.</w:t>
      </w:r>
    </w:p>
    <w:p w14:paraId="5131C59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val="0"/>
          <w:bCs w:val="0"/>
          <w:sz w:val="22"/>
          <w:szCs w:val="22"/>
          <w:highlight w:val="none"/>
        </w:rPr>
      </w:pPr>
      <w:r>
        <w:rPr>
          <w:rFonts w:hint="default" w:ascii="Arial" w:hAnsi="Arial" w:cs="Arial"/>
          <w:b/>
          <w:bCs/>
          <w:color w:val="000000" w:themeColor="text1"/>
          <w:sz w:val="22"/>
          <w:szCs w:val="22"/>
          <w:highlight w:val="none"/>
          <w:lang w:val="pt-BR"/>
          <w14:textFill>
            <w14:solidFill>
              <w14:schemeClr w14:val="tx1"/>
            </w14:solidFill>
          </w14:textFill>
        </w:rPr>
        <w:t xml:space="preserve">3.1.9. </w:t>
      </w:r>
      <w:r>
        <w:rPr>
          <w:rFonts w:hint="default" w:ascii="Arial" w:hAnsi="Arial" w:cs="Arial"/>
          <w:b w:val="0"/>
          <w:bCs w:val="0"/>
          <w:color w:val="000000" w:themeColor="text1"/>
          <w:sz w:val="22"/>
          <w:szCs w:val="22"/>
          <w:highlight w:val="none"/>
          <w:lang w:val="pt-BR"/>
          <w14:textFill>
            <w14:solidFill>
              <w14:schemeClr w14:val="tx1"/>
            </w14:solidFill>
          </w14:textFill>
        </w:rPr>
        <w:t>As futuras contratações tiveram as quantidades estimadas pelas secretarias demandantes, sendo de inteira responsabilidade de cada uma. As estimativas e necessidades das secretarias signatárias no processo foram justificadas e redigidas por cada secretaria, conforme segue:</w:t>
      </w:r>
    </w:p>
    <w:p w14:paraId="67E826B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b/>
          <w:bCs/>
          <w:sz w:val="22"/>
          <w:szCs w:val="22"/>
          <w:highlight w:val="none"/>
        </w:rPr>
      </w:pPr>
    </w:p>
    <w:p w14:paraId="2DC2B20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eastAsia="SimSun" w:cs="Arial"/>
          <w:b/>
          <w:bCs/>
          <w:sz w:val="20"/>
          <w:szCs w:val="20"/>
          <w:highlight w:val="none"/>
          <w:lang w:val="pt-BR"/>
        </w:rPr>
        <w:t xml:space="preserve">Secretaria Gabinete </w:t>
      </w:r>
      <w:r>
        <w:rPr>
          <w:rFonts w:hint="default" w:ascii="Arial" w:hAnsi="Arial" w:eastAsia="SimSun" w:cs="Arial"/>
          <w:b/>
          <w:bCs/>
          <w:i w:val="0"/>
          <w:iCs w:val="0"/>
          <w:color w:val="000000"/>
          <w:spacing w:val="0"/>
          <w:sz w:val="20"/>
          <w:szCs w:val="20"/>
          <w:highlight w:val="none"/>
          <w:shd w:val="clear" w:fill="FFFFFF"/>
        </w:rPr>
        <w:t xml:space="preserve">do </w:t>
      </w:r>
      <w:r>
        <w:rPr>
          <w:rFonts w:hint="default" w:ascii="Arial" w:hAnsi="Arial" w:eastAsia="SimSun" w:cs="Arial"/>
          <w:b/>
          <w:bCs/>
          <w:i w:val="0"/>
          <w:iCs w:val="0"/>
          <w:color w:val="000000"/>
          <w:spacing w:val="0"/>
          <w:sz w:val="20"/>
          <w:szCs w:val="20"/>
          <w:highlight w:val="none"/>
          <w:shd w:val="clear" w:fill="FFFFFF"/>
          <w:lang w:val="pt-BR"/>
        </w:rPr>
        <w:t>C</w:t>
      </w:r>
      <w:r>
        <w:rPr>
          <w:rFonts w:hint="default" w:ascii="Arial" w:hAnsi="Arial" w:eastAsia="SimSun" w:cs="Arial"/>
          <w:b/>
          <w:bCs/>
          <w:i w:val="0"/>
          <w:iCs w:val="0"/>
          <w:color w:val="000000"/>
          <w:spacing w:val="0"/>
          <w:sz w:val="20"/>
          <w:szCs w:val="20"/>
          <w:highlight w:val="none"/>
          <w:shd w:val="clear" w:fill="FFFFFF"/>
        </w:rPr>
        <w:t xml:space="preserve">hefe do </w:t>
      </w:r>
      <w:r>
        <w:rPr>
          <w:rFonts w:hint="default" w:ascii="Arial" w:hAnsi="Arial" w:eastAsia="SimSun" w:cs="Arial"/>
          <w:b/>
          <w:bCs/>
          <w:i w:val="0"/>
          <w:iCs w:val="0"/>
          <w:color w:val="000000"/>
          <w:spacing w:val="0"/>
          <w:sz w:val="20"/>
          <w:szCs w:val="20"/>
          <w:highlight w:val="none"/>
          <w:shd w:val="clear" w:fill="FFFFFF"/>
          <w:lang w:val="pt-BR"/>
        </w:rPr>
        <w:t>E</w:t>
      </w:r>
      <w:r>
        <w:rPr>
          <w:rFonts w:hint="default" w:ascii="Arial" w:hAnsi="Arial" w:eastAsia="SimSun" w:cs="Arial"/>
          <w:b/>
          <w:bCs/>
          <w:i w:val="0"/>
          <w:iCs w:val="0"/>
          <w:color w:val="000000"/>
          <w:spacing w:val="0"/>
          <w:sz w:val="20"/>
          <w:szCs w:val="20"/>
          <w:highlight w:val="none"/>
          <w:shd w:val="clear" w:fill="FFFFFF"/>
        </w:rPr>
        <w:t>xecutivo</w:t>
      </w:r>
      <w:r>
        <w:rPr>
          <w:rFonts w:hint="default" w:ascii="Arial" w:hAnsi="Arial" w:eastAsia="SimSun" w:cs="Arial"/>
          <w:b/>
          <w:bCs/>
          <w:sz w:val="20"/>
          <w:szCs w:val="20"/>
          <w:highlight w:val="none"/>
          <w:lang w:val="pt-BR"/>
        </w:rPr>
        <w:t>:</w:t>
      </w:r>
    </w:p>
    <w:p w14:paraId="30BBB89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firstLineChars="0"/>
        <w:contextualSpacing/>
        <w:jc w:val="left"/>
        <w:textAlignment w:val="auto"/>
        <w:rPr>
          <w:rFonts w:hint="default" w:ascii="Arial" w:hAnsi="Arial" w:eastAsia="SimSun" w:cs="Arial"/>
          <w:b/>
          <w:bCs/>
          <w:sz w:val="20"/>
          <w:szCs w:val="20"/>
          <w:highlight w:val="none"/>
          <w:lang w:val="pt-BR"/>
        </w:rPr>
      </w:pPr>
    </w:p>
    <w:p w14:paraId="773EA646">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 xml:space="preserve"> Pelo presente vimos cumprimentá-la e na oportunidade solicitar de V.S.ª a realização de processo licitatório referente a aquisição de extintor para atender as necessidades do Gabinete do</w:t>
      </w:r>
    </w:p>
    <w:p w14:paraId="443C4EA2">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Chefe do Executivo, por um período de 12 (doze) Meses. A aquisição de extintores se justifica por serem ferramentas fundamentais na prevenção e combate a incêndios em suas fases iniciais. Estas medidas são essenciais para evitar tragédias, salvar vidas e preservar o patrimônio público. Extintores protegem os bens e estruturas de órgãos públicos contra danos causados por incêndios, prevenindo perdas materiais significativas e danos aos prédios. A aquisição de extintores é uma medida relativamente econômica em comparação aos custos de recuperação e reconstrução após um incêndio. Além disso, a ausência de extintores ou a presença de equipamentos não recarregados pode resultar em responsabilidade legal para os gestores públicos, incluindo sanções e penalidades. Portanto, a aquisição de extintores deve estar em conformidade com as normas e legislações vigentes, como a NR 23 (Norma Regulamentadora</w:t>
      </w:r>
    </w:p>
    <w:p w14:paraId="30565664">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de Segurança e Saúde no Trabalho) e o Decreto-Lei nº 247 de 1975, que exigem a presença e a manutenção de extintores de incêndio em locais públicos e de trabalho. A aquisição de extintores de incêndio para o Gabinete do Chefe do Executivo se</w:t>
      </w:r>
    </w:p>
    <w:p w14:paraId="4443551A">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justifica por várias razões, todas centradas na segurança, legalidade e eficiência no serviço público. A segurança dos usuários e funcionários, garantida pela aquisição de extintores, visa proteger as pessoas que frequentam ou trabalham no local, permitindo uma resposta rápida a incêndios e reduzindo o risco de ferimentos ou fatalidades. Além disso, investir em extintores de incêndio é uma medida preventiva que pode evitar custos muito maiores associados à recuperação de danos causados por incêndios, incluindo a reconstrução de estruturas e a substituição de equipamentos. Portanto, a presença de extintores de incêndio é uma necessidade fundamental para órgãos públicos, mantendo os devidos extintores e suas identificações, expostas e legíveis, a fim de</w:t>
      </w:r>
    </w:p>
    <w:p w14:paraId="64F53669">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garantir a segurança de todos os usuários e também, evitar a utilização de um tipo de extintor em um incêndio inadequado abrangendo desde a proteção de vidas e patrimônio até o cumprimento de obrigações legais e a promoção de um ambiente seguro e confiável. Diante do exposto, resta caracterizada à necessidade da contratação, bem como a previsão de demanda, sendo necessário quantitativo conforme o informado na planilha anexa onde fora levantado com base na quantidade de extintores existentes para suprir futuras demandas do Gabinete do Chefe do Executivo e suas unidades administrativas, observando as datas de vencimento das recargas e também o Relatório de Gastos nas Atas de Registro de Preços da secretaria nos últimos 12 (doze) meses, desta forma declaramos que foram feitas todas as análises</w:t>
      </w:r>
    </w:p>
    <w:p w14:paraId="578D6AC1">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firstLine="0" w:firstLineChars="0"/>
        <w:contextualSpacing/>
        <w:jc w:val="both"/>
        <w:textAlignment w:val="auto"/>
        <w:rPr>
          <w:rFonts w:hint="default" w:ascii="Arial" w:hAnsi="Arial" w:cs="Arial"/>
          <w:bCs/>
          <w:i/>
          <w:iCs/>
          <w:color w:val="000000"/>
          <w:sz w:val="20"/>
          <w:szCs w:val="20"/>
          <w:lang w:val="pt-BR"/>
        </w:rPr>
      </w:pPr>
      <w:r>
        <w:rPr>
          <w:rFonts w:hint="default" w:ascii="Arial" w:hAnsi="Arial" w:cs="Arial"/>
          <w:i/>
          <w:iCs/>
          <w:sz w:val="20"/>
          <w:szCs w:val="20"/>
          <w:lang w:val="pt-BR"/>
        </w:rPr>
        <w:t>de forma precisa e com afinco para se chegar ao quantitativo em referência.</w:t>
      </w:r>
    </w:p>
    <w:p w14:paraId="4F7A1A5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yellow"/>
          <w:lang w:val="pt-BR"/>
        </w:rPr>
      </w:pPr>
    </w:p>
    <w:p w14:paraId="5F85DF1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Administração e Modernização:</w:t>
      </w:r>
    </w:p>
    <w:p w14:paraId="1171D91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67D48BDD">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Considerando à proximidade do vencimento do Pregão Eletrônico nº 77/2023 referente à aquisição de extintores, placas de sinalização e recargas, com objetivo de atender as demandas da Secretaria de Administração e Modernização e suas Unidades Administrativas (Administração e Serviços e SESMT).</w:t>
      </w:r>
    </w:p>
    <w:p w14:paraId="1163CC7E">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 xml:space="preserve"> Considerando a necessidade de facilitar e auxiliar os Servidores e/ou munícipes em casos e emergência e afins, bem como, diferenciar a informar o material base do extintor, a sua finalidade e também, os riscos da utilização de maneira errada, visto que os extintores são divididos pelas seguintes classes:</w:t>
      </w:r>
    </w:p>
    <w:p w14:paraId="0FC6A808">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Classe A</w:t>
      </w:r>
      <w:r>
        <w:rPr>
          <w:rFonts w:hint="default" w:ascii="Arial" w:hAnsi="Arial" w:cs="Arial"/>
          <w:i/>
          <w:iCs/>
          <w:sz w:val="20"/>
          <w:szCs w:val="20"/>
          <w:lang w:val="pt-BR"/>
        </w:rPr>
        <w:t xml:space="preserve">: incêndios sólidos como papel, madeira, plástico ou borracha. </w:t>
      </w:r>
    </w:p>
    <w:p w14:paraId="47533425">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w:t>
      </w:r>
      <w:r>
        <w:rPr>
          <w:rFonts w:hint="default" w:ascii="Arial" w:hAnsi="Arial" w:cs="Arial"/>
          <w:b/>
          <w:bCs/>
          <w:i/>
          <w:iCs/>
          <w:sz w:val="20"/>
          <w:szCs w:val="20"/>
          <w:lang w:val="pt-BR"/>
        </w:rPr>
        <w:t>Classe B</w:t>
      </w:r>
      <w:r>
        <w:rPr>
          <w:rFonts w:hint="default" w:ascii="Arial" w:hAnsi="Arial" w:cs="Arial"/>
          <w:i/>
          <w:iCs/>
          <w:sz w:val="20"/>
          <w:szCs w:val="20"/>
          <w:lang w:val="pt-BR"/>
        </w:rPr>
        <w:t xml:space="preserve">: incêndios causados por líquidos inflamáveis. </w:t>
      </w:r>
    </w:p>
    <w:p w14:paraId="528D40DA">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w:t>
      </w:r>
      <w:r>
        <w:rPr>
          <w:rFonts w:hint="default" w:ascii="Arial" w:hAnsi="Arial" w:cs="Arial"/>
          <w:b/>
          <w:bCs/>
          <w:i/>
          <w:iCs/>
          <w:sz w:val="20"/>
          <w:szCs w:val="20"/>
          <w:lang w:val="pt-BR"/>
        </w:rPr>
        <w:t>Classe C</w:t>
      </w:r>
      <w:r>
        <w:rPr>
          <w:rFonts w:hint="default" w:ascii="Arial" w:hAnsi="Arial" w:cs="Arial"/>
          <w:i/>
          <w:iCs/>
          <w:sz w:val="20"/>
          <w:szCs w:val="20"/>
          <w:lang w:val="pt-BR"/>
        </w:rPr>
        <w:t xml:space="preserve">: incêndios causados por equipamentos elétricos. </w:t>
      </w:r>
    </w:p>
    <w:p w14:paraId="40482154">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w:t>
      </w:r>
      <w:r>
        <w:rPr>
          <w:rFonts w:hint="default" w:ascii="Arial" w:hAnsi="Arial" w:cs="Arial"/>
          <w:b/>
          <w:bCs/>
          <w:i/>
          <w:iCs/>
          <w:sz w:val="20"/>
          <w:szCs w:val="20"/>
          <w:lang w:val="pt-BR"/>
        </w:rPr>
        <w:t>Classe D</w:t>
      </w:r>
      <w:r>
        <w:rPr>
          <w:rFonts w:hint="default" w:ascii="Arial" w:hAnsi="Arial" w:cs="Arial"/>
          <w:i/>
          <w:iCs/>
          <w:sz w:val="20"/>
          <w:szCs w:val="20"/>
          <w:lang w:val="pt-BR"/>
        </w:rPr>
        <w:t xml:space="preserve">: incêndios causados por metais pirofóricos como alumínio, sódio e magnésio. </w:t>
      </w:r>
    </w:p>
    <w:p w14:paraId="0956912B">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w:t>
      </w:r>
      <w:r>
        <w:rPr>
          <w:rFonts w:hint="default" w:ascii="Arial" w:hAnsi="Arial" w:cs="Arial"/>
          <w:b/>
          <w:bCs/>
          <w:i/>
          <w:iCs/>
          <w:sz w:val="20"/>
          <w:szCs w:val="20"/>
          <w:lang w:val="pt-BR"/>
        </w:rPr>
        <w:t>Classe K</w:t>
      </w:r>
      <w:r>
        <w:rPr>
          <w:rFonts w:hint="default" w:ascii="Arial" w:hAnsi="Arial" w:cs="Arial"/>
          <w:i/>
          <w:iCs/>
          <w:sz w:val="20"/>
          <w:szCs w:val="20"/>
          <w:lang w:val="pt-BR"/>
        </w:rPr>
        <w:t>: incêndios causados por óleos e gorduras.</w:t>
      </w:r>
    </w:p>
    <w:p w14:paraId="3FD60A6E">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p>
    <w:p w14:paraId="0F3514D6">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Além da divisão por classes, também devemos nos atentar aos tipos e classificações:</w:t>
      </w:r>
    </w:p>
    <w:p w14:paraId="48753126">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Água:</w:t>
      </w:r>
      <w:r>
        <w:rPr>
          <w:rFonts w:hint="default" w:ascii="Arial" w:hAnsi="Arial" w:cs="Arial"/>
          <w:i/>
          <w:iCs/>
          <w:sz w:val="20"/>
          <w:szCs w:val="20"/>
          <w:lang w:val="pt-BR"/>
        </w:rPr>
        <w:t xml:space="preserve"> Usados para combater os incêndios de Classe A (papel, tecidos, madeira, etc), os extintores de água agem por resfriamento. De forma nenhuma ele deve ser usado para apagar incêndios causados por líquidos e gases inflamáveis ou equipamentos elétricos. </w:t>
      </w:r>
    </w:p>
    <w:p w14:paraId="3538152D">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Gás Carbônico (CO2):</w:t>
      </w:r>
      <w:r>
        <w:rPr>
          <w:rFonts w:hint="default" w:ascii="Arial" w:hAnsi="Arial" w:cs="Arial"/>
          <w:i/>
          <w:iCs/>
          <w:sz w:val="20"/>
          <w:szCs w:val="20"/>
          <w:lang w:val="pt-BR"/>
        </w:rPr>
        <w:t xml:space="preserve"> O extintor de gás carbônico é usado para combater incêndios de Classe B (líquidos inflamáveis) e C (equipamentos elétricos), pois são incêndios que não podem ser combatidos com água. Logo, eles combatem o incêndio por abafamento, extinguindo o oxigênio do local. </w:t>
      </w:r>
    </w:p>
    <w:p w14:paraId="30352B88">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Pó Químico BC:</w:t>
      </w:r>
      <w:r>
        <w:rPr>
          <w:rFonts w:hint="default" w:ascii="Arial" w:hAnsi="Arial" w:cs="Arial"/>
          <w:i/>
          <w:iCs/>
          <w:sz w:val="20"/>
          <w:szCs w:val="20"/>
          <w:lang w:val="pt-BR"/>
        </w:rPr>
        <w:t xml:space="preserve"> Também utilizado para combater os incêndios de Classe B e C, o extintor de Pó Químico BC também age por abafamento, mas por meio de reações químicas do bicarbonato de sódio. </w:t>
      </w:r>
    </w:p>
    <w:p w14:paraId="76CFFA6F">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Pó Químico ABC:</w:t>
      </w:r>
      <w:r>
        <w:rPr>
          <w:rFonts w:hint="default" w:ascii="Arial" w:hAnsi="Arial" w:cs="Arial"/>
          <w:i/>
          <w:iCs/>
          <w:sz w:val="20"/>
          <w:szCs w:val="20"/>
          <w:lang w:val="pt-BR"/>
        </w:rPr>
        <w:t xml:space="preserve"> O extintor de Pó Químico ABC é um agente químico mais completo que pode ser usado em qualquer classe de incêndio, extinguindo o fogo por abafamento por meio do Fosfato Monoamônico.</w:t>
      </w:r>
    </w:p>
    <w:p w14:paraId="2873044B">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b/>
          <w:bCs/>
          <w:i/>
          <w:iCs/>
          <w:sz w:val="20"/>
          <w:szCs w:val="20"/>
          <w:lang w:val="pt-BR"/>
        </w:rPr>
        <w:t>Espuma Mecânica:</w:t>
      </w:r>
      <w:r>
        <w:rPr>
          <w:rFonts w:hint="default" w:ascii="Arial" w:hAnsi="Arial" w:cs="Arial"/>
          <w:i/>
          <w:iCs/>
          <w:sz w:val="20"/>
          <w:szCs w:val="20"/>
          <w:lang w:val="pt-BR"/>
        </w:rPr>
        <w:t xml:space="preserve"> Esse extintor combate os incêndios da Classe A e B. A espuma mecânica age por resfriamento e abafamento. </w:t>
      </w:r>
    </w:p>
    <w:p w14:paraId="67FAB4BC">
      <w:pPr>
        <w:keepNext w:val="0"/>
        <w:keepLines w:val="0"/>
        <w:pageBreakBefore w:val="0"/>
        <w:widowControl/>
        <w:kinsoku/>
        <w:wordWrap/>
        <w:overflowPunct/>
        <w:topLinePunct w:val="0"/>
        <w:autoSpaceDE/>
        <w:autoSpaceDN/>
        <w:bidi w:val="0"/>
        <w:adjustRightInd/>
        <w:snapToGrid/>
        <w:spacing w:after="0" w:line="240" w:lineRule="auto"/>
        <w:ind w:left="3840" w:leftChars="1600" w:right="0" w:rightChars="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 xml:space="preserve">Deste modo, é fundamental possuirmos os devidos extintores e suas identificações, expostas e legíveis, a fim de garantir a segurança de todos os usuários dos prédios públicos, e também, evitar a utilização de um tipo de extintor em um incêndio inadequado, o que pode colocar em risco a vida das pessoas e a segurança do local. Tendo como exemplo a utilização do extintor de apagar incêndio de papel em um incêndio de líquido inflamável, onde a água fará com que o líquido se espalhe e aumente os riscos do incêndio. </w:t>
      </w:r>
    </w:p>
    <w:p w14:paraId="79AF2873">
      <w:pPr>
        <w:keepNext w:val="0"/>
        <w:keepLines w:val="0"/>
        <w:pageBreakBefore w:val="0"/>
        <w:widowControl/>
        <w:numPr>
          <w:ilvl w:val="0"/>
          <w:numId w:val="0"/>
        </w:numPr>
        <w:tabs>
          <w:tab w:val="left" w:pos="0"/>
          <w:tab w:val="left" w:pos="720"/>
        </w:tabs>
        <w:kinsoku/>
        <w:wordWrap/>
        <w:overflowPunct/>
        <w:topLinePunct w:val="0"/>
        <w:autoSpaceDE/>
        <w:autoSpaceDN/>
        <w:bidi w:val="0"/>
        <w:adjustRightInd/>
        <w:snapToGrid/>
        <w:spacing w:line="240" w:lineRule="auto"/>
        <w:ind w:left="3840" w:leftChars="1600" w:right="0" w:firstLine="0" w:firstLineChars="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Informamos que o quantitativo fora levantado com base na quantidade de extintores existentes na Secretaria e suas Unidades, bom como, observando as datas de vencimento das recargas.</w:t>
      </w:r>
    </w:p>
    <w:p w14:paraId="4EE8FC5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4FDDF2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A8BD32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1CC99A2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08BFA5B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Finanças e Orçamento:</w:t>
      </w:r>
    </w:p>
    <w:p w14:paraId="1344D3D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13CB149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i/>
          <w:iCs/>
          <w:sz w:val="20"/>
          <w:szCs w:val="20"/>
          <w:highlight w:val="cyan"/>
          <w:lang w:val="pt-BR"/>
        </w:rPr>
      </w:pPr>
      <w:r>
        <w:rPr>
          <w:rFonts w:hint="default" w:ascii="Arial" w:hAnsi="Arial" w:eastAsia="SimSun" w:cs="Arial"/>
          <w:i/>
          <w:iCs/>
          <w:sz w:val="20"/>
          <w:szCs w:val="20"/>
        </w:rPr>
        <w:t>A contratação de uma empresa especializada no fornecimento de extintores de incêndio, recarga de extintores, suportes para extintores, luminárias de emergência e placas de sinalização é essencial para atender às necessidades da Secretaria de Finanças, conforme as exigências legais. Essa necessidade se justifica pela importância de garantir a segurança e a integridade física dos servidores, visitantes e do patrimônio da secretaria. Os extintores de incêndio e suas respectivas recargas são fundamentais para a prevenção e o combate a possíveis incêndios, sendo obrigatórios conforme normas de segurança vigentes. Os suportes para extintores são necessários para assegurar a correta instalação e fácil acesso aos equipamentos. As luminárias de emergência são exigidas para proporcionar iluminação adequada durante quedas de energia, permitindo a evacuação segura dos prédios. As placas de sinalização desempenham um papel crucial na orientação e informação dos ocupantes do edifício, indicando rotas de fuga, localização de extintores, hidrantes e outros equipamentos de segurança, conforme exigido pelas normas de segurança. A conformidade com essas normas é fundamental para garantir a segurança dos servidores, visitantes e do patrimônio público. A contratação de uma empresa especializada, com expertise e capacidade técnica comprovada, assegura que todos os equipamentos e serviços fornecidos estejam em conformidade com as normas regulamentadoras, proporcionando segurança e tranquilidade a todos os envolvidos. Portanto, a justificativa para a contratação é baseada na necessidade de cumprir rigorosamente as exigências legais de segurança, protegendo vidas e bens e garantindo a continuidade das atividades da Secretaria de Finanças de forma segura e eficiente.</w:t>
      </w:r>
    </w:p>
    <w:p w14:paraId="0E0D18D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281EB4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6F649DB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6C6EB49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contextualSpacing/>
        <w:jc w:val="both"/>
        <w:textAlignment w:val="auto"/>
        <w:rPr>
          <w:rFonts w:hint="default" w:ascii="Arial" w:hAnsi="Arial" w:cs="Arial"/>
          <w:sz w:val="20"/>
          <w:szCs w:val="20"/>
          <w:lang w:val="pt-BR"/>
        </w:rPr>
      </w:pPr>
    </w:p>
    <w:p w14:paraId="0149243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Obras e Serviços Urbanos:</w:t>
      </w:r>
    </w:p>
    <w:p w14:paraId="156FFE2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p>
    <w:p w14:paraId="0FD4B86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 necessidade de aquisição de extintores e placas de sinalização para a</w:t>
      </w:r>
      <w:r>
        <w:rPr>
          <w:rFonts w:hint="default" w:ascii="Arial" w:hAnsi="Arial" w:cs="Arial"/>
          <w:i/>
          <w:iCs/>
          <w:sz w:val="20"/>
          <w:szCs w:val="20"/>
          <w:lang w:val="pt-BR"/>
        </w:rPr>
        <w:t xml:space="preserve"> </w:t>
      </w:r>
      <w:r>
        <w:rPr>
          <w:rFonts w:hint="default" w:ascii="Arial" w:hAnsi="Arial" w:cs="Arial"/>
          <w:i/>
          <w:iCs/>
          <w:sz w:val="20"/>
          <w:szCs w:val="20"/>
        </w:rPr>
        <w:t>Secretaria de Obras garante a segurança das instalações, dos funcionários e do público</w:t>
      </w:r>
      <w:r>
        <w:rPr>
          <w:rFonts w:hint="default" w:ascii="Arial" w:hAnsi="Arial" w:cs="Arial"/>
          <w:i/>
          <w:iCs/>
          <w:sz w:val="20"/>
          <w:szCs w:val="20"/>
          <w:lang w:val="pt-BR"/>
        </w:rPr>
        <w:t xml:space="preserve"> </w:t>
      </w:r>
      <w:r>
        <w:rPr>
          <w:rFonts w:hint="default" w:ascii="Arial" w:hAnsi="Arial" w:cs="Arial"/>
          <w:i/>
          <w:iCs/>
          <w:sz w:val="20"/>
          <w:szCs w:val="20"/>
        </w:rPr>
        <w:t>em geral, conforme as normas regulamentadoras de segurança e prevenção contra</w:t>
      </w:r>
      <w:r>
        <w:rPr>
          <w:rFonts w:hint="default" w:ascii="Arial" w:hAnsi="Arial" w:cs="Arial"/>
          <w:i/>
          <w:iCs/>
          <w:sz w:val="20"/>
          <w:szCs w:val="20"/>
          <w:lang w:val="pt-BR"/>
        </w:rPr>
        <w:t xml:space="preserve"> </w:t>
      </w:r>
      <w:r>
        <w:rPr>
          <w:rFonts w:hint="default" w:ascii="Arial" w:hAnsi="Arial" w:cs="Arial"/>
          <w:i/>
          <w:iCs/>
          <w:sz w:val="20"/>
          <w:szCs w:val="20"/>
        </w:rPr>
        <w:t>incêndios.</w:t>
      </w:r>
    </w:p>
    <w:p w14:paraId="13711A9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 aquisição de extintores é essencial para atender às exigências de segurança e</w:t>
      </w:r>
      <w:r>
        <w:rPr>
          <w:rFonts w:hint="default" w:ascii="Arial" w:hAnsi="Arial" w:cs="Arial"/>
          <w:i/>
          <w:iCs/>
          <w:sz w:val="20"/>
          <w:szCs w:val="20"/>
          <w:lang w:val="pt-BR"/>
        </w:rPr>
        <w:t xml:space="preserve"> </w:t>
      </w:r>
      <w:r>
        <w:rPr>
          <w:rFonts w:hint="default" w:ascii="Arial" w:hAnsi="Arial" w:cs="Arial"/>
          <w:i/>
          <w:iCs/>
          <w:sz w:val="20"/>
          <w:szCs w:val="20"/>
        </w:rPr>
        <w:t>proteção contra incêndios. A presença de extintores adequados e em locais estratégicos</w:t>
      </w:r>
      <w:r>
        <w:rPr>
          <w:rFonts w:hint="default" w:ascii="Arial" w:hAnsi="Arial" w:cs="Arial"/>
          <w:i/>
          <w:iCs/>
          <w:sz w:val="20"/>
          <w:szCs w:val="20"/>
          <w:lang w:val="pt-BR"/>
        </w:rPr>
        <w:t xml:space="preserve"> </w:t>
      </w:r>
      <w:r>
        <w:rPr>
          <w:rFonts w:hint="default" w:ascii="Arial" w:hAnsi="Arial" w:cs="Arial"/>
          <w:i/>
          <w:iCs/>
          <w:sz w:val="20"/>
          <w:szCs w:val="20"/>
        </w:rPr>
        <w:t>permite uma resposta rápida e eficiente em caso de princípios de incêndio, minimizando</w:t>
      </w:r>
      <w:r>
        <w:rPr>
          <w:rFonts w:hint="default" w:ascii="Arial" w:hAnsi="Arial" w:cs="Arial"/>
          <w:i/>
          <w:iCs/>
          <w:sz w:val="20"/>
          <w:szCs w:val="20"/>
          <w:lang w:val="pt-BR"/>
        </w:rPr>
        <w:t xml:space="preserve"> </w:t>
      </w:r>
      <w:r>
        <w:rPr>
          <w:rFonts w:hint="default" w:ascii="Arial" w:hAnsi="Arial" w:cs="Arial"/>
          <w:i/>
          <w:iCs/>
          <w:sz w:val="20"/>
          <w:szCs w:val="20"/>
        </w:rPr>
        <w:t>danos materiais e riscos à vida.</w:t>
      </w:r>
    </w:p>
    <w:p w14:paraId="46BE89BA">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 aquisição está de acordo com as seguintes normas e regulamentações:</w:t>
      </w:r>
      <w:r>
        <w:rPr>
          <w:rFonts w:hint="default" w:ascii="Arial" w:hAnsi="Arial" w:cs="Arial"/>
          <w:i/>
          <w:iCs/>
          <w:sz w:val="20"/>
          <w:szCs w:val="20"/>
          <w:lang w:val="pt-BR"/>
        </w:rPr>
        <w:t xml:space="preserve"> </w:t>
      </w:r>
      <w:r>
        <w:rPr>
          <w:rFonts w:hint="default" w:ascii="Arial" w:hAnsi="Arial" w:cs="Arial"/>
          <w:i/>
          <w:iCs/>
          <w:sz w:val="20"/>
          <w:szCs w:val="20"/>
        </w:rPr>
        <w:t>Norma Brasileira (NBR) 12962: Extintores de incêndio – Manutenção de</w:t>
      </w:r>
      <w:r>
        <w:rPr>
          <w:rFonts w:hint="default" w:ascii="Arial" w:hAnsi="Arial" w:cs="Arial"/>
          <w:i/>
          <w:iCs/>
          <w:sz w:val="20"/>
          <w:szCs w:val="20"/>
          <w:lang w:val="pt-BR"/>
        </w:rPr>
        <w:t xml:space="preserve"> </w:t>
      </w:r>
      <w:r>
        <w:rPr>
          <w:rFonts w:hint="default" w:ascii="Arial" w:hAnsi="Arial" w:cs="Arial"/>
          <w:i/>
          <w:iCs/>
          <w:sz w:val="20"/>
          <w:szCs w:val="20"/>
        </w:rPr>
        <w:t>primeiro nível</w:t>
      </w:r>
    </w:p>
    <w:p w14:paraId="5521BB51">
      <w:pPr>
        <w:keepNext w:val="0"/>
        <w:keepLines w:val="0"/>
        <w:pageBreakBefore w:val="0"/>
        <w:widowControl/>
        <w:kinsoku/>
        <w:wordWrap/>
        <w:overflowPunct/>
        <w:topLinePunct w:val="0"/>
        <w:autoSpaceDE/>
        <w:autoSpaceDN/>
        <w:bidi w:val="0"/>
        <w:adjustRightInd/>
        <w:snapToGrid/>
        <w:ind w:left="0" w:leftChars="0" w:firstLine="3200" w:firstLineChars="1600"/>
        <w:jc w:val="both"/>
        <w:textAlignment w:val="auto"/>
        <w:rPr>
          <w:rFonts w:hint="default" w:ascii="Arial" w:hAnsi="Arial" w:cs="Arial"/>
          <w:i/>
          <w:iCs/>
          <w:sz w:val="20"/>
          <w:szCs w:val="20"/>
        </w:rPr>
      </w:pPr>
      <w:r>
        <w:rPr>
          <w:rFonts w:hint="default" w:ascii="Arial" w:hAnsi="Arial" w:cs="Arial"/>
          <w:i/>
          <w:iCs/>
          <w:sz w:val="20"/>
          <w:szCs w:val="20"/>
        </w:rPr>
        <w:t xml:space="preserve"> </w:t>
      </w:r>
      <w:r>
        <w:rPr>
          <w:rFonts w:hint="default" w:ascii="Arial" w:hAnsi="Arial" w:cs="Arial"/>
          <w:i/>
          <w:iCs/>
          <w:sz w:val="20"/>
          <w:szCs w:val="20"/>
          <w:lang w:val="pt-BR"/>
        </w:rPr>
        <w:t xml:space="preserve">          </w:t>
      </w:r>
      <w:r>
        <w:rPr>
          <w:rFonts w:hint="default" w:ascii="Arial" w:hAnsi="Arial" w:cs="Arial"/>
          <w:i/>
          <w:iCs/>
          <w:sz w:val="20"/>
          <w:szCs w:val="20"/>
        </w:rPr>
        <w:t>NBR 12693: Sistemas de proteção por extintores de incêndio</w:t>
      </w:r>
    </w:p>
    <w:p w14:paraId="3E2A147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NTCB 01/2023 Parte 3 - Corpo de Bombeiros Militar do Estado de Mato</w:t>
      </w:r>
      <w:r>
        <w:rPr>
          <w:rFonts w:hint="default" w:ascii="Arial" w:hAnsi="Arial" w:cs="Arial"/>
          <w:i/>
          <w:iCs/>
          <w:sz w:val="20"/>
          <w:szCs w:val="20"/>
          <w:lang w:val="pt-BR"/>
        </w:rPr>
        <w:t xml:space="preserve"> </w:t>
      </w:r>
      <w:r>
        <w:rPr>
          <w:rFonts w:hint="default" w:ascii="Arial" w:hAnsi="Arial" w:cs="Arial"/>
          <w:i/>
          <w:iCs/>
          <w:sz w:val="20"/>
          <w:szCs w:val="20"/>
        </w:rPr>
        <w:t>Grosso: Determina a obrigatoriedade da presença de extintores e placas de</w:t>
      </w:r>
      <w:r>
        <w:rPr>
          <w:rFonts w:hint="default" w:ascii="Arial" w:hAnsi="Arial" w:cs="Arial"/>
          <w:i/>
          <w:iCs/>
          <w:sz w:val="20"/>
          <w:szCs w:val="20"/>
          <w:lang w:val="pt-BR"/>
        </w:rPr>
        <w:t xml:space="preserve"> </w:t>
      </w:r>
      <w:r>
        <w:rPr>
          <w:rFonts w:hint="default" w:ascii="Arial" w:hAnsi="Arial" w:cs="Arial"/>
          <w:i/>
          <w:iCs/>
          <w:sz w:val="20"/>
          <w:szCs w:val="20"/>
        </w:rPr>
        <w:t>sinalização em edificações públicas e privadas.</w:t>
      </w:r>
    </w:p>
    <w:p w14:paraId="0615190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 presença de extintores adequados e em perfeito estado de funcionamento</w:t>
      </w:r>
      <w:r>
        <w:rPr>
          <w:rFonts w:hint="default" w:ascii="Arial" w:hAnsi="Arial" w:cs="Arial"/>
          <w:i/>
          <w:iCs/>
          <w:sz w:val="20"/>
          <w:szCs w:val="20"/>
          <w:lang w:val="pt-BR"/>
        </w:rPr>
        <w:t xml:space="preserve"> </w:t>
      </w:r>
      <w:r>
        <w:rPr>
          <w:rFonts w:hint="default" w:ascii="Arial" w:hAnsi="Arial" w:cs="Arial"/>
          <w:i/>
          <w:iCs/>
          <w:sz w:val="20"/>
          <w:szCs w:val="20"/>
        </w:rPr>
        <w:t>proporciona um ambiente de trabalho seguro, tendo em vista a possibilidade de</w:t>
      </w:r>
      <w:r>
        <w:rPr>
          <w:rFonts w:hint="default" w:ascii="Arial" w:hAnsi="Arial" w:cs="Arial"/>
          <w:i/>
          <w:iCs/>
          <w:sz w:val="20"/>
          <w:szCs w:val="20"/>
          <w:lang w:val="pt-BR"/>
        </w:rPr>
        <w:t xml:space="preserve"> </w:t>
      </w:r>
      <w:r>
        <w:rPr>
          <w:rFonts w:hint="default" w:ascii="Arial" w:hAnsi="Arial" w:cs="Arial"/>
          <w:i/>
          <w:iCs/>
          <w:sz w:val="20"/>
          <w:szCs w:val="20"/>
        </w:rPr>
        <w:t>extinção de incêndios em estágio inicial, o que diminui os riscos de perdas</w:t>
      </w:r>
      <w:r>
        <w:rPr>
          <w:rFonts w:hint="default" w:ascii="Arial" w:hAnsi="Arial" w:cs="Arial"/>
          <w:i/>
          <w:iCs/>
          <w:sz w:val="20"/>
          <w:szCs w:val="20"/>
          <w:lang w:val="pt-BR"/>
        </w:rPr>
        <w:t xml:space="preserve"> </w:t>
      </w:r>
      <w:r>
        <w:rPr>
          <w:rFonts w:hint="default" w:ascii="Arial" w:hAnsi="Arial" w:cs="Arial"/>
          <w:i/>
          <w:iCs/>
          <w:sz w:val="20"/>
          <w:szCs w:val="20"/>
        </w:rPr>
        <w:t>humanas e de patrimônio. A presença de placas de sinalização e iluminação de</w:t>
      </w:r>
      <w:r>
        <w:rPr>
          <w:rFonts w:hint="default" w:ascii="Arial" w:hAnsi="Arial" w:cs="Arial"/>
          <w:i/>
          <w:iCs/>
          <w:sz w:val="20"/>
          <w:szCs w:val="20"/>
          <w:lang w:val="pt-BR"/>
        </w:rPr>
        <w:t xml:space="preserve"> </w:t>
      </w:r>
      <w:r>
        <w:rPr>
          <w:rFonts w:hint="default" w:ascii="Arial" w:hAnsi="Arial" w:cs="Arial"/>
          <w:i/>
          <w:iCs/>
          <w:sz w:val="20"/>
          <w:szCs w:val="20"/>
        </w:rPr>
        <w:t>emergência facilitam a interpretação e orientam em um possível incêndio.</w:t>
      </w:r>
    </w:p>
    <w:p w14:paraId="13748ADE">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Atender às exigências legais também evita penalidades e garante que a</w:t>
      </w:r>
      <w:r>
        <w:rPr>
          <w:rFonts w:hint="default" w:ascii="Arial" w:hAnsi="Arial" w:cs="Arial"/>
          <w:i/>
          <w:iCs/>
          <w:sz w:val="20"/>
          <w:szCs w:val="20"/>
          <w:lang w:val="pt-BR"/>
        </w:rPr>
        <w:t xml:space="preserve"> </w:t>
      </w:r>
      <w:r>
        <w:rPr>
          <w:rFonts w:hint="default" w:ascii="Arial" w:hAnsi="Arial" w:cs="Arial"/>
          <w:i/>
          <w:iCs/>
          <w:sz w:val="20"/>
          <w:szCs w:val="20"/>
        </w:rPr>
        <w:t>Secretaria de Obras esteja em conformidade com as normas de segurança</w:t>
      </w:r>
      <w:r>
        <w:rPr>
          <w:rFonts w:hint="default" w:ascii="Arial" w:hAnsi="Arial" w:cs="Arial"/>
          <w:i/>
          <w:iCs/>
          <w:sz w:val="20"/>
          <w:szCs w:val="20"/>
          <w:lang w:val="pt-BR"/>
        </w:rPr>
        <w:t xml:space="preserve"> </w:t>
      </w:r>
      <w:r>
        <w:rPr>
          <w:rFonts w:hint="default" w:ascii="Arial" w:hAnsi="Arial" w:cs="Arial"/>
          <w:i/>
          <w:iCs/>
          <w:sz w:val="20"/>
          <w:szCs w:val="20"/>
        </w:rPr>
        <w:t>vigentes.</w:t>
      </w:r>
    </w:p>
    <w:p w14:paraId="4E0461B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 quantidade e as especificações dos extintores a serem adquiridos foram</w:t>
      </w:r>
      <w:r>
        <w:rPr>
          <w:rFonts w:hint="default" w:ascii="Arial" w:hAnsi="Arial" w:cs="Arial"/>
          <w:i/>
          <w:iCs/>
          <w:sz w:val="20"/>
          <w:szCs w:val="20"/>
          <w:lang w:val="pt-BR"/>
        </w:rPr>
        <w:t xml:space="preserve"> </w:t>
      </w:r>
      <w:r>
        <w:rPr>
          <w:rFonts w:hint="default" w:ascii="Arial" w:hAnsi="Arial" w:cs="Arial"/>
          <w:i/>
          <w:iCs/>
          <w:sz w:val="20"/>
          <w:szCs w:val="20"/>
        </w:rPr>
        <w:t>definidas com base em uma análise das áreas de risco e das necessidades específicas das</w:t>
      </w:r>
      <w:r>
        <w:rPr>
          <w:rFonts w:hint="default" w:ascii="Arial" w:hAnsi="Arial" w:cs="Arial"/>
          <w:i/>
          <w:iCs/>
          <w:sz w:val="20"/>
          <w:szCs w:val="20"/>
          <w:lang w:val="pt-BR"/>
        </w:rPr>
        <w:t xml:space="preserve"> </w:t>
      </w:r>
      <w:r>
        <w:rPr>
          <w:rFonts w:hint="default" w:ascii="Arial" w:hAnsi="Arial" w:cs="Arial"/>
          <w:i/>
          <w:iCs/>
          <w:sz w:val="20"/>
          <w:szCs w:val="20"/>
        </w:rPr>
        <w:t>instalações da Secretaria de Obras. Os tipos de extintores incluirão:</w:t>
      </w:r>
    </w:p>
    <w:p w14:paraId="48CE0C19">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Extintores de água pressurizada para incêndios de classe A, a serem instalados</w:t>
      </w:r>
      <w:r>
        <w:rPr>
          <w:rFonts w:hint="default" w:ascii="Arial" w:hAnsi="Arial" w:cs="Arial"/>
          <w:i/>
          <w:iCs/>
          <w:sz w:val="20"/>
          <w:szCs w:val="20"/>
          <w:lang w:val="pt-BR"/>
        </w:rPr>
        <w:t xml:space="preserve"> </w:t>
      </w:r>
      <w:r>
        <w:rPr>
          <w:rFonts w:hint="default" w:ascii="Arial" w:hAnsi="Arial" w:cs="Arial"/>
          <w:i/>
          <w:iCs/>
          <w:sz w:val="20"/>
          <w:szCs w:val="20"/>
        </w:rPr>
        <w:t>próximos a locais que possuem em demasia principalmente madeira e papéis.</w:t>
      </w:r>
    </w:p>
    <w:p w14:paraId="58A04BCE">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Extintores de dióxido de carbono (CO2), para incêndios de classe B e C, a serem</w:t>
      </w:r>
      <w:r>
        <w:rPr>
          <w:rFonts w:hint="default" w:ascii="Arial" w:hAnsi="Arial" w:cs="Arial"/>
          <w:i/>
          <w:iCs/>
          <w:sz w:val="20"/>
          <w:szCs w:val="20"/>
          <w:lang w:val="pt-BR"/>
        </w:rPr>
        <w:t xml:space="preserve"> </w:t>
      </w:r>
      <w:r>
        <w:rPr>
          <w:rFonts w:hint="default" w:ascii="Arial" w:hAnsi="Arial" w:cs="Arial"/>
          <w:i/>
          <w:iCs/>
          <w:sz w:val="20"/>
          <w:szCs w:val="20"/>
        </w:rPr>
        <w:t>instalados próximos a locais que possuem equipamentos eletrônicos em</w:t>
      </w:r>
      <w:r>
        <w:rPr>
          <w:rFonts w:hint="default" w:ascii="Arial" w:hAnsi="Arial" w:cs="Arial"/>
          <w:i/>
          <w:iCs/>
          <w:sz w:val="20"/>
          <w:szCs w:val="20"/>
          <w:lang w:val="pt-BR"/>
        </w:rPr>
        <w:t xml:space="preserve"> </w:t>
      </w:r>
      <w:r>
        <w:rPr>
          <w:rFonts w:hint="default" w:ascii="Arial" w:hAnsi="Arial" w:cs="Arial"/>
          <w:i/>
          <w:iCs/>
          <w:sz w:val="20"/>
          <w:szCs w:val="20"/>
        </w:rPr>
        <w:t>demasia, visto que este tipo de extintor reduz as chances de queima de tais</w:t>
      </w:r>
      <w:r>
        <w:rPr>
          <w:rFonts w:hint="default" w:ascii="Arial" w:hAnsi="Arial" w:cs="Arial"/>
          <w:i/>
          <w:iCs/>
          <w:sz w:val="20"/>
          <w:szCs w:val="20"/>
          <w:lang w:val="pt-BR"/>
        </w:rPr>
        <w:t xml:space="preserve"> </w:t>
      </w:r>
      <w:r>
        <w:rPr>
          <w:rFonts w:hint="default" w:ascii="Arial" w:hAnsi="Arial" w:cs="Arial"/>
          <w:i/>
          <w:iCs/>
          <w:sz w:val="20"/>
          <w:szCs w:val="20"/>
        </w:rPr>
        <w:t>equipamentos mesmo quando acionado.</w:t>
      </w:r>
    </w:p>
    <w:p w14:paraId="54EDE874">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Extintores de pó químico seco para incêndios de classe A, B e C, a serem</w:t>
      </w:r>
      <w:r>
        <w:rPr>
          <w:rFonts w:hint="default" w:ascii="Arial" w:hAnsi="Arial" w:cs="Arial"/>
          <w:i/>
          <w:iCs/>
          <w:sz w:val="20"/>
          <w:szCs w:val="20"/>
          <w:lang w:val="pt-BR"/>
        </w:rPr>
        <w:t xml:space="preserve"> </w:t>
      </w:r>
      <w:r>
        <w:rPr>
          <w:rFonts w:hint="default" w:ascii="Arial" w:hAnsi="Arial" w:cs="Arial"/>
          <w:i/>
          <w:iCs/>
          <w:sz w:val="20"/>
          <w:szCs w:val="20"/>
        </w:rPr>
        <w:t>instalados nos demais locais, uma vez que servem para todos os tipos de</w:t>
      </w:r>
      <w:r>
        <w:rPr>
          <w:rFonts w:hint="default" w:ascii="Arial" w:hAnsi="Arial" w:cs="Arial"/>
          <w:i/>
          <w:iCs/>
          <w:sz w:val="20"/>
          <w:szCs w:val="20"/>
          <w:lang w:val="pt-BR"/>
        </w:rPr>
        <w:t xml:space="preserve"> </w:t>
      </w:r>
      <w:r>
        <w:rPr>
          <w:rFonts w:hint="default" w:ascii="Arial" w:hAnsi="Arial" w:cs="Arial"/>
          <w:i/>
          <w:iCs/>
          <w:sz w:val="20"/>
          <w:szCs w:val="20"/>
        </w:rPr>
        <w:t>incêndio, e não correm o risco de serem acionados em materiais inapropriados.</w:t>
      </w:r>
    </w:p>
    <w:p w14:paraId="1F94600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As placas de sinalização, por sua vez, irão contribuir para o direcionamento à</w:t>
      </w:r>
      <w:r>
        <w:rPr>
          <w:rFonts w:hint="default" w:ascii="Arial" w:hAnsi="Arial" w:cs="Arial"/>
          <w:i/>
          <w:iCs/>
          <w:sz w:val="20"/>
          <w:szCs w:val="20"/>
          <w:lang w:val="pt-BR"/>
        </w:rPr>
        <w:t xml:space="preserve"> </w:t>
      </w:r>
      <w:r>
        <w:rPr>
          <w:rFonts w:hint="default" w:ascii="Arial" w:hAnsi="Arial" w:cs="Arial"/>
          <w:i/>
          <w:iCs/>
          <w:sz w:val="20"/>
          <w:szCs w:val="20"/>
        </w:rPr>
        <w:t>saída de emergência das edificações, bem como indicação dos preventivos</w:t>
      </w:r>
      <w:r>
        <w:rPr>
          <w:rFonts w:hint="default" w:ascii="Arial" w:hAnsi="Arial" w:cs="Arial"/>
          <w:i/>
          <w:iCs/>
          <w:sz w:val="20"/>
          <w:szCs w:val="20"/>
          <w:lang w:val="pt-BR"/>
        </w:rPr>
        <w:t xml:space="preserve"> </w:t>
      </w:r>
      <w:r>
        <w:rPr>
          <w:rFonts w:hint="default" w:ascii="Arial" w:hAnsi="Arial" w:cs="Arial"/>
          <w:i/>
          <w:iCs/>
          <w:sz w:val="20"/>
          <w:szCs w:val="20"/>
        </w:rPr>
        <w:t>instalados no local.</w:t>
      </w:r>
    </w:p>
    <w:p w14:paraId="66782EF5">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Podemos concluir que a aquisição de extintores para a Secretaria de Obras é uma</w:t>
      </w:r>
      <w:r>
        <w:rPr>
          <w:rFonts w:hint="default" w:ascii="Arial" w:hAnsi="Arial" w:cs="Arial"/>
          <w:i/>
          <w:iCs/>
          <w:sz w:val="20"/>
          <w:szCs w:val="20"/>
          <w:lang w:val="pt-BR"/>
        </w:rPr>
        <w:t xml:space="preserve"> </w:t>
      </w:r>
      <w:r>
        <w:rPr>
          <w:rFonts w:hint="default" w:ascii="Arial" w:hAnsi="Arial" w:cs="Arial"/>
          <w:i/>
          <w:iCs/>
          <w:sz w:val="20"/>
          <w:szCs w:val="20"/>
        </w:rPr>
        <w:t>medida imprescindível para garantir a segurança e a proteção contra incêndios. Tal</w:t>
      </w:r>
      <w:r>
        <w:rPr>
          <w:rFonts w:hint="default" w:ascii="Arial" w:hAnsi="Arial" w:cs="Arial"/>
          <w:i/>
          <w:iCs/>
          <w:sz w:val="20"/>
          <w:szCs w:val="20"/>
          <w:lang w:val="pt-BR"/>
        </w:rPr>
        <w:t xml:space="preserve"> </w:t>
      </w:r>
      <w:r>
        <w:rPr>
          <w:rFonts w:hint="default" w:ascii="Arial" w:hAnsi="Arial" w:cs="Arial"/>
          <w:i/>
          <w:iCs/>
          <w:sz w:val="20"/>
          <w:szCs w:val="20"/>
        </w:rPr>
        <w:t>medida não só atende às exigências legais e regulamentares, mas também demonstra o</w:t>
      </w:r>
    </w:p>
    <w:p w14:paraId="72E67112">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rPr>
      </w:pPr>
      <w:r>
        <w:rPr>
          <w:rFonts w:hint="default" w:ascii="Arial" w:hAnsi="Arial" w:cs="Arial"/>
          <w:i/>
          <w:iCs/>
          <w:sz w:val="20"/>
          <w:szCs w:val="20"/>
        </w:rPr>
        <w:t>compromisso da Secretaria com a segurança de seus funcionários e do público.</w:t>
      </w:r>
    </w:p>
    <w:p w14:paraId="51FBBD1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2C5EFC2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0CCE803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green"/>
          <w:lang w:val="pt-BR"/>
        </w:rPr>
      </w:pPr>
    </w:p>
    <w:p w14:paraId="5C97FDE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Segurança e Trânsito:</w:t>
      </w:r>
    </w:p>
    <w:p w14:paraId="64A2D22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7EA04BB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bCs/>
          <w:i/>
          <w:iCs/>
          <w:sz w:val="20"/>
          <w:szCs w:val="20"/>
          <w:lang w:val="pt-BR"/>
        </w:rPr>
      </w:pPr>
      <w:r>
        <w:rPr>
          <w:rFonts w:hint="default" w:ascii="Arial" w:hAnsi="Arial" w:cs="Arial"/>
          <w:i/>
          <w:iCs/>
          <w:sz w:val="20"/>
          <w:szCs w:val="20"/>
          <w:lang w:val="pt-BR"/>
        </w:rPr>
        <w:t>Justifica-se p</w:t>
      </w:r>
      <w:r>
        <w:rPr>
          <w:rFonts w:hint="default" w:ascii="Arial" w:hAnsi="Arial" w:eastAsia="SimSun" w:cs="Arial"/>
          <w:i/>
          <w:iCs/>
          <w:sz w:val="20"/>
          <w:szCs w:val="20"/>
        </w:rPr>
        <w:t>ara tanto, levando em consideração que é primordial avaliar o quantitativo consumido junto ao Relatório de Gastos nas Atas de Registro de Preços da Secretaria nos últimos 12 (doze) meses, A aquisição dos extintores de incêndio destina-se a atender a necessidade de manter a segurança dos servidores, bem como a integridade do Património Público, além de atender as exigências estabelecidas pelas Normas Técnicas vigentes, objetivando combater eventuais focos de incêndio que venham a ocorrer de pequena proporção. Os extintores de incêndio são um equipamento necessário para medidas emergências de combate a incêndios, e sua carga deve ser substituída e realizado a manutenção após o vencimento de seu prazo de validade, para que o equipamento mantenha sua eficácia, de acordo com as normas vigentes. A recarga e manutenção/aquisição de segundo nível dos extintores, justifica-se pela necessidade de atender às normas de segurança quanto à prevenção e combate de incêndios. A aquisição destes itens é necessitaria devido ser sinalizados os locais que se encontram os extintores na Secretaria, como as placas de orientação conforme orientação do corpo de bombeiros. Declaramos que foram feitas todas as análises de forma precisa e com afinco para se chegar ao quantitativo em referência, para atender a demanda da Secretaria</w:t>
      </w:r>
    </w:p>
    <w:p w14:paraId="58017E8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4B05FC9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firstLine="0" w:firstLineChars="0"/>
        <w:contextualSpacing/>
        <w:jc w:val="left"/>
        <w:textAlignment w:val="auto"/>
        <w:rPr>
          <w:rFonts w:hint="default" w:ascii="Arial" w:hAnsi="Arial" w:eastAsia="SimSun" w:cs="Arial"/>
          <w:b/>
          <w:bCs/>
          <w:sz w:val="20"/>
          <w:szCs w:val="20"/>
          <w:highlight w:val="none"/>
          <w:lang w:val="pt-BR"/>
        </w:rPr>
      </w:pPr>
    </w:p>
    <w:p w14:paraId="00E19C0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Meio Ambiente e Desenvolvimento Sustentável:</w:t>
      </w:r>
    </w:p>
    <w:p w14:paraId="1E4747E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bCs/>
          <w:sz w:val="20"/>
          <w:szCs w:val="20"/>
          <w:highlight w:val="none"/>
          <w:lang w:val="pt-BR"/>
        </w:rPr>
      </w:pPr>
    </w:p>
    <w:p w14:paraId="5A1B3011">
      <w:pPr>
        <w:keepNext w:val="0"/>
        <w:keepLines w:val="0"/>
        <w:pageBreakBefore w:val="0"/>
        <w:widowControl/>
        <w:suppressLineNumbers w:val="0"/>
        <w:kinsoku/>
        <w:wordWrap/>
        <w:overflowPunct/>
        <w:topLinePunct w:val="0"/>
        <w:bidi w:val="0"/>
        <w:adjustRightInd/>
        <w:snapToGrid/>
        <w:spacing w:line="240" w:lineRule="auto"/>
        <w:ind w:left="3840" w:leftChars="1600" w:firstLine="0" w:firstLineChars="0"/>
        <w:jc w:val="both"/>
        <w:textAlignment w:val="auto"/>
        <w:rPr>
          <w:rFonts w:hint="default" w:ascii="Arial" w:hAnsi="Arial" w:eastAsia="SimSun" w:cs="Arial"/>
          <w:i/>
          <w:iCs/>
          <w:color w:val="000000"/>
          <w:kern w:val="0"/>
          <w:sz w:val="20"/>
          <w:szCs w:val="20"/>
          <w:lang w:val="en-US" w:eastAsia="zh-CN" w:bidi="ar"/>
        </w:rPr>
      </w:pPr>
      <w:r>
        <w:rPr>
          <w:rFonts w:hint="default" w:ascii="Arial" w:hAnsi="Arial" w:cs="Arial"/>
          <w:i/>
          <w:iCs/>
          <w:sz w:val="20"/>
          <w:szCs w:val="20"/>
        </w:rPr>
        <w:t xml:space="preserve"> </w:t>
      </w:r>
      <w:r>
        <w:rPr>
          <w:rFonts w:hint="default" w:ascii="Arial" w:hAnsi="Arial" w:eastAsia="SimSun" w:cs="Arial"/>
          <w:i/>
          <w:iCs/>
          <w:color w:val="000000"/>
          <w:kern w:val="0"/>
          <w:sz w:val="20"/>
          <w:szCs w:val="20"/>
          <w:lang w:val="en-US" w:eastAsia="zh-CN" w:bidi="ar"/>
        </w:rPr>
        <w:t>Ao tempo que a cumprimentamos cordialmente, justificamos o quantitativo de</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Recarga e Extintores e Placas de Sinalização para a Secretaria de Meio Ambiente,Viveiro Municipal e Parque Florestal, visando atender a necessidade de manter a</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segurança dos servidores, bem como a integridade do Patrimônio Público, além de</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atender as exigências estabelecidas pelas Normas Técnicas vigentes, dentre elas NR 10,</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ainda combater eventuais focos de incêndio que venham a ocorrer.</w:t>
      </w:r>
    </w:p>
    <w:p w14:paraId="61C0D263">
      <w:pPr>
        <w:keepNext w:val="0"/>
        <w:keepLines w:val="0"/>
        <w:pageBreakBefore w:val="0"/>
        <w:widowControl/>
        <w:suppressLineNumbers w:val="0"/>
        <w:kinsoku/>
        <w:wordWrap/>
        <w:overflowPunct/>
        <w:topLinePunct w:val="0"/>
        <w:bidi w:val="0"/>
        <w:adjustRightInd/>
        <w:snapToGrid/>
        <w:spacing w:line="240" w:lineRule="auto"/>
        <w:ind w:left="3840" w:leftChars="1600" w:firstLine="0" w:firstLineChars="0"/>
        <w:jc w:val="both"/>
        <w:textAlignment w:val="auto"/>
        <w:rPr>
          <w:rFonts w:hint="default" w:ascii="Arial" w:hAnsi="Arial" w:eastAsia="SimSun" w:cs="Arial"/>
          <w:i/>
          <w:iCs/>
          <w:color w:val="000000"/>
          <w:kern w:val="0"/>
          <w:sz w:val="20"/>
          <w:szCs w:val="20"/>
          <w:lang w:val="pt-BR" w:eastAsia="zh-CN" w:bidi="ar"/>
        </w:rPr>
      </w:pPr>
      <w:r>
        <w:rPr>
          <w:rFonts w:hint="default" w:ascii="Arial" w:hAnsi="Arial" w:eastAsia="SimSun" w:cs="Arial"/>
          <w:i/>
          <w:iCs/>
          <w:color w:val="000000"/>
          <w:kern w:val="0"/>
          <w:sz w:val="20"/>
          <w:szCs w:val="20"/>
          <w:lang w:val="en-US" w:eastAsia="zh-CN" w:bidi="ar"/>
        </w:rPr>
        <w:t>O referido item classifica-se como de caráter essencial a segurança dos Servidores, Colaboradores e Prédios Públicos, ou seja, são aqueles cuja falta pode implicar em prejuízos à administração pública, uma vez que estes são tidos como</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indispensáveis e visam o atendimento das necessidades públicas, de caráter preventivo, destacando ainda que a falta do mesmo possa vir comprometer a segurança preventiva dos Servidores e das estruturas da Secretaria de Meio Ambiente da Administração Pública Municipal, e gerar ônus ao erário publico, principalmente na prevenção de eventuais incêndios, podendo ocasionar maiores problemas a administração pública.</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 xml:space="preserve">As placas de sinalização se faz necessária para assinalar e demarcar a instalação dos extintores e equipamentos de segurança, nos Prédios Públicos do Município. </w:t>
      </w:r>
      <w:r>
        <w:rPr>
          <w:rFonts w:hint="default" w:ascii="Arial" w:hAnsi="Arial" w:eastAsia="SimSun" w:cs="Arial"/>
          <w:i/>
          <w:iCs/>
          <w:color w:val="000000"/>
          <w:kern w:val="0"/>
          <w:sz w:val="20"/>
          <w:szCs w:val="20"/>
          <w:lang w:val="pt-BR" w:eastAsia="zh-CN" w:bidi="ar"/>
        </w:rPr>
        <w:t xml:space="preserve"> </w:t>
      </w:r>
    </w:p>
    <w:p w14:paraId="7BB89D02">
      <w:pPr>
        <w:keepNext w:val="0"/>
        <w:keepLines w:val="0"/>
        <w:pageBreakBefore w:val="0"/>
        <w:widowControl/>
        <w:suppressLineNumbers w:val="0"/>
        <w:kinsoku/>
        <w:wordWrap/>
        <w:overflowPunct/>
        <w:topLinePunct w:val="0"/>
        <w:bidi w:val="0"/>
        <w:adjustRightInd/>
        <w:snapToGrid/>
        <w:spacing w:line="240" w:lineRule="auto"/>
        <w:ind w:left="3840" w:leftChars="1600" w:firstLine="0" w:firstLineChars="0"/>
        <w:jc w:val="both"/>
        <w:textAlignment w:val="auto"/>
        <w:rPr>
          <w:rFonts w:hint="default" w:ascii="Arial" w:hAnsi="Arial" w:eastAsia="SimSun" w:cs="Arial"/>
          <w:i/>
          <w:iCs/>
          <w:color w:val="000000"/>
          <w:kern w:val="0"/>
          <w:sz w:val="20"/>
          <w:szCs w:val="20"/>
          <w:lang w:val="en-US" w:eastAsia="zh-CN" w:bidi="ar"/>
        </w:rPr>
      </w:pPr>
      <w:r>
        <w:rPr>
          <w:rFonts w:hint="default" w:ascii="Arial" w:hAnsi="Arial" w:eastAsia="SimSun" w:cs="Arial"/>
          <w:i/>
          <w:iCs/>
          <w:color w:val="000000"/>
          <w:kern w:val="0"/>
          <w:sz w:val="20"/>
          <w:szCs w:val="20"/>
          <w:lang w:val="en-US" w:eastAsia="zh-CN" w:bidi="ar"/>
        </w:rPr>
        <w:t>Considerando que a sinalização é um meio fundamental para indicar o local de instalação dos equipamentos, para possíveis prevenção do risco de acidentes. Objetiva atender as necessidades de sinalizar a instalação de novos pontos de extintores e substituição de placas apagadas, danificadas e as demais inexistentes em Prédios Públicos da Secretaria de Meio Ambiente. Além disso, as placas com a ação do tempo, se deterioram, e necessitam ser trocadas periodicamente, visando um custo benefício a longo prazo, bem como deixando o local com melhor orientação. Decorrente disto há a necessidade de aquisição desses materiais para que se mantenha os Prédios Públicos sinalizados e seguro para eventuais acontecimentos indesejáveis.</w:t>
      </w:r>
    </w:p>
    <w:p w14:paraId="2CD10EAF">
      <w:pPr>
        <w:keepNext w:val="0"/>
        <w:keepLines w:val="0"/>
        <w:pageBreakBefore w:val="0"/>
        <w:widowControl/>
        <w:suppressLineNumbers w:val="0"/>
        <w:kinsoku/>
        <w:wordWrap/>
        <w:overflowPunct/>
        <w:topLinePunct w:val="0"/>
        <w:bidi w:val="0"/>
        <w:adjustRightInd/>
        <w:snapToGrid/>
        <w:spacing w:line="240" w:lineRule="auto"/>
        <w:ind w:left="3840" w:leftChars="1600" w:firstLine="0" w:firstLineChars="0"/>
        <w:jc w:val="both"/>
        <w:textAlignment w:val="auto"/>
        <w:rPr>
          <w:rFonts w:hint="default" w:ascii="Arial" w:hAnsi="Arial" w:cs="Arial"/>
          <w:i/>
          <w:iCs/>
          <w:sz w:val="20"/>
          <w:szCs w:val="20"/>
        </w:rPr>
      </w:pPr>
      <w:r>
        <w:rPr>
          <w:rFonts w:hint="default" w:ascii="Arial" w:hAnsi="Arial" w:eastAsia="SimSun" w:cs="Arial"/>
          <w:i/>
          <w:iCs/>
          <w:color w:val="000000"/>
          <w:kern w:val="0"/>
          <w:sz w:val="20"/>
          <w:szCs w:val="20"/>
          <w:lang w:val="en-US" w:eastAsia="zh-CN" w:bidi="ar"/>
        </w:rPr>
        <w:t xml:space="preserve">Considerando que a falta do referido produto pode causar prejuízos incalculáveis </w:t>
      </w:r>
      <w:r>
        <w:rPr>
          <w:rFonts w:hint="default" w:ascii="Arial" w:hAnsi="Arial" w:eastAsia="SimSun" w:cs="Arial"/>
          <w:i/>
          <w:iCs/>
          <w:color w:val="000000"/>
          <w:kern w:val="0"/>
          <w:sz w:val="20"/>
          <w:szCs w:val="20"/>
          <w:lang w:val="pt-BR" w:eastAsia="zh-CN" w:bidi="ar"/>
        </w:rPr>
        <w:t xml:space="preserve"> </w:t>
      </w:r>
      <w:r>
        <w:rPr>
          <w:rFonts w:hint="default" w:ascii="Arial" w:hAnsi="Arial" w:eastAsia="SimSun" w:cs="Arial"/>
          <w:i/>
          <w:iCs/>
          <w:color w:val="000000"/>
          <w:kern w:val="0"/>
          <w:sz w:val="20"/>
          <w:szCs w:val="20"/>
          <w:lang w:val="en-US" w:eastAsia="zh-CN" w:bidi="ar"/>
        </w:rPr>
        <w:t xml:space="preserve">para a Administração Pública Municipal e que a aquisição é primordial e necessária </w:t>
      </w:r>
    </w:p>
    <w:p w14:paraId="516871C9">
      <w:pPr>
        <w:keepNext w:val="0"/>
        <w:keepLines w:val="0"/>
        <w:pageBreakBefore w:val="0"/>
        <w:widowControl/>
        <w:suppressLineNumbers w:val="0"/>
        <w:kinsoku/>
        <w:wordWrap/>
        <w:overflowPunct/>
        <w:topLinePunct w:val="0"/>
        <w:bidi w:val="0"/>
        <w:adjustRightInd/>
        <w:snapToGrid/>
        <w:spacing w:line="240" w:lineRule="auto"/>
        <w:ind w:left="3840" w:leftChars="1600" w:firstLine="0" w:firstLineChars="0"/>
        <w:jc w:val="both"/>
        <w:textAlignment w:val="auto"/>
        <w:rPr>
          <w:rFonts w:hint="default" w:ascii="Arial" w:hAnsi="Arial" w:eastAsia="SimSun" w:cs="Arial"/>
          <w:i/>
          <w:iCs/>
          <w:color w:val="000000"/>
          <w:kern w:val="0"/>
          <w:sz w:val="20"/>
          <w:szCs w:val="20"/>
          <w:lang w:val="en-US" w:eastAsia="zh-CN" w:bidi="ar"/>
        </w:rPr>
      </w:pPr>
      <w:r>
        <w:rPr>
          <w:rFonts w:hint="default" w:ascii="Arial" w:hAnsi="Arial" w:eastAsia="SimSun" w:cs="Arial"/>
          <w:i/>
          <w:iCs/>
          <w:color w:val="000000"/>
          <w:kern w:val="0"/>
          <w:sz w:val="20"/>
          <w:szCs w:val="20"/>
          <w:lang w:val="en-US" w:eastAsia="zh-CN" w:bidi="ar"/>
        </w:rPr>
        <w:t>para o município a fim de manter a prevenção dos Servidores, Colaboradores e Prédios Públicos em dia, conforme legislação vigente.</w:t>
      </w:r>
    </w:p>
    <w:p w14:paraId="087AB024">
      <w:pPr>
        <w:pStyle w:val="20"/>
        <w:keepNext w:val="0"/>
        <w:keepLines w:val="0"/>
        <w:pageBreakBefore w:val="0"/>
        <w:widowControl/>
        <w:shd w:val="clear" w:color="auto" w:fill="FFFFFF"/>
        <w:kinsoku/>
        <w:wordWrap/>
        <w:overflowPunct/>
        <w:topLinePunct w:val="0"/>
        <w:autoSpaceDE w:val="0"/>
        <w:autoSpaceDN w:val="0"/>
        <w:bidi w:val="0"/>
        <w:adjustRightInd/>
        <w:snapToGrid/>
        <w:spacing w:before="0" w:beforeAutospacing="0" w:after="0" w:afterAutospacing="0" w:line="240" w:lineRule="auto"/>
        <w:ind w:left="3840" w:leftChars="1600" w:firstLine="0" w:firstLineChars="0"/>
        <w:jc w:val="both"/>
        <w:textAlignment w:val="auto"/>
        <w:rPr>
          <w:rFonts w:hint="default" w:ascii="Arial" w:hAnsi="Arial" w:cs="Arial"/>
          <w:i/>
          <w:iCs/>
          <w:sz w:val="20"/>
          <w:szCs w:val="20"/>
          <w:lang w:val="pt-BR"/>
        </w:rPr>
      </w:pPr>
      <w:r>
        <w:rPr>
          <w:rFonts w:hint="default" w:ascii="Arial" w:hAnsi="Arial" w:cs="Arial"/>
          <w:i/>
          <w:iCs/>
          <w:color w:val="000000"/>
          <w:sz w:val="20"/>
          <w:szCs w:val="20"/>
          <w:highlight w:val="none"/>
          <w:lang w:val="pt-BR"/>
        </w:rPr>
        <w:t>D</w:t>
      </w:r>
      <w:r>
        <w:rPr>
          <w:rFonts w:hint="default" w:ascii="Arial" w:hAnsi="Arial" w:cs="Arial"/>
          <w:b w:val="0"/>
          <w:bCs w:val="0"/>
          <w:i/>
          <w:iCs/>
          <w:snapToGrid/>
          <w:color w:val="000000"/>
          <w:sz w:val="20"/>
          <w:szCs w:val="20"/>
          <w:highlight w:val="none"/>
          <w:lang w:val="pt-BR"/>
        </w:rPr>
        <w:t>eclaramos que foram feitas todas as análises de forma precisa e com afinco para se chegar ao quantitativo em referência, para atender a demanda da Secretaria de Meio Ambiente, por um período de 12 meses.</w:t>
      </w:r>
    </w:p>
    <w:p w14:paraId="48B021FF">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cs="Arial"/>
          <w:b/>
          <w:bCs w:val="0"/>
          <w:sz w:val="20"/>
          <w:szCs w:val="20"/>
          <w:highlight w:val="none"/>
          <w:lang w:val="pt-BR"/>
        </w:rPr>
      </w:pPr>
    </w:p>
    <w:p w14:paraId="62DD435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cs="Arial"/>
          <w:b/>
          <w:bCs w:val="0"/>
          <w:sz w:val="20"/>
          <w:szCs w:val="20"/>
          <w:highlight w:val="none"/>
          <w:lang w:val="pt-BR"/>
        </w:rPr>
      </w:pPr>
    </w:p>
    <w:p w14:paraId="4133063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Educação:</w:t>
      </w:r>
    </w:p>
    <w:p w14:paraId="1DC65FF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590E8C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A presença de extintores e equipamentos de segurança, bem como a garantia de sua funcionalidade por meio de recargas periódicas, é essencial para a prevenção e combate eficaz a</w:t>
      </w:r>
    </w:p>
    <w:p w14:paraId="4AC9103B">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eventuais incêndios. Os suportes para extintores asseguram que estes equipamentos estejam acessíveis e em locais estratégicos, prontos para uso imediato em caso de emergência. As luminárias de emergência são cruciais para proporcionar iluminação adequada durante situações de evacuação, garantindo que todos possam sair das instalações de forma segura e ordenada, mesmo em caso de falha de energia. As placas de sinalização de incêndio cumprem um papel vital ao indicar rotas de fuga, identificação e localização de extintores e pontos de encontro, orientando a comunidade escolar em momentos críticos. Além de proteger vidas, esses equipamentos são fundamentais para a preservação</w:t>
      </w:r>
    </w:p>
    <w:p w14:paraId="543EECD0">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do patrimônio público, minimizando danos materiais em caso de sinistros.</w:t>
      </w:r>
    </w:p>
    <w:p w14:paraId="6784BBCB">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A aquisição desses itens atende às normas técnicas vigentes e às legislações de segurança contra incêndios, reforçando o compromisso da Secretaria com a integridade física e bem-estar de todos os envolvidos no ambiente educacional.</w:t>
      </w:r>
    </w:p>
    <w:p w14:paraId="43D766D0">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Esta justificativa ressalta a importância da implementação e manutenção de medidas de segurança contra incêndio nas escolas, visando criar um ambiente seguro e propício ao aprendizado e ao</w:t>
      </w:r>
    </w:p>
    <w:p w14:paraId="319D253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desenvolvimento das atividades.</w:t>
      </w:r>
    </w:p>
    <w:p w14:paraId="0759AC9C">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Com relação ao quantitativo, as quantidades estimadas são inferiores às de 2023, devido à separação das gerências de Esporte e Cultura para a nova Secretaria de Cultura, Esporte e Turismo.</w:t>
      </w:r>
    </w:p>
    <w:p w14:paraId="6643CAFC">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Ressaltamos, ainda, que os valores consumidos referentes ao período entre 2023 e 2024 são inferiores devido às outras prioridades de ações por parte deste Setor, em virtude da insuficiência de recursos financeiros disponíveis para manutenções. No entanto, o saldo informado é necessário para caso haja receita financeira disponível para estas demandas no próximo ano.</w:t>
      </w:r>
    </w:p>
    <w:p w14:paraId="7F38418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O quantitativo solicitado virá atender as 3 novas unidades escolares EMEB Terra Rica, EMEB Nico Baracat e EMEB Residencial Sabrina - Tempo Integral que tem a previsão de serem inauguradas no ano vigente à esta licitação, bem como as 44 unidades já existentes.</w:t>
      </w:r>
    </w:p>
    <w:p w14:paraId="0D13F185">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Para tanto, levando em consideração que é primordial avaliar o quantitativo consumido junto ao Relatório de Gastos nas Atas de Registro de Preços da secretaria nos últimos 12 (doze) meses, declaramos que foram feitas todas as análises de forma precisa e com afinco para se chegar ao quantitativo em referência.</w:t>
      </w:r>
    </w:p>
    <w:p w14:paraId="38939FD1">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cyan"/>
          <w:lang w:val="pt-BR"/>
        </w:rPr>
      </w:pPr>
    </w:p>
    <w:p w14:paraId="6C0DA6C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0EB06F7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Assistência Social:</w:t>
      </w:r>
    </w:p>
    <w:p w14:paraId="50B21F5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460B85D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aquisição de extintores de incêndio, recargas de extintores de incêndio, suportes para extintores, luminária de emergência e placas de sinalizações, faz-se necessário para prevenção de possíveis riscos capazes de ameaçar a segurança e a saúde do servidor e demais usuários. Assim, os equipamentos são de grande importância para preservar a integridade física dos servidores lotados dos departamentos das secretarias, conforme esta previsto na NR 23 - PROTEÇÃO CONTRA INCÊNDIOS, no item : “23.11.1 Em todos os estabelecimentos ou locais de trabalho só devem ser utilizados extintores de incêndio que obedeçam às</w:t>
      </w:r>
    </w:p>
    <w:p w14:paraId="7868BC7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normas brasileiras ou regulamentos técnicos do Instituto Nacional de Metrologia, Normalização e Qualidade Industrial - INMETRO, garantindo essa exigência pela aposição nos aparelhos de identificação de conformidade de órgãos de certificação credenciados pelo INMETRO.” fixa a obrigatoriedade da existência de extintores portáteis de incêndio, objetivando combater eventuais focos de incêndio que venham a ocorrer nas dependências da Secretaria Municipal de Assistência Social. Outrossim, a aquisição de placas de identificação será em atendimento as Normas técnica do corpo de bombeiros - NTCB 18/2020 e a Norma da Associação</w:t>
      </w:r>
    </w:p>
    <w:p w14:paraId="7F48387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Brasileira de Normas Técnicas - ABNT 13434-3, Sinalização de Emergência, conforme a necessidade em serem trocadas ou instaladas novas, para atender as exigências do Corpo de Bombeiros. De acordo com a Lei Federal nº 13.425/17 de combate a incêndio.Logo a legislação brasileira estabelece que os edifícios não podem ficar, em hipótese algum, sem extintores de incêndio, por ser essenciais para garantir a segurança nos edifícios.</w:t>
      </w:r>
    </w:p>
    <w:p w14:paraId="759C22E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Ademais, a sinalização de emergência tem como finalidade reduzir o risco de ocorrência de incêndio, alertando para os riscos existentes e garantir que sejam adotadas ações adequadas à situação de risco, que orientem as ações de combate e facilitem a localização dos equipamentos e das rotas de saída para abandono seguro da edificação em caso de incêndio. Nesse sentido, para atender as normas técnicas e exigências efetuadas pelo Corpo de Bombeiros, a fim de apresentar condições ideais de realizar o início ao combate a incêndio que possa vir a acontecer. Diante do exposto, justifica-se a aquisição dos itens descritos, que são de extrema necessidade para as atividades desta secretaria.</w:t>
      </w:r>
    </w:p>
    <w:p w14:paraId="70B9EDA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p>
    <w:p w14:paraId="4803C61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p>
    <w:p w14:paraId="1ED4A29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Desenvolvimento Econômico:</w:t>
      </w:r>
    </w:p>
    <w:p w14:paraId="3867D8B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i/>
          <w:iCs/>
          <w:sz w:val="20"/>
          <w:szCs w:val="20"/>
          <w:highlight w:val="none"/>
          <w:lang w:val="pt-BR"/>
        </w:rPr>
      </w:pPr>
    </w:p>
    <w:p w14:paraId="2C964CA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Não participara do processo</w:t>
      </w:r>
    </w:p>
    <w:p w14:paraId="5ADD68D3">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yellow"/>
          <w:lang w:val="pt-BR"/>
        </w:rPr>
      </w:pPr>
    </w:p>
    <w:p w14:paraId="3B5121C0">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yellow"/>
          <w:lang w:val="pt-BR"/>
        </w:rPr>
      </w:pPr>
    </w:p>
    <w:p w14:paraId="65D40058">
      <w:pPr>
        <w:pStyle w:val="20"/>
        <w:shd w:val="clear" w:color="auto" w:fill="FFFFFF"/>
        <w:spacing w:before="0" w:beforeAutospacing="0" w:after="0" w:afterAutospacing="0" w:line="240" w:lineRule="auto"/>
        <w:ind w:left="3840" w:leftChars="1600" w:firstLine="0" w:firstLineChars="0"/>
        <w:jc w:val="both"/>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Saúde:</w:t>
      </w:r>
    </w:p>
    <w:p w14:paraId="3EB3749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firstLineChars="0"/>
        <w:contextualSpacing/>
        <w:jc w:val="both"/>
        <w:textAlignment w:val="auto"/>
        <w:rPr>
          <w:rFonts w:hint="default" w:ascii="Arial" w:hAnsi="Arial" w:cs="Arial"/>
          <w:sz w:val="20"/>
          <w:szCs w:val="20"/>
          <w:lang w:val="pt-BR"/>
        </w:rPr>
      </w:pPr>
    </w:p>
    <w:p w14:paraId="2037DF69">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A Secretaria Municipal de Saúde de Sinop/MT apresenta a necessidade de contratar uma empresa especializada no fornecimento de extintores de incêndio, recargas de extintores de incêndio, suportes para extintores, luminárias de emergência e placas de sinalização. Essa demanda é essencial para garantir a segurança contra incêndios nas diversas unidades de saúde do município.</w:t>
      </w:r>
    </w:p>
    <w:p w14:paraId="634FA594">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os extintores de incêndio e placas de sinalização é obrigatória para cumprimento das normas de segurança e prevenção contra incêndios estabelecidas pelo Corpo de Bombeiros e pela legislação vigente.</w:t>
      </w:r>
    </w:p>
    <w:p w14:paraId="54C1A624">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a falta de tais equipamentos pode resultar em autuações, multas e, mais importante, comprometer a segurança dos funcionários, pacientes e visitantes das unidades de saúde.</w:t>
      </w:r>
    </w:p>
    <w:p w14:paraId="3B14CDF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os extintores de incêndio necessitam de recargas periódicas e verificações técnicas para assegurar seu funcionamento adequado em situações de emergência. A contratação de uma empresa especializada garantirá a manutenção correta e regular dos equipamentos.</w:t>
      </w:r>
    </w:p>
    <w:p w14:paraId="505978F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a instalação de luminárias de emergência é crucial para assegurar a iluminação adequada durante a falta de energia, permitindo evacuações seguras e eficientes.</w:t>
      </w:r>
    </w:p>
    <w:p w14:paraId="2A2BB943">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a instalação de suportes adequados para extintores e a correta sinalização das áreas de risco e rotas de fuga são medidas preventivas que reduzem significativamente os riscos de acidentes e facilitam a evacuação segura em situações de emergência. Além disso, a contratação de uma empresa especializada transfere a responsabilidade da manutenção e adequação dos equipamentos para profissionais capacitados, minimizando os riscos de falhas.</w:t>
      </w:r>
    </w:p>
    <w:p w14:paraId="004EB90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a correta sinalização das áreas de risco e das rotas de fuga é vital para orientar as pessoas em situações de emergência, reduzindo o risco de pânico e garantindo uma evacuação ordenada.</w:t>
      </w:r>
    </w:p>
    <w:p w14:paraId="4A9CCA2E">
      <w:pPr>
        <w:keepNext w:val="0"/>
        <w:keepLines w:val="0"/>
        <w:pageBreakBefore w:val="0"/>
        <w:widowControl/>
        <w:kinsoku/>
        <w:wordWrap/>
        <w:overflowPunct/>
        <w:topLinePunct w:val="0"/>
        <w:autoSpaceDE/>
        <w:autoSpaceDN/>
        <w:bidi w:val="0"/>
        <w:adjustRightInd/>
        <w:snapToGrid/>
        <w:ind w:left="3840" w:leftChars="1600" w:firstLine="0" w:firstLineChars="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uma empresa especializada garante a padronização e qualidade dos equipamentos fornecidos, bem como a agilidade na prestação dos serviços, minimizando interrupções nas atividades das unidades de saúde.</w:t>
      </w:r>
    </w:p>
    <w:p w14:paraId="3E9520B2">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CONSIDERANDO que as unidades de saúde são locais de grande circulação de pessoas, muitas das quais em condições vulneráveis. Garantir a segurança contra incêndios nesses locais é uma medida preventiva essencial para proteger a vida e a integridade física de todos os presentes.</w:t>
      </w:r>
    </w:p>
    <w:p w14:paraId="57022ED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DO QUANTITATIVO os quantitativos foram definidos com base na análise das necessidades específicas de cada unidade de saúde, considerando o tamanho das instalações, a quantidade de usuários e as normativas de segurança. Este quantitativo visa garantir a segurança e conformidade das unidades de saúde, proporcionando um ambiente seguro para pacientes, profissionais e visitantes.</w:t>
      </w:r>
    </w:p>
    <w:p w14:paraId="6F84722A">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JUSTIFICA-SE que as unidades de saúde são locais de grande circulação de pessoas, muitas delas em situações de vulnerabilidade. A garantia de um ambiente seguro e devidamente equipado com dispositivos de prevenção e combate a incêndios é</w:t>
      </w:r>
    </w:p>
    <w:p w14:paraId="3DE52696">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b w:val="0"/>
          <w:bCs w:val="0"/>
          <w:i/>
          <w:iCs/>
          <w:sz w:val="20"/>
          <w:szCs w:val="20"/>
          <w:lang w:val="pt-BR"/>
        </w:rPr>
      </w:pPr>
      <w:r>
        <w:rPr>
          <w:rFonts w:hint="default" w:ascii="Arial" w:hAnsi="Arial" w:cs="Arial"/>
          <w:b w:val="0"/>
          <w:bCs w:val="0"/>
          <w:i/>
          <w:iCs/>
          <w:sz w:val="20"/>
          <w:szCs w:val="20"/>
          <w:lang w:val="pt-BR"/>
        </w:rPr>
        <w:t>fundamental para proteger a vida e a saúde de todos os frequentadores, proporcionando um atendimento seguro e de qualidade.</w:t>
      </w:r>
    </w:p>
    <w:p w14:paraId="05CFC6B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firstLine="0" w:firstLineChars="0"/>
        <w:contextualSpacing/>
        <w:jc w:val="both"/>
        <w:textAlignment w:val="auto"/>
        <w:rPr>
          <w:rFonts w:hint="default" w:ascii="Arial" w:hAnsi="Arial" w:cs="Arial"/>
          <w:i/>
          <w:iCs/>
          <w:sz w:val="20"/>
          <w:szCs w:val="20"/>
          <w:lang w:val="pt-BR"/>
        </w:rPr>
      </w:pPr>
    </w:p>
    <w:p w14:paraId="15BEA60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Governo e Planejamento Estratégico</w:t>
      </w:r>
      <w:r>
        <w:rPr>
          <w:rFonts w:hint="default" w:ascii="Arial" w:hAnsi="Arial" w:eastAsia="SimSun" w:cs="Arial"/>
          <w:b/>
          <w:bCs/>
          <w:sz w:val="20"/>
          <w:szCs w:val="20"/>
          <w:highlight w:val="cyan"/>
          <w:lang w:val="pt-BR"/>
        </w:rPr>
        <w:t>:</w:t>
      </w:r>
    </w:p>
    <w:p w14:paraId="0D279D3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17D1BFE2">
      <w:pPr>
        <w:keepNext w:val="0"/>
        <w:keepLines w:val="0"/>
        <w:pageBreakBefore w:val="0"/>
        <w:widowControl/>
        <w:numPr>
          <w:ilvl w:val="0"/>
          <w:numId w:val="0"/>
        </w:numPr>
        <w:tabs>
          <w:tab w:val="left" w:pos="0"/>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b w:val="0"/>
          <w:bCs w:val="0"/>
          <w:i/>
          <w:iCs/>
          <w:sz w:val="20"/>
          <w:szCs w:val="20"/>
        </w:rPr>
      </w:pPr>
      <w:r>
        <w:rPr>
          <w:rFonts w:hint="default" w:ascii="Arial" w:hAnsi="Arial" w:cs="Arial"/>
          <w:sz w:val="20"/>
          <w:szCs w:val="20"/>
          <w:lang w:val="pt-BR"/>
        </w:rPr>
        <w:t xml:space="preserve"> </w:t>
      </w:r>
      <w:r>
        <w:rPr>
          <w:rFonts w:hint="default" w:ascii="Arial" w:hAnsi="Arial" w:cs="Arial"/>
          <w:i/>
          <w:iCs/>
          <w:sz w:val="20"/>
          <w:szCs w:val="20"/>
        </w:rPr>
        <w:t>Pelo presente vimos cumprimentá-l</w:t>
      </w:r>
      <w:r>
        <w:rPr>
          <w:rFonts w:hint="default" w:ascii="Arial" w:hAnsi="Arial" w:cs="Arial"/>
          <w:i/>
          <w:iCs/>
          <w:sz w:val="20"/>
          <w:szCs w:val="20"/>
          <w:lang w:val="pt-BR"/>
        </w:rPr>
        <w:t>a</w:t>
      </w:r>
      <w:r>
        <w:rPr>
          <w:rFonts w:hint="default" w:ascii="Arial" w:hAnsi="Arial" w:cs="Arial"/>
          <w:i/>
          <w:iCs/>
          <w:sz w:val="20"/>
          <w:szCs w:val="20"/>
        </w:rPr>
        <w:t xml:space="preserve"> e na oportunidade solicitar de V.S.ª a realização de processo licitatório referente a</w:t>
      </w:r>
      <w:r>
        <w:rPr>
          <w:rFonts w:hint="default" w:ascii="Arial" w:hAnsi="Arial" w:cs="Arial"/>
          <w:i/>
          <w:iCs/>
          <w:sz w:val="20"/>
          <w:szCs w:val="20"/>
          <w:lang w:val="pt-BR"/>
        </w:rPr>
        <w:t xml:space="preserve"> </w:t>
      </w:r>
      <w:r>
        <w:rPr>
          <w:rFonts w:hint="default" w:ascii="Arial" w:hAnsi="Arial" w:cs="Arial"/>
          <w:b w:val="0"/>
          <w:bCs w:val="0"/>
          <w:i/>
          <w:iCs/>
          <w:sz w:val="20"/>
          <w:szCs w:val="20"/>
          <w:lang w:val="pt-BR"/>
        </w:rPr>
        <w:t xml:space="preserve">aquisição de extintor </w:t>
      </w:r>
      <w:r>
        <w:rPr>
          <w:rFonts w:hint="default" w:ascii="Arial" w:hAnsi="Arial" w:cs="Arial"/>
          <w:i/>
          <w:iCs/>
          <w:sz w:val="20"/>
          <w:szCs w:val="20"/>
          <w:lang w:val="pt-BR"/>
        </w:rPr>
        <w:t xml:space="preserve">para atender as necessidades da </w:t>
      </w:r>
      <w:r>
        <w:rPr>
          <w:rFonts w:hint="default" w:ascii="Arial" w:hAnsi="Arial" w:cs="Arial"/>
          <w:i/>
          <w:iCs/>
          <w:sz w:val="20"/>
          <w:szCs w:val="20"/>
        </w:rPr>
        <w:t>Secretaria Municipal de Governo e Planejamento Estratégico</w:t>
      </w:r>
      <w:r>
        <w:rPr>
          <w:rFonts w:hint="default" w:ascii="Arial" w:hAnsi="Arial" w:eastAsia="Calibri" w:cs="Arial"/>
          <w:i/>
          <w:iCs/>
          <w:sz w:val="20"/>
          <w:szCs w:val="20"/>
        </w:rPr>
        <w:t xml:space="preserve">, </w:t>
      </w:r>
      <w:r>
        <w:rPr>
          <w:rFonts w:hint="default" w:ascii="Arial" w:hAnsi="Arial" w:eastAsia="Calibri" w:cs="Arial"/>
          <w:i/>
          <w:iCs/>
          <w:sz w:val="20"/>
          <w:szCs w:val="20"/>
          <w:lang w:val="pt-BR"/>
        </w:rPr>
        <w:t>p</w:t>
      </w:r>
      <w:r>
        <w:rPr>
          <w:rFonts w:hint="default" w:ascii="Arial" w:hAnsi="Arial" w:eastAsia="Calibri" w:cs="Arial"/>
          <w:i/>
          <w:iCs/>
          <w:sz w:val="20"/>
          <w:szCs w:val="20"/>
        </w:rPr>
        <w:t xml:space="preserve">or </w:t>
      </w:r>
      <w:r>
        <w:rPr>
          <w:rFonts w:hint="default" w:ascii="Arial" w:hAnsi="Arial" w:eastAsia="Calibri" w:cs="Arial"/>
          <w:i/>
          <w:iCs/>
          <w:sz w:val="20"/>
          <w:szCs w:val="20"/>
          <w:lang w:val="pt-BR"/>
        </w:rPr>
        <w:t>u</w:t>
      </w:r>
      <w:r>
        <w:rPr>
          <w:rFonts w:hint="default" w:ascii="Arial" w:hAnsi="Arial" w:eastAsia="Calibri" w:cs="Arial"/>
          <w:i/>
          <w:iCs/>
          <w:sz w:val="20"/>
          <w:szCs w:val="20"/>
        </w:rPr>
        <w:t xml:space="preserve">m </w:t>
      </w:r>
      <w:r>
        <w:rPr>
          <w:rFonts w:hint="default" w:ascii="Arial" w:hAnsi="Arial" w:eastAsia="Calibri" w:cs="Arial"/>
          <w:i/>
          <w:iCs/>
          <w:sz w:val="20"/>
          <w:szCs w:val="20"/>
          <w:lang w:val="pt-BR"/>
        </w:rPr>
        <w:t>p</w:t>
      </w:r>
      <w:r>
        <w:rPr>
          <w:rFonts w:hint="default" w:ascii="Arial" w:hAnsi="Arial" w:eastAsia="Calibri" w:cs="Arial"/>
          <w:i/>
          <w:iCs/>
          <w:sz w:val="20"/>
          <w:szCs w:val="20"/>
        </w:rPr>
        <w:t xml:space="preserve">eríodo </w:t>
      </w:r>
      <w:r>
        <w:rPr>
          <w:rFonts w:hint="default" w:ascii="Arial" w:hAnsi="Arial" w:eastAsia="Calibri" w:cs="Arial"/>
          <w:i/>
          <w:iCs/>
          <w:sz w:val="20"/>
          <w:szCs w:val="20"/>
          <w:lang w:val="pt-BR"/>
        </w:rPr>
        <w:t>d</w:t>
      </w:r>
      <w:r>
        <w:rPr>
          <w:rFonts w:hint="default" w:ascii="Arial" w:hAnsi="Arial" w:eastAsia="Calibri" w:cs="Arial"/>
          <w:i/>
          <w:iCs/>
          <w:sz w:val="20"/>
          <w:szCs w:val="20"/>
        </w:rPr>
        <w:t xml:space="preserve">e </w:t>
      </w:r>
      <w:r>
        <w:rPr>
          <w:rFonts w:hint="default" w:ascii="Arial" w:hAnsi="Arial" w:eastAsia="Calibri" w:cs="Arial"/>
          <w:i/>
          <w:iCs/>
          <w:sz w:val="20"/>
          <w:szCs w:val="20"/>
          <w:lang w:val="pt-BR"/>
        </w:rPr>
        <w:t>12</w:t>
      </w:r>
      <w:r>
        <w:rPr>
          <w:rFonts w:hint="default" w:ascii="Arial" w:hAnsi="Arial" w:eastAsia="Calibri" w:cs="Arial"/>
          <w:i/>
          <w:iCs/>
          <w:sz w:val="20"/>
          <w:szCs w:val="20"/>
        </w:rPr>
        <w:t xml:space="preserve"> (</w:t>
      </w:r>
      <w:r>
        <w:rPr>
          <w:rFonts w:hint="default" w:ascii="Arial" w:hAnsi="Arial" w:eastAsia="Calibri" w:cs="Arial"/>
          <w:i/>
          <w:iCs/>
          <w:sz w:val="20"/>
          <w:szCs w:val="20"/>
          <w:lang w:val="pt-BR"/>
        </w:rPr>
        <w:t>doze</w:t>
      </w:r>
      <w:r>
        <w:rPr>
          <w:rFonts w:hint="default" w:ascii="Arial" w:hAnsi="Arial" w:eastAsia="Calibri" w:cs="Arial"/>
          <w:i/>
          <w:iCs/>
          <w:sz w:val="20"/>
          <w:szCs w:val="20"/>
        </w:rPr>
        <w:t>) Meses</w:t>
      </w:r>
      <w:r>
        <w:rPr>
          <w:rFonts w:hint="default" w:ascii="Arial" w:hAnsi="Arial" w:eastAsia="Calibri" w:cs="Arial"/>
          <w:i/>
          <w:iCs/>
          <w:sz w:val="20"/>
          <w:szCs w:val="20"/>
          <w:lang w:val="pt-BR"/>
        </w:rPr>
        <w:t>.</w:t>
      </w:r>
      <w:r>
        <w:rPr>
          <w:rFonts w:hint="default" w:ascii="Arial" w:hAnsi="Arial" w:cs="Arial"/>
          <w:b w:val="0"/>
          <w:bCs w:val="0"/>
          <w:i/>
          <w:iCs/>
          <w:sz w:val="20"/>
          <w:szCs w:val="20"/>
        </w:rPr>
        <w:t xml:space="preserve"> </w:t>
      </w:r>
    </w:p>
    <w:p w14:paraId="6DD23330">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A aquisição de extintores é crucial porque são ferramentas essenciais na prevenção e combate a incêndios nas suas fases iniciais. Estas medidas são fundamentais para evitar tragédias, salvar vidas e proteger o patrimônio público. Os extintores resguardam os bens e as estruturas de órgãos públicos contra os estragos causados pelos incêndios, prevenindo perdas materiais significativas e danos aos edifícios.</w:t>
      </w:r>
    </w:p>
    <w:p w14:paraId="76835725">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Adquirir extintores é uma decisão econômica, considerando os custos elevados de recuperação e reconstrução após um incêndio. Além disso, a falta de extintores ou o uso de equipamentos não recarregados pode acarretar responsabilidade legal para os gestores públicos, incluindo sanções e penalidades. Portanto, a aquisição de extintores deve seguir as normas e legislações vigentes, como a NR 23 (Norma Regulamentadora de Segurança e Saúde no Trabalho) e o Decreto-Lei nº 247 de 1975, que exigem a presença e manutenção de extintores de incêndio em locais públicos e de trabalho.</w:t>
      </w:r>
    </w:p>
    <w:p w14:paraId="6641FE82">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Para a Secretaria Municipal de Governo e Planejamento Estratégico, adquirir extintores de incêndio é justificável por várias razões, todas centradas na segurança, legalidade e eficiência no serviço público. A presença de extintores garante a segurança dos usuários e funcionários, permitindo uma resposta rápida a incêndios e reduzindo o risco de ferimentos ou fatalidades.</w:t>
      </w:r>
    </w:p>
    <w:p w14:paraId="4435825C">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Investir em extintores de incêndio é uma medida preventiva que pode evitar custos muito mais elevados associados à recuperação de danos causados por incêndios, incluindo a reconstrução de estruturas e a substituição de equipamentos danificados.</w:t>
      </w:r>
    </w:p>
    <w:p w14:paraId="1AA0D1EA">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cs="Arial"/>
          <w:i/>
          <w:iCs/>
          <w:sz w:val="20"/>
          <w:szCs w:val="20"/>
          <w:lang w:val="pt-BR"/>
        </w:rPr>
        <w:t>Portanto, a presença de extintores de incêndio é uma necessidade crucial para órgãos públicos. É essencial manter os extintores devidamente identificados, expostos e legíveis, garantindo a segurança de todos os usuários. Além disso, isso ajuda a evitar o uso inadequado de extintores em caso de incêndio, cumprindo obrigações legais e promovendo um ambiente seguro e confiável.</w:t>
      </w:r>
    </w:p>
    <w:p w14:paraId="0DCA7CD0">
      <w:pPr>
        <w:keepNext w:val="0"/>
        <w:keepLines w:val="0"/>
        <w:pageBreakBefore w:val="0"/>
        <w:widowControl/>
        <w:tabs>
          <w:tab w:val="left" w:pos="1260"/>
        </w:tabs>
        <w:kinsoku/>
        <w:wordWrap/>
        <w:overflowPunct/>
        <w:topLinePunct w:val="0"/>
        <w:autoSpaceDE/>
        <w:autoSpaceDN/>
        <w:bidi w:val="0"/>
        <w:adjustRightInd/>
        <w:snapToGrid/>
        <w:spacing w:line="240" w:lineRule="auto"/>
        <w:ind w:left="3840" w:leftChars="1600"/>
        <w:contextualSpacing/>
        <w:jc w:val="both"/>
        <w:textAlignment w:val="auto"/>
        <w:rPr>
          <w:rFonts w:hint="default" w:ascii="Arial" w:hAnsi="Arial" w:eastAsia="SimSun" w:cs="Arial"/>
          <w:b/>
          <w:bCs/>
          <w:sz w:val="20"/>
          <w:szCs w:val="20"/>
          <w:highlight w:val="yellow"/>
          <w:lang w:val="pt-BR"/>
        </w:rPr>
      </w:pPr>
      <w:r>
        <w:rPr>
          <w:rFonts w:hint="default" w:ascii="Arial" w:hAnsi="Arial" w:cs="Arial"/>
          <w:i/>
          <w:iCs/>
          <w:sz w:val="20"/>
          <w:szCs w:val="20"/>
          <w:lang w:val="pt-BR"/>
        </w:rPr>
        <w:t xml:space="preserve">Diante do exposto, resta caracterizada à necessidade da contratação, bem como a previsão de demanda, sendo necessário quantitativo conforme o informado na planilha anexa onde fora levantado com base na quantidade de extintores existentes para suprir futuras demandas da </w:t>
      </w:r>
      <w:r>
        <w:rPr>
          <w:rFonts w:hint="default" w:ascii="Arial" w:hAnsi="Arial" w:cs="Arial"/>
          <w:i/>
          <w:iCs/>
          <w:sz w:val="20"/>
          <w:szCs w:val="20"/>
        </w:rPr>
        <w:t>Secretaria Municipal de Governo e Planejamento Estratégico</w:t>
      </w:r>
      <w:r>
        <w:rPr>
          <w:rFonts w:hint="default" w:ascii="Arial" w:hAnsi="Arial" w:cs="Arial"/>
          <w:i/>
          <w:iCs/>
          <w:sz w:val="20"/>
          <w:szCs w:val="20"/>
          <w:lang w:val="pt-BR"/>
        </w:rPr>
        <w:t xml:space="preserve">, observando as datas de vencimento das recargas e também o </w:t>
      </w:r>
      <w:r>
        <w:rPr>
          <w:rFonts w:hint="default" w:ascii="Arial" w:hAnsi="Arial" w:eastAsia="Arial Unicode MS" w:cs="Arial"/>
          <w:i/>
          <w:iCs/>
          <w:sz w:val="20"/>
          <w:szCs w:val="20"/>
          <w:highlight w:val="none"/>
          <w:lang w:val="pt"/>
        </w:rPr>
        <w:t>Relatório de Gastos nas Atas de Registro de Preços da secretaria nos últimos 12 (doze) meses</w:t>
      </w:r>
      <w:r>
        <w:rPr>
          <w:rFonts w:hint="default" w:ascii="Arial" w:hAnsi="Arial" w:eastAsia="Arial Unicode MS" w:cs="Arial"/>
          <w:i/>
          <w:iCs/>
          <w:sz w:val="20"/>
          <w:szCs w:val="20"/>
          <w:highlight w:val="none"/>
          <w:lang w:val="pt-BR"/>
        </w:rPr>
        <w:t>, desta forma</w:t>
      </w:r>
      <w:r>
        <w:rPr>
          <w:rFonts w:hint="default" w:ascii="Arial" w:hAnsi="Arial" w:eastAsia="Arial Unicode MS" w:cs="Arial"/>
          <w:i/>
          <w:iCs/>
          <w:sz w:val="20"/>
          <w:szCs w:val="20"/>
          <w:highlight w:val="none"/>
          <w:lang w:val="pt"/>
        </w:rPr>
        <w:t xml:space="preserve"> declaramos que foram feitas todas as análises de forma precisa e com afinco para se chegar ao quantitativo em referência.</w:t>
      </w:r>
      <w:r>
        <w:rPr>
          <w:rFonts w:hint="default" w:ascii="Arial" w:hAnsi="Arial" w:eastAsia="Arial Unicode MS" w:cs="Arial"/>
          <w:sz w:val="20"/>
          <w:szCs w:val="20"/>
          <w:highlight w:val="none"/>
          <w:lang w:val="pt"/>
        </w:rPr>
        <w:t xml:space="preserve"> </w:t>
      </w:r>
    </w:p>
    <w:p w14:paraId="6B1592F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yellow"/>
          <w:lang w:val="pt-BR"/>
        </w:rPr>
      </w:pPr>
    </w:p>
    <w:p w14:paraId="0D1C885C">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yellow"/>
          <w:lang w:val="pt-BR"/>
        </w:rPr>
      </w:pPr>
    </w:p>
    <w:p w14:paraId="6DE5D19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p>
    <w:p w14:paraId="0ACD050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Cultura, Esporte e Turismo:</w:t>
      </w:r>
    </w:p>
    <w:p w14:paraId="4DC40CD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Como de conhecimento, a Secretaria de Cultura, Esporte e Turismo é um novo departamento, torna-se necessária a Aquisição De Extintores De Incêndio, Recargas De Extintores De Incêndio,</w:t>
      </w:r>
    </w:p>
    <w:p w14:paraId="1F4E29B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Suportes Para Extintores, Luminária De Emergência E Placas De Sinalizações para atender e garantir a segurança de utilizadores e trabalhadores do setor.</w:t>
      </w:r>
    </w:p>
    <w:p w14:paraId="7904C4D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Secretaria de Cultura, Esporte e Turismo (SMCET) vem por meio deste documento apresentar a justificativa para o processo.</w:t>
      </w:r>
    </w:p>
    <w:p w14:paraId="477EABB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Esta aquisição é de suma importância para a manutenção, adequação e melhoria e segurança dos espaços sob a responsabilidade da SMCET.</w:t>
      </w:r>
    </w:p>
    <w:p w14:paraId="256474C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 Secretaria de Cultura, Esporte e Turismo de Sinop-MT (SMCET) é responsável pela gestão e promoção de atividades culturais, esportivas e turísticas no município e para garantir a segurança de</w:t>
      </w:r>
    </w:p>
    <w:p w14:paraId="53A16C7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todos os usuários e funcionários das suas instalações, é essencial a aquisição de equipamentos de segurança como extintores de incêndio, recargas de extintores, suportes para extintores, luminárias de emergência e placas de sinalização para que possam ser distribuídos nos locais quais a secretaria administra.</w:t>
      </w:r>
    </w:p>
    <w:p w14:paraId="03B0D5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Os extintores de incêndio são dispositivos essenciais para o combate inicial a incêndios, prevenindo a propagação das chamas e minimizando danos materiais e riscos à vida humana. A</w:t>
      </w:r>
    </w:p>
    <w:p w14:paraId="400122A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manutenção regular, incluindo a recarga dos extintores, garante que estes equipamentos estejam sempre prontos para uso em caso de emergência. Conforme a Lei nº 14.133/2021, art. 19, inciso III, a segurança em edifícios públicos é primordial e deve ser garantida através de equipamentos</w:t>
      </w:r>
    </w:p>
    <w:p w14:paraId="5D457434">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adequados.</w:t>
      </w:r>
    </w:p>
    <w:p w14:paraId="3C595A93">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both"/>
        <w:textAlignment w:val="auto"/>
        <w:rPr>
          <w:rFonts w:hint="default" w:ascii="Arial" w:hAnsi="Arial" w:cs="Arial"/>
          <w:i/>
          <w:iCs/>
          <w:sz w:val="20"/>
          <w:szCs w:val="20"/>
          <w:lang w:val="pt-BR"/>
        </w:rPr>
      </w:pPr>
      <w:r>
        <w:rPr>
          <w:rFonts w:hint="default" w:ascii="Arial" w:hAnsi="Arial" w:eastAsia="SimSun" w:cs="Arial"/>
          <w:b w:val="0"/>
          <w:bCs w:val="0"/>
          <w:i/>
          <w:iCs/>
          <w:sz w:val="20"/>
          <w:szCs w:val="20"/>
          <w:highlight w:val="none"/>
          <w:lang w:val="pt-BR"/>
        </w:rPr>
        <w:t xml:space="preserve">Os suportes para extintores são necessários para garantir que os extintores estejam corretamente posicionados e acessíveis, seguindo as normas de segurança. Garantir a visibilidade e fácil acesso </w:t>
      </w:r>
      <w:r>
        <w:rPr>
          <w:rFonts w:hint="default" w:ascii="Arial" w:hAnsi="Arial" w:cs="Arial"/>
          <w:i/>
          <w:iCs/>
          <w:sz w:val="20"/>
          <w:szCs w:val="20"/>
          <w:lang w:val="pt-BR"/>
        </w:rPr>
        <w:t>aos extintores pode ser crucial no momento de uma emergência, permitindo uma resposta rápida e eficaz.</w:t>
      </w:r>
    </w:p>
    <w:p w14:paraId="5A792CEF">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As luminárias de emergência são necessárias em situações de queda de energia, assegurando a iluminação mínima necessária para evacuação ou até mesmo permanência segura dos locais. A</w:t>
      </w:r>
    </w:p>
    <w:p w14:paraId="434C5561">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iluminação de emergência é essencial para evitar pânico e garantir que todas as pessoas consigam sair das instalações com segurança.</w:t>
      </w:r>
    </w:p>
    <w:p w14:paraId="4D82BC66">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As placas de sinalização indicam as rotas de fuga, localização de extintores, saídas de emergência e outras informações essenciais. Uma sinalização clara e visível é fundamental para a orientação das pessoas durante uma evacuação, contribuindo para a segurança de todos os ocupantes.</w:t>
      </w:r>
    </w:p>
    <w:p w14:paraId="6FFE694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Os equipamentos mencionados são necessários para as diversas instalações da SMCET, incluindo, mas não se limitando a: Sede Administrativa, Escola Municipal de Artes, Centro de Eventos Dante Governador Martins de Oliveira, Biblioteca Container e Biblioteca Municipal.</w:t>
      </w:r>
    </w:p>
    <w:p w14:paraId="7CDA9126">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A importância da instalação e manutenção de equipamentos de combate a incêndio e sinalização de emergência é regulamentada pela Lei nº 14.133 de 1º de abril de 2021, que estabelece normas</w:t>
      </w:r>
    </w:p>
    <w:p w14:paraId="3941AB36">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gerais de licitação e contratação para as Administrações Públicas. Além disso, a Lei Complementar nº 123/2006, arts. 42 a 49, prevê que as licitações devem considerar aspectos que garantam a segurança e a eficiência nos serviços prestados.</w:t>
      </w:r>
    </w:p>
    <w:p w14:paraId="032B4DC8">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Conclui-se que a aquisição de extintores de incêndio, recargas de extintores, suportes para extintores, luminárias de emergência e placas de sinalização é fundamental para garantir a segurança das instalações geridas pela SMCET. Estes equipamentos não só cumprem as exigências legais como também asseguram a proteção dos usuários e funcionários em situações de emergência,</w:t>
      </w:r>
    </w:p>
    <w:p w14:paraId="13B71C0D">
      <w:pPr>
        <w:keepNext w:val="0"/>
        <w:keepLines w:val="0"/>
        <w:pageBreakBefore w:val="0"/>
        <w:widowControl/>
        <w:kinsoku/>
        <w:wordWrap/>
        <w:overflowPunct/>
        <w:topLinePunct w:val="0"/>
        <w:autoSpaceDE/>
        <w:autoSpaceDN/>
        <w:bidi w:val="0"/>
        <w:adjustRightInd/>
        <w:snapToGrid/>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contribuindo para um ambiente mais seguro e preparado para qualquer eventualidade. Salientamos que a Secretaria Municipal de Cultura, Esporte e Turismo é um orgão recente criado através da Lei 3.321/2024, estimamos o valor conforme as demandas referentes as necessidades da nova pasta.</w:t>
      </w:r>
    </w:p>
    <w:p w14:paraId="7AC7DB82">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val="0"/>
          <w:bCs w:val="0"/>
          <w:sz w:val="20"/>
          <w:szCs w:val="20"/>
          <w:highlight w:val="none"/>
          <w:lang w:val="pt-BR"/>
        </w:rPr>
      </w:pPr>
    </w:p>
    <w:p w14:paraId="6999AC26">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val="0"/>
          <w:bCs w:val="0"/>
          <w:sz w:val="20"/>
          <w:szCs w:val="20"/>
          <w:highlight w:val="none"/>
          <w:lang w:val="pt-BR"/>
        </w:rPr>
      </w:pPr>
    </w:p>
    <w:p w14:paraId="00DEC27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sz w:val="20"/>
          <w:szCs w:val="20"/>
          <w:highlight w:val="none"/>
          <w:lang w:val="pt-BR"/>
        </w:rPr>
      </w:pPr>
    </w:p>
    <w:p w14:paraId="0EA16E6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none"/>
          <w:lang w:val="pt-BR"/>
        </w:rPr>
      </w:pPr>
      <w:r>
        <w:rPr>
          <w:rFonts w:hint="default" w:ascii="Arial" w:hAnsi="Arial" w:cs="Arial"/>
          <w:b/>
          <w:bCs w:val="0"/>
          <w:sz w:val="20"/>
          <w:szCs w:val="20"/>
          <w:highlight w:val="none"/>
          <w:lang w:val="pt-BR"/>
        </w:rPr>
        <w:t>Secretaria Municipal</w:t>
      </w:r>
      <w:r>
        <w:rPr>
          <w:rFonts w:hint="default" w:ascii="Arial" w:hAnsi="Arial" w:eastAsia="SimSun" w:cs="Arial"/>
          <w:b/>
          <w:bCs/>
          <w:sz w:val="20"/>
          <w:szCs w:val="20"/>
          <w:highlight w:val="none"/>
          <w:lang w:val="pt-BR"/>
        </w:rPr>
        <w:t xml:space="preserve"> de Planejamento Urbano e Habitação:</w:t>
      </w:r>
    </w:p>
    <w:p w14:paraId="23CEF1C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sz w:val="20"/>
          <w:szCs w:val="20"/>
          <w:highlight w:val="cyan"/>
          <w:lang w:val="pt-BR"/>
        </w:rPr>
      </w:pPr>
    </w:p>
    <w:p w14:paraId="71759BCE">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eastAsia="SimSun" w:cs="Arial"/>
          <w:b w:val="0"/>
          <w:bCs w:val="0"/>
          <w:i/>
          <w:iCs/>
          <w:sz w:val="20"/>
          <w:szCs w:val="20"/>
          <w:highlight w:val="none"/>
          <w:lang w:val="pt-BR"/>
        </w:rPr>
        <w:t xml:space="preserve"> </w:t>
      </w:r>
      <w:r>
        <w:rPr>
          <w:rFonts w:hint="default" w:ascii="Arial" w:hAnsi="Arial" w:cs="Arial"/>
          <w:i/>
          <w:iCs/>
          <w:sz w:val="20"/>
          <w:szCs w:val="20"/>
          <w:lang w:val="pt-BR"/>
        </w:rPr>
        <w:t xml:space="preserve">Justifica-se a </w:t>
      </w:r>
      <w:r>
        <w:rPr>
          <w:rFonts w:hint="default" w:ascii="Arial" w:hAnsi="Arial" w:cs="Arial"/>
          <w:b w:val="0"/>
          <w:bCs w:val="0"/>
          <w:i/>
          <w:iCs/>
          <w:sz w:val="20"/>
          <w:szCs w:val="20"/>
          <w:lang w:val="pt-BR"/>
        </w:rPr>
        <w:t>A</w:t>
      </w:r>
      <w:r>
        <w:rPr>
          <w:rFonts w:hint="default" w:ascii="Arial" w:hAnsi="Arial" w:eastAsia="SimSun" w:cs="Arial"/>
          <w:b w:val="0"/>
          <w:bCs w:val="0"/>
          <w:i/>
          <w:iCs/>
          <w:color w:val="222222"/>
          <w:spacing w:val="0"/>
          <w:sz w:val="20"/>
          <w:szCs w:val="20"/>
          <w:shd w:val="clear" w:color="auto" w:fill="FFFFFF"/>
        </w:rPr>
        <w:t>quisição de </w:t>
      </w:r>
      <w:r>
        <w:rPr>
          <w:rFonts w:hint="default" w:ascii="Arial" w:hAnsi="Arial" w:cs="Arial"/>
          <w:b w:val="0"/>
          <w:bCs w:val="0"/>
          <w:i/>
          <w:iCs/>
          <w:color w:val="222222"/>
          <w:spacing w:val="0"/>
          <w:sz w:val="20"/>
          <w:szCs w:val="20"/>
          <w:shd w:val="clear" w:color="auto" w:fill="FFFFFF"/>
          <w:lang w:val="pt-BR"/>
        </w:rPr>
        <w:t>E</w:t>
      </w:r>
      <w:r>
        <w:rPr>
          <w:rFonts w:hint="default" w:ascii="Arial" w:hAnsi="Arial" w:eastAsia="SimSun" w:cs="Arial"/>
          <w:b w:val="0"/>
          <w:bCs w:val="0"/>
          <w:i/>
          <w:iCs/>
          <w:color w:val="222222"/>
          <w:spacing w:val="0"/>
          <w:sz w:val="20"/>
          <w:szCs w:val="20"/>
          <w:shd w:val="clear" w:color="auto" w:fill="FFFFFF"/>
        </w:rPr>
        <w:t xml:space="preserve">xtintores de </w:t>
      </w:r>
      <w:r>
        <w:rPr>
          <w:rFonts w:hint="default" w:ascii="Arial" w:hAnsi="Arial" w:eastAsia="SimSun" w:cs="Arial"/>
          <w:b w:val="0"/>
          <w:bCs w:val="0"/>
          <w:i/>
          <w:iCs/>
          <w:color w:val="222222"/>
          <w:spacing w:val="0"/>
          <w:sz w:val="20"/>
          <w:szCs w:val="20"/>
          <w:shd w:val="clear" w:color="auto" w:fill="FFFFFF"/>
          <w:lang w:val="pt-BR"/>
        </w:rPr>
        <w:t>Incêndio</w:t>
      </w:r>
      <w:r>
        <w:rPr>
          <w:rFonts w:hint="default" w:ascii="Arial" w:hAnsi="Arial" w:eastAsia="SimSun" w:cs="Arial"/>
          <w:b w:val="0"/>
          <w:bCs w:val="0"/>
          <w:i/>
          <w:iCs/>
          <w:color w:val="222222"/>
          <w:spacing w:val="0"/>
          <w:sz w:val="20"/>
          <w:szCs w:val="20"/>
          <w:shd w:val="clear" w:color="auto" w:fill="FFFFFF"/>
        </w:rPr>
        <w:t xml:space="preserve">, </w:t>
      </w:r>
      <w:r>
        <w:rPr>
          <w:rFonts w:hint="default" w:ascii="Arial" w:hAnsi="Arial" w:cs="Arial"/>
          <w:b w:val="0"/>
          <w:bCs w:val="0"/>
          <w:i/>
          <w:iCs/>
          <w:color w:val="222222"/>
          <w:spacing w:val="0"/>
          <w:sz w:val="20"/>
          <w:szCs w:val="20"/>
          <w:shd w:val="clear" w:color="auto" w:fill="FFFFFF"/>
          <w:lang w:val="pt-BR"/>
        </w:rPr>
        <w:t>R</w:t>
      </w:r>
      <w:r>
        <w:rPr>
          <w:rFonts w:hint="default" w:ascii="Arial" w:hAnsi="Arial" w:eastAsia="SimSun" w:cs="Arial"/>
          <w:b w:val="0"/>
          <w:bCs w:val="0"/>
          <w:i/>
          <w:iCs/>
          <w:color w:val="222222"/>
          <w:spacing w:val="0"/>
          <w:sz w:val="20"/>
          <w:szCs w:val="20"/>
          <w:shd w:val="clear" w:color="auto" w:fill="FFFFFF"/>
        </w:rPr>
        <w:t xml:space="preserve">ecargas de </w:t>
      </w:r>
      <w:r>
        <w:rPr>
          <w:rFonts w:hint="default" w:ascii="Arial" w:hAnsi="Arial" w:cs="Arial"/>
          <w:b w:val="0"/>
          <w:bCs w:val="0"/>
          <w:i/>
          <w:iCs/>
          <w:color w:val="222222"/>
          <w:spacing w:val="0"/>
          <w:sz w:val="20"/>
          <w:szCs w:val="20"/>
          <w:shd w:val="clear" w:color="auto" w:fill="FFFFFF"/>
          <w:lang w:val="pt-BR"/>
        </w:rPr>
        <w:t>E</w:t>
      </w:r>
      <w:r>
        <w:rPr>
          <w:rFonts w:hint="default" w:ascii="Arial" w:hAnsi="Arial" w:eastAsia="SimSun" w:cs="Arial"/>
          <w:b w:val="0"/>
          <w:bCs w:val="0"/>
          <w:i/>
          <w:iCs/>
          <w:color w:val="222222"/>
          <w:spacing w:val="0"/>
          <w:sz w:val="20"/>
          <w:szCs w:val="20"/>
          <w:shd w:val="clear" w:color="auto" w:fill="FFFFFF"/>
        </w:rPr>
        <w:t xml:space="preserve">xtintores de </w:t>
      </w:r>
      <w:r>
        <w:rPr>
          <w:rFonts w:hint="default" w:ascii="Arial" w:hAnsi="Arial" w:eastAsia="SimSun" w:cs="Arial"/>
          <w:b w:val="0"/>
          <w:bCs w:val="0"/>
          <w:i/>
          <w:iCs/>
          <w:color w:val="222222"/>
          <w:spacing w:val="0"/>
          <w:sz w:val="20"/>
          <w:szCs w:val="20"/>
          <w:shd w:val="clear" w:color="auto" w:fill="FFFFFF"/>
          <w:lang w:val="pt-BR"/>
        </w:rPr>
        <w:t>Incêndio</w:t>
      </w:r>
      <w:r>
        <w:rPr>
          <w:rFonts w:hint="default" w:ascii="Arial" w:hAnsi="Arial" w:eastAsia="SimSun" w:cs="Arial"/>
          <w:b w:val="0"/>
          <w:bCs w:val="0"/>
          <w:i/>
          <w:iCs/>
          <w:color w:val="222222"/>
          <w:spacing w:val="0"/>
          <w:sz w:val="20"/>
          <w:szCs w:val="20"/>
          <w:shd w:val="clear" w:color="auto" w:fill="FFFFFF"/>
        </w:rPr>
        <w:t xml:space="preserve">, </w:t>
      </w:r>
      <w:r>
        <w:rPr>
          <w:rFonts w:hint="default" w:ascii="Arial" w:hAnsi="Arial" w:cs="Arial"/>
          <w:b w:val="0"/>
          <w:bCs w:val="0"/>
          <w:i/>
          <w:iCs/>
          <w:color w:val="222222"/>
          <w:spacing w:val="0"/>
          <w:sz w:val="20"/>
          <w:szCs w:val="20"/>
          <w:shd w:val="clear" w:color="auto" w:fill="FFFFFF"/>
          <w:lang w:val="pt-BR"/>
        </w:rPr>
        <w:t>S</w:t>
      </w:r>
      <w:r>
        <w:rPr>
          <w:rFonts w:hint="default" w:ascii="Arial" w:hAnsi="Arial" w:eastAsia="SimSun" w:cs="Arial"/>
          <w:b w:val="0"/>
          <w:bCs w:val="0"/>
          <w:i/>
          <w:iCs/>
          <w:color w:val="222222"/>
          <w:spacing w:val="0"/>
          <w:sz w:val="20"/>
          <w:szCs w:val="20"/>
          <w:shd w:val="clear" w:color="auto" w:fill="FFFFFF"/>
        </w:rPr>
        <w:t xml:space="preserve">uportes para </w:t>
      </w:r>
      <w:r>
        <w:rPr>
          <w:rFonts w:hint="default" w:ascii="Arial" w:hAnsi="Arial" w:cs="Arial"/>
          <w:b w:val="0"/>
          <w:bCs w:val="0"/>
          <w:i/>
          <w:iCs/>
          <w:color w:val="222222"/>
          <w:spacing w:val="0"/>
          <w:sz w:val="20"/>
          <w:szCs w:val="20"/>
          <w:shd w:val="clear" w:color="auto" w:fill="FFFFFF"/>
          <w:lang w:val="pt-BR"/>
        </w:rPr>
        <w:t>E</w:t>
      </w:r>
      <w:r>
        <w:rPr>
          <w:rFonts w:hint="default" w:ascii="Arial" w:hAnsi="Arial" w:eastAsia="SimSun" w:cs="Arial"/>
          <w:b w:val="0"/>
          <w:bCs w:val="0"/>
          <w:i/>
          <w:iCs/>
          <w:color w:val="222222"/>
          <w:spacing w:val="0"/>
          <w:sz w:val="20"/>
          <w:szCs w:val="20"/>
          <w:shd w:val="clear" w:color="auto" w:fill="FFFFFF"/>
        </w:rPr>
        <w:t xml:space="preserve">xtintores, </w:t>
      </w:r>
      <w:r>
        <w:rPr>
          <w:rFonts w:hint="default" w:ascii="Arial" w:hAnsi="Arial" w:cs="Arial"/>
          <w:b w:val="0"/>
          <w:bCs w:val="0"/>
          <w:i/>
          <w:iCs/>
          <w:color w:val="222222"/>
          <w:spacing w:val="0"/>
          <w:sz w:val="20"/>
          <w:szCs w:val="20"/>
          <w:shd w:val="clear" w:color="auto" w:fill="FFFFFF"/>
          <w:lang w:val="pt-BR"/>
        </w:rPr>
        <w:t>L</w:t>
      </w:r>
      <w:r>
        <w:rPr>
          <w:rFonts w:hint="default" w:ascii="Arial" w:hAnsi="Arial" w:eastAsia="SimSun" w:cs="Arial"/>
          <w:b w:val="0"/>
          <w:bCs w:val="0"/>
          <w:i/>
          <w:iCs/>
          <w:color w:val="222222"/>
          <w:spacing w:val="0"/>
          <w:sz w:val="20"/>
          <w:szCs w:val="20"/>
          <w:shd w:val="clear" w:color="auto" w:fill="FFFFFF"/>
        </w:rPr>
        <w:t xml:space="preserve">uminária de </w:t>
      </w:r>
      <w:r>
        <w:rPr>
          <w:rFonts w:hint="default" w:ascii="Arial" w:hAnsi="Arial" w:eastAsia="SimSun" w:cs="Arial"/>
          <w:b w:val="0"/>
          <w:bCs w:val="0"/>
          <w:i/>
          <w:iCs/>
          <w:color w:val="222222"/>
          <w:spacing w:val="0"/>
          <w:sz w:val="20"/>
          <w:szCs w:val="20"/>
          <w:shd w:val="clear" w:color="auto" w:fill="FFFFFF"/>
          <w:lang w:val="pt-BR"/>
        </w:rPr>
        <w:t>Emergência</w:t>
      </w:r>
      <w:r>
        <w:rPr>
          <w:rFonts w:hint="default" w:ascii="Arial" w:hAnsi="Arial" w:eastAsia="SimSun" w:cs="Arial"/>
          <w:b w:val="0"/>
          <w:bCs w:val="0"/>
          <w:i/>
          <w:iCs/>
          <w:color w:val="222222"/>
          <w:spacing w:val="0"/>
          <w:sz w:val="20"/>
          <w:szCs w:val="20"/>
          <w:shd w:val="clear" w:color="auto" w:fill="FFFFFF"/>
        </w:rPr>
        <w:t xml:space="preserve"> e </w:t>
      </w:r>
      <w:r>
        <w:rPr>
          <w:rFonts w:hint="default" w:ascii="Arial" w:hAnsi="Arial" w:cs="Arial"/>
          <w:b w:val="0"/>
          <w:bCs w:val="0"/>
          <w:i/>
          <w:iCs/>
          <w:color w:val="222222"/>
          <w:spacing w:val="0"/>
          <w:sz w:val="20"/>
          <w:szCs w:val="20"/>
          <w:shd w:val="clear" w:color="auto" w:fill="FFFFFF"/>
          <w:lang w:val="pt-BR"/>
        </w:rPr>
        <w:t>P</w:t>
      </w:r>
      <w:r>
        <w:rPr>
          <w:rFonts w:hint="default" w:ascii="Arial" w:hAnsi="Arial" w:eastAsia="SimSun" w:cs="Arial"/>
          <w:b w:val="0"/>
          <w:bCs w:val="0"/>
          <w:i/>
          <w:iCs/>
          <w:color w:val="222222"/>
          <w:spacing w:val="0"/>
          <w:sz w:val="20"/>
          <w:szCs w:val="20"/>
          <w:shd w:val="clear" w:color="auto" w:fill="FFFFFF"/>
        </w:rPr>
        <w:t xml:space="preserve">lacas de </w:t>
      </w:r>
      <w:r>
        <w:rPr>
          <w:rFonts w:hint="default" w:ascii="Arial" w:hAnsi="Arial" w:cs="Arial"/>
          <w:b w:val="0"/>
          <w:bCs w:val="0"/>
          <w:i/>
          <w:iCs/>
          <w:color w:val="222222"/>
          <w:spacing w:val="0"/>
          <w:sz w:val="20"/>
          <w:szCs w:val="20"/>
          <w:shd w:val="clear" w:color="auto" w:fill="FFFFFF"/>
          <w:lang w:val="pt-BR"/>
        </w:rPr>
        <w:t>S</w:t>
      </w:r>
      <w:r>
        <w:rPr>
          <w:rFonts w:hint="default" w:ascii="Arial" w:hAnsi="Arial" w:eastAsia="SimSun" w:cs="Arial"/>
          <w:b w:val="0"/>
          <w:bCs w:val="0"/>
          <w:i/>
          <w:iCs/>
          <w:color w:val="222222"/>
          <w:spacing w:val="0"/>
          <w:sz w:val="20"/>
          <w:szCs w:val="20"/>
          <w:shd w:val="clear" w:color="auto" w:fill="FFFFFF"/>
        </w:rPr>
        <w:t>inalizações</w:t>
      </w:r>
      <w:r>
        <w:rPr>
          <w:rFonts w:hint="default" w:ascii="Arial" w:hAnsi="Arial" w:eastAsia="SimSun" w:cs="Arial"/>
          <w:b w:val="0"/>
          <w:bCs w:val="0"/>
          <w:i/>
          <w:iCs/>
          <w:color w:val="222222"/>
          <w:spacing w:val="0"/>
          <w:sz w:val="20"/>
          <w:szCs w:val="20"/>
          <w:shd w:val="clear" w:color="auto" w:fill="FFFFFF"/>
          <w:lang w:val="pt-BR"/>
        </w:rPr>
        <w:t>”</w:t>
      </w:r>
      <w:r>
        <w:rPr>
          <w:rFonts w:hint="default" w:ascii="Arial" w:hAnsi="Arial" w:cs="Arial"/>
          <w:b w:val="0"/>
          <w:bCs w:val="0"/>
          <w:i/>
          <w:iCs/>
          <w:color w:val="222222"/>
          <w:spacing w:val="0"/>
          <w:sz w:val="20"/>
          <w:szCs w:val="20"/>
          <w:shd w:val="clear" w:color="auto" w:fill="FFFFFF"/>
          <w:lang w:val="pt-BR"/>
        </w:rPr>
        <w:t>por se tratar de f</w:t>
      </w:r>
      <w:r>
        <w:rPr>
          <w:rFonts w:hint="default" w:ascii="Arial" w:hAnsi="Arial" w:cs="Arial"/>
          <w:i/>
          <w:iCs/>
          <w:sz w:val="20"/>
          <w:szCs w:val="20"/>
        </w:rPr>
        <w:t>erramentas fundamentais na prevenção e combate a incêndios em suas fases iniciais, podendo evitar tragédias e salvar vidas</w:t>
      </w:r>
      <w:r>
        <w:rPr>
          <w:rFonts w:hint="default" w:ascii="Arial" w:hAnsi="Arial" w:cs="Arial"/>
          <w:i/>
          <w:iCs/>
          <w:sz w:val="20"/>
          <w:szCs w:val="20"/>
          <w:lang w:val="pt-BR"/>
        </w:rPr>
        <w:t>, possibilitando  a p</w:t>
      </w:r>
      <w:r>
        <w:rPr>
          <w:rFonts w:hint="default" w:ascii="Arial" w:hAnsi="Arial" w:cs="Arial"/>
          <w:i/>
          <w:iCs/>
          <w:sz w:val="20"/>
          <w:szCs w:val="20"/>
        </w:rPr>
        <w:t xml:space="preserve">reservação do </w:t>
      </w:r>
      <w:r>
        <w:rPr>
          <w:rFonts w:hint="default" w:ascii="Arial" w:hAnsi="Arial" w:cs="Arial"/>
          <w:i/>
          <w:iCs/>
          <w:sz w:val="20"/>
          <w:szCs w:val="20"/>
          <w:lang w:val="pt-BR"/>
        </w:rPr>
        <w:t>p</w:t>
      </w:r>
      <w:r>
        <w:rPr>
          <w:rFonts w:hint="default" w:ascii="Arial" w:hAnsi="Arial" w:cs="Arial"/>
          <w:i/>
          <w:iCs/>
          <w:sz w:val="20"/>
          <w:szCs w:val="20"/>
        </w:rPr>
        <w:t xml:space="preserve">atrimônio </w:t>
      </w:r>
      <w:r>
        <w:rPr>
          <w:rFonts w:hint="default" w:ascii="Arial" w:hAnsi="Arial" w:cs="Arial"/>
          <w:i/>
          <w:iCs/>
          <w:sz w:val="20"/>
          <w:szCs w:val="20"/>
          <w:lang w:val="pt-BR"/>
        </w:rPr>
        <w:t>p</w:t>
      </w:r>
      <w:r>
        <w:rPr>
          <w:rFonts w:hint="default" w:ascii="Arial" w:hAnsi="Arial" w:cs="Arial"/>
          <w:i/>
          <w:iCs/>
          <w:sz w:val="20"/>
          <w:szCs w:val="20"/>
        </w:rPr>
        <w:t>úblico</w:t>
      </w:r>
      <w:r>
        <w:rPr>
          <w:rFonts w:hint="default" w:ascii="Arial" w:hAnsi="Arial" w:cs="Arial"/>
          <w:i/>
          <w:iCs/>
          <w:sz w:val="20"/>
          <w:szCs w:val="20"/>
          <w:lang w:val="pt-BR"/>
        </w:rPr>
        <w:t xml:space="preserve">, </w:t>
      </w:r>
      <w:r>
        <w:rPr>
          <w:rFonts w:hint="default" w:ascii="Arial" w:hAnsi="Arial" w:cs="Arial"/>
          <w:i/>
          <w:iCs/>
          <w:sz w:val="20"/>
          <w:szCs w:val="20"/>
        </w:rPr>
        <w:t>protege</w:t>
      </w:r>
      <w:r>
        <w:rPr>
          <w:rFonts w:hint="default" w:ascii="Arial" w:hAnsi="Arial" w:cs="Arial"/>
          <w:i/>
          <w:iCs/>
          <w:sz w:val="20"/>
          <w:szCs w:val="20"/>
          <w:lang w:val="pt-BR"/>
        </w:rPr>
        <w:t>ndo</w:t>
      </w:r>
      <w:r>
        <w:rPr>
          <w:rFonts w:hint="default" w:ascii="Arial" w:hAnsi="Arial" w:cs="Arial"/>
          <w:i/>
          <w:iCs/>
          <w:sz w:val="20"/>
          <w:szCs w:val="20"/>
        </w:rPr>
        <w:t xml:space="preserve"> os bens e estruturas de órgãos públicos contra danos causados por incêndios, evitando perdas materiais significativas</w:t>
      </w:r>
      <w:r>
        <w:rPr>
          <w:rFonts w:hint="default" w:ascii="Arial" w:hAnsi="Arial" w:cs="Arial"/>
          <w:i/>
          <w:iCs/>
          <w:sz w:val="20"/>
          <w:szCs w:val="20"/>
          <w:lang w:val="pt-BR"/>
        </w:rPr>
        <w:t>, bem como a p</w:t>
      </w:r>
      <w:r>
        <w:rPr>
          <w:rFonts w:hint="default" w:ascii="Arial" w:hAnsi="Arial" w:cs="Arial"/>
          <w:i/>
          <w:iCs/>
          <w:sz w:val="20"/>
          <w:szCs w:val="20"/>
        </w:rPr>
        <w:t xml:space="preserve">revenção de </w:t>
      </w:r>
      <w:r>
        <w:rPr>
          <w:rFonts w:hint="default" w:ascii="Arial" w:hAnsi="Arial" w:cs="Arial"/>
          <w:i/>
          <w:iCs/>
          <w:sz w:val="20"/>
          <w:szCs w:val="20"/>
          <w:lang w:val="pt-BR"/>
        </w:rPr>
        <w:t>d</w:t>
      </w:r>
      <w:r>
        <w:rPr>
          <w:rFonts w:hint="default" w:ascii="Arial" w:hAnsi="Arial" w:cs="Arial"/>
          <w:i/>
          <w:iCs/>
          <w:sz w:val="20"/>
          <w:szCs w:val="20"/>
        </w:rPr>
        <w:t xml:space="preserve">anos </w:t>
      </w:r>
      <w:r>
        <w:rPr>
          <w:rFonts w:hint="default" w:ascii="Arial" w:hAnsi="Arial" w:cs="Arial"/>
          <w:i/>
          <w:iCs/>
          <w:sz w:val="20"/>
          <w:szCs w:val="20"/>
          <w:lang w:val="pt-BR"/>
        </w:rPr>
        <w:t>no prédio, por se tratar de ferramentas de c</w:t>
      </w:r>
      <w:r>
        <w:rPr>
          <w:rFonts w:hint="default" w:ascii="Arial" w:hAnsi="Arial" w:cs="Arial"/>
          <w:i/>
          <w:iCs/>
          <w:sz w:val="20"/>
          <w:szCs w:val="20"/>
        </w:rPr>
        <w:t>ombate</w:t>
      </w:r>
      <w:r>
        <w:rPr>
          <w:rFonts w:hint="default" w:ascii="Arial" w:hAnsi="Arial" w:cs="Arial"/>
          <w:i/>
          <w:iCs/>
          <w:sz w:val="20"/>
          <w:szCs w:val="20"/>
          <w:lang w:val="pt-BR"/>
        </w:rPr>
        <w:t xml:space="preserve"> a </w:t>
      </w:r>
      <w:r>
        <w:rPr>
          <w:rFonts w:hint="default" w:ascii="Arial" w:hAnsi="Arial" w:cs="Arial"/>
          <w:i/>
          <w:iCs/>
          <w:sz w:val="20"/>
          <w:szCs w:val="20"/>
        </w:rPr>
        <w:t xml:space="preserve"> incêndios</w:t>
      </w:r>
      <w:r>
        <w:rPr>
          <w:rFonts w:hint="default" w:ascii="Arial" w:hAnsi="Arial" w:cs="Arial"/>
          <w:i/>
          <w:iCs/>
          <w:sz w:val="20"/>
          <w:szCs w:val="20"/>
          <w:lang w:val="pt-BR"/>
        </w:rPr>
        <w:t xml:space="preserve">, que </w:t>
      </w:r>
      <w:r>
        <w:rPr>
          <w:rFonts w:hint="default" w:ascii="Arial" w:hAnsi="Arial" w:cs="Arial"/>
          <w:i/>
          <w:iCs/>
          <w:sz w:val="20"/>
          <w:szCs w:val="20"/>
        </w:rPr>
        <w:t>rapidamente com extintores pode prevenir a propagação do fogo e, consequentemente, evitar danos ao</w:t>
      </w:r>
      <w:r>
        <w:rPr>
          <w:rFonts w:hint="default" w:ascii="Arial" w:hAnsi="Arial" w:cs="Arial"/>
          <w:i/>
          <w:iCs/>
          <w:sz w:val="20"/>
          <w:szCs w:val="20"/>
          <w:lang w:val="pt-BR"/>
        </w:rPr>
        <w:t xml:space="preserve"> prédio publico</w:t>
      </w:r>
      <w:r>
        <w:rPr>
          <w:rFonts w:hint="default" w:ascii="Arial" w:hAnsi="Arial" w:cs="Arial"/>
          <w:i/>
          <w:iCs/>
          <w:sz w:val="20"/>
          <w:szCs w:val="20"/>
        </w:rPr>
        <w:t>.</w:t>
      </w:r>
    </w:p>
    <w:p w14:paraId="07CD1D40">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lang w:val="pt-BR"/>
        </w:rPr>
      </w:pPr>
      <w:r>
        <w:rPr>
          <w:rFonts w:hint="default" w:ascii="Arial" w:hAnsi="Arial" w:cs="Arial"/>
          <w:i/>
          <w:iCs/>
          <w:sz w:val="20"/>
          <w:szCs w:val="20"/>
          <w:lang w:val="pt-BR"/>
        </w:rPr>
        <w:t>Dessa forma, a</w:t>
      </w:r>
      <w:r>
        <w:rPr>
          <w:rFonts w:hint="default" w:ascii="Arial" w:hAnsi="Arial" w:cs="Arial"/>
          <w:i/>
          <w:iCs/>
          <w:sz w:val="20"/>
          <w:szCs w:val="20"/>
        </w:rPr>
        <w:t xml:space="preserve"> aquisição e a manutenção regular de extintores são medidas relativamente econômicas em comparação aos custos de recuperação e reconstrução após um incêndio</w:t>
      </w:r>
      <w:r>
        <w:rPr>
          <w:rFonts w:hint="default" w:ascii="Arial" w:hAnsi="Arial" w:cs="Arial"/>
          <w:i/>
          <w:iCs/>
          <w:sz w:val="20"/>
          <w:szCs w:val="20"/>
          <w:lang w:val="pt-BR"/>
        </w:rPr>
        <w:t xml:space="preserve">, </w:t>
      </w:r>
    </w:p>
    <w:p w14:paraId="1077D850">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No que tange a r</w:t>
      </w:r>
      <w:r>
        <w:rPr>
          <w:rFonts w:hint="default" w:ascii="Arial" w:hAnsi="Arial" w:cs="Arial"/>
          <w:i/>
          <w:iCs/>
          <w:sz w:val="20"/>
          <w:szCs w:val="20"/>
        </w:rPr>
        <w:t>esponsabilidade Legal</w:t>
      </w:r>
      <w:r>
        <w:rPr>
          <w:rFonts w:hint="default" w:ascii="Arial" w:hAnsi="Arial" w:cs="Arial"/>
          <w:i/>
          <w:iCs/>
          <w:sz w:val="20"/>
          <w:szCs w:val="20"/>
          <w:lang w:val="pt-BR"/>
        </w:rPr>
        <w:t>,</w:t>
      </w:r>
      <w:r>
        <w:rPr>
          <w:rFonts w:hint="default" w:ascii="Arial" w:hAnsi="Arial" w:cs="Arial"/>
          <w:i/>
          <w:iCs/>
          <w:sz w:val="20"/>
          <w:szCs w:val="20"/>
        </w:rPr>
        <w:t xml:space="preserve"> a ausência de extintores ou a presença de equipamentos não recarregados pode resultar em responsabilidade legal para os gestores públicos, incluindo sanções e penalidades.</w:t>
      </w:r>
    </w:p>
    <w:p w14:paraId="037ED5B0">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A aquisição de extintores deve estar em c</w:t>
      </w:r>
      <w:r>
        <w:rPr>
          <w:rFonts w:hint="default" w:ascii="Arial" w:hAnsi="Arial" w:cs="Arial"/>
          <w:i/>
          <w:iCs/>
          <w:sz w:val="20"/>
          <w:szCs w:val="20"/>
        </w:rPr>
        <w:t xml:space="preserve">umprimento </w:t>
      </w:r>
      <w:r>
        <w:rPr>
          <w:rFonts w:hint="default" w:ascii="Arial" w:hAnsi="Arial" w:cs="Arial"/>
          <w:i/>
          <w:iCs/>
          <w:sz w:val="20"/>
          <w:szCs w:val="20"/>
          <w:lang w:val="pt-BR"/>
        </w:rPr>
        <w:t>as</w:t>
      </w:r>
      <w:r>
        <w:rPr>
          <w:rFonts w:hint="default" w:ascii="Arial" w:hAnsi="Arial" w:cs="Arial"/>
          <w:i/>
          <w:iCs/>
          <w:sz w:val="20"/>
          <w:szCs w:val="20"/>
        </w:rPr>
        <w:t xml:space="preserve"> Normas e Legislações</w:t>
      </w:r>
      <w:r>
        <w:rPr>
          <w:rFonts w:hint="default" w:ascii="Arial" w:hAnsi="Arial" w:cs="Arial"/>
          <w:i/>
          <w:iCs/>
          <w:sz w:val="20"/>
          <w:szCs w:val="20"/>
          <w:lang w:val="pt-BR"/>
        </w:rPr>
        <w:t xml:space="preserve">, entre elas </w:t>
      </w:r>
      <w:r>
        <w:rPr>
          <w:rFonts w:hint="default" w:ascii="Arial" w:hAnsi="Arial" w:cs="Arial"/>
          <w:i/>
          <w:iCs/>
          <w:sz w:val="20"/>
          <w:szCs w:val="20"/>
        </w:rPr>
        <w:t xml:space="preserve">como a NR 23 (Norma Regulamentadora de Segurança e Saúde no Trabalho) e o Decreto-Lei nº 247 de 1975, </w:t>
      </w:r>
      <w:r>
        <w:rPr>
          <w:rFonts w:hint="default" w:ascii="Arial" w:hAnsi="Arial" w:cs="Arial"/>
          <w:i/>
          <w:iCs/>
          <w:sz w:val="20"/>
          <w:szCs w:val="20"/>
          <w:lang w:val="pt-BR"/>
        </w:rPr>
        <w:t xml:space="preserve">que </w:t>
      </w:r>
      <w:r>
        <w:rPr>
          <w:rFonts w:hint="default" w:ascii="Arial" w:hAnsi="Arial" w:cs="Arial"/>
          <w:i/>
          <w:iCs/>
          <w:sz w:val="20"/>
          <w:szCs w:val="20"/>
        </w:rPr>
        <w:t>exigem a presença e a manutenção de extintores de incêndio em locais públicos e de trabalho.</w:t>
      </w:r>
    </w:p>
    <w:p w14:paraId="452593D8">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A secretaria de Planejamento Urbano e Habitação deve</w:t>
      </w:r>
      <w:r>
        <w:rPr>
          <w:rFonts w:hint="default" w:ascii="Arial" w:hAnsi="Arial" w:cs="Arial"/>
          <w:i/>
          <w:iCs/>
          <w:sz w:val="20"/>
          <w:szCs w:val="20"/>
        </w:rPr>
        <w:t xml:space="preserve"> ter extintores de incêndio por diversas razões, todas elas centradas na segurança, legalidade e eficiência no serviço público. </w:t>
      </w:r>
    </w:p>
    <w:p w14:paraId="72333BB9">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Assim sendo a s</w:t>
      </w:r>
      <w:r>
        <w:rPr>
          <w:rFonts w:hint="default" w:ascii="Arial" w:hAnsi="Arial" w:cs="Arial"/>
          <w:i/>
          <w:iCs/>
          <w:sz w:val="20"/>
          <w:szCs w:val="20"/>
        </w:rPr>
        <w:t xml:space="preserve">egurança dos </w:t>
      </w:r>
      <w:r>
        <w:rPr>
          <w:rFonts w:hint="default" w:ascii="Arial" w:hAnsi="Arial" w:cs="Arial"/>
          <w:i/>
          <w:iCs/>
          <w:sz w:val="20"/>
          <w:szCs w:val="20"/>
          <w:lang w:val="pt-BR"/>
        </w:rPr>
        <w:t>u</w:t>
      </w:r>
      <w:r>
        <w:rPr>
          <w:rFonts w:hint="default" w:ascii="Arial" w:hAnsi="Arial" w:cs="Arial"/>
          <w:i/>
          <w:iCs/>
          <w:sz w:val="20"/>
          <w:szCs w:val="20"/>
        </w:rPr>
        <w:t xml:space="preserve">suários e </w:t>
      </w:r>
      <w:r>
        <w:rPr>
          <w:rFonts w:hint="default" w:ascii="Arial" w:hAnsi="Arial" w:cs="Arial"/>
          <w:i/>
          <w:iCs/>
          <w:sz w:val="20"/>
          <w:szCs w:val="20"/>
          <w:lang w:val="pt-BR"/>
        </w:rPr>
        <w:t>f</w:t>
      </w:r>
      <w:r>
        <w:rPr>
          <w:rFonts w:hint="default" w:ascii="Arial" w:hAnsi="Arial" w:cs="Arial"/>
          <w:i/>
          <w:iCs/>
          <w:sz w:val="20"/>
          <w:szCs w:val="20"/>
        </w:rPr>
        <w:t>uncionários</w:t>
      </w:r>
      <w:r>
        <w:rPr>
          <w:rFonts w:hint="default" w:ascii="Arial" w:hAnsi="Arial" w:cs="Arial"/>
          <w:i/>
          <w:iCs/>
          <w:sz w:val="20"/>
          <w:szCs w:val="20"/>
          <w:lang w:val="pt-BR"/>
        </w:rPr>
        <w:t xml:space="preserve">, com aquisição de Extintores, tal como, tem por finalidade </w:t>
      </w:r>
      <w:r>
        <w:rPr>
          <w:rFonts w:hint="default" w:ascii="Arial" w:hAnsi="Arial" w:cs="Arial"/>
          <w:i/>
          <w:iCs/>
          <w:sz w:val="20"/>
          <w:szCs w:val="20"/>
        </w:rPr>
        <w:t>garantir a segurança das pessoas que frequentam ou trabalham no local</w:t>
      </w:r>
      <w:r>
        <w:rPr>
          <w:rFonts w:hint="default" w:ascii="Arial" w:hAnsi="Arial" w:cs="Arial"/>
          <w:i/>
          <w:iCs/>
          <w:sz w:val="20"/>
          <w:szCs w:val="20"/>
          <w:lang w:val="pt-BR"/>
        </w:rPr>
        <w:t>, pois e</w:t>
      </w:r>
      <w:r>
        <w:rPr>
          <w:rFonts w:hint="default" w:ascii="Arial" w:hAnsi="Arial" w:cs="Arial"/>
          <w:i/>
          <w:iCs/>
          <w:sz w:val="20"/>
          <w:szCs w:val="20"/>
        </w:rPr>
        <w:t>xtintores de incêndio permitem uma resposta rápida a incêndios, reduzindo o risco de ferimentos ou fatalidades.</w:t>
      </w:r>
    </w:p>
    <w:p w14:paraId="7ECC004A">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Diante disso, há a r</w:t>
      </w:r>
      <w:r>
        <w:rPr>
          <w:rFonts w:hint="default" w:ascii="Arial" w:hAnsi="Arial" w:cs="Arial"/>
          <w:i/>
          <w:iCs/>
          <w:sz w:val="20"/>
          <w:szCs w:val="20"/>
        </w:rPr>
        <w:t xml:space="preserve">esponsabilidade </w:t>
      </w:r>
      <w:r>
        <w:rPr>
          <w:rFonts w:hint="default" w:ascii="Arial" w:hAnsi="Arial" w:cs="Arial"/>
          <w:i/>
          <w:iCs/>
          <w:sz w:val="20"/>
          <w:szCs w:val="20"/>
          <w:lang w:val="pt-BR"/>
        </w:rPr>
        <w:t>l</w:t>
      </w:r>
      <w:r>
        <w:rPr>
          <w:rFonts w:hint="default" w:ascii="Arial" w:hAnsi="Arial" w:cs="Arial"/>
          <w:i/>
          <w:iCs/>
          <w:sz w:val="20"/>
          <w:szCs w:val="20"/>
        </w:rPr>
        <w:t xml:space="preserve">egal e </w:t>
      </w:r>
      <w:r>
        <w:rPr>
          <w:rFonts w:hint="default" w:ascii="Arial" w:hAnsi="Arial" w:cs="Arial"/>
          <w:i/>
          <w:iCs/>
          <w:sz w:val="20"/>
          <w:szCs w:val="20"/>
          <w:lang w:val="pt-BR"/>
        </w:rPr>
        <w:t>m</w:t>
      </w:r>
      <w:r>
        <w:rPr>
          <w:rFonts w:hint="default" w:ascii="Arial" w:hAnsi="Arial" w:cs="Arial"/>
          <w:i/>
          <w:iCs/>
          <w:sz w:val="20"/>
          <w:szCs w:val="20"/>
        </w:rPr>
        <w:t>oral</w:t>
      </w:r>
      <w:r>
        <w:rPr>
          <w:rFonts w:hint="default" w:ascii="Arial" w:hAnsi="Arial" w:cs="Arial"/>
          <w:i/>
          <w:iCs/>
          <w:sz w:val="20"/>
          <w:szCs w:val="20"/>
          <w:lang w:val="pt-BR"/>
        </w:rPr>
        <w:t xml:space="preserve">, pois a gestão </w:t>
      </w:r>
      <w:r>
        <w:rPr>
          <w:rFonts w:hint="default" w:ascii="Arial" w:hAnsi="Arial" w:cs="Arial"/>
          <w:i/>
          <w:iCs/>
          <w:sz w:val="20"/>
          <w:szCs w:val="20"/>
        </w:rPr>
        <w:t>públicas têm a responsabilidade de garantir a segurança e o bem-estar de seus cidadãos e funcionários. A presença de extintores de incêndio é uma demonstração desse compromisso.</w:t>
      </w:r>
    </w:p>
    <w:p w14:paraId="2D32B45B">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Manifestamos que i</w:t>
      </w:r>
      <w:r>
        <w:rPr>
          <w:rFonts w:hint="default" w:ascii="Arial" w:hAnsi="Arial" w:cs="Arial"/>
          <w:i/>
          <w:iCs/>
          <w:sz w:val="20"/>
          <w:szCs w:val="20"/>
        </w:rPr>
        <w:t>nvestir em extintores de incêndio é uma medida preventiva que pode evitar custos muito maiores associados à recuperação de danos causados por incêndios, incluindo reconstrução de estruturas e substituição de equipamentos.</w:t>
      </w:r>
    </w:p>
    <w:p w14:paraId="1CB91DA5">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 xml:space="preserve">Evidenciamos que </w:t>
      </w:r>
      <w:r>
        <w:rPr>
          <w:rFonts w:hint="default" w:ascii="Arial" w:hAnsi="Arial" w:eastAsia="SimSun" w:cs="Arial"/>
          <w:i/>
          <w:iCs/>
          <w:sz w:val="20"/>
          <w:szCs w:val="20"/>
          <w:lang w:val="pt-BR"/>
        </w:rPr>
        <w:t xml:space="preserve">em abril de 2024, através da Lei Complementar nº 217/2024, o PRODEURBS, passou a ser Secretaria de Planejamento Urbano e Habitação, e portanto </w:t>
      </w:r>
      <w:r>
        <w:rPr>
          <w:rFonts w:hint="default" w:ascii="Arial" w:hAnsi="Arial" w:cs="Arial"/>
          <w:i/>
          <w:iCs/>
          <w:sz w:val="20"/>
          <w:szCs w:val="20"/>
          <w:lang w:val="pt-BR"/>
        </w:rPr>
        <w:t xml:space="preserve">ha motivos para o aumento de </w:t>
      </w:r>
      <w:r>
        <w:rPr>
          <w:rFonts w:hint="default" w:ascii="Arial" w:hAnsi="Arial" w:eastAsia="SimSun" w:cs="Arial"/>
          <w:i/>
          <w:iCs/>
          <w:sz w:val="20"/>
          <w:szCs w:val="20"/>
          <w:lang w:val="pt-BR"/>
        </w:rPr>
        <w:t>quantitativo</w:t>
      </w:r>
      <w:r>
        <w:rPr>
          <w:rFonts w:hint="default" w:ascii="Arial" w:hAnsi="Arial" w:cs="Arial"/>
          <w:i/>
          <w:iCs/>
          <w:sz w:val="20"/>
          <w:szCs w:val="20"/>
          <w:lang w:val="pt-BR"/>
        </w:rPr>
        <w:t xml:space="preserve">, sendo </w:t>
      </w:r>
      <w:r>
        <w:rPr>
          <w:rFonts w:hint="default" w:ascii="Arial" w:hAnsi="Arial" w:eastAsia="SimSun" w:cs="Arial"/>
          <w:i/>
          <w:iCs/>
          <w:sz w:val="20"/>
          <w:szCs w:val="20"/>
          <w:lang w:val="pt-BR"/>
        </w:rPr>
        <w:t xml:space="preserve">de 25% aproximadamente, </w:t>
      </w:r>
    </w:p>
    <w:p w14:paraId="7B0A0059">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Assim, ma</w:t>
      </w:r>
      <w:r>
        <w:rPr>
          <w:rFonts w:hint="default" w:ascii="Arial" w:hAnsi="Arial" w:cs="Arial"/>
          <w:i/>
          <w:iCs/>
          <w:sz w:val="20"/>
          <w:szCs w:val="20"/>
        </w:rPr>
        <w:t>nter a segurança contra incêndios adequada reforça a imagem de responsabilidade e profissionalismo do órgão público, aumentando a confiança da população nos serviços oferecidos.</w:t>
      </w:r>
    </w:p>
    <w:p w14:paraId="6FF378E5">
      <w:pPr>
        <w:keepNext w:val="0"/>
        <w:keepLines w:val="0"/>
        <w:pageBreakBefore w:val="0"/>
        <w:widowControl/>
        <w:kinsoku/>
        <w:wordWrap/>
        <w:overflowPunct/>
        <w:topLinePunct w:val="0"/>
        <w:autoSpaceDE/>
        <w:autoSpaceDN/>
        <w:bidi w:val="0"/>
        <w:adjustRightInd/>
        <w:snapToGrid/>
        <w:spacing w:line="240" w:lineRule="auto"/>
        <w:ind w:left="3840" w:leftChars="1600"/>
        <w:jc w:val="both"/>
        <w:textAlignment w:val="auto"/>
        <w:rPr>
          <w:rFonts w:hint="default" w:ascii="Arial" w:hAnsi="Arial" w:cs="Arial"/>
          <w:i/>
          <w:iCs/>
          <w:sz w:val="20"/>
          <w:szCs w:val="20"/>
        </w:rPr>
      </w:pPr>
      <w:r>
        <w:rPr>
          <w:rFonts w:hint="default" w:ascii="Arial" w:hAnsi="Arial" w:cs="Arial"/>
          <w:i/>
          <w:iCs/>
          <w:sz w:val="20"/>
          <w:szCs w:val="20"/>
          <w:lang w:val="pt-BR"/>
        </w:rPr>
        <w:t xml:space="preserve">Isto posto, </w:t>
      </w:r>
      <w:r>
        <w:rPr>
          <w:rFonts w:hint="default" w:ascii="Arial" w:hAnsi="Arial" w:cs="Arial"/>
          <w:i/>
          <w:iCs/>
          <w:sz w:val="20"/>
          <w:szCs w:val="20"/>
        </w:rPr>
        <w:t>ter extintores de incêndio é uma necessidade fundamental para órgãos públicos, abrangendo desde a proteção de vidas e patrimônio até o cumprimento de obrigações legais e a promoção de um ambiente seguro e confiável.</w:t>
      </w:r>
    </w:p>
    <w:p w14:paraId="501A5836">
      <w:pPr>
        <w:keepNext w:val="0"/>
        <w:keepLines w:val="0"/>
        <w:pageBreakBefore w:val="0"/>
        <w:widowControl/>
        <w:numPr>
          <w:ilvl w:val="0"/>
          <w:numId w:val="0"/>
        </w:numPr>
        <w:kinsoku/>
        <w:wordWrap/>
        <w:overflowPunct/>
        <w:topLinePunct w:val="0"/>
        <w:autoSpaceDE/>
        <w:autoSpaceDN/>
        <w:bidi w:val="0"/>
        <w:adjustRightInd/>
        <w:snapToGrid/>
        <w:spacing w:after="0" w:line="240" w:lineRule="auto"/>
        <w:contextualSpacing/>
        <w:jc w:val="left"/>
        <w:textAlignment w:val="auto"/>
        <w:rPr>
          <w:rFonts w:hint="default" w:ascii="Arial" w:hAnsi="Arial" w:eastAsia="SimSun" w:cs="Arial"/>
          <w:b/>
          <w:bCs/>
          <w:sz w:val="20"/>
          <w:szCs w:val="20"/>
          <w:highlight w:val="yellow"/>
          <w:lang w:val="pt-BR"/>
        </w:rPr>
      </w:pPr>
    </w:p>
    <w:p w14:paraId="691E850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bCs/>
          <w:color w:val="0000FF"/>
          <w:sz w:val="20"/>
          <w:szCs w:val="20"/>
          <w:highlight w:val="yellow"/>
          <w:lang w:val="pt-BR"/>
        </w:rPr>
      </w:pPr>
    </w:p>
    <w:p w14:paraId="6B9A437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rightChars="0" w:firstLine="0" w:firstLineChars="0"/>
        <w:contextualSpacing/>
        <w:jc w:val="left"/>
        <w:textAlignment w:val="auto"/>
        <w:rPr>
          <w:rFonts w:hint="default" w:ascii="Arial" w:hAnsi="Arial" w:eastAsia="SimSun" w:cs="Arial"/>
          <w:b/>
          <w:bCs/>
          <w:color w:val="auto"/>
          <w:sz w:val="20"/>
          <w:szCs w:val="20"/>
          <w:highlight w:val="none"/>
          <w:lang w:val="pt-BR"/>
        </w:rPr>
      </w:pPr>
      <w:r>
        <w:rPr>
          <w:rFonts w:hint="default" w:ascii="Arial" w:hAnsi="Arial" w:eastAsia="SimSun" w:cs="Arial"/>
          <w:b/>
          <w:bCs/>
          <w:color w:val="auto"/>
          <w:sz w:val="20"/>
          <w:szCs w:val="20"/>
          <w:highlight w:val="none"/>
          <w:lang w:val="pt-BR"/>
        </w:rPr>
        <w:t>Procuradoria Geral do Município:</w:t>
      </w:r>
    </w:p>
    <w:p w14:paraId="0AFE52AB">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right="0" w:rightChars="0" w:firstLine="0" w:firstLineChars="0"/>
        <w:contextualSpacing/>
        <w:jc w:val="left"/>
        <w:textAlignment w:val="auto"/>
        <w:rPr>
          <w:rFonts w:hint="default" w:ascii="Arial" w:hAnsi="Arial" w:eastAsia="SimSun" w:cs="Arial"/>
          <w:b/>
          <w:bCs/>
          <w:i/>
          <w:iCs/>
          <w:sz w:val="20"/>
          <w:szCs w:val="20"/>
          <w:highlight w:val="yellow"/>
          <w:lang w:val="pt-BR"/>
        </w:rPr>
      </w:pPr>
    </w:p>
    <w:p w14:paraId="52B19A4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3840" w:leftChars="1600"/>
        <w:contextualSpacing/>
        <w:jc w:val="left"/>
        <w:textAlignment w:val="auto"/>
        <w:rPr>
          <w:rFonts w:hint="default" w:ascii="Arial" w:hAnsi="Arial" w:eastAsia="SimSun" w:cs="Arial"/>
          <w:b w:val="0"/>
          <w:bCs w:val="0"/>
          <w:i/>
          <w:iCs/>
          <w:sz w:val="20"/>
          <w:szCs w:val="20"/>
          <w:highlight w:val="none"/>
          <w:lang w:val="pt-BR"/>
        </w:rPr>
      </w:pPr>
      <w:r>
        <w:rPr>
          <w:rFonts w:hint="default" w:ascii="Arial" w:hAnsi="Arial" w:eastAsia="SimSun" w:cs="Arial"/>
          <w:b w:val="0"/>
          <w:bCs w:val="0"/>
          <w:i/>
          <w:iCs/>
          <w:sz w:val="20"/>
          <w:szCs w:val="20"/>
          <w:highlight w:val="none"/>
          <w:lang w:val="pt-BR"/>
        </w:rPr>
        <w:t>Não participar</w:t>
      </w:r>
      <w:r>
        <w:rPr>
          <w:rFonts w:hint="default" w:ascii="Arial" w:hAnsi="Arial" w:cs="Arial"/>
          <w:b w:val="0"/>
          <w:bCs w:val="0"/>
          <w:i/>
          <w:iCs/>
          <w:sz w:val="20"/>
          <w:szCs w:val="20"/>
          <w:highlight w:val="none"/>
          <w:lang w:val="pt-BR"/>
        </w:rPr>
        <w:t>á</w:t>
      </w:r>
      <w:r>
        <w:rPr>
          <w:rFonts w:hint="default" w:ascii="Arial" w:hAnsi="Arial" w:eastAsia="SimSun" w:cs="Arial"/>
          <w:b w:val="0"/>
          <w:bCs w:val="0"/>
          <w:i/>
          <w:iCs/>
          <w:sz w:val="20"/>
          <w:szCs w:val="20"/>
          <w:highlight w:val="none"/>
          <w:lang w:val="pt-BR"/>
        </w:rPr>
        <w:t xml:space="preserve"> do processo</w:t>
      </w:r>
      <w:r>
        <w:rPr>
          <w:rFonts w:hint="default" w:ascii="Arial" w:hAnsi="Arial" w:cs="Arial"/>
          <w:b w:val="0"/>
          <w:bCs w:val="0"/>
          <w:i/>
          <w:iCs/>
          <w:sz w:val="20"/>
          <w:szCs w:val="20"/>
          <w:highlight w:val="none"/>
          <w:lang w:val="pt-BR"/>
        </w:rPr>
        <w:t>.</w:t>
      </w:r>
    </w:p>
    <w:p w14:paraId="74AE5CD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sz w:val="22"/>
          <w:szCs w:val="22"/>
          <w:highlight w:val="yellow"/>
        </w:rPr>
      </w:pPr>
    </w:p>
    <w:p w14:paraId="20261F1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eastAsia="SimSun" w:cs="Arial"/>
          <w:sz w:val="22"/>
          <w:szCs w:val="22"/>
          <w:highlight w:val="yellow"/>
        </w:rPr>
      </w:pPr>
    </w:p>
    <w:p w14:paraId="15D66009">
      <w:pPr>
        <w:numPr>
          <w:ilvl w:val="1"/>
          <w:numId w:val="11"/>
        </w:numPr>
        <w:spacing w:line="360" w:lineRule="auto"/>
        <w:ind w:left="0" w:leftChars="0" w:firstLine="0" w:firstLineChars="0"/>
        <w:jc w:val="both"/>
        <w:rPr>
          <w:rFonts w:hint="default" w:ascii="Arial" w:hAnsi="Arial" w:eastAsia="SimSun" w:cs="Arial"/>
          <w:b/>
          <w:bCs/>
          <w:i w:val="0"/>
          <w:iCs w:val="0"/>
          <w:caps w:val="0"/>
          <w:color w:val="000000"/>
          <w:spacing w:val="0"/>
          <w:sz w:val="22"/>
          <w:szCs w:val="22"/>
          <w:highlight w:val="none"/>
          <w:lang w:val="pt-BR"/>
        </w:rPr>
      </w:pPr>
      <w:r>
        <w:rPr>
          <w:rFonts w:hint="default" w:ascii="Arial" w:hAnsi="Arial" w:cs="Arial"/>
          <w:b/>
          <w:bCs/>
          <w:sz w:val="22"/>
          <w:szCs w:val="22"/>
          <w:highlight w:val="none"/>
          <w:lang w:val="pt-BR"/>
        </w:rPr>
        <w:t>Da confecção do Gerenciamento de Risco/ Mapa de Risco:</w:t>
      </w:r>
    </w:p>
    <w:p w14:paraId="4DE598DA">
      <w:pPr>
        <w:keepNext w:val="0"/>
        <w:keepLines w:val="0"/>
        <w:pageBreakBefore w:val="0"/>
        <w:widowControl/>
        <w:numPr>
          <w:ilvl w:val="2"/>
          <w:numId w:val="11"/>
        </w:numPr>
        <w:kinsoku/>
        <w:wordWrap/>
        <w:overflowPunct/>
        <w:topLinePunct w:val="0"/>
        <w:autoSpaceDE/>
        <w:autoSpaceDN/>
        <w:bidi w:val="0"/>
        <w:adjustRightInd/>
        <w:snapToGrid/>
        <w:spacing w:after="0" w:line="360" w:lineRule="auto"/>
        <w:ind w:left="0" w:leftChars="0" w:right="0" w:rightChars="0" w:firstLine="0" w:firstLineChars="0"/>
        <w:contextualSpacing/>
        <w:jc w:val="both"/>
        <w:textAlignment w:val="auto"/>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highlight w:val="none"/>
          <w:lang w:val="pt-BR"/>
        </w:rPr>
        <w:t>O gerenciamento de risco encontra-se anexo ao processo.</w:t>
      </w:r>
    </w:p>
    <w:p w14:paraId="70F904C5">
      <w:pPr>
        <w:ind w:left="2880" w:leftChars="1200" w:firstLine="0" w:firstLineChars="0"/>
        <w:jc w:val="both"/>
        <w:rPr>
          <w:rFonts w:hint="default" w:ascii="Arial" w:hAnsi="Arial" w:eastAsia="SimSun" w:cs="Arial"/>
          <w:i/>
          <w:iCs/>
          <w:caps w:val="0"/>
          <w:color w:val="000000"/>
          <w:spacing w:val="0"/>
          <w:sz w:val="22"/>
          <w:szCs w:val="22"/>
          <w:highlight w:val="green"/>
        </w:rPr>
      </w:pPr>
    </w:p>
    <w:p w14:paraId="64A12CF5">
      <w:pPr>
        <w:pStyle w:val="154"/>
        <w:numPr>
          <w:ilvl w:val="0"/>
          <w:numId w:val="0"/>
        </w:numPr>
        <w:spacing w:before="1" w:line="360" w:lineRule="auto"/>
        <w:ind w:leftChars="0"/>
        <w:jc w:val="both"/>
        <w:rPr>
          <w:rFonts w:hint="default" w:ascii="Arial" w:hAnsi="Arial" w:cs="Arial"/>
          <w:b w:val="0"/>
          <w:bCs/>
          <w:color w:val="000000" w:themeColor="text1"/>
          <w:sz w:val="22"/>
          <w:szCs w:val="22"/>
          <w:highlight w:val="none"/>
          <w:lang w:val="pt-BR"/>
          <w14:textFill>
            <w14:solidFill>
              <w14:schemeClr w14:val="tx1"/>
            </w14:solidFill>
          </w14:textFill>
        </w:rPr>
      </w:pPr>
      <w:r>
        <w:rPr>
          <w:rFonts w:hint="default" w:ascii="Arial" w:hAnsi="Arial" w:cs="Arial"/>
          <w:b/>
          <w:bCs w:val="0"/>
          <w:color w:val="000000" w:themeColor="text1"/>
          <w:sz w:val="22"/>
          <w:szCs w:val="22"/>
          <w:highlight w:val="none"/>
          <w:lang w:val="pt-BR"/>
          <w14:textFill>
            <w14:solidFill>
              <w14:schemeClr w14:val="tx1"/>
            </w14:solidFill>
          </w14:textFill>
        </w:rPr>
        <w:t xml:space="preserve">3.3. Justificativa da adoção do Registro de Preços:  </w:t>
      </w:r>
    </w:p>
    <w:p w14:paraId="0EE4AB1D">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val="0"/>
          <w:color w:val="000000" w:themeColor="text1"/>
          <w:sz w:val="22"/>
          <w:szCs w:val="22"/>
          <w:highlight w:val="none"/>
          <w:lang w:val="pt-BR"/>
          <w14:textFill>
            <w14:solidFill>
              <w14:schemeClr w14:val="tx1"/>
            </w14:solidFill>
          </w14:textFill>
        </w:rPr>
        <w:t>3.3.1.</w:t>
      </w:r>
      <w:r>
        <w:rPr>
          <w:rFonts w:hint="default" w:ascii="Arial" w:hAnsi="Arial" w:cs="Arial"/>
          <w:b w:val="0"/>
          <w:bCs/>
          <w:color w:val="000000" w:themeColor="text1"/>
          <w:sz w:val="22"/>
          <w:szCs w:val="22"/>
          <w:highlight w:val="none"/>
          <w:lang w:val="pt-BR"/>
          <w14:textFill>
            <w14:solidFill>
              <w14:schemeClr w14:val="tx1"/>
            </w14:solidFill>
          </w14:textFill>
        </w:rPr>
        <w:t xml:space="preserve"> Para as futuras contratações será adotado o </w:t>
      </w:r>
      <w:r>
        <w:rPr>
          <w:rFonts w:hint="default" w:ascii="Arial" w:hAnsi="Arial" w:cs="Arial"/>
          <w:sz w:val="22"/>
          <w:szCs w:val="22"/>
          <w:highlight w:val="none"/>
        </w:rPr>
        <w:t>Sistema de Registro de Preços</w:t>
      </w:r>
      <w:r>
        <w:rPr>
          <w:rFonts w:hint="default" w:ascii="Arial" w:hAnsi="Arial" w:cs="Arial"/>
          <w:sz w:val="22"/>
          <w:szCs w:val="22"/>
          <w:highlight w:val="none"/>
          <w:lang w:val="pt-BR"/>
        </w:rPr>
        <w:t xml:space="preserve"> </w:t>
      </w:r>
      <w:r>
        <w:rPr>
          <w:rFonts w:hint="default" w:ascii="Arial" w:hAnsi="Arial" w:cs="Arial"/>
          <w:sz w:val="22"/>
          <w:szCs w:val="22"/>
          <w:highlight w:val="none"/>
        </w:rPr>
        <w:t>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item</w:t>
      </w:r>
      <w:r>
        <w:rPr>
          <w:rFonts w:hint="default" w:ascii="Arial" w:hAnsi="Arial" w:cs="Arial"/>
          <w:sz w:val="22"/>
          <w:szCs w:val="22"/>
          <w:highlight w:val="none"/>
        </w:rPr>
        <w:t xml:space="preserve">, haja vista a conveniência da aquisição com previsão de serem de forma parcelados conforme a necessidade, visando minimizar os riscos de desabastecimento e reduzir os custos necessários. Pois, esse possui uma vasta gama de vantagens, principalmente ao permitir a evolução significativa do planejamento das atividades de infraestrutura da Administração. </w:t>
      </w:r>
    </w:p>
    <w:p w14:paraId="67521615">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3.3.2.</w:t>
      </w:r>
      <w:r>
        <w:rPr>
          <w:rFonts w:hint="default" w:ascii="Arial" w:hAnsi="Arial" w:cs="Arial"/>
          <w:sz w:val="22"/>
          <w:szCs w:val="22"/>
          <w:highlight w:val="none"/>
          <w:lang w:val="pt-BR"/>
        </w:rPr>
        <w:t xml:space="preserve"> </w:t>
      </w:r>
      <w:r>
        <w:rPr>
          <w:rFonts w:hint="default" w:ascii="Arial" w:hAnsi="Arial" w:cs="Arial"/>
          <w:sz w:val="22"/>
          <w:szCs w:val="22"/>
          <w:highlight w:val="none"/>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744F4A80">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3.3.3. </w:t>
      </w:r>
      <w:r>
        <w:rPr>
          <w:rFonts w:hint="default" w:ascii="Arial" w:hAnsi="Arial" w:cs="Arial"/>
          <w:sz w:val="22"/>
          <w:szCs w:val="22"/>
          <w:highlight w:val="none"/>
        </w:rPr>
        <w:t>Nesse sentido, justifica-se ainda a motivação para utilização do Sistema de Registro de Preços em razão da demanda ser eventual e futura, sendo utilizado o registro de acordo com a necessidade dos serviços demandados, levando em consideração o desgaste natural. Outro ponto que merece destaque é o emprego de recursos financeiros somente para o atendimento imediato da demanda. Restando enquadrado no Art. 460, §1º, I, II e IV</w:t>
      </w:r>
      <w:r>
        <w:rPr>
          <w:rFonts w:hint="default" w:ascii="Arial" w:hAnsi="Arial" w:cs="Arial"/>
          <w:sz w:val="22"/>
          <w:szCs w:val="22"/>
          <w:highlight w:val="none"/>
          <w:lang w:val="pt-BR"/>
        </w:rPr>
        <w:t xml:space="preserve"> do Decreto 359/2023. O</w:t>
      </w:r>
      <w:r>
        <w:rPr>
          <w:rFonts w:hint="default" w:ascii="Arial" w:hAnsi="Arial" w:cs="Arial"/>
          <w:color w:val="0000FF"/>
          <w:sz w:val="22"/>
          <w:szCs w:val="22"/>
          <w:highlight w:val="none"/>
          <w:lang w:val="pt-BR"/>
        </w:rPr>
        <w:t xml:space="preserve"> </w:t>
      </w:r>
      <w:r>
        <w:rPr>
          <w:rFonts w:hint="default" w:ascii="Arial" w:hAnsi="Arial" w:cs="Arial"/>
          <w:color w:val="auto"/>
          <w:sz w:val="22"/>
          <w:szCs w:val="22"/>
          <w:highlight w:val="none"/>
          <w:lang w:val="pt-BR"/>
        </w:rPr>
        <w:t>Sistema de Registro de Preços poderá ser usado e será pertinente nas seguintes situações:</w:t>
      </w:r>
    </w:p>
    <w:p w14:paraId="5B3D091C">
      <w:pPr>
        <w:keepNext w:val="0"/>
        <w:keepLines w:val="0"/>
        <w:pageBreakBefore w:val="0"/>
        <w:widowControl/>
        <w:tabs>
          <w:tab w:val="left" w:pos="0"/>
          <w:tab w:val="left" w:pos="1100"/>
        </w:tabs>
        <w:kinsoku/>
        <w:wordWrap/>
        <w:overflowPunct/>
        <w:topLinePunct w:val="0"/>
        <w:autoSpaceDE/>
        <w:autoSpaceDN/>
        <w:bidi w:val="0"/>
        <w:adjustRightInd/>
        <w:snapToGrid/>
        <w:spacing w:line="360" w:lineRule="auto"/>
        <w:jc w:val="both"/>
        <w:textAlignment w:val="auto"/>
        <w:rPr>
          <w:rFonts w:hint="default" w:ascii="Arial" w:hAnsi="Arial" w:cs="Arial"/>
          <w:sz w:val="20"/>
          <w:szCs w:val="20"/>
          <w:highlight w:val="none"/>
          <w:lang w:val="pt-BR"/>
        </w:rPr>
      </w:pPr>
    </w:p>
    <w:p w14:paraId="22D6FE3F">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I – Quando, pelas características do bem ou serviço, houver necessidade de contratações frequentes, caso em que poderá ser adotado o sistema de registro de preços permanente como forma de aproveitamento da fase de planejamento da contratação;</w:t>
      </w:r>
      <w:r>
        <w:rPr>
          <w:rFonts w:hint="default" w:ascii="Arial" w:hAnsi="Arial" w:eastAsia="SimSun" w:cs="Arial"/>
          <w:b/>
          <w:bCs/>
          <w:i/>
          <w:iCs/>
          <w:color w:val="000000"/>
          <w:kern w:val="0"/>
          <w:sz w:val="20"/>
          <w:szCs w:val="20"/>
          <w:highlight w:val="none"/>
          <w:lang w:val="en-US" w:eastAsia="zh-CN" w:bidi="ar"/>
        </w:rPr>
        <w:t xml:space="preserve"> </w:t>
      </w:r>
    </w:p>
    <w:p w14:paraId="63FE3B29">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 xml:space="preserve">II – Quando for mais conveniente a aquisição de bens com entrega parcelada ou contratação eventual de serviços remunerados por unidade de medida; </w:t>
      </w:r>
    </w:p>
    <w:p w14:paraId="46CD49BA">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i/>
          <w:iCs/>
          <w:sz w:val="20"/>
          <w:szCs w:val="20"/>
          <w:highlight w:val="none"/>
        </w:rPr>
      </w:pPr>
      <w:r>
        <w:rPr>
          <w:rFonts w:hint="default" w:ascii="Arial" w:hAnsi="Arial" w:eastAsia="SimSun" w:cs="Arial"/>
          <w:i/>
          <w:iCs/>
          <w:color w:val="000000"/>
          <w:kern w:val="0"/>
          <w:sz w:val="20"/>
          <w:szCs w:val="20"/>
          <w:highlight w:val="none"/>
          <w:lang w:val="en-US" w:eastAsia="zh-CN" w:bidi="ar"/>
        </w:rPr>
        <w:t xml:space="preserve">III – Quando for conveniente a aquisição ou a locação de bens ou a contratação de serviços para atendimento a mais de um órgão ou entidade, por meio de contratação compartilhada; </w:t>
      </w:r>
    </w:p>
    <w:p w14:paraId="6F8DC0E9">
      <w:pPr>
        <w:keepNext w:val="0"/>
        <w:keepLines w:val="0"/>
        <w:pageBreakBefore w:val="0"/>
        <w:widowControl/>
        <w:suppressLineNumbers w:val="0"/>
        <w:kinsoku/>
        <w:wordWrap/>
        <w:overflowPunct/>
        <w:topLinePunct w:val="0"/>
        <w:autoSpaceDE/>
        <w:autoSpaceDN/>
        <w:bidi w:val="0"/>
        <w:adjustRightInd/>
        <w:snapToGrid/>
        <w:ind w:left="3840" w:leftChars="1600" w:firstLine="0" w:firstLineChars="0"/>
        <w:jc w:val="both"/>
        <w:textAlignment w:val="auto"/>
        <w:rPr>
          <w:rFonts w:hint="default" w:ascii="Arial" w:hAnsi="Arial" w:cs="Arial"/>
          <w:sz w:val="20"/>
          <w:szCs w:val="20"/>
          <w:highlight w:val="none"/>
          <w:lang w:val="pt-BR"/>
        </w:rPr>
      </w:pPr>
      <w:r>
        <w:rPr>
          <w:rFonts w:hint="default" w:ascii="Arial" w:hAnsi="Arial" w:eastAsia="SimSun" w:cs="Arial"/>
          <w:i/>
          <w:iCs/>
          <w:color w:val="000000"/>
          <w:kern w:val="0"/>
          <w:sz w:val="20"/>
          <w:szCs w:val="20"/>
          <w:highlight w:val="none"/>
          <w:lang w:val="en-US" w:eastAsia="zh-CN" w:bidi="ar"/>
        </w:rPr>
        <w:t>IV – Quando, pela natureza do objeto, não for possível definir previamente o quantitativo a ser demandado pela Administração</w:t>
      </w:r>
      <w:r>
        <w:rPr>
          <w:rFonts w:hint="default" w:ascii="Arial" w:hAnsi="Arial" w:eastAsia="SimSun" w:cs="Arial"/>
          <w:i/>
          <w:iCs/>
          <w:color w:val="000000"/>
          <w:kern w:val="0"/>
          <w:sz w:val="20"/>
          <w:szCs w:val="20"/>
          <w:highlight w:val="none"/>
          <w:lang w:val="pt-BR" w:eastAsia="zh-CN" w:bidi="ar"/>
        </w:rPr>
        <w:t>.</w:t>
      </w:r>
    </w:p>
    <w:p w14:paraId="5370A6B4">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lang w:val="pt-BR"/>
        </w:rPr>
      </w:pPr>
    </w:p>
    <w:p w14:paraId="31C60531">
      <w:pPr>
        <w:numPr>
          <w:ilvl w:val="0"/>
          <w:numId w:val="0"/>
        </w:numPr>
        <w:ind w:leftChars="0"/>
        <w:jc w:val="left"/>
        <w:rPr>
          <w:rFonts w:hint="default" w:ascii="Arial" w:hAnsi="Arial" w:cs="Arial"/>
          <w:b w:val="0"/>
          <w:bCs/>
          <w:sz w:val="22"/>
          <w:szCs w:val="22"/>
          <w:highlight w:val="none"/>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8"/>
      </w:tblGrid>
      <w:tr w14:paraId="024A2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68" w:type="dxa"/>
            <w:shd w:val="clear" w:color="auto" w:fill="D7D7D7" w:themeFill="background1" w:themeFillShade="D8"/>
            <w:vAlign w:val="center"/>
          </w:tcPr>
          <w:p w14:paraId="0ED02609">
            <w:pPr>
              <w:numPr>
                <w:ilvl w:val="0"/>
                <w:numId w:val="11"/>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DESCRIÇÃO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SOLUÇÃO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(QUANDO</w:t>
            </w:r>
            <w:r>
              <w:rPr>
                <w:rFonts w:hint="default" w:ascii="Arial" w:hAnsi="Arial" w:cs="Arial"/>
                <w:b/>
                <w:spacing w:val="2"/>
                <w:sz w:val="22"/>
                <w:szCs w:val="22"/>
                <w:highlight w:val="none"/>
              </w:rPr>
              <w:t xml:space="preserve"> </w:t>
            </w:r>
            <w:r>
              <w:rPr>
                <w:rFonts w:hint="default" w:ascii="Arial" w:hAnsi="Arial" w:cs="Arial"/>
                <w:b/>
                <w:spacing w:val="-2"/>
                <w:sz w:val="22"/>
                <w:szCs w:val="22"/>
                <w:highlight w:val="none"/>
              </w:rPr>
              <w:t>APLICÁVEL)</w:t>
            </w:r>
          </w:p>
        </w:tc>
      </w:tr>
    </w:tbl>
    <w:p w14:paraId="02E92F2E">
      <w:pPr>
        <w:numPr>
          <w:ilvl w:val="0"/>
          <w:numId w:val="0"/>
        </w:numPr>
        <w:ind w:leftChars="0"/>
        <w:jc w:val="left"/>
        <w:rPr>
          <w:rFonts w:hint="default" w:ascii="Arial" w:hAnsi="Arial" w:cs="Arial"/>
          <w:i/>
          <w:spacing w:val="-4"/>
          <w:sz w:val="22"/>
          <w:szCs w:val="22"/>
          <w:highlight w:val="none"/>
        </w:rPr>
      </w:pPr>
    </w:p>
    <w:p w14:paraId="624B4CC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Arial" w:hAnsi="Arial" w:cs="Arial"/>
          <w:i/>
          <w:spacing w:val="-4"/>
          <w:sz w:val="22"/>
          <w:szCs w:val="22"/>
          <w:highlight w:val="none"/>
          <w:lang w:val="pt-BR"/>
        </w:rPr>
      </w:pPr>
      <w:r>
        <w:rPr>
          <w:rFonts w:hint="default" w:ascii="Arial" w:hAnsi="Arial" w:cs="Arial"/>
          <w:b/>
          <w:bCs/>
          <w:color w:val="000000"/>
          <w:sz w:val="22"/>
          <w:szCs w:val="22"/>
          <w:highlight w:val="none"/>
          <w:lang w:val="pt-BR"/>
        </w:rPr>
        <w:t xml:space="preserve">4.1. </w:t>
      </w:r>
      <w:r>
        <w:rPr>
          <w:rFonts w:hint="default" w:ascii="Arial" w:hAnsi="Arial" w:cs="Arial"/>
          <w:color w:val="000000"/>
          <w:sz w:val="22"/>
          <w:szCs w:val="22"/>
          <w:highlight w:val="none"/>
        </w:rPr>
        <w:t xml:space="preserve">A solução consiste em fazer com que o poder público mantenha seus compromissos, </w:t>
      </w:r>
      <w:r>
        <w:rPr>
          <w:rFonts w:hint="default" w:ascii="Arial" w:hAnsi="Arial" w:cs="Arial"/>
          <w:color w:val="000000"/>
          <w:sz w:val="22"/>
          <w:szCs w:val="22"/>
          <w:highlight w:val="none"/>
          <w:lang w:val="pt-BR"/>
        </w:rPr>
        <w:t xml:space="preserve">com isso, a Prefeitura poderá, </w:t>
      </w:r>
      <w:r>
        <w:rPr>
          <w:rFonts w:hint="default" w:ascii="Arial" w:hAnsi="Arial" w:cs="Arial"/>
          <w:color w:val="000000"/>
          <w:sz w:val="22"/>
          <w:szCs w:val="22"/>
          <w:highlight w:val="none"/>
        </w:rPr>
        <w:t>oferece</w:t>
      </w:r>
      <w:r>
        <w:rPr>
          <w:rFonts w:hint="default" w:ascii="Arial" w:hAnsi="Arial" w:cs="Arial"/>
          <w:color w:val="000000"/>
          <w:sz w:val="22"/>
          <w:szCs w:val="22"/>
          <w:highlight w:val="none"/>
          <w:lang w:val="pt-BR"/>
        </w:rPr>
        <w:t>r</w:t>
      </w:r>
      <w:r>
        <w:rPr>
          <w:rFonts w:hint="default" w:ascii="Arial" w:hAnsi="Arial" w:cs="Arial"/>
          <w:color w:val="000000"/>
          <w:sz w:val="22"/>
          <w:szCs w:val="22"/>
          <w:highlight w:val="none"/>
        </w:rPr>
        <w:t xml:space="preserve"> um serviço social público de qualidade à população</w:t>
      </w:r>
      <w:r>
        <w:rPr>
          <w:rFonts w:hint="default" w:ascii="Arial" w:hAnsi="Arial" w:cs="Arial"/>
          <w:color w:val="000000"/>
          <w:sz w:val="22"/>
          <w:szCs w:val="22"/>
          <w:highlight w:val="none"/>
          <w:lang w:val="pt-BR"/>
        </w:rPr>
        <w:t xml:space="preserve"> </w:t>
      </w:r>
      <w:r>
        <w:rPr>
          <w:rFonts w:hint="default" w:ascii="Arial" w:hAnsi="Arial" w:cs="Arial"/>
          <w:sz w:val="22"/>
          <w:szCs w:val="22"/>
          <w:highlight w:val="none"/>
        </w:rPr>
        <w:t>de forma que os planos da administração, sobretudo no que tange ao atendimento da população não sejam frustrados</w:t>
      </w:r>
      <w:r>
        <w:rPr>
          <w:rFonts w:hint="default" w:ascii="Arial" w:hAnsi="Arial" w:cs="Arial"/>
          <w:sz w:val="22"/>
          <w:szCs w:val="22"/>
          <w:highlight w:val="none"/>
          <w:lang w:val="pt-BR"/>
        </w:rPr>
        <w:t>.</w:t>
      </w:r>
    </w:p>
    <w:p w14:paraId="43B34CC5">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eastAsia="SimSun" w:cs="Arial"/>
          <w:sz w:val="22"/>
          <w:szCs w:val="22"/>
          <w:highlight w:val="none"/>
          <w:lang w:val="pt-BR"/>
        </w:rPr>
      </w:pPr>
      <w:r>
        <w:rPr>
          <w:rFonts w:hint="default" w:ascii="Arial" w:hAnsi="Arial" w:eastAsia="SimSun" w:cs="Arial"/>
          <w:b/>
          <w:bCs/>
          <w:sz w:val="22"/>
          <w:szCs w:val="22"/>
          <w:highlight w:val="none"/>
          <w:lang w:val="pt-BR"/>
        </w:rPr>
        <w:t>4.2.</w:t>
      </w:r>
      <w:r>
        <w:rPr>
          <w:rFonts w:hint="default" w:ascii="Arial" w:hAnsi="Arial" w:eastAsia="SimSun" w:cs="Arial"/>
          <w:sz w:val="22"/>
          <w:szCs w:val="22"/>
          <w:highlight w:val="none"/>
          <w:lang w:val="pt-BR"/>
        </w:rPr>
        <w:t xml:space="preserve"> A solução tem o intuito de oferecer meios para que o Poder Público adquira produtos de necessidade estratégica para as secretarias no seu envolvimento nas políticas públicas concretizando a continuidade das parcerias já efetivamente existentes, o que possibilita à Administração Municipal adquirir confiança e analisar resultados para firmar outras parcerias ou fomentar o surgimento de novas.</w:t>
      </w:r>
    </w:p>
    <w:p w14:paraId="0D6DB762">
      <w:pPr>
        <w:keepNext w:val="0"/>
        <w:keepLines w:val="0"/>
        <w:pageBreakBefore w:val="0"/>
        <w:widowControl w:val="0"/>
        <w:numPr>
          <w:ilvl w:val="0"/>
          <w:numId w:val="0"/>
        </w:numPr>
        <w:tabs>
          <w:tab w:val="left" w:pos="8800"/>
          <w:tab w:val="left" w:pos="9020"/>
        </w:tabs>
        <w:kinsoku/>
        <w:wordWrap/>
        <w:overflowPunct/>
        <w:topLinePunct w:val="0"/>
        <w:autoSpaceDE w:val="0"/>
        <w:autoSpaceDN w:val="0"/>
        <w:bidi w:val="0"/>
        <w:adjustRightInd/>
        <w:snapToGrid/>
        <w:spacing w:before="0" w:line="360" w:lineRule="auto"/>
        <w:ind w:left="0" w:leftChars="0" w:right="0" w:rightChars="0" w:firstLine="0" w:firstLineChars="0"/>
        <w:jc w:val="both"/>
        <w:textAlignment w:val="auto"/>
        <w:rPr>
          <w:rFonts w:hint="default" w:ascii="Arial" w:hAnsi="Arial" w:cs="Arial"/>
          <w:b w:val="0"/>
          <w:bCs/>
          <w:color w:val="000000" w:themeColor="text1"/>
          <w:spacing w:val="-3"/>
          <w:sz w:val="22"/>
          <w:szCs w:val="22"/>
          <w:highlight w:val="none"/>
          <w:lang w:val="pt-BR"/>
          <w14:textFill>
            <w14:solidFill>
              <w14:schemeClr w14:val="tx1"/>
            </w14:solidFill>
          </w14:textFill>
        </w:rPr>
      </w:pPr>
      <w:r>
        <w:rPr>
          <w:rFonts w:hint="default" w:ascii="Arial" w:hAnsi="Arial" w:eastAsia="SimSun" w:cs="Arial"/>
          <w:b/>
          <w:bCs/>
          <w:sz w:val="22"/>
          <w:szCs w:val="22"/>
          <w:highlight w:val="none"/>
          <w:lang w:val="pt-BR"/>
        </w:rPr>
        <w:t>4.3.</w:t>
      </w:r>
      <w:r>
        <w:rPr>
          <w:rFonts w:hint="default" w:ascii="Arial" w:hAnsi="Arial" w:eastAsia="SimSun" w:cs="Arial"/>
          <w:sz w:val="22"/>
          <w:szCs w:val="22"/>
          <w:highlight w:val="none"/>
          <w:lang w:val="pt-BR"/>
        </w:rPr>
        <w:t xml:space="preserve"> Além disso, a</w:t>
      </w:r>
      <w:r>
        <w:rPr>
          <w:rFonts w:hint="default" w:ascii="Arial" w:hAnsi="Arial" w:eastAsia="SimSun" w:cs="Arial"/>
          <w:sz w:val="22"/>
          <w:szCs w:val="22"/>
          <w:highlight w:val="none"/>
        </w:rPr>
        <w:t xml:space="preserve"> solução apresenta</w:t>
      </w:r>
      <w:r>
        <w:rPr>
          <w:rFonts w:hint="default" w:ascii="Arial" w:hAnsi="Arial" w:eastAsia="SimSun" w:cs="Arial"/>
          <w:sz w:val="22"/>
          <w:szCs w:val="22"/>
          <w:highlight w:val="none"/>
          <w:lang w:val="pt-BR"/>
        </w:rPr>
        <w:t xml:space="preserve"> outras</w:t>
      </w:r>
      <w:r>
        <w:rPr>
          <w:rFonts w:hint="default" w:ascii="Arial" w:hAnsi="Arial" w:eastAsia="SimSun" w:cs="Arial"/>
          <w:sz w:val="22"/>
          <w:szCs w:val="22"/>
          <w:highlight w:val="none"/>
        </w:rPr>
        <w:t xml:space="preserve"> vantagens, pois tendo em vista não ser possível prever com exatidão o quantitativo demandado pela </w:t>
      </w:r>
      <w:r>
        <w:rPr>
          <w:rFonts w:hint="default" w:ascii="Arial" w:hAnsi="Arial" w:eastAsia="SimSun" w:cs="Arial"/>
          <w:sz w:val="22"/>
          <w:szCs w:val="22"/>
          <w:highlight w:val="none"/>
          <w:lang w:val="pt-BR"/>
        </w:rPr>
        <w:t>A</w:t>
      </w:r>
      <w:r>
        <w:rPr>
          <w:rFonts w:hint="default" w:ascii="Arial" w:hAnsi="Arial" w:eastAsia="SimSun" w:cs="Arial"/>
          <w:sz w:val="22"/>
          <w:szCs w:val="22"/>
          <w:highlight w:val="none"/>
        </w:rPr>
        <w:t>dministração</w:t>
      </w:r>
      <w:r>
        <w:rPr>
          <w:rFonts w:hint="default" w:ascii="Arial" w:hAnsi="Arial" w:eastAsia="SimSun" w:cs="Arial"/>
          <w:sz w:val="22"/>
          <w:szCs w:val="22"/>
          <w:highlight w:val="none"/>
          <w:lang w:val="pt-BR"/>
        </w:rPr>
        <w:t>, então será realizado um Registro de Preços</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Isso porque a</w:t>
      </w:r>
      <w:r>
        <w:rPr>
          <w:rFonts w:hint="default" w:ascii="Arial" w:hAnsi="Arial" w:eastAsia="SimSun" w:cs="Arial"/>
          <w:sz w:val="22"/>
          <w:szCs w:val="22"/>
          <w:highlight w:val="none"/>
        </w:rPr>
        <w:t xml:space="preserve"> solução técnica escolhida é a de licitar através de </w:t>
      </w:r>
      <w:r>
        <w:rPr>
          <w:rFonts w:hint="default" w:ascii="Arial" w:hAnsi="Arial" w:eastAsia="SimSun" w:cs="Arial"/>
          <w:sz w:val="22"/>
          <w:szCs w:val="22"/>
          <w:highlight w:val="none"/>
          <w:lang w:val="pt-BR"/>
        </w:rPr>
        <w:t>P</w:t>
      </w:r>
      <w:r>
        <w:rPr>
          <w:rFonts w:hint="default" w:ascii="Arial" w:hAnsi="Arial" w:eastAsia="SimSun" w:cs="Arial"/>
          <w:sz w:val="22"/>
          <w:szCs w:val="22"/>
          <w:highlight w:val="none"/>
        </w:rPr>
        <w:t xml:space="preserve">regão </w:t>
      </w:r>
      <w:r>
        <w:rPr>
          <w:rFonts w:hint="default" w:ascii="Arial" w:hAnsi="Arial" w:eastAsia="SimSun" w:cs="Arial"/>
          <w:sz w:val="22"/>
          <w:szCs w:val="22"/>
          <w:highlight w:val="none"/>
          <w:lang w:val="pt-BR"/>
        </w:rPr>
        <w:t>E</w:t>
      </w:r>
      <w:r>
        <w:rPr>
          <w:rFonts w:hint="default" w:ascii="Arial" w:hAnsi="Arial" w:eastAsia="SimSun" w:cs="Arial"/>
          <w:sz w:val="22"/>
          <w:szCs w:val="22"/>
          <w:highlight w:val="none"/>
        </w:rPr>
        <w:t xml:space="preserve">letrônico </w:t>
      </w:r>
      <w:r>
        <w:rPr>
          <w:rFonts w:hint="default" w:ascii="Arial" w:hAnsi="Arial" w:eastAsia="SimSun" w:cs="Arial"/>
          <w:sz w:val="22"/>
          <w:szCs w:val="22"/>
          <w:highlight w:val="none"/>
          <w:lang w:val="pt-BR"/>
        </w:rPr>
        <w:t>para se firmar</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A</w:t>
      </w:r>
      <w:r>
        <w:rPr>
          <w:rFonts w:hint="default" w:ascii="Arial" w:hAnsi="Arial" w:eastAsia="SimSun" w:cs="Arial"/>
          <w:sz w:val="22"/>
          <w:szCs w:val="22"/>
          <w:highlight w:val="none"/>
        </w:rPr>
        <w:t xml:space="preserve">ta de </w:t>
      </w:r>
      <w:r>
        <w:rPr>
          <w:rFonts w:hint="default" w:ascii="Arial" w:hAnsi="Arial" w:eastAsia="SimSun" w:cs="Arial"/>
          <w:sz w:val="22"/>
          <w:szCs w:val="22"/>
          <w:highlight w:val="none"/>
          <w:lang w:val="pt-BR"/>
        </w:rPr>
        <w:t>R</w:t>
      </w:r>
      <w:r>
        <w:rPr>
          <w:rFonts w:hint="default" w:ascii="Arial" w:hAnsi="Arial" w:eastAsia="SimSun" w:cs="Arial"/>
          <w:sz w:val="22"/>
          <w:szCs w:val="22"/>
          <w:highlight w:val="none"/>
        </w:rPr>
        <w:t xml:space="preserve">egistro de </w:t>
      </w:r>
      <w:r>
        <w:rPr>
          <w:rFonts w:hint="default" w:ascii="Arial" w:hAnsi="Arial" w:eastAsia="SimSun" w:cs="Arial"/>
          <w:sz w:val="22"/>
          <w:szCs w:val="22"/>
          <w:highlight w:val="none"/>
          <w:lang w:val="pt-BR"/>
        </w:rPr>
        <w:t>P</w:t>
      </w:r>
      <w:r>
        <w:rPr>
          <w:rFonts w:hint="default" w:ascii="Arial" w:hAnsi="Arial" w:eastAsia="SimSun" w:cs="Arial"/>
          <w:sz w:val="22"/>
          <w:szCs w:val="22"/>
          <w:highlight w:val="none"/>
        </w:rPr>
        <w:t>reços</w:t>
      </w:r>
      <w:r>
        <w:rPr>
          <w:rFonts w:hint="default" w:ascii="Arial" w:hAnsi="Arial" w:eastAsia="SimSun" w:cs="Arial"/>
          <w:sz w:val="22"/>
          <w:szCs w:val="22"/>
          <w:highlight w:val="none"/>
          <w:lang w:val="pt-BR"/>
        </w:rPr>
        <w:t>,</w:t>
      </w:r>
      <w:r>
        <w:rPr>
          <w:rFonts w:hint="default" w:ascii="Arial" w:hAnsi="Arial" w:eastAsia="SimSun" w:cs="Arial"/>
          <w:sz w:val="22"/>
          <w:szCs w:val="22"/>
          <w:highlight w:val="none"/>
        </w:rPr>
        <w:t xml:space="preserve"> alinhada com a</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necessidades da Administração Pública, </w:t>
      </w:r>
      <w:r>
        <w:rPr>
          <w:rFonts w:hint="default" w:ascii="Arial" w:hAnsi="Arial" w:eastAsia="SimSun" w:cs="Arial"/>
          <w:sz w:val="22"/>
          <w:szCs w:val="22"/>
          <w:highlight w:val="none"/>
          <w:lang w:val="pt-BR"/>
        </w:rPr>
        <w:t>para atender a</w:t>
      </w:r>
      <w:r>
        <w:rPr>
          <w:rFonts w:hint="default" w:ascii="Arial" w:hAnsi="Arial" w:eastAsia="SimSun" w:cs="Arial"/>
          <w:sz w:val="22"/>
          <w:szCs w:val="22"/>
          <w:highlight w:val="none"/>
        </w:rPr>
        <w:t xml:space="preserve">s demandas </w:t>
      </w:r>
      <w:r>
        <w:rPr>
          <w:rFonts w:hint="default" w:ascii="Arial" w:hAnsi="Arial" w:eastAsia="SimSun" w:cs="Arial"/>
          <w:sz w:val="22"/>
          <w:szCs w:val="22"/>
          <w:highlight w:val="none"/>
          <w:lang w:val="pt-BR"/>
        </w:rPr>
        <w:t xml:space="preserve">estimadas </w:t>
      </w:r>
      <w:r>
        <w:rPr>
          <w:rFonts w:hint="default" w:ascii="Arial" w:hAnsi="Arial" w:eastAsia="SimSun" w:cs="Arial"/>
          <w:sz w:val="22"/>
          <w:szCs w:val="22"/>
          <w:highlight w:val="none"/>
        </w:rPr>
        <w:t>das Secretarias</w:t>
      </w:r>
      <w:r>
        <w:rPr>
          <w:rFonts w:hint="default" w:ascii="Arial" w:hAnsi="Arial" w:eastAsia="SimSun" w:cs="Arial"/>
          <w:sz w:val="22"/>
          <w:szCs w:val="22"/>
          <w:highlight w:val="none"/>
          <w:lang w:val="pt-BR"/>
        </w:rPr>
        <w:t>, consoante cada situação</w:t>
      </w:r>
      <w:r>
        <w:rPr>
          <w:rFonts w:hint="default" w:ascii="Arial" w:hAnsi="Arial" w:eastAsia="SimSun" w:cs="Arial"/>
          <w:sz w:val="22"/>
          <w:szCs w:val="22"/>
          <w:highlight w:val="none"/>
        </w:rPr>
        <w:t>.</w:t>
      </w:r>
      <w:r>
        <w:rPr>
          <w:rFonts w:hint="default" w:ascii="Arial" w:hAnsi="Arial" w:eastAsia="SimSun" w:cs="Arial"/>
          <w:sz w:val="22"/>
          <w:szCs w:val="22"/>
          <w:highlight w:val="none"/>
          <w:lang w:val="pt-BR"/>
        </w:rPr>
        <w:t xml:space="preserve">  </w:t>
      </w:r>
    </w:p>
    <w:p w14:paraId="1C24989C">
      <w:pPr>
        <w:widowControl/>
        <w:numPr>
          <w:ilvl w:val="0"/>
          <w:numId w:val="0"/>
        </w:numPr>
        <w:autoSpaceDE/>
        <w:autoSpaceDN/>
        <w:spacing w:line="360" w:lineRule="auto"/>
        <w:ind w:left="0" w:leftChars="0" w:firstLine="0" w:firstLineChars="0"/>
        <w:jc w:val="both"/>
        <w:rPr>
          <w:rFonts w:hint="default" w:ascii="Arial" w:hAnsi="Arial" w:cs="Arial"/>
          <w:b w:val="0"/>
          <w:bCs/>
          <w:sz w:val="22"/>
          <w:szCs w:val="22"/>
          <w:highlight w:val="none"/>
          <w:lang w:val="pt-BR"/>
        </w:rPr>
      </w:pPr>
      <w:r>
        <w:rPr>
          <w:rFonts w:hint="default" w:ascii="Arial" w:hAnsi="Arial" w:cs="Arial"/>
          <w:b/>
          <w:bCs w:val="0"/>
          <w:color w:val="000000" w:themeColor="text1"/>
          <w:spacing w:val="-3"/>
          <w:sz w:val="22"/>
          <w:szCs w:val="22"/>
          <w:highlight w:val="none"/>
          <w:lang w:val="pt-BR"/>
          <w14:textFill>
            <w14:solidFill>
              <w14:schemeClr w14:val="tx1"/>
            </w14:solidFill>
          </w14:textFill>
        </w:rPr>
        <w:t>4.4.</w:t>
      </w:r>
      <w:r>
        <w:rPr>
          <w:rFonts w:hint="default" w:ascii="Arial" w:hAnsi="Arial" w:cs="Arial"/>
          <w:b w:val="0"/>
          <w:bCs/>
          <w:color w:val="000000" w:themeColor="text1"/>
          <w:spacing w:val="-3"/>
          <w:sz w:val="22"/>
          <w:szCs w:val="22"/>
          <w:highlight w:val="none"/>
          <w:lang w:val="pt-BR"/>
          <w14:textFill>
            <w14:solidFill>
              <w14:schemeClr w14:val="tx1"/>
            </w14:solidFill>
          </w14:textFill>
        </w:rPr>
        <w:t xml:space="preserve"> Com efeito, pela eficácia da solução por meio da aquisição dos produtos nos últimos anos e também pela ausência de soluções diferentes no mercado, foi considerada viável  para a </w:t>
      </w:r>
      <w:r>
        <w:rPr>
          <w:rFonts w:hint="default" w:ascii="Arial" w:hAnsi="Arial" w:cs="Arial"/>
          <w:b w:val="0"/>
          <w:bCs/>
          <w:color w:val="000000" w:themeColor="text1"/>
          <w:sz w:val="22"/>
          <w:szCs w:val="22"/>
          <w:highlight w:val="none"/>
          <w14:textFill>
            <w14:solidFill>
              <w14:schemeClr w14:val="tx1"/>
            </w14:solidFill>
          </w14:textFill>
        </w:rPr>
        <w:t>Administração Pública de um modo geral</w:t>
      </w:r>
      <w:r>
        <w:rPr>
          <w:rFonts w:hint="default" w:ascii="Arial" w:hAnsi="Arial" w:cs="Arial"/>
          <w:b w:val="0"/>
          <w:bCs/>
          <w:color w:val="000000" w:themeColor="text1"/>
          <w:sz w:val="22"/>
          <w:szCs w:val="22"/>
          <w:highlight w:val="none"/>
          <w:lang w:val="pt-BR"/>
          <w14:textFill>
            <w14:solidFill>
              <w14:schemeClr w14:val="tx1"/>
            </w14:solidFill>
          </w14:textFill>
        </w:rPr>
        <w:t>,</w:t>
      </w:r>
      <w:r>
        <w:rPr>
          <w:rFonts w:hint="default" w:ascii="Arial" w:hAnsi="Arial" w:cs="Arial"/>
          <w:b w:val="0"/>
          <w:bCs/>
          <w:color w:val="000000" w:themeColor="text1"/>
          <w:sz w:val="22"/>
          <w:szCs w:val="22"/>
          <w:highlight w:val="none"/>
          <w14:textFill>
            <w14:solidFill>
              <w14:schemeClr w14:val="tx1"/>
            </w14:solidFill>
          </w14:textFill>
        </w:rPr>
        <w:t xml:space="preserve"> a </w:t>
      </w:r>
      <w:r>
        <w:rPr>
          <w:rFonts w:hint="default" w:ascii="Arial" w:hAnsi="Arial" w:cs="Arial"/>
          <w:b w:val="0"/>
          <w:bCs/>
          <w:color w:val="000000" w:themeColor="text1"/>
          <w:sz w:val="22"/>
          <w:szCs w:val="22"/>
          <w:highlight w:val="none"/>
          <w:lang w:val="pt-BR"/>
          <w14:textFill>
            <w14:solidFill>
              <w14:schemeClr w14:val="tx1"/>
            </w14:solidFill>
          </w14:textFill>
        </w:rPr>
        <w:t xml:space="preserve">aquisição </w:t>
      </w:r>
      <w:r>
        <w:rPr>
          <w:rFonts w:hint="default" w:ascii="Arial" w:hAnsi="Arial" w:cs="Arial"/>
          <w:b w:val="0"/>
          <w:bCs/>
          <w:color w:val="000000" w:themeColor="text1"/>
          <w:sz w:val="22"/>
          <w:szCs w:val="22"/>
          <w:highlight w:val="none"/>
          <w14:textFill>
            <w14:solidFill>
              <w14:schemeClr w14:val="tx1"/>
            </w14:solidFill>
          </w14:textFill>
        </w:rPr>
        <w:t xml:space="preserve">para atender </w:t>
      </w:r>
      <w:r>
        <w:rPr>
          <w:rFonts w:hint="default" w:ascii="Arial" w:hAnsi="Arial" w:cs="Arial"/>
          <w:b w:val="0"/>
          <w:bCs/>
          <w:color w:val="000000" w:themeColor="text1"/>
          <w:sz w:val="22"/>
          <w:szCs w:val="22"/>
          <w:highlight w:val="none"/>
          <w:lang w:val="pt-BR"/>
          <w14:textFill>
            <w14:solidFill>
              <w14:schemeClr w14:val="tx1"/>
            </w14:solidFill>
          </w14:textFill>
        </w:rPr>
        <w:t>a</w:t>
      </w:r>
      <w:r>
        <w:rPr>
          <w:rFonts w:hint="default" w:ascii="Arial" w:hAnsi="Arial" w:cs="Arial"/>
          <w:b w:val="0"/>
          <w:bCs/>
          <w:color w:val="000000" w:themeColor="text1"/>
          <w:sz w:val="22"/>
          <w:szCs w:val="22"/>
          <w:highlight w:val="none"/>
          <w14:textFill>
            <w14:solidFill>
              <w14:schemeClr w14:val="tx1"/>
            </w14:solidFill>
          </w14:textFill>
        </w:rPr>
        <w:t xml:space="preserve"> demandas</w:t>
      </w:r>
      <w:r>
        <w:rPr>
          <w:rFonts w:hint="default" w:ascii="Arial" w:hAnsi="Arial" w:cs="Arial"/>
          <w:b w:val="0"/>
          <w:bCs/>
          <w:color w:val="000000" w:themeColor="text1"/>
          <w:sz w:val="22"/>
          <w:szCs w:val="22"/>
          <w:highlight w:val="none"/>
          <w:lang w:val="pt-BR"/>
          <w14:textFill>
            <w14:solidFill>
              <w14:schemeClr w14:val="tx1"/>
            </w14:solidFill>
          </w14:textFill>
        </w:rPr>
        <w:t xml:space="preserve"> que a </w:t>
      </w:r>
      <w:r>
        <w:rPr>
          <w:rFonts w:hint="default" w:ascii="Arial" w:hAnsi="Arial" w:cs="Arial"/>
          <w:b w:val="0"/>
          <w:bCs/>
          <w:color w:val="000000" w:themeColor="text1"/>
          <w:sz w:val="22"/>
          <w:szCs w:val="22"/>
          <w:highlight w:val="none"/>
          <w14:textFill>
            <w14:solidFill>
              <w14:schemeClr w14:val="tx1"/>
            </w14:solidFill>
          </w14:textFill>
        </w:rPr>
        <w:t xml:space="preserve">Administração precisa ter atendida no </w:t>
      </w:r>
      <w:r>
        <w:rPr>
          <w:rFonts w:hint="default" w:ascii="Arial" w:hAnsi="Arial" w:cs="Arial"/>
          <w:b w:val="0"/>
          <w:bCs/>
          <w:color w:val="000000" w:themeColor="text1"/>
          <w:spacing w:val="-2"/>
          <w:sz w:val="22"/>
          <w:szCs w:val="22"/>
          <w:highlight w:val="none"/>
          <w14:textFill>
            <w14:solidFill>
              <w14:schemeClr w14:val="tx1"/>
            </w14:solidFill>
          </w14:textFill>
        </w:rPr>
        <w:t>momento.</w:t>
      </w:r>
    </w:p>
    <w:p w14:paraId="27C91AE4">
      <w:pPr>
        <w:numPr>
          <w:ilvl w:val="0"/>
          <w:numId w:val="0"/>
        </w:numPr>
        <w:ind w:leftChars="0"/>
        <w:jc w:val="left"/>
        <w:rPr>
          <w:rFonts w:hint="default" w:ascii="Arial" w:hAnsi="Arial" w:cs="Arial"/>
          <w:color w:val="000000"/>
          <w:sz w:val="22"/>
          <w:szCs w:val="22"/>
          <w:highlight w:val="green"/>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0"/>
      </w:tblGrid>
      <w:tr w14:paraId="10D6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80" w:type="dxa"/>
            <w:shd w:val="clear" w:color="auto" w:fill="D7D7D7" w:themeFill="background1" w:themeFillShade="D8"/>
            <w:vAlign w:val="center"/>
          </w:tcPr>
          <w:p w14:paraId="53A7EAC6">
            <w:pPr>
              <w:numPr>
                <w:ilvl w:val="0"/>
                <w:numId w:val="11"/>
              </w:numPr>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REQUISITOS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3"/>
                <w:sz w:val="22"/>
                <w:szCs w:val="22"/>
                <w:highlight w:val="none"/>
              </w:rPr>
              <w:t xml:space="preserve"> </w:t>
            </w:r>
            <w:r>
              <w:rPr>
                <w:rFonts w:hint="default" w:ascii="Arial" w:hAnsi="Arial" w:cs="Arial"/>
                <w:b/>
                <w:sz w:val="22"/>
                <w:szCs w:val="22"/>
                <w:highlight w:val="none"/>
              </w:rPr>
              <w:t xml:space="preserve">OBJETO DA </w:t>
            </w:r>
            <w:r>
              <w:rPr>
                <w:rFonts w:hint="default" w:ascii="Arial" w:hAnsi="Arial" w:cs="Arial"/>
                <w:b/>
                <w:spacing w:val="-2"/>
                <w:sz w:val="22"/>
                <w:szCs w:val="22"/>
                <w:highlight w:val="none"/>
              </w:rPr>
              <w:t>CONTRATAÇÃO</w:t>
            </w:r>
          </w:p>
        </w:tc>
      </w:tr>
    </w:tbl>
    <w:p w14:paraId="75D9ABA8">
      <w:pPr>
        <w:pStyle w:val="154"/>
        <w:numPr>
          <w:ilvl w:val="0"/>
          <w:numId w:val="0"/>
        </w:numPr>
        <w:spacing w:before="1" w:line="360" w:lineRule="auto"/>
        <w:ind w:leftChars="0"/>
        <w:rPr>
          <w:rFonts w:hint="default" w:ascii="Arial" w:hAnsi="Arial" w:cs="Arial"/>
          <w:sz w:val="22"/>
          <w:szCs w:val="22"/>
          <w:highlight w:val="none"/>
          <w:lang w:val="pt-BR"/>
        </w:rPr>
      </w:pPr>
    </w:p>
    <w:p w14:paraId="0CF19A5D">
      <w:pPr>
        <w:pStyle w:val="154"/>
        <w:numPr>
          <w:ilvl w:val="0"/>
          <w:numId w:val="0"/>
        </w:numPr>
        <w:spacing w:before="1" w:line="360" w:lineRule="auto"/>
        <w:ind w:leftChars="0"/>
        <w:rPr>
          <w:rFonts w:hint="default" w:ascii="Arial" w:hAnsi="Arial" w:cs="Arial"/>
          <w:sz w:val="22"/>
          <w:szCs w:val="22"/>
          <w:highlight w:val="none"/>
          <w:lang w:val="pt-B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 </w:t>
      </w:r>
      <w:r>
        <w:rPr>
          <w:rFonts w:hint="default" w:ascii="Arial" w:hAnsi="Arial" w:cs="Arial"/>
          <w:sz w:val="22"/>
          <w:szCs w:val="22"/>
          <w:highlight w:val="none"/>
          <w:lang w:val="pt-BR"/>
        </w:rPr>
        <w:t>estar de acordo com a qualidade especificada em cada item próprio, nas respectivas quantidades solicitadas.</w:t>
      </w:r>
    </w:p>
    <w:p w14:paraId="380D010D">
      <w:pPr>
        <w:pStyle w:val="154"/>
        <w:numPr>
          <w:ilvl w:val="0"/>
          <w:numId w:val="0"/>
        </w:numPr>
        <w:spacing w:before="1" w:line="360" w:lineRule="auto"/>
        <w:ind w:leftChars="0"/>
        <w:jc w:val="both"/>
        <w:rPr>
          <w:rFonts w:hint="default" w:ascii="Arial" w:hAnsi="Arial" w:eastAsia="SimSun" w:cs="Arial"/>
          <w:color w:val="auto"/>
          <w:kern w:val="0"/>
          <w:sz w:val="22"/>
          <w:szCs w:val="22"/>
          <w:highlight w:val="none"/>
          <w:lang w:val="pt-BR" w:eastAsia="zh-CN" w:bidi="ar"/>
        </w:rPr>
      </w:pP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deverão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ser </w:t>
      </w:r>
      <w:r>
        <w:rPr>
          <w:rFonts w:hint="default" w:ascii="Arial" w:hAnsi="Arial" w:cs="Arial"/>
          <w:sz w:val="22"/>
          <w:szCs w:val="22"/>
          <w:highlight w:val="none"/>
          <w:lang w:val="pt-BR"/>
        </w:rPr>
        <w:t xml:space="preserve">novos, de primeiro uso, </w:t>
      </w:r>
      <w:r>
        <w:rPr>
          <w:rFonts w:hint="default" w:ascii="Arial" w:hAnsi="Arial" w:cs="Arial"/>
          <w:sz w:val="22"/>
          <w:szCs w:val="22"/>
          <w:highlight w:val="none"/>
        </w:rPr>
        <w:t>entregues</w:t>
      </w:r>
      <w:r>
        <w:rPr>
          <w:rFonts w:hint="default" w:ascii="Arial" w:hAnsi="Arial" w:cs="Arial"/>
          <w:sz w:val="22"/>
          <w:szCs w:val="22"/>
          <w:highlight w:val="none"/>
          <w:lang w:val="pt-BR"/>
        </w:rPr>
        <w:t xml:space="preserve"> em perfeitas condições de uso,</w:t>
      </w:r>
      <w:r>
        <w:rPr>
          <w:rFonts w:hint="default" w:ascii="Arial" w:hAnsi="Arial" w:cs="Arial"/>
          <w:sz w:val="22"/>
          <w:szCs w:val="22"/>
          <w:highlight w:val="none"/>
        </w:rPr>
        <w:t xml:space="preserve"> conforme solicitações,</w:t>
      </w:r>
      <w:r>
        <w:rPr>
          <w:rFonts w:hint="default" w:ascii="Arial" w:hAnsi="Arial" w:eastAsia="SimSun" w:cs="Arial"/>
          <w:color w:val="auto"/>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auto"/>
          <w:kern w:val="0"/>
          <w:sz w:val="22"/>
          <w:szCs w:val="22"/>
          <w:highlight w:val="none"/>
          <w:lang w:val="en-US" w:eastAsia="zh-CN" w:bidi="ar"/>
        </w:rPr>
        <w:t xml:space="preserve">sem qualquer tipo </w:t>
      </w:r>
      <w:r>
        <w:rPr>
          <w:rFonts w:hint="default" w:ascii="Arial" w:hAnsi="Arial" w:eastAsia="SimSun" w:cs="Arial"/>
          <w:color w:val="auto"/>
          <w:kern w:val="0"/>
          <w:sz w:val="22"/>
          <w:szCs w:val="22"/>
          <w:highlight w:val="none"/>
          <w:lang w:val="pt-BR" w:eastAsia="zh-CN" w:bidi="ar"/>
        </w:rPr>
        <w:t>vício, dano no transporte, defeito de fabricação,</w:t>
      </w:r>
      <w:r>
        <w:rPr>
          <w:rFonts w:hint="default" w:ascii="Arial" w:hAnsi="Arial" w:eastAsia="SimSun" w:cs="Arial"/>
          <w:color w:val="auto"/>
          <w:kern w:val="0"/>
          <w:sz w:val="22"/>
          <w:szCs w:val="22"/>
          <w:highlight w:val="none"/>
          <w:lang w:val="en-US" w:eastAsia="zh-CN" w:bidi="ar"/>
        </w:rPr>
        <w:t xml:space="preserve"> amassado, arranhão ou outro tipo de vici</w:t>
      </w:r>
      <w:r>
        <w:rPr>
          <w:rFonts w:hint="default" w:ascii="Arial" w:hAnsi="Arial" w:eastAsia="SimSun" w:cs="Arial"/>
          <w:color w:val="auto"/>
          <w:kern w:val="0"/>
          <w:sz w:val="22"/>
          <w:szCs w:val="22"/>
          <w:highlight w:val="none"/>
          <w:lang w:val="pt-BR" w:eastAsia="zh-CN" w:bidi="ar"/>
        </w:rPr>
        <w:t>o e deverá estar lacrado e selado pelo fabricante ou fornecedor, contendo externamente a data de validade, quantidade e outras informações, de acordo com a legislação pertinente, de forma a garantir a completa segurança durante o transporte e a identificação de seu conteúdo</w:t>
      </w:r>
    </w:p>
    <w:p w14:paraId="1294C016">
      <w:pPr>
        <w:pStyle w:val="154"/>
        <w:numPr>
          <w:ilvl w:val="0"/>
          <w:numId w:val="0"/>
        </w:numPr>
        <w:spacing w:before="1" w:line="360" w:lineRule="auto"/>
        <w:ind w:left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sz w:val="22"/>
          <w:szCs w:val="22"/>
          <w:highlight w:val="none"/>
        </w:rPr>
        <w:t>Quaisquer produtos fornecidos que apresentem vícios</w:t>
      </w:r>
      <w:r>
        <w:rPr>
          <w:rFonts w:hint="default" w:ascii="Arial" w:hAnsi="Arial" w:eastAsia="SimSun" w:cs="Arial"/>
          <w:sz w:val="22"/>
          <w:szCs w:val="22"/>
          <w:highlight w:val="none"/>
          <w:lang w:val="pt-BR"/>
        </w:rPr>
        <w:t xml:space="preserve">, danos no transporte, </w:t>
      </w:r>
      <w:r>
        <w:rPr>
          <w:rFonts w:hint="default" w:ascii="Arial" w:hAnsi="Arial" w:eastAsia="SimSun" w:cs="Arial"/>
          <w:color w:val="auto"/>
          <w:kern w:val="0"/>
          <w:sz w:val="22"/>
          <w:szCs w:val="22"/>
          <w:highlight w:val="none"/>
          <w:lang w:val="pt-BR" w:eastAsia="zh-CN" w:bidi="ar"/>
        </w:rPr>
        <w:t>defeito de fabricação,</w:t>
      </w:r>
      <w:r>
        <w:rPr>
          <w:rFonts w:hint="default" w:ascii="Arial" w:hAnsi="Arial" w:eastAsia="SimSun" w:cs="Arial"/>
          <w:color w:val="auto"/>
          <w:kern w:val="0"/>
          <w:sz w:val="22"/>
          <w:szCs w:val="22"/>
          <w:highlight w:val="none"/>
          <w:lang w:val="en-US" w:eastAsia="zh-CN" w:bidi="ar"/>
        </w:rPr>
        <w:t xml:space="preserve"> amassado, arranhão ou outro tipo de vicio</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serão devolvidos, comprometendo-se a Empresa Licitante, por sua conta, a substituí-los por outros novos e em perfeito estado de utilização, de acordo com as especificações </w:t>
      </w:r>
      <w:r>
        <w:rPr>
          <w:rFonts w:hint="default" w:ascii="Arial" w:hAnsi="Arial" w:eastAsia="SimSun" w:cs="Arial"/>
          <w:sz w:val="22"/>
          <w:szCs w:val="22"/>
          <w:highlight w:val="none"/>
          <w:lang w:val="pt-BR"/>
        </w:rPr>
        <w:t>solicitadas</w:t>
      </w:r>
      <w:r>
        <w:rPr>
          <w:rFonts w:hint="default" w:ascii="Arial" w:hAnsi="Arial" w:eastAsia="SimSun" w:cs="Arial"/>
          <w:sz w:val="22"/>
          <w:szCs w:val="22"/>
          <w:highlight w:val="none"/>
        </w:rPr>
        <w:t>, sem que este fato acarrete qualquer ônus para a Administração.</w:t>
      </w:r>
    </w:p>
    <w:p w14:paraId="7F8EF09C">
      <w:pPr>
        <w:keepNext w:val="0"/>
        <w:keepLines w:val="0"/>
        <w:widowControl/>
        <w:numPr>
          <w:ilvl w:val="0"/>
          <w:numId w:val="0"/>
        </w:numPr>
        <w:suppressLineNumbers w:val="0"/>
        <w:spacing w:line="360" w:lineRule="auto"/>
        <w:ind w:leftChars="0"/>
        <w:jc w:val="both"/>
        <w:rPr>
          <w:rFonts w:hint="default" w:ascii="Arial" w:hAnsi="Arial" w:eastAsia="SimSun" w:cs="Arial"/>
          <w:color w:val="000000"/>
          <w:kern w:val="0"/>
          <w:sz w:val="22"/>
          <w:szCs w:val="22"/>
          <w:highlight w:val="none"/>
          <w:lang w:val="en-US" w:eastAsia="zh-CN" w:bidi="ar"/>
        </w:rPr>
      </w:pPr>
      <w:r>
        <w:rPr>
          <w:rFonts w:hint="default" w:ascii="Arial" w:hAnsi="Arial" w:eastAsia="SimSun" w:cs="Arial"/>
          <w:sz w:val="22"/>
          <w:szCs w:val="22"/>
          <w:highlight w:val="none"/>
        </w:rPr>
        <w:t xml:space="preserve">O </w:t>
      </w:r>
      <w:r>
        <w:rPr>
          <w:rFonts w:hint="default" w:ascii="Arial" w:hAnsi="Arial" w:eastAsia="SimSun" w:cs="Arial"/>
          <w:sz w:val="22"/>
          <w:szCs w:val="22"/>
          <w:highlight w:val="none"/>
          <w:lang w:val="pt-BR"/>
        </w:rPr>
        <w:t xml:space="preserve">prazo para </w:t>
      </w:r>
      <w:r>
        <w:rPr>
          <w:rFonts w:hint="default" w:ascii="Arial" w:hAnsi="Arial" w:eastAsia="SimSun" w:cs="Arial"/>
          <w:sz w:val="22"/>
          <w:szCs w:val="22"/>
          <w:highlight w:val="none"/>
        </w:rPr>
        <w:t xml:space="preserve">início da garantia </w:t>
      </w:r>
      <w:r>
        <w:rPr>
          <w:rFonts w:hint="default" w:ascii="Arial" w:hAnsi="Arial" w:eastAsia="SimSun" w:cs="Arial"/>
          <w:sz w:val="22"/>
          <w:szCs w:val="22"/>
          <w:highlight w:val="none"/>
          <w:lang w:val="pt-BR"/>
        </w:rPr>
        <w:t xml:space="preserve">dos produtos fornecidos </w:t>
      </w:r>
      <w:r>
        <w:rPr>
          <w:rFonts w:hint="default" w:ascii="Arial" w:hAnsi="Arial" w:eastAsia="SimSun" w:cs="Arial"/>
          <w:sz w:val="22"/>
          <w:szCs w:val="22"/>
          <w:highlight w:val="none"/>
        </w:rPr>
        <w:t>pelo fabricante, se superior, no caso de ausência dessas informações</w:t>
      </w:r>
      <w:r>
        <w:rPr>
          <w:rFonts w:hint="default" w:ascii="Arial" w:hAnsi="Arial" w:eastAsia="SimSun" w:cs="Arial"/>
          <w:sz w:val="22"/>
          <w:szCs w:val="22"/>
          <w:highlight w:val="none"/>
          <w:lang w:val="pt-BR"/>
        </w:rPr>
        <w:t xml:space="preserve">, contra defeitos de fabricação  e instalação </w:t>
      </w:r>
      <w:r>
        <w:rPr>
          <w:rFonts w:hint="default" w:ascii="Arial" w:hAnsi="Arial" w:eastAsia="SimSun" w:cs="Arial"/>
          <w:sz w:val="22"/>
          <w:szCs w:val="22"/>
          <w:highlight w:val="none"/>
        </w:rPr>
        <w:t xml:space="preserve">será contado após a etapa que se sucede a </w:t>
      </w:r>
      <w:r>
        <w:rPr>
          <w:rFonts w:hint="default" w:ascii="Arial" w:hAnsi="Arial" w:eastAsia="SimSun" w:cs="Arial"/>
          <w:sz w:val="22"/>
          <w:szCs w:val="22"/>
          <w:highlight w:val="none"/>
          <w:lang w:val="pt-BR"/>
        </w:rPr>
        <w:t>montagem,</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 xml:space="preserve">e/ou entrega, sujeitos a avaliação e posteriormente a aceitação dos produtos entregues, </w:t>
      </w:r>
      <w:r>
        <w:rPr>
          <w:rFonts w:hint="default" w:ascii="Arial" w:hAnsi="Arial" w:eastAsia="SimSun" w:cs="Arial"/>
          <w:sz w:val="22"/>
          <w:szCs w:val="22"/>
          <w:highlight w:val="none"/>
        </w:rPr>
        <w:t>necessários para que o</w:t>
      </w:r>
      <w:r>
        <w:rPr>
          <w:rFonts w:hint="default" w:ascii="Arial" w:hAnsi="Arial" w:eastAsia="SimSun" w:cs="Arial"/>
          <w:sz w:val="22"/>
          <w:szCs w:val="22"/>
          <w:highlight w:val="none"/>
          <w:lang w:val="pt-BR"/>
        </w:rPr>
        <w:t>s</w:t>
      </w:r>
      <w:r>
        <w:rPr>
          <w:rFonts w:hint="default" w:ascii="Arial" w:hAnsi="Arial" w:eastAsia="SimSun" w:cs="Arial"/>
          <w:sz w:val="22"/>
          <w:szCs w:val="22"/>
          <w:highlight w:val="none"/>
        </w:rPr>
        <w:t xml:space="preserve"> </w:t>
      </w:r>
      <w:r>
        <w:rPr>
          <w:rFonts w:hint="default" w:ascii="Arial" w:hAnsi="Arial" w:eastAsia="SimSun" w:cs="Arial"/>
          <w:sz w:val="22"/>
          <w:szCs w:val="22"/>
          <w:highlight w:val="none"/>
          <w:lang w:val="pt-BR"/>
        </w:rPr>
        <w:t>mesmos</w:t>
      </w:r>
      <w:r>
        <w:rPr>
          <w:rFonts w:hint="default" w:ascii="Arial" w:hAnsi="Arial" w:eastAsia="SimSun" w:cs="Arial"/>
          <w:sz w:val="22"/>
          <w:szCs w:val="22"/>
          <w:highlight w:val="none"/>
        </w:rPr>
        <w:t xml:space="preserve"> esteja</w:t>
      </w:r>
      <w:r>
        <w:rPr>
          <w:rFonts w:hint="default" w:ascii="Arial" w:hAnsi="Arial" w:eastAsia="SimSun" w:cs="Arial"/>
          <w:sz w:val="22"/>
          <w:szCs w:val="22"/>
          <w:highlight w:val="none"/>
          <w:lang w:val="pt-BR"/>
        </w:rPr>
        <w:t>m</w:t>
      </w:r>
      <w:r>
        <w:rPr>
          <w:rFonts w:hint="default" w:ascii="Arial" w:hAnsi="Arial" w:eastAsia="SimSun" w:cs="Arial"/>
          <w:sz w:val="22"/>
          <w:szCs w:val="22"/>
          <w:highlight w:val="none"/>
        </w:rPr>
        <w:t xml:space="preserve"> dentro de suas condições de normalidade.</w:t>
      </w:r>
    </w:p>
    <w:p w14:paraId="4337BE19">
      <w:pPr>
        <w:pStyle w:val="154"/>
        <w:numPr>
          <w:ilvl w:val="0"/>
          <w:numId w:val="0"/>
        </w:numPr>
        <w:spacing w:before="1" w:line="360" w:lineRule="auto"/>
        <w:ind w:leftChars="0"/>
        <w:jc w:val="both"/>
        <w:rPr>
          <w:rFonts w:hint="default" w:ascii="Arial" w:hAnsi="Arial" w:eastAsia="SimSun" w:cs="Arial"/>
          <w:color w:val="auto"/>
          <w:kern w:val="0"/>
          <w:sz w:val="22"/>
          <w:szCs w:val="22"/>
          <w:highlight w:val="none"/>
          <w:lang w:val="en-US" w:eastAsia="zh-CN" w:bidi="ar"/>
        </w:rPr>
      </w:pPr>
      <w:r>
        <w:rPr>
          <w:rFonts w:hint="default" w:ascii="Arial" w:hAnsi="Arial" w:cs="Arial"/>
          <w:color w:val="auto"/>
          <w:sz w:val="22"/>
          <w:szCs w:val="22"/>
          <w:highlight w:val="none"/>
        </w:rPr>
        <w:t xml:space="preserve">Os </w:t>
      </w:r>
      <w:r>
        <w:rPr>
          <w:rFonts w:hint="default" w:ascii="Arial" w:hAnsi="Arial" w:cs="Arial"/>
          <w:color w:val="auto"/>
          <w:sz w:val="22"/>
          <w:szCs w:val="22"/>
          <w:highlight w:val="none"/>
          <w:lang w:val="pt-BR"/>
        </w:rPr>
        <w:t>materiais</w:t>
      </w:r>
      <w:r>
        <w:rPr>
          <w:rFonts w:hint="default" w:ascii="Arial" w:hAnsi="Arial" w:cs="Arial"/>
          <w:color w:val="auto"/>
          <w:sz w:val="22"/>
          <w:szCs w:val="22"/>
          <w:highlight w:val="none"/>
        </w:rPr>
        <w:t xml:space="preserve"> deverão</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ser entregues</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 xml:space="preserve">nos endereços de cada secretaria ou nos locais por elas indicados, </w:t>
      </w:r>
      <w:r>
        <w:rPr>
          <w:rFonts w:hint="default" w:ascii="Arial" w:hAnsi="Arial" w:cs="Arial"/>
          <w:color w:val="auto"/>
          <w:sz w:val="22"/>
          <w:szCs w:val="22"/>
          <w:highlight w:val="none"/>
          <w:lang w:val="pt-BR"/>
        </w:rPr>
        <w:t xml:space="preserve">( no perímetro urbano) </w:t>
      </w:r>
      <w:r>
        <w:rPr>
          <w:rFonts w:hint="default" w:ascii="Arial" w:hAnsi="Arial" w:cs="Arial"/>
          <w:b w:val="0"/>
          <w:bCs w:val="0"/>
          <w:color w:val="auto"/>
          <w:sz w:val="22"/>
          <w:szCs w:val="22"/>
          <w:highlight w:val="none"/>
        </w:rPr>
        <w:t xml:space="preserve">de acordo com </w:t>
      </w:r>
      <w:r>
        <w:rPr>
          <w:rFonts w:hint="default" w:ascii="Arial" w:hAnsi="Arial" w:cs="Arial"/>
          <w:b w:val="0"/>
          <w:bCs w:val="0"/>
          <w:color w:val="auto"/>
          <w:sz w:val="22"/>
          <w:szCs w:val="22"/>
          <w:highlight w:val="none"/>
          <w:lang w:val="pt-BR"/>
        </w:rPr>
        <w:t>a</w:t>
      </w:r>
      <w:r>
        <w:rPr>
          <w:rFonts w:hint="default" w:ascii="Arial" w:hAnsi="Arial" w:cs="Arial"/>
          <w:b w:val="0"/>
          <w:bCs w:val="0"/>
          <w:color w:val="auto"/>
          <w:sz w:val="22"/>
          <w:szCs w:val="22"/>
          <w:highlight w:val="none"/>
        </w:rPr>
        <w:t xml:space="preserve">  emiss</w:t>
      </w:r>
      <w:r>
        <w:rPr>
          <w:rFonts w:hint="default" w:ascii="Arial" w:hAnsi="Arial" w:cs="Arial"/>
          <w:b w:val="0"/>
          <w:bCs w:val="0"/>
          <w:color w:val="auto"/>
          <w:sz w:val="22"/>
          <w:szCs w:val="22"/>
          <w:highlight w:val="none"/>
          <w:lang w:val="pt-BR"/>
        </w:rPr>
        <w:t>ão</w:t>
      </w:r>
      <w:r>
        <w:rPr>
          <w:rFonts w:hint="default" w:ascii="Arial" w:hAnsi="Arial" w:cs="Arial"/>
          <w:b w:val="0"/>
          <w:bCs w:val="0"/>
          <w:color w:val="auto"/>
          <w:sz w:val="22"/>
          <w:szCs w:val="22"/>
          <w:highlight w:val="none"/>
        </w:rPr>
        <w:t xml:space="preserve"> de Nota de Empenho</w:t>
      </w:r>
      <w:r>
        <w:rPr>
          <w:rFonts w:hint="default" w:ascii="Arial" w:hAnsi="Arial" w:cs="Arial"/>
          <w:b w:val="0"/>
          <w:bCs w:val="0"/>
          <w:color w:val="auto"/>
          <w:sz w:val="22"/>
          <w:szCs w:val="22"/>
          <w:highlight w:val="none"/>
          <w:lang w:val="pt-BR"/>
        </w:rPr>
        <w:t>,</w:t>
      </w:r>
      <w:r>
        <w:rPr>
          <w:rFonts w:hint="default" w:ascii="Arial" w:hAnsi="Arial" w:cs="Arial"/>
          <w:color w:val="auto"/>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p>
    <w:p w14:paraId="7B3DF4C2">
      <w:pPr>
        <w:keepNext w:val="0"/>
        <w:keepLines w:val="0"/>
        <w:widowControl/>
        <w:numPr>
          <w:ilvl w:val="0"/>
          <w:numId w:val="0"/>
        </w:numPr>
        <w:suppressLineNumbers w:val="0"/>
        <w:spacing w:line="360" w:lineRule="auto"/>
        <w:ind w:leftChars="0"/>
        <w:jc w:val="both"/>
        <w:rPr>
          <w:rFonts w:hint="default" w:ascii="Arial" w:hAnsi="Arial" w:cs="Arial"/>
          <w:sz w:val="22"/>
          <w:szCs w:val="22"/>
          <w:highlight w:val="none"/>
          <w:lang w:val="pt-BR"/>
        </w:rPr>
      </w:pPr>
      <w:r>
        <w:rPr>
          <w:rFonts w:hint="default" w:ascii="Arial" w:hAnsi="Arial" w:eastAsia="SimSun" w:cs="Arial"/>
          <w:sz w:val="22"/>
          <w:szCs w:val="22"/>
          <w:highlight w:val="none"/>
        </w:rPr>
        <w:t xml:space="preserve">Na eventualidade de um dos </w:t>
      </w:r>
      <w:r>
        <w:rPr>
          <w:rFonts w:hint="default" w:ascii="Arial" w:hAnsi="Arial" w:eastAsia="SimSun" w:cs="Arial"/>
          <w:sz w:val="22"/>
          <w:szCs w:val="22"/>
          <w:highlight w:val="none"/>
          <w:lang w:val="pt-BR"/>
        </w:rPr>
        <w:t>materiais</w:t>
      </w:r>
      <w:r>
        <w:rPr>
          <w:rFonts w:hint="default" w:ascii="Arial" w:hAnsi="Arial" w:eastAsia="SimSun" w:cs="Arial"/>
          <w:sz w:val="22"/>
          <w:szCs w:val="22"/>
          <w:highlight w:val="none"/>
        </w:rPr>
        <w:t xml:space="preserve"> do objeto não esteja mais disponível no mercado, a Contratada deve substituir por um com a mesma qualidade e especificação técnica do bem solicitado ou superior a isso, sem prejuízo a Contratante</w:t>
      </w:r>
      <w:r>
        <w:rPr>
          <w:rFonts w:hint="default" w:ascii="Arial" w:hAnsi="Arial" w:eastAsia="SimSun" w:cs="Arial"/>
          <w:sz w:val="22"/>
          <w:szCs w:val="22"/>
          <w:highlight w:val="none"/>
          <w:lang w:val="pt-BR"/>
        </w:rPr>
        <w:t>.</w:t>
      </w:r>
    </w:p>
    <w:p w14:paraId="0C18547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rPr>
          <w:rFonts w:hint="default" w:ascii="Arial" w:hAnsi="Arial" w:cs="Arial"/>
          <w:sz w:val="22"/>
          <w:szCs w:val="22"/>
          <w:highlight w:val="none"/>
          <w:lang w:val="pt-BR"/>
        </w:rPr>
      </w:pPr>
      <w:r>
        <w:rPr>
          <w:rFonts w:hint="default" w:ascii="Arial" w:hAnsi="Arial" w:eastAsia="SimSun" w:cs="Arial"/>
          <w:sz w:val="22"/>
          <w:szCs w:val="22"/>
          <w:highlight w:val="none"/>
        </w:rPr>
        <w:t>A qualidade dos materiais fornecidos deverão estar de acordo com os padrões exigidos pelos órgãos regulamentadores nacionais, certificação do INMETRO</w:t>
      </w:r>
      <w:r>
        <w:rPr>
          <w:rFonts w:hint="default" w:ascii="Arial" w:hAnsi="Arial" w:eastAsia="SimSun" w:cs="Arial"/>
          <w:sz w:val="22"/>
          <w:szCs w:val="22"/>
          <w:highlight w:val="none"/>
          <w:lang w:val="pt-BR"/>
        </w:rPr>
        <w:t xml:space="preserve"> para extintores novos</w:t>
      </w:r>
      <w:r>
        <w:rPr>
          <w:rFonts w:hint="default" w:ascii="Arial" w:hAnsi="Arial" w:eastAsia="SimSun" w:cs="Arial"/>
          <w:sz w:val="22"/>
          <w:szCs w:val="22"/>
          <w:highlight w:val="none"/>
        </w:rPr>
        <w:t xml:space="preserve"> e estabelecidos em NBR pertinente.</w:t>
      </w:r>
    </w:p>
    <w:p w14:paraId="44683353">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r>
        <w:rPr>
          <w:rFonts w:hint="default" w:ascii="Arial" w:hAnsi="Arial" w:cs="Arial"/>
          <w:sz w:val="22"/>
          <w:szCs w:val="22"/>
          <w:highlight w:val="none"/>
          <w:lang w:val="pt-BR"/>
        </w:rPr>
        <w:t>.</w:t>
      </w:r>
    </w:p>
    <w:p w14:paraId="0041A114">
      <w:pPr>
        <w:keepNext w:val="0"/>
        <w:keepLines w:val="0"/>
        <w:widowControl/>
        <w:numPr>
          <w:ilvl w:val="0"/>
          <w:numId w:val="0"/>
        </w:numPr>
        <w:suppressLineNumbers w:val="0"/>
        <w:spacing w:line="360" w:lineRule="auto"/>
        <w:ind w:leftChars="0"/>
        <w:jc w:val="both"/>
        <w:rPr>
          <w:rFonts w:hint="default" w:ascii="Arial" w:hAnsi="Arial" w:eastAsia="SimSun" w:cs="Arial"/>
          <w:color w:val="auto"/>
          <w:kern w:val="0"/>
          <w:sz w:val="22"/>
          <w:szCs w:val="22"/>
          <w:highlight w:val="none"/>
          <w:lang w:val="en-US" w:eastAsia="zh-CN" w:bidi="ar"/>
        </w:rPr>
      </w:pPr>
      <w:r>
        <w:rPr>
          <w:rFonts w:hint="default" w:ascii="Arial" w:hAnsi="Arial" w:eastAsia="Cambria" w:cs="Arial"/>
          <w:color w:val="000000"/>
          <w:kern w:val="0"/>
          <w:sz w:val="22"/>
          <w:szCs w:val="22"/>
          <w:highlight w:val="none"/>
          <w:lang w:val="en-US" w:eastAsia="zh-CN" w:bidi="ar"/>
        </w:rPr>
        <w:t xml:space="preserve">Na entrega não será aceita troca de marca e fabricante dos produtos ofertados na proposta, </w:t>
      </w:r>
      <w:r>
        <w:rPr>
          <w:rFonts w:hint="default" w:ascii="Arial" w:hAnsi="Arial" w:eastAsia="Cambria" w:cs="Arial"/>
          <w:color w:val="000000"/>
          <w:kern w:val="0"/>
          <w:sz w:val="22"/>
          <w:szCs w:val="22"/>
          <w:highlight w:val="none"/>
          <w:lang w:val="pt-BR" w:eastAsia="zh-CN" w:bidi="ar"/>
        </w:rPr>
        <w:t xml:space="preserve">conforme descritos no Art. 178. </w:t>
      </w:r>
      <w:r>
        <w:rPr>
          <w:rFonts w:hint="default" w:ascii="Arial" w:hAnsi="Arial" w:eastAsia="SimSun" w:cs="Arial"/>
          <w:b/>
          <w:bCs/>
          <w:i w:val="0"/>
          <w:iCs w:val="0"/>
          <w:caps w:val="0"/>
          <w:color w:val="000000"/>
          <w:spacing w:val="0"/>
          <w:sz w:val="22"/>
          <w:szCs w:val="22"/>
          <w:highlight w:val="none"/>
        </w:rPr>
        <w:t>Fraude em licitação ou contrato</w:t>
      </w:r>
      <w:r>
        <w:rPr>
          <w:rFonts w:hint="default" w:ascii="Arial" w:hAnsi="Arial" w:eastAsia="SimSun" w:cs="Arial"/>
          <w:b/>
          <w:bCs/>
          <w:i w:val="0"/>
          <w:iCs w:val="0"/>
          <w:caps w:val="0"/>
          <w:color w:val="000000"/>
          <w:spacing w:val="0"/>
          <w:sz w:val="22"/>
          <w:szCs w:val="22"/>
          <w:highlight w:val="none"/>
          <w:lang w:val="pt-BR"/>
        </w:rPr>
        <w:t>.</w:t>
      </w:r>
    </w:p>
    <w:p w14:paraId="210EEED8">
      <w:pPr>
        <w:keepNext w:val="0"/>
        <w:keepLines w:val="0"/>
        <w:widowControl/>
        <w:numPr>
          <w:ilvl w:val="0"/>
          <w:numId w:val="0"/>
        </w:numPr>
        <w:suppressLineNumbers w:val="0"/>
        <w:spacing w:line="360" w:lineRule="auto"/>
        <w:ind w:leftChars="0"/>
        <w:jc w:val="both"/>
        <w:rPr>
          <w:rFonts w:hint="default" w:ascii="Arial" w:hAnsi="Arial" w:eastAsia="SimSun" w:cs="Arial"/>
          <w:color w:val="auto"/>
          <w:kern w:val="0"/>
          <w:sz w:val="22"/>
          <w:szCs w:val="22"/>
          <w:highlight w:val="none"/>
          <w:lang w:val="en-US" w:eastAsia="zh-CN" w:bidi="ar"/>
        </w:rPr>
      </w:pPr>
    </w:p>
    <w:p w14:paraId="3F1D5E19">
      <w:pPr>
        <w:pStyle w:val="154"/>
        <w:numPr>
          <w:ilvl w:val="0"/>
          <w:numId w:val="0"/>
        </w:numPr>
        <w:spacing w:before="1" w:line="360" w:lineRule="auto"/>
        <w:ind w:leftChars="0"/>
        <w:rPr>
          <w:rFonts w:hint="default" w:ascii="Arial" w:hAnsi="Arial" w:cs="Arial"/>
          <w:b/>
          <w:spacing w:val="-2"/>
          <w:sz w:val="22"/>
          <w:szCs w:val="22"/>
          <w:highlight w:val="none"/>
          <w:lang w:val="pt-BR"/>
        </w:rPr>
      </w:pPr>
      <w:r>
        <w:rPr>
          <w:rFonts w:hint="default" w:ascii="Arial" w:hAnsi="Arial" w:cs="Arial"/>
          <w:b/>
          <w:sz w:val="22"/>
          <w:szCs w:val="22"/>
          <w:highlight w:val="none"/>
          <w:lang w:val="pt-BR"/>
        </w:rPr>
        <w:t xml:space="preserve">5.1. </w:t>
      </w:r>
      <w:r>
        <w:rPr>
          <w:rFonts w:hint="default" w:ascii="Arial" w:hAnsi="Arial" w:cs="Arial"/>
          <w:b/>
          <w:sz w:val="22"/>
          <w:szCs w:val="22"/>
          <w:highlight w:val="none"/>
        </w:rPr>
        <w:t>Natureza</w:t>
      </w:r>
      <w:r>
        <w:rPr>
          <w:rFonts w:hint="default" w:ascii="Arial" w:hAnsi="Arial" w:cs="Arial"/>
          <w:b/>
          <w:spacing w:val="-2"/>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Objeto:</w:t>
      </w:r>
      <w:r>
        <w:rPr>
          <w:rFonts w:hint="default" w:ascii="Arial" w:hAnsi="Arial" w:cs="Arial"/>
          <w:b/>
          <w:spacing w:val="-2"/>
          <w:sz w:val="22"/>
          <w:szCs w:val="22"/>
          <w:highlight w:val="none"/>
          <w:lang w:val="pt-BR"/>
        </w:rPr>
        <w:t xml:space="preserve"> </w:t>
      </w:r>
    </w:p>
    <w:p w14:paraId="4918DCEF">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O objeto a ser contratado se enquadra na categoria de bens e serviços comum, conforme definição do inciso XIII do art. 6º da Lei 14.133/2021, por possuir padrões de desempenho e qualidade que podem ser objetivamente definidos pelo edital, por meio de especificações usuais de mercado.</w:t>
      </w:r>
    </w:p>
    <w:p w14:paraId="18BB4E7B">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jc w:val="both"/>
        <w:textAlignment w:val="auto"/>
        <w:rPr>
          <w:rFonts w:hint="default" w:ascii="Arial" w:hAnsi="Arial" w:cs="Arial"/>
          <w:b w:val="0"/>
          <w:bCs/>
          <w:sz w:val="22"/>
          <w:szCs w:val="22"/>
          <w:highlight w:val="none"/>
          <w:lang w:val="pt-BR"/>
        </w:rPr>
      </w:pPr>
      <w:r>
        <w:rPr>
          <w:rFonts w:hint="default" w:ascii="Arial" w:hAnsi="Arial" w:cs="Arial"/>
          <w:b w:val="0"/>
          <w:bCs/>
          <w:sz w:val="22"/>
          <w:szCs w:val="22"/>
          <w:highlight w:val="none"/>
          <w:lang w:val="pt-BR"/>
        </w:rPr>
        <w:t>Para as futuras aquisições será adotado o Sistema de Registro de Preços, previsto na Lei 14.133/2021 como procedimento auxiliar no Artigo 78, em consonância com o Artigo 460 do Decreto Municipal, sendo adoção do mesmo, sobretudo pelo fato de que pelas características do bem comento, haver a necessidade de contratações frequente para atender a mais de um órgão e também pela impossibilidade de prever com exatidão a quantidade a ser demandada.</w:t>
      </w:r>
    </w:p>
    <w:p w14:paraId="28125160">
      <w:pPr>
        <w:keepNext w:val="0"/>
        <w:keepLines w:val="0"/>
        <w:pageBreakBefore w:val="0"/>
        <w:widowControl/>
        <w:kinsoku/>
        <w:wordWrap/>
        <w:overflowPunct/>
        <w:topLinePunct w:val="0"/>
        <w:autoSpaceDE/>
        <w:autoSpaceDN/>
        <w:bidi w:val="0"/>
        <w:adjustRightInd/>
        <w:snapToGrid/>
        <w:spacing w:after="0" w:line="360" w:lineRule="auto"/>
        <w:ind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Com efeito, diante da natureza devidamente caracterizada pelos itens constantes do objeto ora pretendido neste processo, pois são itens os quais traduzem materiais de uso comum e comercialização padronizada, corrobora-se que o tipo Pregão conduzido e licitado por menor preço por item será cabível e pertinente.</w:t>
      </w:r>
    </w:p>
    <w:p w14:paraId="4C2ECACD">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 w:val="0"/>
          <w:bCs/>
          <w:sz w:val="22"/>
          <w:szCs w:val="22"/>
          <w:highlight w:val="green"/>
          <w:lang w:val="pt-BR"/>
        </w:rPr>
      </w:pPr>
    </w:p>
    <w:p w14:paraId="010E7B36">
      <w:pPr>
        <w:pStyle w:val="154"/>
        <w:spacing w:line="360" w:lineRule="auto"/>
        <w:ind w:left="0" w:leftChars="0" w:firstLine="0" w:firstLineChars="0"/>
        <w:rPr>
          <w:rFonts w:hint="default" w:ascii="Arial" w:hAnsi="Arial" w:cs="Arial"/>
          <w:b/>
          <w:spacing w:val="-2"/>
          <w:sz w:val="22"/>
          <w:szCs w:val="22"/>
          <w:lang w:val="pt-BR"/>
        </w:rPr>
      </w:pPr>
      <w:r>
        <w:rPr>
          <w:rFonts w:hint="default" w:ascii="Arial" w:hAnsi="Arial" w:cs="Arial"/>
          <w:b/>
          <w:sz w:val="22"/>
          <w:szCs w:val="22"/>
          <w:lang w:val="pt-BR"/>
        </w:rPr>
        <w:t>5.2.</w:t>
      </w:r>
      <w:r>
        <w:rPr>
          <w:rFonts w:hint="default" w:ascii="Arial" w:hAnsi="Arial" w:cs="Arial"/>
          <w:b/>
          <w:sz w:val="22"/>
          <w:szCs w:val="22"/>
        </w:rPr>
        <w:t xml:space="preserve"> Garantia </w:t>
      </w:r>
      <w:r>
        <w:rPr>
          <w:rFonts w:hint="default" w:ascii="Arial" w:hAnsi="Arial" w:cs="Arial"/>
          <w:b/>
          <w:spacing w:val="-2"/>
          <w:sz w:val="22"/>
          <w:szCs w:val="22"/>
        </w:rPr>
        <w:t>Contratual:</w:t>
      </w:r>
      <w:r>
        <w:rPr>
          <w:rFonts w:hint="default" w:ascii="Arial" w:hAnsi="Arial" w:cs="Arial"/>
          <w:b/>
          <w:spacing w:val="-2"/>
          <w:sz w:val="22"/>
          <w:szCs w:val="22"/>
          <w:lang w:val="pt-BR"/>
        </w:rPr>
        <w:t xml:space="preserve"> </w:t>
      </w:r>
    </w:p>
    <w:p w14:paraId="62FAE48C">
      <w:pPr>
        <w:pStyle w:val="154"/>
        <w:numPr>
          <w:ilvl w:val="0"/>
          <w:numId w:val="0"/>
        </w:numPr>
        <w:spacing w:before="1" w:line="360" w:lineRule="auto"/>
        <w:jc w:val="both"/>
        <w:rPr>
          <w:rFonts w:hint="default" w:ascii="Arial" w:hAnsi="Arial" w:cs="Arial"/>
          <w:bCs/>
          <w:sz w:val="22"/>
          <w:szCs w:val="22"/>
          <w:highlight w:val="none"/>
          <w:lang w:val="pt-BR"/>
        </w:rPr>
      </w:pPr>
      <w:r>
        <w:rPr>
          <w:rFonts w:hint="default" w:ascii="Arial" w:hAnsi="Arial" w:cs="Arial"/>
          <w:b/>
          <w:spacing w:val="-2"/>
          <w:sz w:val="22"/>
          <w:szCs w:val="22"/>
          <w:highlight w:val="none"/>
          <w:lang w:val="pt-BR"/>
        </w:rPr>
        <w:t xml:space="preserve"> </w:t>
      </w:r>
      <w:r>
        <w:rPr>
          <w:rFonts w:hint="default" w:ascii="Arial" w:hAnsi="Arial" w:cs="Arial"/>
          <w:color w:val="0D0D0D"/>
          <w:sz w:val="22"/>
          <w:szCs w:val="22"/>
          <w:highlight w:val="none"/>
          <w:shd w:val="clear" w:color="auto" w:fill="FFFFFF"/>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02B74D87">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imSun" w:cs="Arial"/>
          <w:color w:val="auto"/>
          <w:kern w:val="0"/>
          <w:sz w:val="22"/>
          <w:szCs w:val="22"/>
          <w:highlight w:val="green"/>
          <w:lang w:val="en-US" w:eastAsia="zh-CN" w:bidi="ar"/>
        </w:rPr>
      </w:pPr>
    </w:p>
    <w:p w14:paraId="078FEF6D">
      <w:pPr>
        <w:keepNext w:val="0"/>
        <w:keepLines w:val="0"/>
        <w:widowControl/>
        <w:suppressLineNumbers w:val="0"/>
        <w:spacing w:line="360" w:lineRule="auto"/>
        <w:ind w:left="0" w:leftChars="0" w:firstLine="0" w:firstLineChars="0"/>
        <w:jc w:val="left"/>
        <w:rPr>
          <w:rFonts w:hint="default" w:ascii="Arial" w:hAnsi="Arial" w:cs="Arial"/>
          <w:b/>
          <w:spacing w:val="-2"/>
          <w:sz w:val="22"/>
          <w:szCs w:val="22"/>
          <w:lang w:val="pt-BR"/>
        </w:rPr>
      </w:pPr>
      <w:r>
        <w:rPr>
          <w:rFonts w:hint="default" w:ascii="Arial" w:hAnsi="Arial" w:cs="Arial"/>
          <w:b/>
          <w:sz w:val="22"/>
          <w:szCs w:val="22"/>
          <w:lang w:val="pt-BR"/>
        </w:rPr>
        <w:t>5</w:t>
      </w:r>
      <w:r>
        <w:rPr>
          <w:rFonts w:hint="default" w:ascii="Arial" w:hAnsi="Arial" w:cs="Arial"/>
          <w:b/>
          <w:sz w:val="22"/>
          <w:szCs w:val="22"/>
        </w:rPr>
        <w:t>.</w:t>
      </w:r>
      <w:r>
        <w:rPr>
          <w:rFonts w:hint="default" w:ascii="Arial" w:hAnsi="Arial" w:cs="Arial"/>
          <w:b/>
          <w:sz w:val="22"/>
          <w:szCs w:val="22"/>
          <w:lang w:val="pt-BR"/>
        </w:rPr>
        <w:t>3.</w:t>
      </w:r>
      <w:r>
        <w:rPr>
          <w:rFonts w:hint="default" w:ascii="Arial" w:hAnsi="Arial" w:cs="Arial"/>
          <w:b/>
          <w:spacing w:val="-1"/>
          <w:sz w:val="22"/>
          <w:szCs w:val="22"/>
        </w:rPr>
        <w:t xml:space="preserve"> </w:t>
      </w:r>
      <w:r>
        <w:rPr>
          <w:rFonts w:hint="default" w:ascii="Arial" w:hAnsi="Arial" w:cs="Arial"/>
          <w:b/>
          <w:sz w:val="22"/>
          <w:szCs w:val="22"/>
        </w:rPr>
        <w:t>Duração</w:t>
      </w:r>
      <w:r>
        <w:rPr>
          <w:rFonts w:hint="default" w:ascii="Arial" w:hAnsi="Arial" w:cs="Arial"/>
          <w:b/>
          <w:spacing w:val="-1"/>
          <w:sz w:val="22"/>
          <w:szCs w:val="22"/>
        </w:rPr>
        <w:t xml:space="preserve"> </w:t>
      </w:r>
      <w:r>
        <w:rPr>
          <w:rFonts w:hint="default" w:ascii="Arial" w:hAnsi="Arial" w:cs="Arial"/>
          <w:b/>
          <w:sz w:val="22"/>
          <w:szCs w:val="22"/>
        </w:rPr>
        <w:t xml:space="preserve">do </w:t>
      </w:r>
      <w:r>
        <w:rPr>
          <w:rFonts w:hint="default" w:ascii="Arial" w:hAnsi="Arial" w:cs="Arial"/>
          <w:b/>
          <w:spacing w:val="-2"/>
          <w:sz w:val="22"/>
          <w:szCs w:val="22"/>
        </w:rPr>
        <w:t>Contrato:</w:t>
      </w:r>
      <w:r>
        <w:rPr>
          <w:rFonts w:hint="default" w:ascii="Arial" w:hAnsi="Arial" w:cs="Arial"/>
          <w:b/>
          <w:spacing w:val="-2"/>
          <w:sz w:val="22"/>
          <w:szCs w:val="22"/>
          <w:lang w:val="pt-BR"/>
        </w:rPr>
        <w:t xml:space="preserve"> </w:t>
      </w:r>
    </w:p>
    <w:p w14:paraId="626B4499">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bCs/>
          <w:sz w:val="22"/>
          <w:szCs w:val="22"/>
          <w:highlight w:val="none"/>
          <w:lang w:val="pt-BR"/>
        </w:rPr>
      </w:pPr>
      <w:r>
        <w:rPr>
          <w:rFonts w:hint="default" w:ascii="Arial" w:hAnsi="Arial" w:cs="Arial"/>
          <w:i w:val="0"/>
          <w:iCs w:val="0"/>
          <w:color w:val="auto"/>
          <w:sz w:val="22"/>
          <w:szCs w:val="22"/>
          <w:highlight w:val="none"/>
          <w:lang w:val="pt-BR"/>
        </w:rPr>
        <w:t>O prazo de vigência da</w:t>
      </w:r>
      <w:r>
        <w:rPr>
          <w:rFonts w:hint="default" w:ascii="Arial" w:hAnsi="Arial" w:cs="Arial"/>
          <w:i w:val="0"/>
          <w:iCs w:val="0"/>
          <w:color w:val="auto"/>
          <w:sz w:val="22"/>
          <w:szCs w:val="22"/>
          <w:highlight w:val="none"/>
        </w:rPr>
        <w:t xml:space="preserve"> Ata de Registro de Preços </w:t>
      </w:r>
      <w:r>
        <w:rPr>
          <w:rFonts w:hint="default" w:ascii="Arial" w:hAnsi="Arial" w:cs="Arial"/>
          <w:i w:val="0"/>
          <w:iCs w:val="0"/>
          <w:color w:val="auto"/>
          <w:sz w:val="22"/>
          <w:szCs w:val="22"/>
          <w:highlight w:val="none"/>
          <w:lang w:val="pt-BR"/>
        </w:rPr>
        <w:t>será</w:t>
      </w:r>
      <w:r>
        <w:rPr>
          <w:rFonts w:hint="default" w:ascii="Arial" w:hAnsi="Arial" w:cs="Arial"/>
          <w:b w:val="0"/>
          <w:bCs/>
          <w:i w:val="0"/>
          <w:iCs w:val="0"/>
          <w:color w:val="auto"/>
          <w:sz w:val="22"/>
          <w:szCs w:val="22"/>
          <w:highlight w:val="none"/>
        </w:rPr>
        <w:t xml:space="preserve"> de </w:t>
      </w:r>
      <w:r>
        <w:rPr>
          <w:rFonts w:hint="default" w:ascii="Arial" w:hAnsi="Arial" w:cs="Arial"/>
          <w:b w:val="0"/>
          <w:bCs/>
          <w:i w:val="0"/>
          <w:iCs w:val="0"/>
          <w:color w:val="auto"/>
          <w:sz w:val="22"/>
          <w:szCs w:val="22"/>
          <w:highlight w:val="none"/>
          <w:lang w:val="pt-BR"/>
        </w:rPr>
        <w:t>1 (um) ano</w:t>
      </w:r>
      <w:r>
        <w:rPr>
          <w:rFonts w:hint="default" w:ascii="Arial" w:hAnsi="Arial" w:cs="Arial"/>
          <w:i w:val="0"/>
          <w:iCs w:val="0"/>
          <w:color w:val="auto"/>
          <w:sz w:val="22"/>
          <w:szCs w:val="22"/>
          <w:highlight w:val="none"/>
        </w:rPr>
        <w:t>, contado a partir da data de assinatura</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e poderá ser prorrogado</w:t>
      </w:r>
      <w:r>
        <w:rPr>
          <w:rFonts w:hint="default" w:ascii="Arial" w:hAnsi="Arial" w:cs="Arial"/>
          <w:i w:val="0"/>
          <w:iCs w:val="0"/>
          <w:color w:val="auto"/>
          <w:sz w:val="22"/>
          <w:szCs w:val="22"/>
          <w:highlight w:val="none"/>
          <w:lang w:val="pt-BR"/>
        </w:rPr>
        <w:t>,</w:t>
      </w:r>
      <w:r>
        <w:rPr>
          <w:rFonts w:hint="default" w:ascii="Arial" w:hAnsi="Arial" w:cs="Arial"/>
          <w:i w:val="0"/>
          <w:iCs w:val="0"/>
          <w:color w:val="auto"/>
          <w:sz w:val="22"/>
          <w:szCs w:val="22"/>
          <w:highlight w:val="none"/>
        </w:rPr>
        <w:t xml:space="preserve"> por igual período, desde que comprovado o preço vantajoso</w:t>
      </w:r>
      <w:r>
        <w:rPr>
          <w:rFonts w:hint="default" w:ascii="Arial" w:hAnsi="Arial" w:cs="Arial"/>
          <w:i w:val="0"/>
          <w:iCs w:val="0"/>
          <w:color w:val="auto"/>
          <w:sz w:val="22"/>
          <w:szCs w:val="22"/>
          <w:highlight w:val="none"/>
          <w:lang w:val="pt-BR"/>
        </w:rPr>
        <w:t xml:space="preserve">, nos termo do art. 84 da Lei Federal nº 14.133/2021. </w:t>
      </w:r>
      <w:bookmarkStart w:id="67" w:name="art84p"/>
      <w:bookmarkEnd w:id="67"/>
      <w:r>
        <w:rPr>
          <w:rFonts w:hint="default" w:ascii="Arial" w:hAnsi="Arial" w:cs="Arial"/>
          <w:sz w:val="22"/>
          <w:szCs w:val="22"/>
          <w:highlight w:val="none"/>
          <w:lang w:val="pt-BR"/>
        </w:rPr>
        <w:t>Se houver,</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Contrato </w:t>
      </w:r>
      <w:r>
        <w:rPr>
          <w:rFonts w:hint="default" w:ascii="Arial" w:hAnsi="Arial" w:cs="Arial"/>
          <w:sz w:val="22"/>
          <w:szCs w:val="22"/>
          <w:highlight w:val="none"/>
        </w:rPr>
        <w:t xml:space="preserve">decorrente da </w:t>
      </w:r>
      <w:r>
        <w:rPr>
          <w:rFonts w:hint="default" w:ascii="Arial" w:hAnsi="Arial" w:cs="Arial"/>
          <w:sz w:val="22"/>
          <w:szCs w:val="22"/>
          <w:highlight w:val="none"/>
          <w:lang w:val="pt-BR"/>
        </w:rPr>
        <w:t>A</w:t>
      </w:r>
      <w:r>
        <w:rPr>
          <w:rFonts w:hint="default" w:ascii="Arial" w:hAnsi="Arial" w:cs="Arial"/>
          <w:sz w:val="22"/>
          <w:szCs w:val="22"/>
          <w:highlight w:val="none"/>
        </w:rPr>
        <w:t xml:space="preserve">ta de </w:t>
      </w:r>
      <w:r>
        <w:rPr>
          <w:rFonts w:hint="default" w:ascii="Arial" w:hAnsi="Arial" w:cs="Arial"/>
          <w:sz w:val="22"/>
          <w:szCs w:val="22"/>
          <w:highlight w:val="none"/>
          <w:lang w:val="pt-BR"/>
        </w:rPr>
        <w:t>R</w:t>
      </w:r>
      <w:r>
        <w:rPr>
          <w:rFonts w:hint="default" w:ascii="Arial" w:hAnsi="Arial" w:cs="Arial"/>
          <w:sz w:val="22"/>
          <w:szCs w:val="22"/>
          <w:highlight w:val="none"/>
        </w:rPr>
        <w:t>egistro de</w:t>
      </w:r>
      <w:r>
        <w:rPr>
          <w:rFonts w:hint="default" w:ascii="Arial" w:hAnsi="Arial" w:cs="Arial"/>
          <w:sz w:val="22"/>
          <w:szCs w:val="22"/>
          <w:highlight w:val="none"/>
          <w:lang w:val="pt-BR"/>
        </w:rPr>
        <w:t xml:space="preserve"> P</w:t>
      </w:r>
      <w:r>
        <w:rPr>
          <w:rFonts w:hint="default" w:ascii="Arial" w:hAnsi="Arial" w:cs="Arial"/>
          <w:sz w:val="22"/>
          <w:szCs w:val="22"/>
          <w:highlight w:val="none"/>
        </w:rPr>
        <w:t>reços terá sua vigência estabelecida em conformidade com as disposições nela contidas.</w:t>
      </w:r>
    </w:p>
    <w:p w14:paraId="35F224F4">
      <w:pPr>
        <w:spacing w:line="360" w:lineRule="auto"/>
        <w:jc w:val="both"/>
        <w:rPr>
          <w:rFonts w:hint="default" w:ascii="Arial" w:hAnsi="Arial" w:cs="Arial"/>
          <w:bCs/>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C</w:t>
      </w:r>
      <w:r>
        <w:rPr>
          <w:rFonts w:hint="default" w:ascii="Arial" w:hAnsi="Arial" w:cs="Arial"/>
          <w:color w:val="000000" w:themeColor="text1"/>
          <w:sz w:val="22"/>
          <w:szCs w:val="22"/>
          <w:highlight w:val="none"/>
          <w14:textFill>
            <w14:solidFill>
              <w14:schemeClr w14:val="tx1"/>
            </w14:solidFill>
          </w14:textFill>
        </w:rPr>
        <w:t xml:space="preserve">om efeito, a duração da ata das </w:t>
      </w:r>
      <w:r>
        <w:rPr>
          <w:rFonts w:hint="default" w:ascii="Arial" w:hAnsi="Arial" w:cs="Arial"/>
          <w:color w:val="000000" w:themeColor="text1"/>
          <w:sz w:val="22"/>
          <w:szCs w:val="22"/>
          <w:highlight w:val="none"/>
          <w:lang w:val="pt-BR"/>
          <w14:textFill>
            <w14:solidFill>
              <w14:schemeClr w14:val="tx1"/>
            </w14:solidFill>
          </w14:textFill>
        </w:rPr>
        <w:t>aquisições</w:t>
      </w:r>
      <w:r>
        <w:rPr>
          <w:rFonts w:hint="default" w:ascii="Arial" w:hAnsi="Arial" w:cs="Arial"/>
          <w:color w:val="000000" w:themeColor="text1"/>
          <w:sz w:val="22"/>
          <w:szCs w:val="22"/>
          <w:highlight w:val="none"/>
          <w14:textFill>
            <w14:solidFill>
              <w14:schemeClr w14:val="tx1"/>
            </w14:solidFill>
          </w14:textFill>
        </w:rPr>
        <w:t xml:space="preserve"> ora pleiteadas será de 12 meses, podendo ser prorrogado conforme a lei</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1DA9F031">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lang w:val="pt-BR"/>
        </w:rPr>
      </w:pPr>
    </w:p>
    <w:p w14:paraId="2A3FF42C">
      <w:pPr>
        <w:pStyle w:val="154"/>
        <w:spacing w:line="360" w:lineRule="auto"/>
        <w:ind w:left="0" w:leftChars="0" w:firstLine="0" w:firstLineChars="0"/>
        <w:rPr>
          <w:rFonts w:hint="default" w:ascii="Arial" w:hAnsi="Arial" w:cs="Arial"/>
          <w:b/>
          <w:spacing w:val="-4"/>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4.</w:t>
      </w:r>
      <w:r>
        <w:rPr>
          <w:rFonts w:hint="default" w:ascii="Arial" w:hAnsi="Arial" w:cs="Arial"/>
          <w:b/>
          <w:spacing w:val="-1"/>
          <w:sz w:val="22"/>
          <w:szCs w:val="22"/>
          <w:highlight w:val="none"/>
        </w:rPr>
        <w:t xml:space="preserve"> </w:t>
      </w:r>
      <w:r>
        <w:rPr>
          <w:rFonts w:hint="default" w:ascii="Arial" w:hAnsi="Arial" w:cs="Arial"/>
          <w:b/>
          <w:sz w:val="22"/>
          <w:szCs w:val="22"/>
          <w:highlight w:val="none"/>
        </w:rPr>
        <w:t>Cota</w:t>
      </w:r>
      <w:r>
        <w:rPr>
          <w:rFonts w:hint="default" w:ascii="Arial" w:hAnsi="Arial" w:cs="Arial"/>
          <w:b/>
          <w:spacing w:val="-1"/>
          <w:sz w:val="22"/>
          <w:szCs w:val="22"/>
          <w:highlight w:val="none"/>
        </w:rPr>
        <w:t xml:space="preserve"> </w:t>
      </w:r>
      <w:r>
        <w:rPr>
          <w:rFonts w:hint="default" w:ascii="Arial" w:hAnsi="Arial" w:cs="Arial"/>
          <w:b/>
          <w:sz w:val="22"/>
          <w:szCs w:val="22"/>
          <w:highlight w:val="none"/>
        </w:rPr>
        <w:t>exclusiva</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/Parcelamento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2"/>
          <w:sz w:val="22"/>
          <w:szCs w:val="22"/>
          <w:highlight w:val="none"/>
        </w:rPr>
        <w:t xml:space="preserve"> </w:t>
      </w:r>
      <w:r>
        <w:rPr>
          <w:rFonts w:hint="default" w:ascii="Arial" w:hAnsi="Arial" w:cs="Arial"/>
          <w:b/>
          <w:sz w:val="22"/>
          <w:szCs w:val="22"/>
          <w:highlight w:val="none"/>
        </w:rPr>
        <w:t>ME</w:t>
      </w:r>
      <w:r>
        <w:rPr>
          <w:rFonts w:hint="default" w:ascii="Arial" w:hAnsi="Arial" w:cs="Arial"/>
          <w:b/>
          <w:spacing w:val="-1"/>
          <w:sz w:val="22"/>
          <w:szCs w:val="22"/>
          <w:highlight w:val="none"/>
        </w:rPr>
        <w:t xml:space="preserve"> </w:t>
      </w:r>
      <w:r>
        <w:rPr>
          <w:rFonts w:hint="default" w:ascii="Arial" w:hAnsi="Arial" w:cs="Arial"/>
          <w:b/>
          <w:sz w:val="22"/>
          <w:szCs w:val="22"/>
          <w:highlight w:val="none"/>
        </w:rPr>
        <w:t>e</w:t>
      </w:r>
      <w:r>
        <w:rPr>
          <w:rFonts w:hint="default" w:ascii="Arial" w:hAnsi="Arial" w:cs="Arial"/>
          <w:b/>
          <w:spacing w:val="-1"/>
          <w:sz w:val="22"/>
          <w:szCs w:val="22"/>
          <w:highlight w:val="none"/>
        </w:rPr>
        <w:t xml:space="preserve"> </w:t>
      </w:r>
      <w:r>
        <w:rPr>
          <w:rFonts w:hint="default" w:ascii="Arial" w:hAnsi="Arial" w:cs="Arial"/>
          <w:b/>
          <w:spacing w:val="-4"/>
          <w:sz w:val="22"/>
          <w:szCs w:val="22"/>
          <w:highlight w:val="none"/>
        </w:rPr>
        <w:t>EPP:</w:t>
      </w:r>
    </w:p>
    <w:p w14:paraId="03FF005C">
      <w:pPr>
        <w:pStyle w:val="154"/>
        <w:spacing w:line="360" w:lineRule="auto"/>
        <w:ind w:left="0" w:leftChars="0" w:firstLine="0" w:firstLineChars="0"/>
        <w:jc w:val="both"/>
        <w:rPr>
          <w:rFonts w:hint="default" w:ascii="Arial" w:hAnsi="Arial" w:cs="Arial"/>
          <w:b w:val="0"/>
          <w:bCs/>
          <w:sz w:val="22"/>
          <w:szCs w:val="22"/>
          <w:lang w:val="pt-BR"/>
        </w:rPr>
      </w:pPr>
      <w:r>
        <w:rPr>
          <w:rFonts w:hint="default" w:ascii="Arial" w:hAnsi="Arial" w:cs="Arial"/>
          <w:sz w:val="22"/>
          <w:szCs w:val="22"/>
        </w:rPr>
        <w:t xml:space="preserve">Sistema de Registro de Preço </w:t>
      </w:r>
      <w:r>
        <w:rPr>
          <w:rFonts w:hint="default" w:ascii="Arial" w:hAnsi="Arial" w:cs="Arial"/>
          <w:sz w:val="22"/>
          <w:szCs w:val="22"/>
          <w:highlight w:val="none"/>
        </w:rPr>
        <w:t>do tipo</w:t>
      </w:r>
      <w:r>
        <w:rPr>
          <w:rFonts w:hint="default" w:ascii="Arial" w:hAnsi="Arial" w:cs="Arial"/>
          <w:b/>
          <w:sz w:val="22"/>
          <w:szCs w:val="22"/>
          <w:highlight w:val="none"/>
        </w:rPr>
        <w:t xml:space="preserve"> menor preço por </w:t>
      </w:r>
      <w:r>
        <w:rPr>
          <w:rFonts w:hint="default" w:ascii="Arial" w:hAnsi="Arial" w:cs="Arial"/>
          <w:b/>
          <w:sz w:val="22"/>
          <w:szCs w:val="22"/>
          <w:highlight w:val="none"/>
          <w:lang w:val="pt-BR"/>
        </w:rPr>
        <w:t xml:space="preserve">item </w:t>
      </w:r>
      <w:r>
        <w:rPr>
          <w:rFonts w:hint="default" w:ascii="Arial" w:hAnsi="Arial" w:cs="Arial"/>
          <w:sz w:val="22"/>
          <w:szCs w:val="22"/>
        </w:rPr>
        <w:t>originário de Pregão Eletrônico</w:t>
      </w:r>
      <w:r>
        <w:rPr>
          <w:rFonts w:hint="default" w:ascii="Arial" w:hAnsi="Arial" w:cs="Arial"/>
          <w:b/>
          <w:sz w:val="22"/>
          <w:szCs w:val="22"/>
        </w:rPr>
        <w:t xml:space="preserve">, </w:t>
      </w:r>
      <w:r>
        <w:rPr>
          <w:rFonts w:hint="default" w:ascii="Arial" w:hAnsi="Arial" w:cs="Arial"/>
          <w:sz w:val="22"/>
          <w:szCs w:val="22"/>
        </w:rPr>
        <w:t xml:space="preserve">com </w:t>
      </w:r>
      <w:r>
        <w:rPr>
          <w:rFonts w:hint="default" w:ascii="Arial" w:hAnsi="Arial" w:cs="Arial"/>
          <w:b/>
          <w:sz w:val="22"/>
          <w:szCs w:val="22"/>
        </w:rPr>
        <w:t>Exclusividade para ME e EPP</w:t>
      </w:r>
      <w:r>
        <w:rPr>
          <w:rFonts w:hint="default" w:ascii="Arial" w:hAnsi="Arial" w:cs="Arial"/>
          <w:b/>
          <w:sz w:val="22"/>
          <w:szCs w:val="22"/>
          <w:lang w:val="pt-BR"/>
        </w:rPr>
        <w:t xml:space="preserve">, </w:t>
      </w:r>
      <w:r>
        <w:rPr>
          <w:rFonts w:hint="default" w:ascii="Arial" w:hAnsi="Arial" w:cs="Arial"/>
          <w:b w:val="0"/>
          <w:bCs/>
          <w:sz w:val="22"/>
          <w:szCs w:val="22"/>
          <w:lang w:val="pt-BR"/>
        </w:rPr>
        <w:t>sendo que não houve item com valor superior a 80.000,00 (oitenta mil), conforme o inciso I do Artigo 48 da Lei Complementar 123/2006.</w:t>
      </w:r>
    </w:p>
    <w:p w14:paraId="1F24E6B6">
      <w:pPr>
        <w:pStyle w:val="154"/>
        <w:spacing w:line="360" w:lineRule="auto"/>
        <w:ind w:left="0" w:leftChars="0" w:firstLine="0" w:firstLineChars="0"/>
        <w:jc w:val="both"/>
        <w:rPr>
          <w:rFonts w:hint="default" w:ascii="Arial" w:hAnsi="Arial" w:cs="Arial"/>
          <w:b w:val="0"/>
          <w:bCs/>
          <w:sz w:val="22"/>
          <w:szCs w:val="22"/>
          <w:lang w:val="pt-BR" w:eastAsia="zh-CN"/>
        </w:rPr>
      </w:pPr>
    </w:p>
    <w:p w14:paraId="61C4A8F0">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5.5.</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Contratação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Anterior</w:t>
      </w:r>
      <w:r>
        <w:rPr>
          <w:rFonts w:hint="default" w:ascii="Arial" w:hAnsi="Arial" w:cs="Arial"/>
          <w:b/>
          <w:spacing w:val="-2"/>
          <w:sz w:val="22"/>
          <w:szCs w:val="22"/>
          <w:highlight w:val="none"/>
        </w:rPr>
        <w:t xml:space="preserve"> </w:t>
      </w:r>
      <w:r>
        <w:rPr>
          <w:rFonts w:hint="default" w:ascii="Arial" w:hAnsi="Arial" w:cs="Arial"/>
          <w:b/>
          <w:sz w:val="22"/>
          <w:szCs w:val="22"/>
          <w:highlight w:val="none"/>
        </w:rPr>
        <w:t>para</w:t>
      </w:r>
      <w:r>
        <w:rPr>
          <w:rFonts w:hint="default" w:ascii="Arial" w:hAnsi="Arial" w:cs="Arial"/>
          <w:b/>
          <w:spacing w:val="-1"/>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da </w:t>
      </w:r>
      <w:r>
        <w:rPr>
          <w:rFonts w:hint="default" w:ascii="Arial" w:hAnsi="Arial" w:cs="Arial"/>
          <w:b/>
          <w:spacing w:val="-2"/>
          <w:sz w:val="22"/>
          <w:szCs w:val="22"/>
          <w:highlight w:val="none"/>
        </w:rPr>
        <w:t>demanda:</w:t>
      </w:r>
    </w:p>
    <w:p w14:paraId="71684C8E">
      <w:pPr>
        <w:spacing w:after="0" w:line="360" w:lineRule="auto"/>
        <w:ind w:left="0" w:leftChars="0" w:firstLine="0" w:firstLineChars="0"/>
        <w:jc w:val="both"/>
        <w:rPr>
          <w:rFonts w:hint="default" w:ascii="Arial" w:hAnsi="Arial" w:cs="Arial"/>
          <w:sz w:val="22"/>
          <w:szCs w:val="22"/>
          <w:highlight w:val="none"/>
        </w:rPr>
      </w:pPr>
      <w:r>
        <w:rPr>
          <w:rFonts w:hint="default" w:ascii="Arial" w:hAnsi="Arial" w:cs="Arial"/>
          <w:sz w:val="22"/>
          <w:szCs w:val="22"/>
          <w:highlight w:val="none"/>
        </w:rPr>
        <w:t>(</w:t>
      </w:r>
      <w:r>
        <w:rPr>
          <w:rFonts w:hint="default" w:ascii="Arial" w:hAnsi="Arial" w:cs="Arial"/>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8"/>
          <w:sz w:val="22"/>
          <w:szCs w:val="22"/>
          <w:highlight w:val="none"/>
        </w:rPr>
        <w:t xml:space="preserve"> </w:t>
      </w:r>
      <w:r>
        <w:rPr>
          <w:rFonts w:hint="default" w:ascii="Arial" w:hAnsi="Arial" w:cs="Arial"/>
          <w:sz w:val="22"/>
          <w:szCs w:val="22"/>
          <w:highlight w:val="none"/>
        </w:rPr>
        <w:t>Houve</w:t>
      </w:r>
      <w:r>
        <w:rPr>
          <w:rFonts w:hint="default" w:ascii="Arial" w:hAnsi="Arial" w:cs="Arial"/>
          <w:spacing w:val="-7"/>
          <w:sz w:val="22"/>
          <w:szCs w:val="22"/>
          <w:highlight w:val="none"/>
        </w:rPr>
        <w:t xml:space="preserve"> </w:t>
      </w:r>
      <w:r>
        <w:rPr>
          <w:rFonts w:hint="default" w:ascii="Arial" w:hAnsi="Arial" w:cs="Arial"/>
          <w:sz w:val="22"/>
          <w:szCs w:val="22"/>
          <w:highlight w:val="none"/>
        </w:rPr>
        <w:t>contratação</w:t>
      </w:r>
      <w:r>
        <w:rPr>
          <w:rFonts w:hint="default" w:ascii="Arial" w:hAnsi="Arial" w:cs="Arial"/>
          <w:spacing w:val="-7"/>
          <w:sz w:val="22"/>
          <w:szCs w:val="22"/>
          <w:highlight w:val="none"/>
        </w:rPr>
        <w:t xml:space="preserve"> </w:t>
      </w:r>
      <w:r>
        <w:rPr>
          <w:rFonts w:hint="default" w:ascii="Arial" w:hAnsi="Arial" w:cs="Arial"/>
          <w:sz w:val="22"/>
          <w:szCs w:val="22"/>
          <w:highlight w:val="none"/>
        </w:rPr>
        <w:t xml:space="preserve">anterior. </w:t>
      </w:r>
    </w:p>
    <w:p w14:paraId="69C1DEE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rPr>
        <w:t>Justificar novo pedido:</w:t>
      </w:r>
      <w:r>
        <w:rPr>
          <w:rFonts w:hint="default" w:ascii="Arial" w:hAnsi="Arial" w:cs="Arial"/>
          <w:sz w:val="22"/>
          <w:szCs w:val="22"/>
          <w:highlight w:val="none"/>
          <w:lang w:val="pt-BR"/>
        </w:rPr>
        <w:t xml:space="preserve"> Impossibilidade de renovação conforme vencimento das Atas nº 259, 260, 261, 262/2023, oriundas do  </w:t>
      </w:r>
      <w:r>
        <w:rPr>
          <w:rFonts w:hint="default" w:ascii="Arial" w:hAnsi="Arial" w:cs="Arial"/>
          <w:b/>
          <w:bCs/>
          <w:sz w:val="22"/>
          <w:szCs w:val="22"/>
          <w:highlight w:val="none"/>
          <w:lang w:val="pt-BR"/>
        </w:rPr>
        <w:t>P.E. 77/2023</w:t>
      </w:r>
      <w:r>
        <w:rPr>
          <w:rFonts w:hint="default" w:ascii="Arial" w:hAnsi="Arial" w:cs="Arial"/>
          <w:sz w:val="22"/>
          <w:szCs w:val="22"/>
          <w:highlight w:val="none"/>
          <w:lang w:val="pt-BR"/>
        </w:rPr>
        <w:t xml:space="preserve"> - </w:t>
      </w:r>
      <w:r>
        <w:rPr>
          <w:rFonts w:hint="default" w:ascii="Arial" w:hAnsi="Arial" w:cs="Arial"/>
          <w:b/>
          <w:bCs w:val="0"/>
          <w:sz w:val="22"/>
          <w:szCs w:val="22"/>
          <w:highlight w:val="none"/>
          <w:lang w:val="pt-BR"/>
        </w:rPr>
        <w:t>aquisição</w:t>
      </w:r>
      <w:r>
        <w:rPr>
          <w:rFonts w:hint="default" w:ascii="Arial" w:hAnsi="Arial" w:cs="Arial"/>
          <w:b/>
          <w:bCs w:val="0"/>
          <w:sz w:val="22"/>
          <w:szCs w:val="22"/>
          <w:highlight w:val="none"/>
        </w:rPr>
        <w:t xml:space="preserve"> de</w:t>
      </w:r>
      <w:r>
        <w:rPr>
          <w:rFonts w:hint="default" w:ascii="Arial" w:hAnsi="Arial" w:cs="Arial"/>
          <w:b/>
          <w:sz w:val="22"/>
          <w:szCs w:val="22"/>
          <w:highlight w:val="none"/>
        </w:rPr>
        <w:t xml:space="preserve"> </w:t>
      </w:r>
      <w:r>
        <w:rPr>
          <w:rFonts w:hint="default" w:ascii="Arial" w:hAnsi="Arial" w:cs="Arial"/>
          <w:b/>
          <w:sz w:val="22"/>
          <w:szCs w:val="22"/>
          <w:highlight w:val="none"/>
          <w:lang w:val="pt-BR"/>
        </w:rPr>
        <w:t>extintores de incêndio, recargas de extintores de incêndio, suportes para extintores, luminária de emergência e placas de sinalizações</w:t>
      </w:r>
      <w:r>
        <w:rPr>
          <w:rFonts w:hint="default" w:ascii="Arial" w:hAnsi="Arial" w:cs="Arial"/>
          <w:sz w:val="22"/>
          <w:szCs w:val="22"/>
          <w:highlight w:val="none"/>
          <w:lang w:val="pt-BR"/>
        </w:rPr>
        <w:t xml:space="preserve"> e a contratação pretendida encontra-se alinhada com o PCA ( Plano de Contratação Anual), carecendo de suprir demandas.</w:t>
      </w:r>
    </w:p>
    <w:p w14:paraId="77B9D6F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r>
        <w:rPr>
          <w:rFonts w:hint="default" w:ascii="Arial" w:hAnsi="Arial" w:cs="Arial"/>
          <w:sz w:val="22"/>
          <w:szCs w:val="22"/>
          <w:highlight w:val="none"/>
        </w:rPr>
        <w:t>(</w:t>
      </w:r>
      <w:r>
        <w:rPr>
          <w:rFonts w:hint="default" w:ascii="Arial" w:hAnsi="Arial" w:cs="Arial"/>
          <w:spacing w:val="29"/>
          <w:sz w:val="22"/>
          <w:szCs w:val="22"/>
          <w:highlight w:val="none"/>
        </w:rPr>
        <w:t xml:space="preserve">  </w:t>
      </w:r>
      <w:r>
        <w:rPr>
          <w:rFonts w:hint="default" w:ascii="Arial" w:hAnsi="Arial" w:cs="Arial"/>
          <w:sz w:val="22"/>
          <w:szCs w:val="22"/>
          <w:highlight w:val="none"/>
        </w:rPr>
        <w:t>)</w:t>
      </w:r>
      <w:r>
        <w:rPr>
          <w:rFonts w:hint="default" w:ascii="Arial" w:hAnsi="Arial" w:cs="Arial"/>
          <w:spacing w:val="-2"/>
          <w:sz w:val="22"/>
          <w:szCs w:val="22"/>
          <w:highlight w:val="none"/>
        </w:rPr>
        <w:t xml:space="preserve"> </w:t>
      </w:r>
      <w:r>
        <w:rPr>
          <w:rFonts w:hint="default" w:ascii="Arial" w:hAnsi="Arial" w:cs="Arial"/>
          <w:sz w:val="22"/>
          <w:szCs w:val="22"/>
          <w:highlight w:val="none"/>
        </w:rPr>
        <w:t>Não houve</w:t>
      </w:r>
      <w:r>
        <w:rPr>
          <w:rFonts w:hint="default" w:ascii="Arial" w:hAnsi="Arial" w:cs="Arial"/>
          <w:spacing w:val="-1"/>
          <w:sz w:val="22"/>
          <w:szCs w:val="22"/>
          <w:highlight w:val="none"/>
        </w:rPr>
        <w:t xml:space="preserve"> </w:t>
      </w:r>
      <w:r>
        <w:rPr>
          <w:rFonts w:hint="default" w:ascii="Arial" w:hAnsi="Arial" w:cs="Arial"/>
          <w:sz w:val="22"/>
          <w:szCs w:val="22"/>
          <w:highlight w:val="none"/>
        </w:rPr>
        <w:t xml:space="preserve">contratação </w:t>
      </w:r>
      <w:r>
        <w:rPr>
          <w:rFonts w:hint="default" w:ascii="Arial" w:hAnsi="Arial" w:cs="Arial"/>
          <w:spacing w:val="-2"/>
          <w:sz w:val="22"/>
          <w:szCs w:val="22"/>
          <w:highlight w:val="none"/>
        </w:rPr>
        <w:t>anterior.</w:t>
      </w:r>
    </w:p>
    <w:p w14:paraId="701FAE24">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rPr>
      </w:pPr>
    </w:p>
    <w:p w14:paraId="38646F1E">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6.</w:t>
      </w:r>
      <w:r>
        <w:rPr>
          <w:rFonts w:hint="default" w:ascii="Arial" w:hAnsi="Arial" w:cs="Arial"/>
          <w:b/>
          <w:spacing w:val="-2"/>
          <w:sz w:val="22"/>
          <w:szCs w:val="22"/>
          <w:highlight w:val="none"/>
        </w:rPr>
        <w:t xml:space="preserve"> </w:t>
      </w:r>
      <w:r>
        <w:rPr>
          <w:rFonts w:hint="default" w:ascii="Arial" w:hAnsi="Arial" w:cs="Arial"/>
          <w:b/>
          <w:sz w:val="22"/>
          <w:szCs w:val="22"/>
          <w:highlight w:val="none"/>
        </w:rPr>
        <w:t>Legislação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w:t>
      </w:r>
      <w:r>
        <w:rPr>
          <w:rFonts w:hint="default" w:ascii="Arial" w:hAnsi="Arial" w:cs="Arial"/>
          <w:b/>
          <w:spacing w:val="-1"/>
          <w:sz w:val="22"/>
          <w:szCs w:val="22"/>
          <w:highlight w:val="none"/>
        </w:rPr>
        <w:t xml:space="preserve"> </w:t>
      </w:r>
      <w:r>
        <w:rPr>
          <w:rFonts w:hint="default" w:ascii="Arial" w:hAnsi="Arial" w:cs="Arial"/>
          <w:b/>
          <w:sz w:val="22"/>
          <w:szCs w:val="22"/>
          <w:highlight w:val="none"/>
        </w:rPr>
        <w:t>sobre</w:t>
      </w:r>
      <w:r>
        <w:rPr>
          <w:rFonts w:hint="default" w:ascii="Arial" w:hAnsi="Arial" w:cs="Arial"/>
          <w:b/>
          <w:spacing w:val="-2"/>
          <w:sz w:val="22"/>
          <w:szCs w:val="22"/>
          <w:highlight w:val="none"/>
        </w:rPr>
        <w:t xml:space="preserve"> </w:t>
      </w:r>
      <w:r>
        <w:rPr>
          <w:rFonts w:hint="default" w:ascii="Arial" w:hAnsi="Arial" w:cs="Arial"/>
          <w:b/>
          <w:sz w:val="22"/>
          <w:szCs w:val="22"/>
          <w:highlight w:val="none"/>
        </w:rPr>
        <w:t>o</w:t>
      </w:r>
      <w:r>
        <w:rPr>
          <w:rFonts w:hint="default" w:ascii="Arial" w:hAnsi="Arial" w:cs="Arial"/>
          <w:b/>
          <w:spacing w:val="-1"/>
          <w:sz w:val="22"/>
          <w:szCs w:val="22"/>
          <w:highlight w:val="none"/>
        </w:rPr>
        <w:t xml:space="preserve"> </w:t>
      </w:r>
      <w:r>
        <w:rPr>
          <w:rFonts w:hint="default" w:ascii="Arial" w:hAnsi="Arial" w:cs="Arial"/>
          <w:b/>
          <w:sz w:val="22"/>
          <w:szCs w:val="22"/>
          <w:highlight w:val="none"/>
        </w:rPr>
        <w:t>objeto</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contratação:</w:t>
      </w:r>
    </w:p>
    <w:p w14:paraId="5CF95E9D">
      <w:pPr>
        <w:pStyle w:val="154"/>
        <w:ind w:left="0" w:leftChars="0" w:firstLine="0" w:firstLineChars="0"/>
        <w:rPr>
          <w:rFonts w:hint="default" w:ascii="Arial" w:hAnsi="Arial" w:cs="Arial"/>
          <w:color w:val="auto"/>
          <w:sz w:val="22"/>
          <w:szCs w:val="22"/>
          <w:highlight w:val="none"/>
        </w:rPr>
      </w:pPr>
      <w:r>
        <w:rPr>
          <w:rFonts w:hint="default" w:ascii="Arial" w:hAnsi="Arial" w:cs="Arial"/>
          <w:color w:val="auto"/>
          <w:sz w:val="22"/>
          <w:szCs w:val="22"/>
          <w:highlight w:val="none"/>
        </w:rPr>
        <w:t>(</w:t>
      </w:r>
      <w:r>
        <w:rPr>
          <w:rFonts w:hint="default" w:ascii="Arial" w:hAnsi="Arial" w:cs="Arial"/>
          <w:color w:val="auto"/>
          <w:sz w:val="22"/>
          <w:szCs w:val="22"/>
          <w:highlight w:val="none"/>
          <w:lang w:val="pt-BR"/>
        </w:rPr>
        <w:t xml:space="preserve">   </w:t>
      </w:r>
      <w:r>
        <w:rPr>
          <w:rFonts w:hint="default" w:ascii="Arial" w:hAnsi="Arial" w:cs="Arial"/>
          <w:color w:val="auto"/>
          <w:sz w:val="22"/>
          <w:szCs w:val="22"/>
          <w:highlight w:val="none"/>
        </w:rPr>
        <w:t>)</w:t>
      </w:r>
      <w:r>
        <w:rPr>
          <w:rFonts w:hint="default" w:ascii="Arial" w:hAnsi="Arial" w:cs="Arial"/>
          <w:color w:val="auto"/>
          <w:spacing w:val="-2"/>
          <w:sz w:val="22"/>
          <w:szCs w:val="22"/>
          <w:highlight w:val="none"/>
        </w:rPr>
        <w:t xml:space="preserve"> </w:t>
      </w:r>
      <w:r>
        <w:rPr>
          <w:rFonts w:hint="default" w:ascii="Arial" w:hAnsi="Arial" w:cs="Arial"/>
          <w:color w:val="auto"/>
          <w:spacing w:val="-5"/>
          <w:sz w:val="22"/>
          <w:szCs w:val="22"/>
          <w:highlight w:val="none"/>
        </w:rPr>
        <w:t>Não</w:t>
      </w:r>
    </w:p>
    <w:p w14:paraId="3866CF16">
      <w:pPr>
        <w:pStyle w:val="154"/>
        <w:ind w:left="0" w:leftChars="0" w:firstLine="0" w:firstLineChars="0"/>
        <w:rPr>
          <w:rFonts w:hint="default" w:ascii="Arial" w:hAnsi="Arial" w:cs="Arial"/>
          <w:color w:val="auto"/>
          <w:sz w:val="22"/>
          <w:szCs w:val="22"/>
          <w:lang w:val="pt-BR"/>
        </w:rPr>
      </w:pPr>
      <w:r>
        <w:rPr>
          <w:rFonts w:hint="default" w:ascii="Arial" w:hAnsi="Arial" w:cs="Arial"/>
          <w:color w:val="auto"/>
          <w:sz w:val="22"/>
          <w:szCs w:val="22"/>
        </w:rPr>
        <w:t>(</w:t>
      </w:r>
      <w:r>
        <w:rPr>
          <w:rFonts w:hint="default" w:ascii="Arial" w:hAnsi="Arial" w:cs="Arial"/>
          <w:color w:val="auto"/>
          <w:sz w:val="22"/>
          <w:szCs w:val="22"/>
          <w:lang w:val="pt-BR"/>
        </w:rPr>
        <w:t xml:space="preserve"> </w:t>
      </w:r>
      <w:r>
        <w:rPr>
          <w:rFonts w:hint="default" w:ascii="Arial" w:hAnsi="Arial" w:cs="Arial"/>
          <w:color w:val="auto"/>
          <w:spacing w:val="30"/>
          <w:sz w:val="22"/>
          <w:szCs w:val="22"/>
          <w:lang w:val="pt-BR"/>
        </w:rPr>
        <w:t>x</w:t>
      </w:r>
      <w:r>
        <w:rPr>
          <w:rFonts w:hint="default" w:ascii="Arial" w:hAnsi="Arial" w:cs="Arial"/>
          <w:color w:val="auto"/>
          <w:sz w:val="22"/>
          <w:szCs w:val="22"/>
        </w:rPr>
        <w:t>)</w:t>
      </w:r>
      <w:r>
        <w:rPr>
          <w:rFonts w:hint="default" w:ascii="Arial" w:hAnsi="Arial" w:cs="Arial"/>
          <w:color w:val="auto"/>
          <w:spacing w:val="-2"/>
          <w:sz w:val="22"/>
          <w:szCs w:val="22"/>
        </w:rPr>
        <w:t xml:space="preserve"> </w:t>
      </w:r>
      <w:r>
        <w:rPr>
          <w:rFonts w:hint="default" w:ascii="Arial" w:hAnsi="Arial" w:cs="Arial"/>
          <w:color w:val="auto"/>
          <w:spacing w:val="-5"/>
          <w:sz w:val="22"/>
          <w:szCs w:val="22"/>
        </w:rPr>
        <w:t>Si</w:t>
      </w:r>
      <w:r>
        <w:rPr>
          <w:rFonts w:hint="default" w:ascii="Arial" w:hAnsi="Arial" w:cs="Arial"/>
          <w:color w:val="auto"/>
          <w:spacing w:val="-5"/>
          <w:sz w:val="22"/>
          <w:szCs w:val="22"/>
          <w:lang w:val="pt-BR"/>
        </w:rPr>
        <w:t>m</w:t>
      </w:r>
    </w:p>
    <w:p w14:paraId="71A679D7">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r>
        <w:rPr>
          <w:rFonts w:hint="default" w:ascii="Arial" w:hAnsi="Arial" w:cs="Arial"/>
          <w:b/>
          <w:bCs/>
          <w:color w:val="auto"/>
          <w:sz w:val="22"/>
          <w:szCs w:val="22"/>
        </w:rPr>
        <w:t>Legislação</w:t>
      </w:r>
      <w:r>
        <w:rPr>
          <w:rFonts w:hint="default" w:ascii="Arial" w:hAnsi="Arial" w:cs="Arial"/>
          <w:b/>
          <w:bCs/>
          <w:color w:val="auto"/>
          <w:spacing w:val="-3"/>
          <w:sz w:val="22"/>
          <w:szCs w:val="22"/>
        </w:rPr>
        <w:t xml:space="preserve"> </w:t>
      </w:r>
      <w:r>
        <w:rPr>
          <w:rFonts w:hint="default" w:ascii="Arial" w:hAnsi="Arial" w:cs="Arial"/>
          <w:b/>
          <w:bCs/>
          <w:color w:val="auto"/>
          <w:spacing w:val="-2"/>
          <w:sz w:val="22"/>
          <w:szCs w:val="22"/>
        </w:rPr>
        <w:t>aplicável:</w:t>
      </w:r>
      <w:r>
        <w:rPr>
          <w:rFonts w:hint="default" w:ascii="Arial" w:hAnsi="Arial" w:cs="Arial"/>
          <w:color w:val="auto"/>
          <w:spacing w:val="-2"/>
          <w:sz w:val="22"/>
          <w:szCs w:val="22"/>
          <w:lang w:val="pt-BR"/>
        </w:rPr>
        <w:t xml:space="preserve"> </w:t>
      </w:r>
      <w:r>
        <w:rPr>
          <w:rFonts w:hint="default" w:ascii="Arial" w:hAnsi="Arial" w:eastAsia="Arial" w:cs="Arial"/>
          <w:i w:val="0"/>
          <w:iCs w:val="0"/>
          <w:caps w:val="0"/>
          <w:color w:val="202124"/>
          <w:spacing w:val="0"/>
          <w:sz w:val="22"/>
          <w:szCs w:val="22"/>
          <w:shd w:val="clear" w:fill="FFFFFF"/>
          <w:lang w:val="pt-BR"/>
        </w:rPr>
        <w:t xml:space="preserve"> </w:t>
      </w:r>
      <w:r>
        <w:rPr>
          <w:rFonts w:hint="default" w:ascii="Arial" w:hAnsi="Arial" w:eastAsia="SimSun" w:cs="Arial"/>
          <w:sz w:val="22"/>
          <w:szCs w:val="22"/>
        </w:rPr>
        <w:t>certificação do Instituto Nacional de Metrologia, Normalização e Qualidade Industrial – INMETRO</w:t>
      </w:r>
      <w:r>
        <w:rPr>
          <w:rFonts w:hint="default" w:ascii="Arial" w:hAnsi="Arial" w:eastAsia="SimSun" w:cs="Arial"/>
          <w:sz w:val="22"/>
          <w:szCs w:val="22"/>
          <w:lang w:val="pt-BR"/>
        </w:rPr>
        <w:t xml:space="preserve">  e </w:t>
      </w:r>
      <w:r>
        <w:rPr>
          <w:rFonts w:hint="default" w:ascii="Arial" w:hAnsi="Arial" w:cs="Arial"/>
          <w:sz w:val="22"/>
          <w:szCs w:val="22"/>
          <w:highlight w:val="none"/>
        </w:rPr>
        <w:t>Código de Defesa do Consumidor (Lei nº 8.078, de 1990)</w:t>
      </w:r>
      <w:r>
        <w:rPr>
          <w:rFonts w:hint="default" w:ascii="Arial" w:hAnsi="Arial" w:cs="Arial"/>
          <w:sz w:val="22"/>
          <w:szCs w:val="22"/>
          <w:highlight w:val="none"/>
          <w:lang w:val="pt-BR"/>
        </w:rPr>
        <w:t>.  ABNT NBR 10898, ABNT NBR 11861, ABNT NBR 16820, ABNT NBR 12962, ABNT NBR 15808, ABNT NBR 15809, Norma Regulamentadora nº 23 (NR-23)</w:t>
      </w:r>
    </w:p>
    <w:p w14:paraId="5A9EB161">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p>
    <w:p w14:paraId="1D465884">
      <w:pPr>
        <w:keepNext w:val="0"/>
        <w:keepLines w:val="0"/>
        <w:pageBreakBefore w:val="0"/>
        <w:widowControl/>
        <w:numPr>
          <w:ilvl w:val="0"/>
          <w:numId w:val="12"/>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PLACAS DE SINALIZAÇÃO DE EXTINTORES DE INCENDIOS  - As placas de sinalizações de extintores de incêndios devem ser confeccionadas conforme exigências da ABNT NBR 16820.  Seguindo as seguintes especificações: Ter formato quadrado com fundo na cor vermelha,  com pictograma com efeito  Fotoluminescente (ilumina no escuro) e devendo ser confeccionada em material resistente a chamas. </w:t>
      </w:r>
    </w:p>
    <w:p w14:paraId="2430F925">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jc w:val="both"/>
        <w:textAlignment w:val="auto"/>
        <w:rPr>
          <w:rFonts w:hint="default" w:ascii="Arial" w:hAnsi="Arial" w:cs="Arial"/>
          <w:b w:val="0"/>
          <w:bCs w:val="0"/>
          <w:sz w:val="22"/>
          <w:szCs w:val="22"/>
          <w:highlight w:val="none"/>
          <w:lang w:val="pt-BR"/>
        </w:rPr>
      </w:pPr>
    </w:p>
    <w:p w14:paraId="5FE3E701">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Na face exposta da Placa, além de vir estampada o TIPO DO EXTINTOR,  deve vir também estampada de forma legível a identificação do fabricante, podendo ser o número do CNPJ ou a marca registrada do fabricante.</w:t>
      </w:r>
    </w:p>
    <w:p w14:paraId="3C59801A">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jc w:val="both"/>
        <w:textAlignment w:val="auto"/>
        <w:rPr>
          <w:rFonts w:hint="default" w:ascii="Arial" w:hAnsi="Arial" w:cs="Arial"/>
          <w:b w:val="0"/>
          <w:bCs w:val="0"/>
          <w:sz w:val="22"/>
          <w:szCs w:val="22"/>
          <w:highlight w:val="none"/>
          <w:lang w:val="pt-BR"/>
        </w:rPr>
      </w:pPr>
    </w:p>
    <w:p w14:paraId="4B692055">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Os sinais Fotoluminescente devem apresentar a luminância mínima de 140mcd/m2 (milicandelas por metro quadrado) em intensidade luminosa após 10 minutos no escuro. Após 1 hora no escuro, os sinais devem apresentar a luminância de 20 mcd/m2 de intensidade luminosa. Além disso, a sinalização Fotoluminescente deve brilhar no escuro continuo por no mínimo 1800 minutos (equivalente a 30 horas).</w:t>
      </w:r>
    </w:p>
    <w:p w14:paraId="2179CF15">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p>
    <w:p w14:paraId="710486EA">
      <w:pPr>
        <w:keepNext w:val="0"/>
        <w:keepLines w:val="0"/>
        <w:pageBreakBefore w:val="0"/>
        <w:widowControl/>
        <w:numPr>
          <w:ilvl w:val="0"/>
          <w:numId w:val="12"/>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xml:space="preserve">PLACAS DE SINALIZAÇÃO DE ORIENTAÇÃO E SALVAMENTO  - As placas de sinalizações de orientação e salvamento devem ser confeccionadas conforme exigências da ABNT NBR 16820.  Seguindo as seguintes especificações: Ter formato retangular  com fundo na cor verde e  com pictograma com efeito  Fotoluminescente (ilumina no escuro) e devendo ser confeccionada em material resistente a chamas. </w:t>
      </w:r>
    </w:p>
    <w:p w14:paraId="01AF0146">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p>
    <w:p w14:paraId="010B1BD0">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Na face exposta da Placa deve vir  estampada de forma legível a identificação do fabricante, podendo ser o numero do CNPJ ou a marca registrada do fabricante.</w:t>
      </w:r>
    </w:p>
    <w:p w14:paraId="3B5F4863">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p>
    <w:p w14:paraId="3DDA48B2">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Os sinais Fotoluminescente devem apresentar a luminância mínima de 140mcd/m2 (milicandelas por metro quadrado) em intensidade luminosa após 10 minutos no escuro. Após 1 hora no escuro, os sinais devem apresentar a luminância de 20 mcd/m2 de intensidade luminosa. Além disso, a sinalização Fotoluminescente deve brilhar no escuro continuo por no mínimo 1800 minutos (equivalente a 30 horas).</w:t>
      </w:r>
    </w:p>
    <w:p w14:paraId="1629FB0E">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b w:val="0"/>
          <w:bCs w:val="0"/>
          <w:sz w:val="22"/>
          <w:szCs w:val="22"/>
          <w:highlight w:val="none"/>
          <w:lang w:val="pt-BR"/>
        </w:rPr>
      </w:pPr>
    </w:p>
    <w:p w14:paraId="1A56BF9E">
      <w:pPr>
        <w:keepNext w:val="0"/>
        <w:keepLines w:val="0"/>
        <w:pageBreakBefore w:val="0"/>
        <w:widowControl/>
        <w:numPr>
          <w:ilvl w:val="0"/>
          <w:numId w:val="12"/>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b w:val="0"/>
          <w:bCs w:val="0"/>
          <w:sz w:val="22"/>
          <w:szCs w:val="22"/>
          <w:highlight w:val="none"/>
          <w:lang w:val="pt-BR"/>
        </w:rPr>
        <w:t xml:space="preserve">EXTINTORES DE INCENDIO  -  Os extintores de incêndios devem estar em conformidade com as exigências da ABNT NBR 15808 e 15809. Seguindo as seguintes especificações:  </w:t>
      </w:r>
      <w:r>
        <w:rPr>
          <w:rFonts w:hint="default" w:ascii="Arial" w:hAnsi="Arial" w:cs="Arial"/>
          <w:sz w:val="22"/>
          <w:szCs w:val="22"/>
          <w:highlight w:val="none"/>
          <w:lang w:val="pt-BR"/>
        </w:rPr>
        <w:t xml:space="preserve">possuir lacre e pino junto ao gatilho -  ter selo do INMETRO e selo do fabricante indicando a data de validade da carga estampados no cilindro -  carga com prazo de validade de 12 meses.     </w:t>
      </w:r>
    </w:p>
    <w:p w14:paraId="4D714C2B">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0" w:leftChars="0" w:firstLine="0"/>
        <w:jc w:val="both"/>
        <w:textAlignment w:val="auto"/>
        <w:rPr>
          <w:rFonts w:hint="default" w:ascii="Arial" w:hAnsi="Arial" w:cs="Arial"/>
          <w:sz w:val="22"/>
          <w:szCs w:val="22"/>
          <w:highlight w:val="none"/>
          <w:lang w:val="pt-BR"/>
        </w:rPr>
      </w:pPr>
    </w:p>
    <w:p w14:paraId="2A928035">
      <w:pPr>
        <w:keepNext w:val="0"/>
        <w:keepLines w:val="0"/>
        <w:pageBreakBefore w:val="0"/>
        <w:widowControl/>
        <w:numPr>
          <w:ilvl w:val="0"/>
          <w:numId w:val="12"/>
        </w:numPr>
        <w:kinsoku/>
        <w:wordWrap/>
        <w:overflowPunct/>
        <w:topLinePunct w:val="0"/>
        <w:autoSpaceDE/>
        <w:autoSpaceDN/>
        <w:bidi w:val="0"/>
        <w:adjustRightInd/>
        <w:snapToGrid/>
        <w:spacing w:after="0" w:afterAutospacing="0" w:line="360" w:lineRule="auto"/>
        <w:ind w:left="0" w:leftChars="0" w:firstLine="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 xml:space="preserve">RECARGA DE EXTINTORES DE INCENDIO  - A recarga dos extintores devem seguir as exigências da </w:t>
      </w:r>
      <w:r>
        <w:rPr>
          <w:rFonts w:hint="default" w:ascii="Arial" w:hAnsi="Arial" w:cs="Arial"/>
          <w:b w:val="0"/>
          <w:bCs w:val="0"/>
          <w:sz w:val="22"/>
          <w:szCs w:val="22"/>
          <w:highlight w:val="none"/>
          <w:lang w:val="pt-BR"/>
        </w:rPr>
        <w:t xml:space="preserve">ABNT NBR 12962. Seguindo as seguintes especificações: </w:t>
      </w:r>
      <w:r>
        <w:rPr>
          <w:rFonts w:hint="default" w:ascii="Arial" w:hAnsi="Arial" w:cs="Arial"/>
          <w:sz w:val="22"/>
          <w:szCs w:val="22"/>
          <w:highlight w:val="none"/>
          <w:lang w:val="pt-BR"/>
        </w:rPr>
        <w:t xml:space="preserve">Possuir lacre e pino junto ao gatilho - com anel de identificação da manutenção/recarga localizado entre a válvula e o cilindro   na  cor correspondente ao ano,  considerando a legislação -   com selo do INMETRO indicando o mês e ano da recarga e selo da empresa  indicando o mês e ano da próxima recarga (estampados no cilindro) - carga com prazo de validade de 12 meses .  </w:t>
      </w:r>
    </w:p>
    <w:p w14:paraId="2A980289">
      <w:pPr>
        <w:keepNext w:val="0"/>
        <w:keepLines w:val="0"/>
        <w:pageBreakBefore w:val="0"/>
        <w:widowControl/>
        <w:numPr>
          <w:ilvl w:val="0"/>
          <w:numId w:val="0"/>
        </w:numPr>
        <w:kinsoku/>
        <w:wordWrap/>
        <w:overflowPunct/>
        <w:topLinePunct w:val="0"/>
        <w:autoSpaceDE/>
        <w:autoSpaceDN/>
        <w:bidi w:val="0"/>
        <w:adjustRightInd/>
        <w:snapToGrid/>
        <w:spacing w:after="0" w:afterAutospacing="0" w:line="360" w:lineRule="auto"/>
        <w:ind w:leftChars="0"/>
        <w:jc w:val="both"/>
        <w:textAlignment w:val="auto"/>
        <w:rPr>
          <w:rFonts w:hint="default" w:ascii="Arial" w:hAnsi="Arial" w:cs="Arial"/>
          <w:sz w:val="22"/>
          <w:szCs w:val="22"/>
          <w:highlight w:val="none"/>
          <w:lang w:val="pt-BR"/>
        </w:rPr>
      </w:pPr>
    </w:p>
    <w:p w14:paraId="175B5E7C">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highlight w:val="none"/>
        </w:rPr>
      </w:pPr>
      <w:r>
        <w:rPr>
          <w:rFonts w:hint="default" w:ascii="Arial" w:hAnsi="Arial" w:cs="Arial"/>
          <w:sz w:val="22"/>
          <w:szCs w:val="22"/>
          <w:highlight w:val="none"/>
        </w:rPr>
        <w:t>NTCB 01/2023 Parte 3 - Corpo de Bombeiros Militar do Estado de Mato</w:t>
      </w:r>
      <w:r>
        <w:rPr>
          <w:rFonts w:hint="default" w:ascii="Arial" w:hAnsi="Arial" w:cs="Arial"/>
          <w:sz w:val="22"/>
          <w:szCs w:val="22"/>
          <w:highlight w:val="none"/>
          <w:lang w:val="pt-BR"/>
        </w:rPr>
        <w:t xml:space="preserve"> </w:t>
      </w:r>
      <w:r>
        <w:rPr>
          <w:rFonts w:hint="default" w:ascii="Arial" w:hAnsi="Arial" w:cs="Arial"/>
          <w:sz w:val="22"/>
          <w:szCs w:val="22"/>
          <w:highlight w:val="none"/>
        </w:rPr>
        <w:t>Grosso: Determina a obrigatoriedade da presença de extintores e placas de</w:t>
      </w:r>
      <w:r>
        <w:rPr>
          <w:rFonts w:hint="default" w:ascii="Arial" w:hAnsi="Arial" w:cs="Arial"/>
          <w:sz w:val="22"/>
          <w:szCs w:val="22"/>
          <w:highlight w:val="none"/>
          <w:lang w:val="pt-BR"/>
        </w:rPr>
        <w:t xml:space="preserve"> </w:t>
      </w:r>
      <w:r>
        <w:rPr>
          <w:rFonts w:hint="default" w:ascii="Arial" w:hAnsi="Arial" w:cs="Arial"/>
          <w:sz w:val="22"/>
          <w:szCs w:val="22"/>
          <w:highlight w:val="none"/>
        </w:rPr>
        <w:t>sinalização em edificações públicas e privadas.</w:t>
      </w:r>
    </w:p>
    <w:p w14:paraId="2E113302">
      <w:pPr>
        <w:pStyle w:val="127"/>
        <w:keepNext w:val="0"/>
        <w:keepLines w:val="0"/>
        <w:pageBreakBefore w:val="0"/>
        <w:numPr>
          <w:ilvl w:val="0"/>
          <w:numId w:val="0"/>
        </w:numPr>
        <w:tabs>
          <w:tab w:val="left" w:pos="240"/>
          <w:tab w:val="left" w:pos="480"/>
        </w:tabs>
        <w:kinsoku/>
        <w:wordWrap/>
        <w:overflowPunct/>
        <w:topLinePunct w:val="0"/>
        <w:autoSpaceDE/>
        <w:autoSpaceDN/>
        <w:bidi w:val="0"/>
        <w:snapToGrid/>
        <w:spacing w:before="10" w:after="10" w:line="360" w:lineRule="auto"/>
        <w:ind w:leftChars="0" w:right="0" w:rightChars="0"/>
        <w:jc w:val="both"/>
        <w:rPr>
          <w:rFonts w:hint="default" w:ascii="Arial" w:hAnsi="Arial" w:cs="Arial"/>
          <w:sz w:val="22"/>
          <w:szCs w:val="22"/>
          <w:highlight w:val="none"/>
          <w:lang w:val="pt-BR"/>
        </w:rPr>
      </w:pPr>
    </w:p>
    <w:p w14:paraId="5E6AF4B2">
      <w:pPr>
        <w:pStyle w:val="154"/>
        <w:spacing w:line="275" w:lineRule="exact"/>
        <w:ind w:left="0" w:leftChars="0" w:firstLine="0" w:firstLineChars="0"/>
        <w:rPr>
          <w:rFonts w:hint="default" w:ascii="Arial" w:hAnsi="Arial" w:cs="Arial"/>
          <w:b/>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7.</w:t>
      </w:r>
      <w:r>
        <w:rPr>
          <w:rFonts w:hint="default" w:ascii="Arial" w:hAnsi="Arial" w:cs="Arial"/>
          <w:b/>
          <w:spacing w:val="-1"/>
          <w:sz w:val="22"/>
          <w:szCs w:val="22"/>
          <w:highlight w:val="none"/>
        </w:rPr>
        <w:t xml:space="preserve"> </w:t>
      </w:r>
      <w:r>
        <w:rPr>
          <w:rFonts w:hint="default" w:ascii="Arial" w:hAnsi="Arial" w:cs="Arial"/>
          <w:b/>
          <w:sz w:val="22"/>
          <w:szCs w:val="22"/>
          <w:highlight w:val="none"/>
        </w:rPr>
        <w:t>Necessidade</w:t>
      </w:r>
      <w:r>
        <w:rPr>
          <w:rFonts w:hint="default" w:ascii="Arial" w:hAnsi="Arial" w:cs="Arial"/>
          <w:b/>
          <w:spacing w:val="-2"/>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Consolidação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para toda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 </w:t>
      </w:r>
      <w:r>
        <w:rPr>
          <w:rFonts w:hint="default" w:ascii="Arial" w:hAnsi="Arial" w:cs="Arial"/>
          <w:b/>
          <w:spacing w:val="-2"/>
          <w:sz w:val="22"/>
          <w:szCs w:val="22"/>
          <w:highlight w:val="none"/>
        </w:rPr>
        <w:t>estrutura:</w:t>
      </w:r>
    </w:p>
    <w:p w14:paraId="6704BCF4">
      <w:pPr>
        <w:pStyle w:val="154"/>
        <w:tabs>
          <w:tab w:val="left" w:pos="427"/>
        </w:tabs>
        <w:ind w:left="0" w:leftChars="0" w:firstLine="0" w:firstLineChars="0"/>
        <w:rPr>
          <w:rFonts w:hint="default" w:ascii="Arial" w:hAnsi="Arial" w:cs="Arial"/>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x </w:t>
      </w:r>
      <w:r>
        <w:rPr>
          <w:rFonts w:hint="default" w:ascii="Arial" w:hAnsi="Arial" w:cs="Arial"/>
          <w:sz w:val="22"/>
          <w:szCs w:val="22"/>
          <w:highlight w:val="none"/>
        </w:rPr>
        <w:t>)</w:t>
      </w:r>
      <w:r>
        <w:rPr>
          <w:rFonts w:hint="default" w:ascii="Arial" w:hAnsi="Arial" w:cs="Arial"/>
          <w:spacing w:val="-3"/>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2"/>
          <w:sz w:val="22"/>
          <w:szCs w:val="22"/>
          <w:highlight w:val="none"/>
        </w:rPr>
        <w:t xml:space="preserve"> </w:t>
      </w:r>
      <w:r>
        <w:rPr>
          <w:rFonts w:hint="default" w:ascii="Arial" w:hAnsi="Arial" w:cs="Arial"/>
          <w:sz w:val="22"/>
          <w:szCs w:val="22"/>
          <w:highlight w:val="none"/>
        </w:rPr>
        <w:t>consolidada</w:t>
      </w:r>
      <w:r>
        <w:rPr>
          <w:rFonts w:hint="default" w:ascii="Arial" w:hAnsi="Arial" w:cs="Arial"/>
          <w:spacing w:val="-3"/>
          <w:sz w:val="22"/>
          <w:szCs w:val="22"/>
          <w:highlight w:val="none"/>
        </w:rPr>
        <w:t xml:space="preserve"> </w:t>
      </w:r>
      <w:r>
        <w:rPr>
          <w:rFonts w:hint="default" w:ascii="Arial" w:hAnsi="Arial" w:cs="Arial"/>
          <w:sz w:val="22"/>
          <w:szCs w:val="22"/>
          <w:highlight w:val="none"/>
        </w:rPr>
        <w:t>para</w:t>
      </w:r>
      <w:r>
        <w:rPr>
          <w:rFonts w:hint="default" w:ascii="Arial" w:hAnsi="Arial" w:cs="Arial"/>
          <w:spacing w:val="-2"/>
          <w:sz w:val="22"/>
          <w:szCs w:val="22"/>
          <w:highlight w:val="none"/>
        </w:rPr>
        <w:t xml:space="preserve"> </w:t>
      </w:r>
      <w:r>
        <w:rPr>
          <w:rFonts w:hint="default" w:ascii="Arial" w:hAnsi="Arial" w:cs="Arial"/>
          <w:sz w:val="22"/>
          <w:szCs w:val="22"/>
          <w:highlight w:val="none"/>
        </w:rPr>
        <w:t>toda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estrutura</w:t>
      </w:r>
    </w:p>
    <w:p w14:paraId="3C1D64F3">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r>
        <w:rPr>
          <w:rFonts w:hint="default" w:ascii="Arial" w:hAnsi="Arial" w:cs="Arial"/>
          <w:spacing w:val="-10"/>
          <w:sz w:val="22"/>
          <w:szCs w:val="22"/>
          <w:highlight w:val="none"/>
        </w:rPr>
        <w:t>(</w:t>
      </w:r>
      <w:r>
        <w:rPr>
          <w:rFonts w:hint="default" w:ascii="Arial" w:hAnsi="Arial" w:cs="Arial"/>
          <w:spacing w:val="-10"/>
          <w:sz w:val="22"/>
          <w:szCs w:val="22"/>
          <w:highlight w:val="none"/>
          <w:lang w:val="pt-BR"/>
        </w:rPr>
        <w:t xml:space="preserve">    </w:t>
      </w:r>
      <w:r>
        <w:rPr>
          <w:rFonts w:hint="default" w:ascii="Arial" w:hAnsi="Arial" w:cs="Arial"/>
          <w:sz w:val="22"/>
          <w:szCs w:val="22"/>
          <w:highlight w:val="none"/>
        </w:rPr>
        <w:t>)</w:t>
      </w:r>
      <w:r>
        <w:rPr>
          <w:rFonts w:hint="default" w:ascii="Arial" w:hAnsi="Arial" w:cs="Arial"/>
          <w:spacing w:val="-5"/>
          <w:sz w:val="22"/>
          <w:szCs w:val="22"/>
          <w:highlight w:val="none"/>
        </w:rPr>
        <w:t xml:space="preserve"> </w:t>
      </w:r>
      <w:r>
        <w:rPr>
          <w:rFonts w:hint="default" w:ascii="Arial" w:hAnsi="Arial" w:cs="Arial"/>
          <w:sz w:val="22"/>
          <w:szCs w:val="22"/>
          <w:highlight w:val="none"/>
        </w:rPr>
        <w:t>Aquisição</w:t>
      </w:r>
      <w:r>
        <w:rPr>
          <w:rFonts w:hint="default" w:ascii="Arial" w:hAnsi="Arial" w:cs="Arial"/>
          <w:spacing w:val="1"/>
          <w:sz w:val="22"/>
          <w:szCs w:val="22"/>
          <w:highlight w:val="none"/>
        </w:rPr>
        <w:t xml:space="preserve"> </w:t>
      </w:r>
      <w:r>
        <w:rPr>
          <w:rFonts w:hint="default" w:ascii="Arial" w:hAnsi="Arial" w:cs="Arial"/>
          <w:sz w:val="22"/>
          <w:szCs w:val="22"/>
          <w:highlight w:val="none"/>
        </w:rPr>
        <w:t>exclusiva da</w:t>
      </w:r>
      <w:r>
        <w:rPr>
          <w:rFonts w:hint="default" w:ascii="Arial" w:hAnsi="Arial" w:cs="Arial"/>
          <w:spacing w:val="-2"/>
          <w:sz w:val="22"/>
          <w:szCs w:val="22"/>
          <w:highlight w:val="none"/>
        </w:rPr>
        <w:t xml:space="preserve"> </w:t>
      </w:r>
      <w:r>
        <w:rPr>
          <w:rFonts w:hint="default" w:ascii="Arial" w:hAnsi="Arial" w:cs="Arial"/>
          <w:sz w:val="22"/>
          <w:szCs w:val="22"/>
          <w:highlight w:val="none"/>
        </w:rPr>
        <w:t>unidade</w:t>
      </w:r>
      <w:r>
        <w:rPr>
          <w:rFonts w:hint="default" w:ascii="Arial" w:hAnsi="Arial" w:cs="Arial"/>
          <w:spacing w:val="-3"/>
          <w:sz w:val="22"/>
          <w:szCs w:val="22"/>
          <w:highlight w:val="none"/>
        </w:rPr>
        <w:t xml:space="preserve"> </w:t>
      </w:r>
      <w:r>
        <w:rPr>
          <w:rFonts w:hint="default" w:ascii="Arial" w:hAnsi="Arial" w:cs="Arial"/>
          <w:sz w:val="22"/>
          <w:szCs w:val="22"/>
          <w:highlight w:val="none"/>
        </w:rPr>
        <w:t>administrativa</w:t>
      </w:r>
      <w:r>
        <w:rPr>
          <w:rFonts w:hint="default" w:ascii="Arial" w:hAnsi="Arial" w:cs="Arial"/>
          <w:spacing w:val="-1"/>
          <w:sz w:val="22"/>
          <w:szCs w:val="22"/>
          <w:highlight w:val="none"/>
        </w:rPr>
        <w:t xml:space="preserve"> </w:t>
      </w:r>
      <w:r>
        <w:rPr>
          <w:rFonts w:hint="default" w:ascii="Arial" w:hAnsi="Arial" w:cs="Arial"/>
          <w:spacing w:val="-2"/>
          <w:sz w:val="22"/>
          <w:szCs w:val="22"/>
          <w:highlight w:val="none"/>
        </w:rPr>
        <w:t>demandante</w:t>
      </w:r>
    </w:p>
    <w:p w14:paraId="7F2437B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rPr>
      </w:pPr>
    </w:p>
    <w:p w14:paraId="424FAD17">
      <w:pPr>
        <w:pStyle w:val="154"/>
        <w:spacing w:line="275" w:lineRule="exact"/>
        <w:ind w:left="0" w:leftChars="0" w:firstLine="0" w:firstLineChars="0"/>
        <w:rPr>
          <w:rFonts w:hint="default" w:ascii="Arial" w:hAnsi="Arial" w:cs="Arial"/>
          <w:b/>
          <w:color w:val="auto"/>
          <w:sz w:val="22"/>
          <w:szCs w:val="22"/>
          <w:highlight w:val="none"/>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8.</w:t>
      </w:r>
      <w:r>
        <w:rPr>
          <w:rFonts w:hint="default" w:ascii="Arial" w:hAnsi="Arial" w:cs="Arial"/>
          <w:b/>
          <w:spacing w:val="-4"/>
          <w:sz w:val="22"/>
          <w:szCs w:val="22"/>
          <w:highlight w:val="none"/>
        </w:rPr>
        <w:t xml:space="preserve"> </w:t>
      </w:r>
      <w:r>
        <w:rPr>
          <w:rFonts w:hint="default" w:ascii="Arial" w:hAnsi="Arial" w:cs="Arial"/>
          <w:b/>
          <w:color w:val="auto"/>
          <w:sz w:val="22"/>
          <w:szCs w:val="22"/>
          <w:highlight w:val="none"/>
        </w:rPr>
        <w:t>Viabilidade</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adoção</w:t>
      </w:r>
      <w:r>
        <w:rPr>
          <w:rFonts w:hint="default" w:ascii="Arial" w:hAnsi="Arial" w:cs="Arial"/>
          <w:b/>
          <w:color w:val="auto"/>
          <w:spacing w:val="-1"/>
          <w:sz w:val="22"/>
          <w:szCs w:val="22"/>
          <w:highlight w:val="none"/>
        </w:rPr>
        <w:t xml:space="preserve"> </w:t>
      </w:r>
      <w:r>
        <w:rPr>
          <w:rFonts w:hint="default" w:ascii="Arial" w:hAnsi="Arial" w:cs="Arial"/>
          <w:b/>
          <w:color w:val="auto"/>
          <w:sz w:val="22"/>
          <w:szCs w:val="22"/>
          <w:highlight w:val="none"/>
        </w:rPr>
        <w:t>da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modalidade</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na</w:t>
      </w:r>
      <w:r>
        <w:rPr>
          <w:rFonts w:hint="default" w:ascii="Arial" w:hAnsi="Arial" w:cs="Arial"/>
          <w:b/>
          <w:color w:val="auto"/>
          <w:spacing w:val="-2"/>
          <w:sz w:val="22"/>
          <w:szCs w:val="22"/>
          <w:highlight w:val="none"/>
        </w:rPr>
        <w:t xml:space="preserve"> </w:t>
      </w:r>
      <w:r>
        <w:rPr>
          <w:rFonts w:hint="default" w:ascii="Arial" w:hAnsi="Arial" w:cs="Arial"/>
          <w:b/>
          <w:color w:val="auto"/>
          <w:sz w:val="22"/>
          <w:szCs w:val="22"/>
          <w:highlight w:val="none"/>
        </w:rPr>
        <w:t>forma</w:t>
      </w:r>
      <w:r>
        <w:rPr>
          <w:rFonts w:hint="default" w:ascii="Arial" w:hAnsi="Arial" w:cs="Arial"/>
          <w:b/>
          <w:color w:val="auto"/>
          <w:spacing w:val="-1"/>
          <w:sz w:val="22"/>
          <w:szCs w:val="22"/>
          <w:highlight w:val="none"/>
        </w:rPr>
        <w:t xml:space="preserve"> </w:t>
      </w:r>
      <w:r>
        <w:rPr>
          <w:rFonts w:hint="default" w:ascii="Arial" w:hAnsi="Arial" w:cs="Arial"/>
          <w:b/>
          <w:color w:val="auto"/>
          <w:spacing w:val="-2"/>
          <w:sz w:val="22"/>
          <w:szCs w:val="22"/>
          <w:highlight w:val="none"/>
        </w:rPr>
        <w:t>eletrônica:</w:t>
      </w:r>
    </w:p>
    <w:p w14:paraId="424D43BA">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x ) Sim</w:t>
      </w:r>
    </w:p>
    <w:p w14:paraId="6B72128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pacing w:val="-2"/>
          <w:sz w:val="22"/>
          <w:szCs w:val="22"/>
          <w:highlight w:val="none"/>
          <w:lang w:val="pt-BR"/>
        </w:rPr>
      </w:pPr>
      <w:r>
        <w:rPr>
          <w:rFonts w:hint="default" w:ascii="Arial" w:hAnsi="Arial" w:cs="Arial"/>
          <w:spacing w:val="-2"/>
          <w:sz w:val="22"/>
          <w:szCs w:val="22"/>
          <w:highlight w:val="none"/>
          <w:lang w:val="pt-BR"/>
        </w:rPr>
        <w:t>(    ) Não</w:t>
      </w:r>
    </w:p>
    <w:p w14:paraId="2E9EE273">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sz w:val="22"/>
          <w:szCs w:val="22"/>
          <w:highlight w:val="none"/>
          <w:lang w:val="pt-BR"/>
        </w:rPr>
        <w:t xml:space="preserve">Justificar: Considerando, 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w:t>
      </w:r>
      <w:r>
        <w:rPr>
          <w:rFonts w:hint="default" w:ascii="Arial" w:hAnsi="Arial" w:cs="Arial"/>
          <w:color w:val="000000" w:themeColor="text1"/>
          <w:sz w:val="22"/>
          <w:szCs w:val="22"/>
          <w:highlight w:val="none"/>
          <w14:textFill>
            <w14:solidFill>
              <w14:schemeClr w14:val="tx1"/>
            </w14:solidFill>
          </w14:textFill>
        </w:rPr>
        <w:t>oportunidade em que a sessão pública deverá ser regist</w:t>
      </w:r>
      <w:r>
        <w:rPr>
          <w:rFonts w:hint="default" w:ascii="Arial" w:hAnsi="Arial" w:cs="Arial"/>
          <w:color w:val="000000" w:themeColor="text1"/>
          <w:sz w:val="22"/>
          <w:szCs w:val="22"/>
          <w14:textFill>
            <w14:solidFill>
              <w14:schemeClr w14:val="tx1"/>
            </w14:solidFill>
          </w14:textFill>
        </w:rPr>
        <w:t>rada em ata e gravada em áudio e vídeo, conforme descreve a lei no seu artigo 17, paragrafo 2°, portanto, em obediência ao determinado na lei, principalmente</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quando se trata do dever de atender a preferência, conforme a lei, para esta licitação será adotada a forma eletrônica.</w:t>
      </w:r>
    </w:p>
    <w:p w14:paraId="44CECDC4">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highlight w:val="none"/>
          <w:lang w:val="pt-BR"/>
        </w:rPr>
      </w:pPr>
    </w:p>
    <w:p w14:paraId="1A37F74F">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b/>
          <w:bCs/>
          <w:sz w:val="22"/>
          <w:szCs w:val="22"/>
          <w:highlight w:val="none"/>
          <w:lang w:val="pt-BR"/>
        </w:rPr>
      </w:pPr>
      <w:r>
        <w:rPr>
          <w:rFonts w:hint="default" w:ascii="Arial" w:hAnsi="Arial" w:cs="Arial"/>
          <w:b/>
          <w:bCs/>
          <w:sz w:val="22"/>
          <w:szCs w:val="22"/>
          <w:highlight w:val="none"/>
          <w:lang w:val="pt-BR"/>
        </w:rPr>
        <w:t>5.9. Das Condições para Participação de Empresas e Consórcio:</w:t>
      </w:r>
    </w:p>
    <w:p w14:paraId="023D2FF1">
      <w:pPr>
        <w:widowControl w:val="0"/>
        <w:tabs>
          <w:tab w:val="left" w:pos="2410"/>
        </w:tabs>
        <w:spacing w:before="240" w:after="240" w:line="360" w:lineRule="auto"/>
        <w:ind w:left="0" w:leftChars="0" w:firstLine="0" w:firstLineChars="0"/>
        <w:jc w:val="both"/>
        <w:rPr>
          <w:rFonts w:hint="default" w:ascii="Arial" w:hAnsi="Arial" w:cs="Arial"/>
          <w:color w:val="000000"/>
          <w:sz w:val="22"/>
          <w:szCs w:val="22"/>
          <w:highlight w:val="none"/>
        </w:rPr>
      </w:pPr>
      <w:r>
        <w:rPr>
          <w:rFonts w:hint="default" w:ascii="Arial" w:hAnsi="Arial" w:cs="Arial"/>
          <w:b/>
          <w:sz w:val="22"/>
          <w:szCs w:val="22"/>
          <w:highlight w:val="none"/>
          <w:lang w:val="pt-BR"/>
        </w:rPr>
        <w:t>5.9.1.</w:t>
      </w:r>
      <w:r>
        <w:rPr>
          <w:rFonts w:hint="default" w:ascii="Arial" w:hAnsi="Arial" w:cs="Arial"/>
          <w:sz w:val="22"/>
          <w:szCs w:val="22"/>
          <w:highlight w:val="none"/>
        </w:rPr>
        <w:t xml:space="preserve"> </w:t>
      </w:r>
      <w:r>
        <w:rPr>
          <w:rFonts w:hint="default" w:ascii="Arial" w:hAnsi="Arial" w:cs="Arial"/>
          <w:color w:val="000000"/>
          <w:sz w:val="22"/>
          <w:szCs w:val="22"/>
          <w:highlight w:val="none"/>
        </w:rPr>
        <w:t xml:space="preserve">Poderão participar deste </w:t>
      </w:r>
      <w:r>
        <w:rPr>
          <w:rFonts w:hint="default" w:ascii="Arial" w:hAnsi="Arial" w:cs="Arial"/>
          <w:color w:val="000000"/>
          <w:sz w:val="22"/>
          <w:szCs w:val="22"/>
          <w:highlight w:val="none"/>
          <w:lang w:val="pt-BR"/>
        </w:rPr>
        <w:t>processo</w:t>
      </w:r>
      <w:r>
        <w:rPr>
          <w:rFonts w:hint="default" w:ascii="Arial" w:hAnsi="Arial" w:cs="Arial"/>
          <w:sz w:val="22"/>
          <w:szCs w:val="22"/>
          <w:highlight w:val="none"/>
        </w:rPr>
        <w:t xml:space="preserve"> quaisquer empresas interessadas que se enquadrem no ramo de atividade pertinente ao objeto da licitação</w:t>
      </w:r>
      <w:r>
        <w:rPr>
          <w:rFonts w:hint="default" w:ascii="Arial" w:hAnsi="Arial" w:cs="Arial"/>
          <w:color w:val="000000"/>
          <w:sz w:val="22"/>
          <w:szCs w:val="22"/>
          <w:highlight w:val="none"/>
        </w:rPr>
        <w:t xml:space="preserve"> e que atenderem a todas as exigências, inclusive quanto à documentação.</w:t>
      </w:r>
    </w:p>
    <w:p w14:paraId="0B7C9A71">
      <w:pPr>
        <w:spacing w:before="240" w:after="240" w:line="360" w:lineRule="auto"/>
        <w:jc w:val="both"/>
        <w:rPr>
          <w:rFonts w:hint="default" w:ascii="Arial" w:hAnsi="Arial" w:cs="Arial"/>
          <w:b/>
          <w:bCs w:val="0"/>
          <w:color w:val="000000"/>
          <w:sz w:val="22"/>
          <w:szCs w:val="22"/>
          <w:highlight w:val="none"/>
          <w:u w:val="single"/>
        </w:rPr>
      </w:pPr>
      <w:r>
        <w:rPr>
          <w:rFonts w:hint="default" w:ascii="Arial" w:hAnsi="Arial" w:cs="Arial"/>
          <w:b/>
          <w:bCs w:val="0"/>
          <w:sz w:val="22"/>
          <w:szCs w:val="22"/>
          <w:highlight w:val="none"/>
          <w:u w:val="single"/>
          <w:lang w:val="pt-BR"/>
        </w:rPr>
        <w:t>5.9.2</w:t>
      </w:r>
      <w:r>
        <w:rPr>
          <w:rFonts w:hint="default" w:ascii="Arial" w:hAnsi="Arial" w:cs="Arial"/>
          <w:b/>
          <w:bCs w:val="0"/>
          <w:sz w:val="22"/>
          <w:szCs w:val="22"/>
          <w:highlight w:val="none"/>
          <w:u w:val="single"/>
        </w:rPr>
        <w:t xml:space="preserve">. </w:t>
      </w:r>
      <w:r>
        <w:rPr>
          <w:rFonts w:hint="default" w:ascii="Arial" w:hAnsi="Arial" w:cs="Arial"/>
          <w:b/>
          <w:bCs w:val="0"/>
          <w:color w:val="000000"/>
          <w:sz w:val="22"/>
          <w:szCs w:val="22"/>
          <w:highlight w:val="none"/>
          <w:u w:val="single"/>
        </w:rPr>
        <w:t xml:space="preserve">Não poderão participar deste </w:t>
      </w:r>
      <w:r>
        <w:rPr>
          <w:rFonts w:hint="default" w:ascii="Arial" w:hAnsi="Arial" w:cs="Arial"/>
          <w:b/>
          <w:bCs w:val="0"/>
          <w:color w:val="000000"/>
          <w:sz w:val="22"/>
          <w:szCs w:val="22"/>
          <w:highlight w:val="none"/>
          <w:u w:val="single"/>
          <w:lang w:val="pt-BR"/>
        </w:rPr>
        <w:t>processo</w:t>
      </w:r>
      <w:r>
        <w:rPr>
          <w:rFonts w:hint="default" w:ascii="Arial" w:hAnsi="Arial" w:cs="Arial"/>
          <w:b/>
          <w:bCs w:val="0"/>
          <w:color w:val="000000"/>
          <w:sz w:val="22"/>
          <w:szCs w:val="22"/>
          <w:highlight w:val="none"/>
          <w:u w:val="single"/>
        </w:rPr>
        <w:t>:</w:t>
      </w:r>
    </w:p>
    <w:p w14:paraId="55E572D4">
      <w:pPr>
        <w:tabs>
          <w:tab w:val="left" w:pos="1134"/>
        </w:tabs>
        <w:spacing w:before="240" w:after="240" w:line="360" w:lineRule="auto"/>
        <w:ind w:left="0" w:leftChars="0" w:firstLine="241" w:firstLineChars="109"/>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5.9.2.1.</w:t>
      </w:r>
      <w:r>
        <w:rPr>
          <w:rFonts w:hint="default" w:ascii="Arial" w:hAnsi="Arial" w:cs="Arial"/>
          <w:color w:val="000000"/>
          <w:sz w:val="22"/>
          <w:szCs w:val="22"/>
          <w:highlight w:val="none"/>
        </w:rPr>
        <w:t xml:space="preserve"> Empresas que não atenderem às condições d</w:t>
      </w:r>
      <w:r>
        <w:rPr>
          <w:rFonts w:hint="default" w:ascii="Arial" w:hAnsi="Arial" w:cs="Arial"/>
          <w:color w:val="000000"/>
          <w:sz w:val="22"/>
          <w:szCs w:val="22"/>
          <w:highlight w:val="none"/>
          <w:lang w:val="pt-BR"/>
        </w:rPr>
        <w:t>o</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r>
        <w:rPr>
          <w:rFonts w:hint="default" w:ascii="Arial" w:hAnsi="Arial" w:cs="Arial"/>
          <w:color w:val="000000"/>
          <w:sz w:val="22"/>
          <w:szCs w:val="22"/>
          <w:highlight w:val="none"/>
          <w:lang w:val="pt-BR"/>
        </w:rPr>
        <w:t xml:space="preserve"> e seus Anexos</w:t>
      </w:r>
      <w:r>
        <w:rPr>
          <w:rFonts w:hint="default" w:ascii="Arial" w:hAnsi="Arial" w:cs="Arial"/>
          <w:color w:val="000000"/>
          <w:sz w:val="22"/>
          <w:szCs w:val="22"/>
          <w:highlight w:val="none"/>
        </w:rPr>
        <w:t>;</w:t>
      </w:r>
    </w:p>
    <w:p w14:paraId="00F7CDAE">
      <w:pPr>
        <w:tabs>
          <w:tab w:val="left" w:pos="1134"/>
        </w:tabs>
        <w:spacing w:before="240" w:after="240" w:line="360" w:lineRule="auto"/>
        <w:ind w:left="0" w:leftChars="0" w:firstLine="241" w:firstLineChars="109"/>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5.9.2.2..</w:t>
      </w:r>
      <w:r>
        <w:rPr>
          <w:rFonts w:hint="default" w:ascii="Arial" w:hAnsi="Arial" w:cs="Arial"/>
          <w:color w:val="000000"/>
          <w:sz w:val="22"/>
          <w:szCs w:val="22"/>
          <w:highlight w:val="none"/>
        </w:rPr>
        <w:t xml:space="preserve"> Empresas que estejam em processo de falência ou concordata, sob concurso de credores, em dissolução ou em liquidação;</w:t>
      </w:r>
    </w:p>
    <w:p w14:paraId="543914BA">
      <w:pPr>
        <w:pStyle w:val="136"/>
        <w:numPr>
          <w:ilvl w:val="0"/>
          <w:numId w:val="0"/>
        </w:numPr>
        <w:spacing w:line="360" w:lineRule="auto"/>
        <w:ind w:left="0" w:leftChars="0" w:firstLine="241" w:firstLineChars="109"/>
        <w:rPr>
          <w:rFonts w:hint="default" w:ascii="Arial" w:hAnsi="Arial" w:cs="Arial"/>
          <w:sz w:val="22"/>
          <w:szCs w:val="22"/>
          <w:highlight w:val="none"/>
        </w:rPr>
      </w:pPr>
      <w:r>
        <w:rPr>
          <w:rFonts w:hint="default" w:ascii="Arial" w:hAnsi="Arial" w:cs="Arial"/>
          <w:b/>
          <w:color w:val="000000"/>
          <w:sz w:val="22"/>
          <w:szCs w:val="22"/>
          <w:highlight w:val="none"/>
          <w:lang w:val="pt-BR"/>
        </w:rPr>
        <w:t>5.9.2.3.</w:t>
      </w:r>
      <w:r>
        <w:rPr>
          <w:rFonts w:hint="default" w:ascii="Arial" w:hAnsi="Arial" w:cs="Arial"/>
          <w:color w:val="000000"/>
          <w:sz w:val="22"/>
          <w:szCs w:val="22"/>
          <w:highlight w:val="none"/>
        </w:rPr>
        <w:t xml:space="preserve"> </w:t>
      </w:r>
      <w:r>
        <w:rPr>
          <w:rFonts w:hint="default" w:ascii="Arial" w:hAnsi="Arial" w:cs="Arial"/>
          <w:color w:val="000000"/>
          <w:sz w:val="22"/>
          <w:szCs w:val="22"/>
          <w:highlight w:val="none"/>
          <w:lang w:val="pt-BR"/>
        </w:rPr>
        <w:t>P</w:t>
      </w:r>
      <w:r>
        <w:rPr>
          <w:rFonts w:hint="default" w:ascii="Arial" w:hAnsi="Arial" w:cs="Arial"/>
          <w:sz w:val="22"/>
          <w:szCs w:val="22"/>
          <w:highlight w:val="none"/>
        </w:rPr>
        <w:t>essoa física ou jurídica que se encontre, ao tempo da licitação, impossibilitada de participar da licitação em decorrência de sanção que lhe foi imposta;</w:t>
      </w:r>
    </w:p>
    <w:p w14:paraId="02396E54">
      <w:pPr>
        <w:tabs>
          <w:tab w:val="left" w:pos="1134"/>
        </w:tabs>
        <w:spacing w:before="240" w:after="240" w:line="360" w:lineRule="auto"/>
        <w:ind w:left="0" w:leftChars="0" w:firstLine="241" w:firstLineChars="109"/>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5.9.2.4.</w:t>
      </w:r>
      <w:r>
        <w:rPr>
          <w:rFonts w:hint="default" w:ascii="Arial" w:hAnsi="Arial" w:cs="Arial"/>
          <w:color w:val="000000"/>
          <w:sz w:val="22"/>
          <w:szCs w:val="22"/>
          <w:highlight w:val="none"/>
        </w:rPr>
        <w:t xml:space="preserve"> Empresas inadimplentes em obrigações assumidas com a Prefeitura Municipal de Sinop/MT;</w:t>
      </w:r>
    </w:p>
    <w:p w14:paraId="306ACE43">
      <w:pPr>
        <w:tabs>
          <w:tab w:val="left" w:pos="1134"/>
        </w:tabs>
        <w:spacing w:before="240" w:after="240" w:line="360" w:lineRule="auto"/>
        <w:ind w:left="0" w:leftChars="0" w:firstLine="241" w:firstLineChars="109"/>
        <w:jc w:val="both"/>
        <w:rPr>
          <w:rFonts w:hint="default" w:ascii="Arial" w:hAnsi="Arial" w:cs="Arial"/>
          <w:color w:val="000000"/>
          <w:sz w:val="22"/>
          <w:szCs w:val="22"/>
          <w:highlight w:val="none"/>
        </w:rPr>
      </w:pPr>
      <w:r>
        <w:rPr>
          <w:rFonts w:hint="default" w:ascii="Arial" w:hAnsi="Arial" w:cs="Arial"/>
          <w:b/>
          <w:color w:val="000000"/>
          <w:sz w:val="22"/>
          <w:szCs w:val="22"/>
          <w:highlight w:val="none"/>
          <w:lang w:val="pt-BR"/>
        </w:rPr>
        <w:t>5.9.2.5.</w:t>
      </w:r>
      <w:r>
        <w:rPr>
          <w:rFonts w:hint="default" w:ascii="Arial" w:hAnsi="Arial" w:cs="Arial"/>
          <w:color w:val="000000"/>
          <w:sz w:val="22"/>
          <w:szCs w:val="22"/>
          <w:highlight w:val="none"/>
        </w:rPr>
        <w:t xml:space="preserve"> Empresas cujo objeto social não seja pertinente e compatível com o objeto dest</w:t>
      </w:r>
      <w:r>
        <w:rPr>
          <w:rFonts w:hint="default" w:ascii="Arial" w:hAnsi="Arial" w:cs="Arial"/>
          <w:color w:val="000000"/>
          <w:sz w:val="22"/>
          <w:szCs w:val="22"/>
          <w:highlight w:val="none"/>
          <w:lang w:val="pt-BR"/>
        </w:rPr>
        <w:t>a licitação</w:t>
      </w:r>
      <w:r>
        <w:rPr>
          <w:rFonts w:hint="default" w:ascii="Arial" w:hAnsi="Arial" w:cs="Arial"/>
          <w:color w:val="000000"/>
          <w:sz w:val="22"/>
          <w:szCs w:val="22"/>
          <w:highlight w:val="none"/>
        </w:rPr>
        <w:t>;</w:t>
      </w:r>
    </w:p>
    <w:p w14:paraId="457957FD">
      <w:pPr>
        <w:pStyle w:val="136"/>
        <w:numPr>
          <w:ilvl w:val="0"/>
          <w:numId w:val="0"/>
        </w:numPr>
        <w:spacing w:line="360" w:lineRule="auto"/>
        <w:ind w:left="0" w:leftChars="0" w:firstLine="241" w:firstLineChars="109"/>
        <w:rPr>
          <w:rFonts w:hint="default" w:ascii="Arial" w:hAnsi="Arial" w:cs="Arial"/>
          <w:sz w:val="22"/>
          <w:szCs w:val="22"/>
          <w:highlight w:val="none"/>
        </w:rPr>
      </w:pPr>
      <w:r>
        <w:rPr>
          <w:rFonts w:hint="default" w:ascii="Arial" w:hAnsi="Arial" w:cs="Arial"/>
          <w:b/>
          <w:color w:val="000000"/>
          <w:sz w:val="22"/>
          <w:szCs w:val="22"/>
          <w:highlight w:val="none"/>
          <w:lang w:val="pt-BR"/>
        </w:rPr>
        <w:t>5.9.2.6.</w:t>
      </w:r>
      <w:r>
        <w:rPr>
          <w:rFonts w:hint="default" w:ascii="Arial" w:hAnsi="Arial" w:cs="Arial"/>
          <w:color w:val="000000"/>
          <w:sz w:val="22"/>
          <w:szCs w:val="22"/>
          <w:highlight w:val="none"/>
        </w:rPr>
        <w:t xml:space="preserve"> </w:t>
      </w:r>
      <w:r>
        <w:rPr>
          <w:rFonts w:hint="default" w:ascii="Arial" w:hAnsi="Arial" w:cs="Arial"/>
          <w:sz w:val="22"/>
          <w:szCs w:val="22"/>
          <w:highlight w:val="none"/>
          <w:lang w:val="pt-BR"/>
        </w:rPr>
        <w:t>A</w:t>
      </w:r>
      <w:r>
        <w:rPr>
          <w:rFonts w:hint="default" w:ascii="Arial" w:hAnsi="Arial" w:cs="Arial"/>
          <w:sz w:val="22"/>
          <w:szCs w:val="22"/>
          <w:highlight w:val="none"/>
        </w:rPr>
        <w:t>quele que mantenha vínculo de natureza técnica, comercial, econômica, financeira, trabalhista ou civil com dirigente do órgão ou entidade contratante ou com agente público que desempenhe função na licitação ou atue na fiscalização ou na gestão d</w:t>
      </w:r>
      <w:r>
        <w:rPr>
          <w:rFonts w:hint="default" w:ascii="Arial" w:hAnsi="Arial" w:cs="Arial"/>
          <w:sz w:val="22"/>
          <w:szCs w:val="22"/>
          <w:highlight w:val="none"/>
          <w:lang w:val="pt-BR"/>
        </w:rPr>
        <w:t>a</w:t>
      </w:r>
      <w:r>
        <w:rPr>
          <w:rFonts w:hint="default" w:ascii="Arial" w:hAnsi="Arial" w:cs="Arial"/>
          <w:color w:val="auto"/>
          <w:sz w:val="22"/>
          <w:szCs w:val="22"/>
          <w:highlight w:val="none"/>
          <w:lang w:val="pt-BR"/>
        </w:rPr>
        <w:t xml:space="preserve">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ou que deles seja cônjuge, companheiro ou parente em linha reta, colateral ou por afinidade, até o terceiro grau;</w:t>
      </w:r>
    </w:p>
    <w:p w14:paraId="52665189">
      <w:pPr>
        <w:pStyle w:val="127"/>
        <w:numPr>
          <w:ilvl w:val="0"/>
          <w:numId w:val="0"/>
        </w:numPr>
        <w:tabs>
          <w:tab w:val="left" w:pos="993"/>
          <w:tab w:val="left" w:pos="1134"/>
        </w:tabs>
        <w:spacing w:before="240" w:after="240" w:line="360" w:lineRule="auto"/>
        <w:ind w:left="0" w:leftChars="0" w:right="0" w:rightChars="0" w:firstLine="241" w:firstLineChars="109"/>
        <w:contextualSpacing/>
        <w:jc w:val="both"/>
        <w:rPr>
          <w:rFonts w:hint="default" w:ascii="Arial" w:hAnsi="Arial" w:cs="Arial"/>
          <w:color w:val="000000"/>
          <w:sz w:val="22"/>
          <w:szCs w:val="22"/>
          <w:highlight w:val="none"/>
        </w:rPr>
      </w:pPr>
      <w:r>
        <w:rPr>
          <w:rFonts w:hint="default" w:ascii="Arial" w:hAnsi="Arial" w:cs="Arial"/>
          <w:b/>
          <w:bCs/>
          <w:color w:val="000000"/>
          <w:sz w:val="22"/>
          <w:szCs w:val="22"/>
          <w:highlight w:val="none"/>
          <w:lang w:val="pt-BR"/>
        </w:rPr>
        <w:t>5.9.2.7.</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Empresas estrangeiras não autorizadas a funcionar no país;</w:t>
      </w:r>
    </w:p>
    <w:p w14:paraId="6A5C9753">
      <w:pPr>
        <w:numPr>
          <w:ilvl w:val="0"/>
          <w:numId w:val="0"/>
        </w:numPr>
        <w:tabs>
          <w:tab w:val="left" w:pos="1134"/>
        </w:tabs>
        <w:autoSpaceDE w:val="0"/>
        <w:autoSpaceDN w:val="0"/>
        <w:spacing w:before="100" w:beforeAutospacing="1" w:after="100" w:afterAutospacing="1" w:line="360" w:lineRule="auto"/>
        <w:ind w:left="0" w:leftChars="0" w:right="0" w:rightChars="0" w:firstLine="241" w:firstLineChars="109"/>
        <w:jc w:val="both"/>
        <w:rPr>
          <w:rFonts w:hint="default" w:ascii="Arial" w:hAnsi="Arial" w:cs="Arial"/>
          <w:sz w:val="22"/>
          <w:szCs w:val="22"/>
          <w:highlight w:val="none"/>
        </w:rPr>
      </w:pPr>
      <w:r>
        <w:rPr>
          <w:rFonts w:hint="default" w:ascii="Arial" w:hAnsi="Arial" w:cs="Arial"/>
          <w:b/>
          <w:bCs/>
          <w:sz w:val="22"/>
          <w:szCs w:val="22"/>
          <w:highlight w:val="none"/>
          <w:lang w:val="pt-BR"/>
        </w:rPr>
        <w:t>5.9.2.8.</w:t>
      </w:r>
      <w:r>
        <w:rPr>
          <w:rFonts w:hint="default" w:ascii="Arial" w:hAnsi="Arial" w:cs="Arial"/>
          <w:sz w:val="22"/>
          <w:szCs w:val="22"/>
          <w:highlight w:val="none"/>
          <w:lang w:val="pt-BR"/>
        </w:rPr>
        <w:t xml:space="preserve"> </w:t>
      </w:r>
      <w:r>
        <w:rPr>
          <w:rFonts w:hint="default" w:ascii="Arial" w:hAnsi="Arial" w:cs="Arial"/>
          <w:sz w:val="22"/>
          <w:szCs w:val="22"/>
          <w:highlight w:val="none"/>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013C4F6C">
      <w:pPr>
        <w:pStyle w:val="136"/>
        <w:numPr>
          <w:ilvl w:val="2"/>
          <w:numId w:val="0"/>
        </w:numPr>
        <w:tabs>
          <w:tab w:val="left" w:pos="1200"/>
        </w:tabs>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5.9.2.9.</w:t>
      </w:r>
      <w:r>
        <w:rPr>
          <w:rFonts w:hint="default" w:ascii="Arial" w:hAnsi="Arial" w:cs="Arial"/>
          <w:sz w:val="22"/>
          <w:szCs w:val="22"/>
          <w:highlight w:val="none"/>
          <w:lang w:val="pt-BR"/>
        </w:rPr>
        <w:t xml:space="preserve"> A</w:t>
      </w:r>
      <w:r>
        <w:rPr>
          <w:rFonts w:hint="default" w:ascii="Arial" w:hAnsi="Arial" w:cs="Arial"/>
          <w:sz w:val="22"/>
          <w:szCs w:val="22"/>
          <w:highlight w:val="none"/>
        </w:rPr>
        <w:t>utor do anteprojeto, do projeto básico ou do projeto executivo, pessoa física ou jurídica, quando a licitação versar sobre serviços ou fornecimento de bens a ele relacionados;</w:t>
      </w:r>
    </w:p>
    <w:p w14:paraId="62A4D118">
      <w:pPr>
        <w:pStyle w:val="136"/>
        <w:numPr>
          <w:ilvl w:val="2"/>
          <w:numId w:val="0"/>
        </w:numPr>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5.9.2.10.</w:t>
      </w:r>
      <w:r>
        <w:rPr>
          <w:rFonts w:hint="default" w:ascii="Arial" w:hAnsi="Arial" w:cs="Arial"/>
          <w:sz w:val="22"/>
          <w:szCs w:val="22"/>
          <w:highlight w:val="none"/>
          <w:lang w:val="pt-BR"/>
        </w:rPr>
        <w:t xml:space="preserve"> E</w:t>
      </w:r>
      <w:r>
        <w:rPr>
          <w:rFonts w:hint="default" w:ascii="Arial" w:hAnsi="Arial" w:cs="Arial"/>
          <w:sz w:val="22"/>
          <w:szCs w:val="22"/>
          <w:highlight w:val="none"/>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4B50E65">
      <w:pPr>
        <w:pStyle w:val="136"/>
        <w:numPr>
          <w:ilvl w:val="2"/>
          <w:numId w:val="0"/>
        </w:numPr>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5.9.2.11.</w:t>
      </w:r>
      <w:r>
        <w:rPr>
          <w:rFonts w:hint="default" w:ascii="Arial" w:hAnsi="Arial" w:cs="Arial"/>
          <w:sz w:val="22"/>
          <w:szCs w:val="22"/>
          <w:highlight w:val="none"/>
          <w:lang w:val="pt-BR"/>
        </w:rPr>
        <w:t xml:space="preserve"> E</w:t>
      </w:r>
      <w:r>
        <w:rPr>
          <w:rFonts w:hint="default" w:ascii="Arial" w:hAnsi="Arial" w:cs="Arial"/>
          <w:sz w:val="22"/>
          <w:szCs w:val="22"/>
          <w:highlight w:val="none"/>
        </w:rPr>
        <w:t>mpresas controladoras, controladas ou coligadas, nos termos da Lei nº 6.404</w:t>
      </w:r>
      <w:r>
        <w:rPr>
          <w:rFonts w:hint="default" w:ascii="Arial" w:hAnsi="Arial" w:cs="Arial"/>
          <w:sz w:val="22"/>
          <w:szCs w:val="22"/>
          <w:highlight w:val="none"/>
          <w:lang w:val="pt-BR"/>
        </w:rPr>
        <w:t>/</w:t>
      </w:r>
      <w:r>
        <w:rPr>
          <w:rFonts w:hint="default" w:ascii="Arial" w:hAnsi="Arial" w:cs="Arial"/>
          <w:sz w:val="22"/>
          <w:szCs w:val="22"/>
          <w:highlight w:val="none"/>
        </w:rPr>
        <w:t>1976, concorrendo entre si;</w:t>
      </w:r>
    </w:p>
    <w:p w14:paraId="035F5B49">
      <w:pPr>
        <w:pStyle w:val="136"/>
        <w:numPr>
          <w:ilvl w:val="2"/>
          <w:numId w:val="0"/>
        </w:numPr>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5.9.2.12.</w:t>
      </w:r>
      <w:r>
        <w:rPr>
          <w:rFonts w:hint="default" w:ascii="Arial" w:hAnsi="Arial" w:cs="Arial"/>
          <w:sz w:val="22"/>
          <w:szCs w:val="22"/>
          <w:highlight w:val="none"/>
          <w:lang w:val="pt-BR"/>
        </w:rPr>
        <w:t xml:space="preserve"> P</w:t>
      </w:r>
      <w:r>
        <w:rPr>
          <w:rFonts w:hint="default" w:ascii="Arial" w:hAnsi="Arial" w:cs="Arial"/>
          <w:sz w:val="22"/>
          <w:szCs w:val="22"/>
          <w:highlight w:val="none"/>
        </w:rPr>
        <w:t xml:space="preserve">essoa física ou jurídica que, nos 5 (cinco) anos anteriores à divulgação do </w:t>
      </w:r>
      <w:r>
        <w:rPr>
          <w:rFonts w:hint="default" w:ascii="Arial" w:hAnsi="Arial" w:cs="Arial"/>
          <w:sz w:val="22"/>
          <w:szCs w:val="22"/>
          <w:highlight w:val="none"/>
          <w:lang w:val="pt-BR"/>
        </w:rPr>
        <w:t>E</w:t>
      </w:r>
      <w:r>
        <w:rPr>
          <w:rFonts w:hint="default" w:ascii="Arial" w:hAnsi="Arial" w:cs="Arial"/>
          <w:sz w:val="22"/>
          <w:szCs w:val="22"/>
          <w:highlight w:val="none"/>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B4034F">
      <w:pPr>
        <w:pStyle w:val="136"/>
        <w:numPr>
          <w:ilvl w:val="2"/>
          <w:numId w:val="0"/>
        </w:numPr>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5.9.2.13.</w:t>
      </w:r>
      <w:r>
        <w:rPr>
          <w:rFonts w:hint="default" w:ascii="Arial" w:hAnsi="Arial" w:cs="Arial"/>
          <w:sz w:val="22"/>
          <w:szCs w:val="22"/>
          <w:highlight w:val="none"/>
          <w:lang w:val="pt-BR"/>
        </w:rPr>
        <w:t xml:space="preserve"> A</w:t>
      </w:r>
      <w:r>
        <w:rPr>
          <w:rFonts w:hint="default" w:ascii="Arial" w:hAnsi="Arial" w:cs="Arial"/>
          <w:sz w:val="22"/>
          <w:szCs w:val="22"/>
          <w:highlight w:val="none"/>
        </w:rPr>
        <w:t>gente público do órgão ou entidade licitante;</w:t>
      </w:r>
    </w:p>
    <w:p w14:paraId="278BDD78">
      <w:pPr>
        <w:pStyle w:val="136"/>
        <w:numPr>
          <w:ilvl w:val="2"/>
          <w:numId w:val="0"/>
        </w:numPr>
        <w:spacing w:line="360" w:lineRule="auto"/>
        <w:ind w:left="0" w:leftChars="0" w:right="0" w:rightChars="0" w:firstLine="241" w:firstLineChars="109"/>
        <w:rPr>
          <w:rFonts w:hint="default" w:ascii="Arial" w:hAnsi="Arial" w:cs="Arial"/>
          <w:sz w:val="22"/>
          <w:szCs w:val="22"/>
          <w:highlight w:val="none"/>
        </w:rPr>
      </w:pPr>
      <w:r>
        <w:rPr>
          <w:rFonts w:hint="default" w:ascii="Arial" w:hAnsi="Arial" w:cs="Arial"/>
          <w:b/>
          <w:bCs/>
          <w:sz w:val="22"/>
          <w:szCs w:val="22"/>
          <w:highlight w:val="none"/>
          <w:lang w:val="pt-BR"/>
        </w:rPr>
        <w:t>5.9.2.14.</w:t>
      </w:r>
      <w:r>
        <w:rPr>
          <w:rFonts w:hint="default" w:ascii="Arial" w:hAnsi="Arial" w:cs="Arial"/>
          <w:sz w:val="22"/>
          <w:szCs w:val="22"/>
          <w:highlight w:val="none"/>
          <w:lang w:val="pt-BR"/>
        </w:rPr>
        <w:t xml:space="preserve"> </w:t>
      </w:r>
      <w:r>
        <w:rPr>
          <w:rFonts w:hint="default" w:ascii="Arial" w:hAnsi="Arial" w:cs="Arial"/>
          <w:sz w:val="22"/>
          <w:szCs w:val="22"/>
          <w:highlight w:val="none"/>
        </w:rPr>
        <w:t>Organizações da Sociedade Civil de Interesse Público - OSCIP, atuando nessa condição;</w:t>
      </w:r>
    </w:p>
    <w:p w14:paraId="2A03F07B">
      <w:pPr>
        <w:pStyle w:val="136"/>
        <w:numPr>
          <w:ilvl w:val="2"/>
          <w:numId w:val="0"/>
        </w:numPr>
        <w:spacing w:line="360" w:lineRule="auto"/>
        <w:ind w:left="0" w:leftChars="0" w:right="0" w:rightChars="0" w:firstLine="241" w:firstLineChars="109"/>
        <w:rPr>
          <w:rFonts w:hint="default" w:ascii="Arial" w:hAnsi="Arial" w:cs="Arial"/>
          <w:color w:val="auto"/>
          <w:sz w:val="22"/>
          <w:szCs w:val="22"/>
          <w:highlight w:val="none"/>
          <w:u w:val="none"/>
        </w:rPr>
      </w:pPr>
      <w:r>
        <w:rPr>
          <w:rFonts w:hint="default" w:ascii="Arial" w:hAnsi="Arial" w:cs="Arial"/>
          <w:b/>
          <w:bCs/>
          <w:sz w:val="22"/>
          <w:szCs w:val="22"/>
          <w:highlight w:val="none"/>
          <w:lang w:val="pt-BR"/>
        </w:rPr>
        <w:t>5.9.2.15.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Não poderá participar, direta ou indiretamente, da licitação ou da execução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\l "art9§1"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1º do art. 9º da Lei</w:t>
      </w:r>
      <w:r>
        <w:rPr>
          <w:rStyle w:val="14"/>
          <w:rFonts w:hint="default" w:ascii="Arial" w:hAnsi="Arial" w:cs="Arial"/>
          <w:color w:val="auto"/>
          <w:sz w:val="22"/>
          <w:szCs w:val="22"/>
          <w:highlight w:val="none"/>
          <w:u w:val="none"/>
          <w:lang w:val="pt-BR"/>
        </w:rPr>
        <w:t xml:space="preserve"> Federal</w:t>
      </w:r>
      <w:r>
        <w:rPr>
          <w:rStyle w:val="14"/>
          <w:rFonts w:hint="default" w:ascii="Arial" w:hAnsi="Arial" w:cs="Arial"/>
          <w:color w:val="auto"/>
          <w:sz w:val="22"/>
          <w:szCs w:val="22"/>
          <w:highlight w:val="none"/>
          <w:u w:val="none"/>
        </w:rPr>
        <w:t xml:space="preserve"> nº 14.133</w:t>
      </w:r>
      <w:r>
        <w:rPr>
          <w:rStyle w:val="14"/>
          <w:rFonts w:hint="default" w:ascii="Arial" w:hAnsi="Arial" w:cs="Arial"/>
          <w:color w:val="auto"/>
          <w:sz w:val="22"/>
          <w:szCs w:val="22"/>
          <w:highlight w:val="none"/>
          <w:u w:val="none"/>
          <w:lang w:val="pt-BR"/>
        </w:rPr>
        <w:t>/</w:t>
      </w:r>
      <w:r>
        <w:rPr>
          <w:rStyle w:val="14"/>
          <w:rFonts w:hint="default" w:ascii="Arial" w:hAnsi="Arial" w:cs="Arial"/>
          <w:color w:val="auto"/>
          <w:sz w:val="22"/>
          <w:szCs w:val="22"/>
          <w:highlight w:val="none"/>
          <w:u w:val="none"/>
        </w:rPr>
        <w:t>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5463EEAA">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5.9.3.</w:t>
      </w:r>
      <w:r>
        <w:rPr>
          <w:rFonts w:hint="default" w:ascii="Arial" w:hAnsi="Arial" w:cs="Arial"/>
          <w:sz w:val="22"/>
          <w:szCs w:val="22"/>
          <w:highlight w:val="none"/>
          <w:lang w:val="pt-BR"/>
        </w:rPr>
        <w:t xml:space="preserve"> </w:t>
      </w:r>
      <w:r>
        <w:rPr>
          <w:rFonts w:hint="default" w:ascii="Arial" w:hAnsi="Arial" w:cs="Arial"/>
          <w:sz w:val="22"/>
          <w:szCs w:val="22"/>
          <w:highlight w:val="none"/>
        </w:rPr>
        <w:t>O impedimento de que trata o</w:t>
      </w:r>
      <w:r>
        <w:rPr>
          <w:rFonts w:hint="default" w:ascii="Arial" w:hAnsi="Arial" w:cs="Arial"/>
          <w:b/>
          <w:bCs/>
          <w:sz w:val="22"/>
          <w:szCs w:val="22"/>
          <w:highlight w:val="none"/>
        </w:rPr>
        <w:t xml:space="preserve"> item </w:t>
      </w:r>
      <w:r>
        <w:rPr>
          <w:rFonts w:hint="default" w:ascii="Arial" w:hAnsi="Arial" w:cs="Arial"/>
          <w:b/>
          <w:bCs/>
          <w:sz w:val="22"/>
          <w:szCs w:val="22"/>
          <w:highlight w:val="none"/>
          <w:lang w:val="pt-BR"/>
        </w:rPr>
        <w:t>5.10.2.3.</w:t>
      </w:r>
      <w:r>
        <w:rPr>
          <w:rFonts w:hint="default" w:ascii="Arial" w:hAnsi="Arial" w:cs="Arial"/>
          <w:sz w:val="22"/>
          <w:szCs w:val="22"/>
          <w:highlight w:val="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FF7109">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5.9.4.</w:t>
      </w:r>
      <w:r>
        <w:rPr>
          <w:rFonts w:hint="default" w:ascii="Arial" w:hAnsi="Arial" w:cs="Arial"/>
          <w:sz w:val="22"/>
          <w:szCs w:val="22"/>
          <w:highlight w:val="none"/>
          <w:lang w:val="pt-BR"/>
        </w:rPr>
        <w:t xml:space="preserve"> </w:t>
      </w:r>
      <w:r>
        <w:rPr>
          <w:rFonts w:hint="default" w:ascii="Arial" w:hAnsi="Arial" w:cs="Arial"/>
          <w:sz w:val="22"/>
          <w:szCs w:val="22"/>
          <w:highlight w:val="none"/>
        </w:rPr>
        <w:t>A critério da Administração e exclusivamente a seu serviço, o autor dos projetos e a empresa a que se referem os</w:t>
      </w:r>
      <w:r>
        <w:rPr>
          <w:rFonts w:hint="default" w:ascii="Arial" w:hAnsi="Arial" w:cs="Arial"/>
          <w:b/>
          <w:bCs/>
          <w:sz w:val="22"/>
          <w:szCs w:val="22"/>
          <w:highlight w:val="none"/>
        </w:rPr>
        <w:t xml:space="preserve"> itens </w:t>
      </w:r>
      <w:r>
        <w:rPr>
          <w:rFonts w:hint="default" w:ascii="Arial" w:hAnsi="Arial" w:cs="Arial"/>
          <w:b/>
          <w:bCs/>
          <w:sz w:val="22"/>
          <w:szCs w:val="22"/>
          <w:highlight w:val="none"/>
          <w:lang w:val="pt-BR"/>
        </w:rPr>
        <w:t>5.10.2.9.</w:t>
      </w:r>
      <w:r>
        <w:rPr>
          <w:rFonts w:hint="default" w:ascii="Arial" w:hAnsi="Arial" w:cs="Arial"/>
          <w:b/>
          <w:bCs/>
          <w:sz w:val="22"/>
          <w:szCs w:val="22"/>
          <w:highlight w:val="none"/>
        </w:rPr>
        <w:t xml:space="preserve"> e </w:t>
      </w:r>
      <w:r>
        <w:rPr>
          <w:rFonts w:hint="default" w:ascii="Arial" w:hAnsi="Arial" w:cs="Arial"/>
          <w:b/>
          <w:bCs/>
          <w:sz w:val="22"/>
          <w:szCs w:val="22"/>
          <w:highlight w:val="none"/>
          <w:lang w:val="pt-BR"/>
        </w:rPr>
        <w:t>5.10.2.10.</w:t>
      </w:r>
      <w:r>
        <w:rPr>
          <w:rFonts w:hint="default" w:ascii="Arial" w:hAnsi="Arial" w:cs="Arial"/>
          <w:b/>
          <w:bCs/>
          <w:sz w:val="22"/>
          <w:szCs w:val="22"/>
          <w:highlight w:val="none"/>
        </w:rPr>
        <w:t xml:space="preserve"> </w:t>
      </w:r>
      <w:r>
        <w:rPr>
          <w:rFonts w:hint="default" w:ascii="Arial" w:hAnsi="Arial" w:cs="Arial"/>
          <w:sz w:val="22"/>
          <w:szCs w:val="22"/>
          <w:highlight w:val="none"/>
        </w:rPr>
        <w:t xml:space="preserve">poderão participar no apoio das atividades de planejamento da contratação, de execução da licitação ou de gestão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w:t>
      </w:r>
      <w:r>
        <w:rPr>
          <w:rFonts w:hint="default" w:ascii="Arial" w:hAnsi="Arial" w:cs="Arial"/>
          <w:sz w:val="22"/>
          <w:szCs w:val="22"/>
          <w:highlight w:val="none"/>
        </w:rPr>
        <w:t>, desde que sob supervisão exclusiva de agentes públicos do órgão ou entidade.</w:t>
      </w:r>
    </w:p>
    <w:p w14:paraId="78A092D4">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5.9.5.</w:t>
      </w:r>
      <w:r>
        <w:rPr>
          <w:rFonts w:hint="default" w:ascii="Arial" w:hAnsi="Arial" w:cs="Arial"/>
          <w:sz w:val="22"/>
          <w:szCs w:val="22"/>
          <w:highlight w:val="none"/>
          <w:lang w:val="pt-BR"/>
        </w:rPr>
        <w:t xml:space="preserve"> </w:t>
      </w:r>
      <w:r>
        <w:rPr>
          <w:rFonts w:hint="default" w:ascii="Arial" w:hAnsi="Arial" w:cs="Arial"/>
          <w:sz w:val="22"/>
          <w:szCs w:val="22"/>
          <w:highlight w:val="none"/>
        </w:rPr>
        <w:t>Equiparam-se aos autores do projeto as empresas integrantes do mesmo grupo econômico.</w:t>
      </w:r>
    </w:p>
    <w:p w14:paraId="5E144BCB">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 xml:space="preserve">5.9.6. </w:t>
      </w:r>
      <w:r>
        <w:rPr>
          <w:rFonts w:hint="default" w:ascii="Arial" w:hAnsi="Arial" w:cs="Arial"/>
          <w:sz w:val="22"/>
          <w:szCs w:val="22"/>
          <w:highlight w:val="none"/>
        </w:rPr>
        <w:t xml:space="preserve">O disposto nos </w:t>
      </w:r>
      <w:r>
        <w:rPr>
          <w:rFonts w:hint="default" w:ascii="Arial" w:hAnsi="Arial" w:cs="Arial"/>
          <w:b/>
          <w:bCs/>
          <w:sz w:val="22"/>
          <w:szCs w:val="22"/>
          <w:highlight w:val="none"/>
        </w:rPr>
        <w:t xml:space="preserve">itens </w:t>
      </w:r>
      <w:r>
        <w:rPr>
          <w:rFonts w:hint="default" w:ascii="Arial" w:hAnsi="Arial" w:cs="Arial"/>
          <w:b/>
          <w:bCs/>
          <w:sz w:val="22"/>
          <w:szCs w:val="22"/>
          <w:highlight w:val="none"/>
          <w:lang w:val="pt-BR"/>
        </w:rPr>
        <w:t>5.10.2.9.</w:t>
      </w:r>
      <w:r>
        <w:rPr>
          <w:rFonts w:hint="default" w:ascii="Arial" w:hAnsi="Arial" w:cs="Arial"/>
          <w:b/>
          <w:bCs/>
          <w:sz w:val="22"/>
          <w:szCs w:val="22"/>
          <w:highlight w:val="none"/>
        </w:rPr>
        <w:t xml:space="preserve"> e </w:t>
      </w:r>
      <w:r>
        <w:rPr>
          <w:rFonts w:hint="default" w:ascii="Arial" w:hAnsi="Arial" w:cs="Arial"/>
          <w:b/>
          <w:bCs/>
          <w:sz w:val="22"/>
          <w:szCs w:val="22"/>
          <w:highlight w:val="none"/>
          <w:lang w:val="pt-BR"/>
        </w:rPr>
        <w:t>5.10.2.10.</w:t>
      </w:r>
      <w:r>
        <w:rPr>
          <w:rFonts w:hint="default" w:ascii="Arial" w:hAnsi="Arial" w:cs="Arial"/>
          <w:sz w:val="22"/>
          <w:szCs w:val="22"/>
          <w:highlight w:val="none"/>
        </w:rPr>
        <w:t xml:space="preserve"> não impede a licitação ou a contratação de serviço que inclua como encargo d</w:t>
      </w:r>
      <w:r>
        <w:rPr>
          <w:rFonts w:hint="default" w:ascii="Arial" w:hAnsi="Arial" w:cs="Arial"/>
          <w:sz w:val="22"/>
          <w:szCs w:val="22"/>
          <w:highlight w:val="none"/>
          <w:lang w:val="pt-BR"/>
        </w:rPr>
        <w:t>a</w:t>
      </w:r>
      <w:r>
        <w:rPr>
          <w:rFonts w:hint="default" w:ascii="Arial" w:hAnsi="Arial" w:cs="Arial"/>
          <w:sz w:val="22"/>
          <w:szCs w:val="22"/>
          <w:highlight w:val="none"/>
        </w:rPr>
        <w:t xml:space="preserve"> </w:t>
      </w:r>
      <w:r>
        <w:rPr>
          <w:rFonts w:hint="default" w:ascii="Arial" w:hAnsi="Arial" w:cs="Arial"/>
          <w:sz w:val="22"/>
          <w:szCs w:val="22"/>
          <w:highlight w:val="none"/>
          <w:lang w:val="pt-BR"/>
        </w:rPr>
        <w:t>C</w:t>
      </w:r>
      <w:r>
        <w:rPr>
          <w:rFonts w:hint="default" w:ascii="Arial" w:hAnsi="Arial" w:cs="Arial"/>
          <w:sz w:val="22"/>
          <w:szCs w:val="22"/>
          <w:highlight w:val="none"/>
        </w:rPr>
        <w:t>ontratad</w:t>
      </w:r>
      <w:r>
        <w:rPr>
          <w:rFonts w:hint="default" w:ascii="Arial" w:hAnsi="Arial" w:cs="Arial"/>
          <w:sz w:val="22"/>
          <w:szCs w:val="22"/>
          <w:highlight w:val="none"/>
          <w:lang w:val="pt-BR"/>
        </w:rPr>
        <w:t>a</w:t>
      </w:r>
      <w:r>
        <w:rPr>
          <w:rFonts w:hint="default" w:ascii="Arial" w:hAnsi="Arial" w:cs="Arial"/>
          <w:sz w:val="22"/>
          <w:szCs w:val="22"/>
          <w:highlight w:val="none"/>
        </w:rPr>
        <w:t xml:space="preserve"> a elaboração do projeto básico e do projeto executivo, nas contratações integradas, e do projeto executivo, nos demais regimes de execução.</w:t>
      </w:r>
    </w:p>
    <w:p w14:paraId="2588F09B">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5.9.7.</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"http://www.planalto.gov.br/ccivil_03/_ato2019-2022/2021/lei/L14133.htm" \h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 xml:space="preserve">Lei </w:t>
      </w:r>
      <w:r>
        <w:rPr>
          <w:rStyle w:val="14"/>
          <w:rFonts w:hint="default" w:ascii="Arial" w:hAnsi="Arial" w:cs="Arial"/>
          <w:color w:val="auto"/>
          <w:sz w:val="22"/>
          <w:szCs w:val="22"/>
          <w:highlight w:val="none"/>
          <w:u w:val="none"/>
          <w:lang w:val="pt-BR"/>
        </w:rPr>
        <w:t xml:space="preserve">Federal </w:t>
      </w:r>
      <w:r>
        <w:rPr>
          <w:rStyle w:val="14"/>
          <w:rFonts w:hint="default" w:ascii="Arial" w:hAnsi="Arial" w:cs="Arial"/>
          <w:color w:val="auto"/>
          <w:sz w:val="22"/>
          <w:szCs w:val="22"/>
          <w:highlight w:val="none"/>
          <w:u w:val="none"/>
        </w:rPr>
        <w:t>nº 14.133/2021</w:t>
      </w:r>
      <w:r>
        <w:rPr>
          <w:rStyle w:val="14"/>
          <w:rFonts w:hint="default" w:ascii="Arial" w:hAnsi="Arial" w:cs="Arial"/>
          <w:color w:val="auto"/>
          <w:sz w:val="22"/>
          <w:szCs w:val="22"/>
          <w:highlight w:val="none"/>
          <w:u w:val="none"/>
        </w:rPr>
        <w:fldChar w:fldCharType="end"/>
      </w:r>
      <w:r>
        <w:rPr>
          <w:rFonts w:hint="default" w:ascii="Arial" w:hAnsi="Arial" w:cs="Arial"/>
          <w:color w:val="auto"/>
          <w:sz w:val="22"/>
          <w:szCs w:val="22"/>
          <w:highlight w:val="none"/>
          <w:u w:val="none"/>
        </w:rPr>
        <w:t>.</w:t>
      </w:r>
    </w:p>
    <w:p w14:paraId="7B271E34">
      <w:pPr>
        <w:pStyle w:val="133"/>
        <w:numPr>
          <w:ilvl w:val="1"/>
          <w:numId w:val="0"/>
        </w:numPr>
        <w:tabs>
          <w:tab w:val="left" w:pos="480"/>
        </w:tabs>
        <w:spacing w:line="360" w:lineRule="auto"/>
        <w:ind w:leftChars="0" w:right="0" w:rightChars="0"/>
        <w:rPr>
          <w:rFonts w:hint="default" w:ascii="Arial" w:hAnsi="Arial" w:cs="Arial"/>
          <w:sz w:val="22"/>
          <w:szCs w:val="22"/>
          <w:highlight w:val="none"/>
        </w:rPr>
      </w:pPr>
      <w:r>
        <w:rPr>
          <w:rFonts w:hint="default" w:ascii="Arial" w:hAnsi="Arial" w:cs="Arial"/>
          <w:b/>
          <w:bCs/>
          <w:sz w:val="22"/>
          <w:szCs w:val="22"/>
          <w:highlight w:val="none"/>
          <w:lang w:val="pt-BR"/>
        </w:rPr>
        <w:t>5.9.8.</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vedação de que trata o </w:t>
      </w:r>
      <w:r>
        <w:rPr>
          <w:rFonts w:hint="default" w:ascii="Arial" w:hAnsi="Arial" w:cs="Arial"/>
          <w:b/>
          <w:bCs/>
          <w:sz w:val="22"/>
          <w:szCs w:val="22"/>
          <w:highlight w:val="none"/>
        </w:rPr>
        <w:t xml:space="preserve">item </w:t>
      </w:r>
      <w:r>
        <w:rPr>
          <w:rFonts w:hint="default" w:ascii="Arial" w:hAnsi="Arial" w:cs="Arial"/>
          <w:b/>
          <w:bCs/>
          <w:sz w:val="22"/>
          <w:szCs w:val="22"/>
          <w:highlight w:val="none"/>
          <w:lang w:val="pt-BR"/>
        </w:rPr>
        <w:t>5.10.2.13.</w:t>
      </w:r>
      <w:r>
        <w:rPr>
          <w:rFonts w:hint="default" w:ascii="Arial" w:hAnsi="Arial" w:cs="Arial"/>
          <w:sz w:val="22"/>
          <w:szCs w:val="22"/>
          <w:highlight w:val="none"/>
        </w:rPr>
        <w:t xml:space="preserve"> estende-se a terceiro que auxilie a condução da contratação na qualidade de integrante de </w:t>
      </w:r>
      <w:r>
        <w:rPr>
          <w:rFonts w:hint="default" w:ascii="Arial" w:hAnsi="Arial" w:cs="Arial"/>
          <w:sz w:val="22"/>
          <w:szCs w:val="22"/>
          <w:highlight w:val="none"/>
          <w:lang w:val="pt-BR"/>
        </w:rPr>
        <w:t>E</w:t>
      </w:r>
      <w:r>
        <w:rPr>
          <w:rFonts w:hint="default" w:ascii="Arial" w:hAnsi="Arial" w:cs="Arial"/>
          <w:sz w:val="22"/>
          <w:szCs w:val="22"/>
          <w:highlight w:val="none"/>
        </w:rPr>
        <w:t xml:space="preserve">quipe de </w:t>
      </w:r>
      <w:r>
        <w:rPr>
          <w:rFonts w:hint="default" w:ascii="Arial" w:hAnsi="Arial" w:cs="Arial"/>
          <w:sz w:val="22"/>
          <w:szCs w:val="22"/>
          <w:highlight w:val="none"/>
          <w:lang w:val="pt-BR"/>
        </w:rPr>
        <w:t>A</w:t>
      </w:r>
      <w:r>
        <w:rPr>
          <w:rFonts w:hint="default" w:ascii="Arial" w:hAnsi="Arial" w:cs="Arial"/>
          <w:sz w:val="22"/>
          <w:szCs w:val="22"/>
          <w:highlight w:val="none"/>
        </w:rPr>
        <w:t>poio, profissional especializado ou funcionário ou representante de empresa que preste assessoria técnica.</w:t>
      </w:r>
    </w:p>
    <w:p w14:paraId="47B2CD6A">
      <w:pPr>
        <w:pStyle w:val="127"/>
        <w:widowControl w:val="0"/>
        <w:numPr>
          <w:ilvl w:val="0"/>
          <w:numId w:val="0"/>
        </w:numPr>
        <w:tabs>
          <w:tab w:val="left" w:pos="426"/>
        </w:tabs>
        <w:adjustRightInd w:val="0"/>
        <w:spacing w:before="240" w:after="240" w:line="360" w:lineRule="auto"/>
        <w:ind w:leftChars="0" w:right="0" w:rightChars="0"/>
        <w:contextualSpacing/>
        <w:jc w:val="both"/>
        <w:textAlignment w:val="baseline"/>
        <w:rPr>
          <w:rFonts w:hint="default" w:ascii="Arial" w:hAnsi="Arial" w:cs="Arial"/>
          <w:b/>
          <w:bCs/>
          <w:color w:val="000000"/>
          <w:sz w:val="22"/>
          <w:szCs w:val="22"/>
          <w:highlight w:val="none"/>
          <w:u w:val="single"/>
        </w:rPr>
      </w:pPr>
      <w:r>
        <w:rPr>
          <w:rFonts w:hint="default" w:ascii="Arial" w:hAnsi="Arial" w:cs="Arial"/>
          <w:b/>
          <w:bCs/>
          <w:color w:val="000000"/>
          <w:sz w:val="22"/>
          <w:szCs w:val="22"/>
          <w:highlight w:val="none"/>
          <w:u w:val="single"/>
          <w:lang w:val="pt-BR"/>
        </w:rPr>
        <w:t xml:space="preserve">5.9.9. </w:t>
      </w:r>
      <w:r>
        <w:rPr>
          <w:rFonts w:hint="default" w:ascii="Arial" w:hAnsi="Arial" w:cs="Arial"/>
          <w:b/>
          <w:bCs/>
          <w:color w:val="000000"/>
          <w:sz w:val="22"/>
          <w:szCs w:val="22"/>
          <w:highlight w:val="none"/>
          <w:u w:val="single"/>
        </w:rPr>
        <w:t>Será permitida a participação de consórcio de empresas, sendo exigidas:</w:t>
      </w:r>
    </w:p>
    <w:p w14:paraId="12C7729F">
      <w:pPr>
        <w:pStyle w:val="127"/>
        <w:widowControl w:val="0"/>
        <w:numPr>
          <w:ilvl w:val="0"/>
          <w:numId w:val="0"/>
        </w:numPr>
        <w:tabs>
          <w:tab w:val="left" w:pos="1276"/>
        </w:tabs>
        <w:adjustRightInd w:val="0"/>
        <w:spacing w:before="240" w:after="240" w:line="360" w:lineRule="auto"/>
        <w:ind w:left="0" w:leftChars="0" w:firstLine="241" w:firstLineChars="109"/>
        <w:contextualSpacing/>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5.9.9.1.</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highlight w:val="none"/>
          <w:lang w:val="pt-BR"/>
        </w:rPr>
        <w:t xml:space="preserve"> E</w:t>
      </w:r>
      <w:r>
        <w:rPr>
          <w:rFonts w:hint="default" w:ascii="Arial" w:hAnsi="Arial" w:cs="Arial"/>
          <w:color w:val="000000"/>
          <w:sz w:val="22"/>
          <w:szCs w:val="22"/>
          <w:highlight w:val="none"/>
        </w:rPr>
        <w:t>dital e representará as consorciadas perante o município;</w:t>
      </w:r>
    </w:p>
    <w:p w14:paraId="4C0FB610">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5.9.9.2.. </w:t>
      </w:r>
      <w:r>
        <w:rPr>
          <w:rFonts w:hint="default" w:ascii="Arial" w:hAnsi="Arial" w:cs="Arial"/>
          <w:color w:val="000000"/>
          <w:sz w:val="22"/>
          <w:szCs w:val="22"/>
          <w:highlight w:val="none"/>
        </w:rPr>
        <w:t xml:space="preserve">A apresentação da documentação de habilitação especificada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por empresa consorciada;</w:t>
      </w:r>
    </w:p>
    <w:p w14:paraId="1265DDD9">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5.9.9.3.</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comprovação da capacidade técnica do consórcio pelo somatório dos quantitativos de cada empresa consorciada, na forma estabelecida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w:t>
      </w:r>
    </w:p>
    <w:p w14:paraId="5A929664">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5.9.9.4.</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 xml:space="preserve">A demonstração, por cada empresa consorciada, do atendimento aos índices contábeis definidos no </w:t>
      </w:r>
      <w:r>
        <w:rPr>
          <w:rFonts w:hint="default" w:ascii="Arial" w:hAnsi="Arial" w:cs="Arial"/>
          <w:color w:val="000000"/>
          <w:sz w:val="22"/>
          <w:szCs w:val="22"/>
          <w:highlight w:val="none"/>
          <w:lang w:val="pt-BR"/>
        </w:rPr>
        <w:t>E</w:t>
      </w:r>
      <w:r>
        <w:rPr>
          <w:rFonts w:hint="default" w:ascii="Arial" w:hAnsi="Arial" w:cs="Arial"/>
          <w:color w:val="000000"/>
          <w:sz w:val="22"/>
          <w:szCs w:val="22"/>
          <w:highlight w:val="none"/>
        </w:rPr>
        <w:t>dital, para fins de qualificação econômico-financeira;</w:t>
      </w:r>
    </w:p>
    <w:p w14:paraId="3AED1FEA">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5.9.9.5. </w:t>
      </w:r>
      <w:r>
        <w:rPr>
          <w:rFonts w:hint="default" w:ascii="Arial" w:hAnsi="Arial" w:cs="Arial"/>
          <w:color w:val="000000"/>
          <w:sz w:val="22"/>
          <w:szCs w:val="22"/>
          <w:highlight w:val="none"/>
        </w:rPr>
        <w:t>A responsabilidade solidária das empresas consorciadas pelas obrigações do consórcio, nas etapas da licitação e durante a vigência d</w:t>
      </w:r>
      <w:r>
        <w:rPr>
          <w:rFonts w:hint="default" w:ascii="Arial" w:hAnsi="Arial" w:cs="Arial"/>
          <w:color w:val="auto"/>
          <w:sz w:val="22"/>
          <w:szCs w:val="22"/>
          <w:highlight w:val="none"/>
          <w:lang w:val="pt-BR"/>
        </w:rPr>
        <w:t xml:space="preserve">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511E6F63">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5.9.9.6.</w:t>
      </w:r>
      <w:r>
        <w:rPr>
          <w:rFonts w:hint="default" w:ascii="Arial" w:hAnsi="Arial" w:cs="Arial"/>
          <w:color w:val="000000"/>
          <w:sz w:val="22"/>
          <w:szCs w:val="22"/>
          <w:highlight w:val="none"/>
          <w:lang w:val="pt-BR"/>
        </w:rPr>
        <w:t xml:space="preserve"> </w:t>
      </w:r>
      <w:r>
        <w:rPr>
          <w:rFonts w:hint="default" w:ascii="Arial" w:hAnsi="Arial" w:cs="Arial"/>
          <w:color w:val="000000"/>
          <w:sz w:val="22"/>
          <w:szCs w:val="22"/>
          <w:highlight w:val="none"/>
        </w:rPr>
        <w:t>A obrigatoriedade de liderança por empresa brasileira no consórcio formado por empresas brasileiras e estrangeiras; e</w:t>
      </w:r>
    </w:p>
    <w:p w14:paraId="38683AC1">
      <w:pPr>
        <w:widowControl w:val="0"/>
        <w:numPr>
          <w:ilvl w:val="0"/>
          <w:numId w:val="0"/>
        </w:numPr>
        <w:tabs>
          <w:tab w:val="left" w:pos="1276"/>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5.9.9.7. </w:t>
      </w:r>
      <w:r>
        <w:rPr>
          <w:rFonts w:hint="default" w:ascii="Arial" w:hAnsi="Arial" w:cs="Arial"/>
          <w:color w:val="000000"/>
          <w:sz w:val="22"/>
          <w:szCs w:val="22"/>
          <w:highlight w:val="none"/>
        </w:rPr>
        <w:t xml:space="preserve">A constituição e o registro do consórcio antes da celebração </w:t>
      </w:r>
      <w:r>
        <w:rPr>
          <w:rFonts w:hint="default" w:ascii="Arial" w:hAnsi="Arial" w:cs="Arial"/>
          <w:color w:val="auto"/>
          <w:sz w:val="22"/>
          <w:szCs w:val="22"/>
          <w:highlight w:val="none"/>
          <w:lang w:val="pt-BR"/>
        </w:rPr>
        <w:t xml:space="preserve">da </w:t>
      </w:r>
      <w:r>
        <w:rPr>
          <w:rFonts w:hint="default" w:ascii="Arial" w:hAnsi="Arial" w:cs="Arial"/>
          <w:sz w:val="22"/>
          <w:szCs w:val="22"/>
          <w:highlight w:val="none"/>
        </w:rPr>
        <w:t>Ata</w:t>
      </w:r>
      <w:r>
        <w:rPr>
          <w:rFonts w:hint="default" w:ascii="Arial" w:hAnsi="Arial" w:cs="Arial"/>
          <w:color w:val="auto"/>
          <w:sz w:val="22"/>
          <w:szCs w:val="22"/>
          <w:highlight w:val="none"/>
        </w:rPr>
        <w:t xml:space="preserve"> </w:t>
      </w:r>
      <w:r>
        <w:rPr>
          <w:rFonts w:hint="default" w:ascii="Arial" w:hAnsi="Arial" w:cs="Arial"/>
          <w:color w:val="auto"/>
          <w:sz w:val="22"/>
          <w:szCs w:val="22"/>
          <w:highlight w:val="none"/>
          <w:lang w:val="pt-BR"/>
        </w:rPr>
        <w:t>de Registro de Preços ou Contrato, quando for o caso</w:t>
      </w:r>
      <w:r>
        <w:rPr>
          <w:rFonts w:hint="default" w:ascii="Arial" w:hAnsi="Arial" w:cs="Arial"/>
          <w:color w:val="000000"/>
          <w:sz w:val="22"/>
          <w:szCs w:val="22"/>
          <w:highlight w:val="none"/>
        </w:rPr>
        <w:t>.</w:t>
      </w:r>
    </w:p>
    <w:p w14:paraId="1762CF63">
      <w:pPr>
        <w:widowControl w:val="0"/>
        <w:numPr>
          <w:ilvl w:val="0"/>
          <w:numId w:val="0"/>
        </w:numPr>
        <w:tabs>
          <w:tab w:val="left" w:pos="142"/>
          <w:tab w:val="left" w:pos="426"/>
          <w:tab w:val="left" w:pos="851"/>
        </w:tabs>
        <w:adjustRightInd w:val="0"/>
        <w:spacing w:before="240" w:after="240" w:line="360" w:lineRule="auto"/>
        <w:ind w:left="0" w:leftChars="0" w:firstLine="241" w:firstLineChars="109"/>
        <w:jc w:val="both"/>
        <w:textAlignment w:val="baseline"/>
        <w:rPr>
          <w:rFonts w:hint="default" w:ascii="Arial" w:hAnsi="Arial" w:cs="Arial"/>
          <w:sz w:val="22"/>
          <w:szCs w:val="22"/>
          <w:highlight w:val="none"/>
        </w:rPr>
      </w:pPr>
      <w:r>
        <w:rPr>
          <w:rFonts w:hint="default" w:ascii="Arial" w:hAnsi="Arial" w:cs="Arial"/>
          <w:b/>
          <w:bCs/>
          <w:color w:val="000000"/>
          <w:sz w:val="22"/>
          <w:szCs w:val="22"/>
          <w:highlight w:val="none"/>
          <w:lang w:val="pt-BR"/>
        </w:rPr>
        <w:t xml:space="preserve">5.9.10. </w:t>
      </w:r>
      <w:r>
        <w:rPr>
          <w:rFonts w:hint="default" w:ascii="Arial" w:hAnsi="Arial" w:cs="Arial"/>
          <w:color w:val="000000"/>
          <w:sz w:val="22"/>
          <w:szCs w:val="22"/>
          <w:highlight w:val="none"/>
        </w:rPr>
        <w:t>Fica vedada a participação de empresa consorciada, na mesma licitação, por meio de mais de um consórcio ou isoladamente.</w:t>
      </w:r>
    </w:p>
    <w:p w14:paraId="6E8FE200">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0" w:leftChars="0" w:firstLine="241" w:firstLineChars="109"/>
        <w:textAlignment w:val="baseline"/>
        <w:rPr>
          <w:rFonts w:hint="default" w:ascii="Arial" w:hAnsi="Arial" w:cs="Arial"/>
          <w:sz w:val="22"/>
          <w:szCs w:val="22"/>
          <w:highlight w:val="none"/>
        </w:rPr>
      </w:pPr>
      <w:r>
        <w:rPr>
          <w:rFonts w:hint="default" w:ascii="Arial" w:hAnsi="Arial" w:cs="Arial"/>
          <w:b/>
          <w:bCs/>
          <w:sz w:val="22"/>
          <w:szCs w:val="22"/>
          <w:highlight w:val="none"/>
          <w:lang w:val="pt-BR"/>
        </w:rPr>
        <w:t>5.9.11.</w:t>
      </w:r>
      <w:r>
        <w:rPr>
          <w:rFonts w:hint="default" w:ascii="Arial" w:hAnsi="Arial" w:cs="Arial"/>
          <w:sz w:val="22"/>
          <w:szCs w:val="22"/>
          <w:highlight w:val="none"/>
          <w:lang w:val="pt-BR"/>
        </w:rPr>
        <w:t xml:space="preserve"> </w:t>
      </w:r>
      <w:r>
        <w:rPr>
          <w:rFonts w:hint="default" w:ascii="Arial" w:hAnsi="Arial" w:cs="Arial"/>
          <w:sz w:val="22"/>
          <w:szCs w:val="22"/>
          <w:highlight w:val="none"/>
        </w:rPr>
        <w:t>Sob pena de inabilitação ou desclassificação, todos os documentos apresentados deverão referir-se ao mesmo CNPJ constante n</w:t>
      </w:r>
      <w:r>
        <w:rPr>
          <w:rFonts w:hint="default" w:ascii="Arial" w:hAnsi="Arial" w:cs="Arial"/>
          <w:sz w:val="22"/>
          <w:szCs w:val="22"/>
          <w:highlight w:val="none"/>
          <w:lang w:val="pt-BR"/>
        </w:rPr>
        <w:t>o credenciamento junto à plataforma eletrônica</w:t>
      </w:r>
      <w:r>
        <w:rPr>
          <w:rFonts w:hint="default" w:ascii="Arial" w:hAnsi="Arial" w:cs="Arial"/>
          <w:sz w:val="22"/>
          <w:szCs w:val="22"/>
          <w:highlight w:val="none"/>
        </w:rPr>
        <w:t xml:space="preserve">. </w:t>
      </w:r>
    </w:p>
    <w:p w14:paraId="2FCA3B43">
      <w:pPr>
        <w:pStyle w:val="133"/>
        <w:numPr>
          <w:ilvl w:val="0"/>
          <w:numId w:val="0"/>
        </w:numPr>
        <w:spacing w:line="360" w:lineRule="auto"/>
        <w:ind w:left="0" w:leftChars="0" w:firstLine="241" w:firstLineChars="109"/>
        <w:rPr>
          <w:rFonts w:hint="default" w:ascii="Arial" w:hAnsi="Arial" w:eastAsia="Times New Roman" w:cs="Arial"/>
          <w:color w:val="auto"/>
          <w:sz w:val="22"/>
          <w:szCs w:val="22"/>
          <w:highlight w:val="none"/>
        </w:rPr>
      </w:pPr>
      <w:r>
        <w:rPr>
          <w:rFonts w:hint="default" w:ascii="Arial" w:hAnsi="Arial" w:cs="Arial"/>
          <w:b/>
          <w:bCs/>
          <w:color w:val="auto"/>
          <w:sz w:val="22"/>
          <w:szCs w:val="22"/>
          <w:highlight w:val="none"/>
          <w:lang w:val="pt-BR"/>
        </w:rPr>
        <w:t xml:space="preserve">5.9.12. </w:t>
      </w:r>
      <w:r>
        <w:rPr>
          <w:rFonts w:hint="default" w:ascii="Arial" w:hAnsi="Arial" w:cs="Arial"/>
          <w:color w:val="auto"/>
          <w:sz w:val="22"/>
          <w:szCs w:val="22"/>
          <w:highlight w:val="none"/>
        </w:rPr>
        <w:t xml:space="preserve">Será </w:t>
      </w:r>
      <w:r>
        <w:rPr>
          <w:rFonts w:hint="default" w:ascii="Arial" w:hAnsi="Arial" w:cs="Arial"/>
          <w:b w:val="0"/>
          <w:bCs w:val="0"/>
          <w:color w:val="auto"/>
          <w:sz w:val="22"/>
          <w:szCs w:val="22"/>
          <w:highlight w:val="none"/>
          <w:u w:val="none"/>
        </w:rPr>
        <w:t xml:space="preserve">concedido tratamento favorecido para as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icroempresas e </w:t>
      </w:r>
      <w:r>
        <w:rPr>
          <w:rFonts w:hint="default" w:ascii="Arial" w:hAnsi="Arial" w:cs="Arial"/>
          <w:b w:val="0"/>
          <w:bCs w:val="0"/>
          <w:color w:val="auto"/>
          <w:sz w:val="22"/>
          <w:szCs w:val="22"/>
          <w:highlight w:val="none"/>
          <w:u w:val="none"/>
          <w:lang w:val="pt-BR"/>
        </w:rPr>
        <w:t>E</w:t>
      </w:r>
      <w:r>
        <w:rPr>
          <w:rFonts w:hint="default" w:ascii="Arial" w:hAnsi="Arial" w:cs="Arial"/>
          <w:b w:val="0"/>
          <w:bCs w:val="0"/>
          <w:color w:val="auto"/>
          <w:sz w:val="22"/>
          <w:szCs w:val="22"/>
          <w:highlight w:val="none"/>
          <w:u w:val="none"/>
        </w:rPr>
        <w:t xml:space="preserve">mpresas de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equeno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orte, para as </w:t>
      </w:r>
      <w:r>
        <w:rPr>
          <w:rFonts w:hint="default" w:ascii="Arial" w:hAnsi="Arial" w:cs="Arial"/>
          <w:b w:val="0"/>
          <w:bCs w:val="0"/>
          <w:color w:val="auto"/>
          <w:sz w:val="22"/>
          <w:szCs w:val="22"/>
          <w:highlight w:val="none"/>
          <w:u w:val="none"/>
          <w:lang w:val="pt-BR"/>
        </w:rPr>
        <w:t>S</w:t>
      </w:r>
      <w:r>
        <w:rPr>
          <w:rFonts w:hint="default" w:ascii="Arial" w:hAnsi="Arial" w:cs="Arial"/>
          <w:b w:val="0"/>
          <w:bCs w:val="0"/>
          <w:color w:val="auto"/>
          <w:sz w:val="22"/>
          <w:szCs w:val="22"/>
          <w:highlight w:val="none"/>
          <w:u w:val="none"/>
        </w:rPr>
        <w:t xml:space="preserve">ociedades </w:t>
      </w:r>
      <w:r>
        <w:rPr>
          <w:rFonts w:hint="default" w:ascii="Arial" w:hAnsi="Arial" w:cs="Arial"/>
          <w:b w:val="0"/>
          <w:bCs w:val="0"/>
          <w:color w:val="auto"/>
          <w:sz w:val="22"/>
          <w:szCs w:val="22"/>
          <w:highlight w:val="none"/>
          <w:u w:val="none"/>
          <w:lang w:val="pt-BR"/>
        </w:rPr>
        <w:t>C</w:t>
      </w:r>
      <w:r>
        <w:rPr>
          <w:rFonts w:hint="default" w:ascii="Arial" w:hAnsi="Arial" w:cs="Arial"/>
          <w:b w:val="0"/>
          <w:bCs w:val="0"/>
          <w:color w:val="auto"/>
          <w:sz w:val="22"/>
          <w:szCs w:val="22"/>
          <w:highlight w:val="none"/>
          <w:u w:val="none"/>
        </w:rPr>
        <w:t xml:space="preserve">ooperativas </w:t>
      </w:r>
      <w:r>
        <w:rPr>
          <w:rFonts w:hint="default" w:ascii="Arial" w:hAnsi="Arial" w:eastAsia="Times New Roman" w:cs="Arial"/>
          <w:b w:val="0"/>
          <w:bCs w:val="0"/>
          <w:color w:val="auto"/>
          <w:sz w:val="22"/>
          <w:szCs w:val="22"/>
          <w:highlight w:val="none"/>
          <w:u w:val="none"/>
        </w:rPr>
        <w:t xml:space="preserve">mencionadas no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"http://www.planalto.gov.br/ccivil_03/_ato2019-2022/2021/lei/L14133.htm" \l "art16" \h </w:instrText>
      </w:r>
      <w:r>
        <w:rPr>
          <w:rFonts w:hint="default" w:ascii="Arial" w:hAnsi="Arial" w:cs="Arial"/>
          <w:b w:val="0"/>
          <w:bCs w:val="0"/>
          <w:color w:val="auto"/>
          <w:sz w:val="22"/>
          <w:szCs w:val="22"/>
          <w:highlight w:val="none"/>
          <w:u w:val="none"/>
        </w:rPr>
        <w:fldChar w:fldCharType="separate"/>
      </w:r>
      <w:r>
        <w:rPr>
          <w:rStyle w:val="14"/>
          <w:rFonts w:hint="default" w:ascii="Arial" w:hAnsi="Arial" w:eastAsia="Times New Roman" w:cs="Arial"/>
          <w:b w:val="0"/>
          <w:bCs w:val="0"/>
          <w:color w:val="auto"/>
          <w:sz w:val="22"/>
          <w:szCs w:val="22"/>
          <w:highlight w:val="none"/>
          <w:u w:val="none"/>
        </w:rPr>
        <w:t xml:space="preserve">artigo </w:t>
      </w:r>
      <w:r>
        <w:rPr>
          <w:rStyle w:val="14"/>
          <w:rFonts w:hint="default" w:ascii="Arial" w:hAnsi="Arial" w:cs="Arial"/>
          <w:b w:val="0"/>
          <w:bCs w:val="0"/>
          <w:color w:val="auto"/>
          <w:sz w:val="22"/>
          <w:szCs w:val="22"/>
          <w:highlight w:val="none"/>
          <w:u w:val="none"/>
        </w:rPr>
        <w:t xml:space="preserve">16 da Lei </w:t>
      </w:r>
      <w:r>
        <w:rPr>
          <w:rStyle w:val="14"/>
          <w:rFonts w:hint="default" w:ascii="Arial" w:hAnsi="Arial" w:cs="Arial"/>
          <w:b w:val="0"/>
          <w:bCs w:val="0"/>
          <w:color w:val="auto"/>
          <w:sz w:val="22"/>
          <w:szCs w:val="22"/>
          <w:highlight w:val="none"/>
          <w:u w:val="none"/>
          <w:lang w:val="pt-BR"/>
        </w:rPr>
        <w:t xml:space="preserve">Federal </w:t>
      </w:r>
      <w:r>
        <w:rPr>
          <w:rStyle w:val="14"/>
          <w:rFonts w:hint="default" w:ascii="Arial" w:hAnsi="Arial" w:cs="Arial"/>
          <w:b w:val="0"/>
          <w:bCs w:val="0"/>
          <w:color w:val="auto"/>
          <w:sz w:val="22"/>
          <w:szCs w:val="22"/>
          <w:highlight w:val="none"/>
          <w:u w:val="none"/>
        </w:rPr>
        <w:t>nº 14.133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2021</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para o </w:t>
      </w:r>
      <w:r>
        <w:rPr>
          <w:rFonts w:hint="default" w:ascii="Arial" w:hAnsi="Arial" w:cs="Arial"/>
          <w:b w:val="0"/>
          <w:bCs w:val="0"/>
          <w:color w:val="auto"/>
          <w:sz w:val="22"/>
          <w:szCs w:val="22"/>
          <w:highlight w:val="none"/>
          <w:u w:val="none"/>
          <w:lang w:val="pt-BR"/>
        </w:rPr>
        <w:t>A</w:t>
      </w:r>
      <w:r>
        <w:rPr>
          <w:rFonts w:hint="default" w:ascii="Arial" w:hAnsi="Arial" w:cs="Arial"/>
          <w:b w:val="0"/>
          <w:bCs w:val="0"/>
          <w:color w:val="auto"/>
          <w:sz w:val="22"/>
          <w:szCs w:val="22"/>
          <w:highlight w:val="none"/>
          <w:u w:val="none"/>
        </w:rPr>
        <w:t xml:space="preserve">gricultor </w:t>
      </w:r>
      <w:r>
        <w:rPr>
          <w:rFonts w:hint="default" w:ascii="Arial" w:hAnsi="Arial" w:cs="Arial"/>
          <w:b w:val="0"/>
          <w:bCs w:val="0"/>
          <w:color w:val="auto"/>
          <w:sz w:val="22"/>
          <w:szCs w:val="22"/>
          <w:highlight w:val="none"/>
          <w:u w:val="none"/>
          <w:lang w:val="pt-BR"/>
        </w:rPr>
        <w:t>F</w:t>
      </w:r>
      <w:r>
        <w:rPr>
          <w:rFonts w:hint="default" w:ascii="Arial" w:hAnsi="Arial" w:cs="Arial"/>
          <w:b w:val="0"/>
          <w:bCs w:val="0"/>
          <w:color w:val="auto"/>
          <w:sz w:val="22"/>
          <w:szCs w:val="22"/>
          <w:highlight w:val="none"/>
          <w:u w:val="none"/>
        </w:rPr>
        <w:t xml:space="preserve">amiliar, o </w:t>
      </w:r>
      <w:r>
        <w:rPr>
          <w:rFonts w:hint="default" w:ascii="Arial" w:hAnsi="Arial" w:cs="Arial"/>
          <w:b w:val="0"/>
          <w:bCs w:val="0"/>
          <w:color w:val="auto"/>
          <w:sz w:val="22"/>
          <w:szCs w:val="22"/>
          <w:highlight w:val="none"/>
          <w:u w:val="none"/>
          <w:lang w:val="pt-BR"/>
        </w:rPr>
        <w:t>P</w:t>
      </w:r>
      <w:r>
        <w:rPr>
          <w:rFonts w:hint="default" w:ascii="Arial" w:hAnsi="Arial" w:cs="Arial"/>
          <w:b w:val="0"/>
          <w:bCs w:val="0"/>
          <w:color w:val="auto"/>
          <w:sz w:val="22"/>
          <w:szCs w:val="22"/>
          <w:highlight w:val="none"/>
          <w:u w:val="none"/>
        </w:rPr>
        <w:t xml:space="preserve">rodutor </w:t>
      </w:r>
      <w:r>
        <w:rPr>
          <w:rFonts w:hint="default" w:ascii="Arial" w:hAnsi="Arial" w:cs="Arial"/>
          <w:b w:val="0"/>
          <w:bCs w:val="0"/>
          <w:color w:val="auto"/>
          <w:sz w:val="22"/>
          <w:szCs w:val="22"/>
          <w:highlight w:val="none"/>
          <w:u w:val="none"/>
          <w:lang w:val="pt-BR"/>
        </w:rPr>
        <w:t>R</w:t>
      </w:r>
      <w:r>
        <w:rPr>
          <w:rFonts w:hint="default" w:ascii="Arial" w:hAnsi="Arial" w:cs="Arial"/>
          <w:b w:val="0"/>
          <w:bCs w:val="0"/>
          <w:color w:val="auto"/>
          <w:sz w:val="22"/>
          <w:szCs w:val="22"/>
          <w:highlight w:val="none"/>
          <w:u w:val="none"/>
        </w:rPr>
        <w:t xml:space="preserve">ural pessoa física e para o </w:t>
      </w:r>
      <w:r>
        <w:rPr>
          <w:rFonts w:hint="default" w:ascii="Arial" w:hAnsi="Arial" w:cs="Arial"/>
          <w:b w:val="0"/>
          <w:bCs w:val="0"/>
          <w:color w:val="auto"/>
          <w:sz w:val="22"/>
          <w:szCs w:val="22"/>
          <w:highlight w:val="none"/>
          <w:u w:val="none"/>
          <w:lang w:val="pt-BR"/>
        </w:rPr>
        <w:t>M</w:t>
      </w:r>
      <w:r>
        <w:rPr>
          <w:rFonts w:hint="default" w:ascii="Arial" w:hAnsi="Arial" w:cs="Arial"/>
          <w:b w:val="0"/>
          <w:bCs w:val="0"/>
          <w:color w:val="auto"/>
          <w:sz w:val="22"/>
          <w:szCs w:val="22"/>
          <w:highlight w:val="none"/>
          <w:u w:val="none"/>
        </w:rPr>
        <w:t xml:space="preserve">icroempreendedor </w:t>
      </w:r>
      <w:r>
        <w:rPr>
          <w:rFonts w:hint="default" w:ascii="Arial" w:hAnsi="Arial" w:cs="Arial"/>
          <w:b w:val="0"/>
          <w:bCs w:val="0"/>
          <w:color w:val="auto"/>
          <w:sz w:val="22"/>
          <w:szCs w:val="22"/>
          <w:highlight w:val="none"/>
          <w:u w:val="none"/>
          <w:lang w:val="pt-BR"/>
        </w:rPr>
        <w:t>I</w:t>
      </w:r>
      <w:r>
        <w:rPr>
          <w:rFonts w:hint="default" w:ascii="Arial" w:hAnsi="Arial" w:cs="Arial"/>
          <w:b w:val="0"/>
          <w:bCs w:val="0"/>
          <w:color w:val="auto"/>
          <w:sz w:val="22"/>
          <w:szCs w:val="22"/>
          <w:highlight w:val="none"/>
          <w:u w:val="none"/>
        </w:rPr>
        <w:t xml:space="preserve">ndividual - MEI, nos limites previstos da </w:t>
      </w:r>
      <w:r>
        <w:rPr>
          <w:rFonts w:hint="default" w:ascii="Arial" w:hAnsi="Arial" w:cs="Arial"/>
          <w:b w:val="0"/>
          <w:bCs w:val="0"/>
          <w:color w:val="auto"/>
          <w:sz w:val="22"/>
          <w:szCs w:val="22"/>
          <w:highlight w:val="none"/>
          <w:u w:val="none"/>
        </w:rPr>
        <w:fldChar w:fldCharType="begin"/>
      </w:r>
      <w:r>
        <w:rPr>
          <w:rFonts w:hint="default" w:ascii="Arial" w:hAnsi="Arial" w:cs="Arial"/>
          <w:b w:val="0"/>
          <w:bCs w:val="0"/>
          <w:color w:val="auto"/>
          <w:sz w:val="22"/>
          <w:szCs w:val="22"/>
          <w:highlight w:val="none"/>
          <w:u w:val="none"/>
        </w:rPr>
        <w:instrText xml:space="preserve"> HYPERLINK "https://www.planalto.gov.br/ccivil_03/leis/lcp/lcp123.htm" \h </w:instrText>
      </w:r>
      <w:r>
        <w:rPr>
          <w:rFonts w:hint="default" w:ascii="Arial" w:hAnsi="Arial" w:cs="Arial"/>
          <w:b w:val="0"/>
          <w:bCs w:val="0"/>
          <w:color w:val="auto"/>
          <w:sz w:val="22"/>
          <w:szCs w:val="22"/>
          <w:highlight w:val="none"/>
          <w:u w:val="none"/>
        </w:rPr>
        <w:fldChar w:fldCharType="separate"/>
      </w:r>
      <w:r>
        <w:rPr>
          <w:rStyle w:val="14"/>
          <w:rFonts w:hint="default" w:ascii="Arial" w:hAnsi="Arial" w:cs="Arial"/>
          <w:b w:val="0"/>
          <w:bCs w:val="0"/>
          <w:color w:val="auto"/>
          <w:sz w:val="22"/>
          <w:szCs w:val="22"/>
          <w:highlight w:val="none"/>
          <w:u w:val="none"/>
        </w:rPr>
        <w:t>Lei Complementar nº 123</w:t>
      </w:r>
      <w:r>
        <w:rPr>
          <w:rStyle w:val="14"/>
          <w:rFonts w:hint="default" w:ascii="Arial" w:hAnsi="Arial" w:cs="Arial"/>
          <w:b w:val="0"/>
          <w:bCs w:val="0"/>
          <w:color w:val="auto"/>
          <w:sz w:val="22"/>
          <w:szCs w:val="22"/>
          <w:highlight w:val="none"/>
          <w:u w:val="none"/>
          <w:lang w:val="pt-BR"/>
        </w:rPr>
        <w:t>/</w:t>
      </w:r>
      <w:r>
        <w:rPr>
          <w:rStyle w:val="14"/>
          <w:rFonts w:hint="default" w:ascii="Arial" w:hAnsi="Arial" w:cs="Arial"/>
          <w:b w:val="0"/>
          <w:bCs w:val="0"/>
          <w:color w:val="auto"/>
          <w:sz w:val="22"/>
          <w:szCs w:val="22"/>
          <w:highlight w:val="none"/>
          <w:u w:val="none"/>
        </w:rPr>
        <w:t>2006</w:t>
      </w:r>
      <w:r>
        <w:rPr>
          <w:rStyle w:val="14"/>
          <w:rFonts w:hint="default" w:ascii="Arial" w:hAnsi="Arial" w:cs="Arial"/>
          <w:b w:val="0"/>
          <w:bCs w:val="0"/>
          <w:color w:val="auto"/>
          <w:sz w:val="22"/>
          <w:szCs w:val="22"/>
          <w:highlight w:val="none"/>
          <w:u w:val="none"/>
        </w:rPr>
        <w:fldChar w:fldCharType="end"/>
      </w:r>
      <w:r>
        <w:rPr>
          <w:rFonts w:hint="default" w:ascii="Arial" w:hAnsi="Arial" w:cs="Arial"/>
          <w:b w:val="0"/>
          <w:bCs w:val="0"/>
          <w:color w:val="auto"/>
          <w:sz w:val="22"/>
          <w:szCs w:val="22"/>
          <w:highlight w:val="none"/>
          <w:u w:val="none"/>
        </w:rPr>
        <w:t xml:space="preserve"> e do De</w:t>
      </w:r>
      <w:r>
        <w:rPr>
          <w:rFonts w:hint="default" w:ascii="Arial" w:hAnsi="Arial" w:cs="Arial"/>
          <w:color w:val="auto"/>
          <w:sz w:val="22"/>
          <w:szCs w:val="22"/>
          <w:highlight w:val="none"/>
        </w:rPr>
        <w:t>creto n.º 8.538</w:t>
      </w:r>
      <w:r>
        <w:rPr>
          <w:rFonts w:hint="default" w:ascii="Arial" w:hAnsi="Arial" w:cs="Arial"/>
          <w:color w:val="auto"/>
          <w:sz w:val="22"/>
          <w:szCs w:val="22"/>
          <w:highlight w:val="none"/>
          <w:lang w:val="pt-BR"/>
        </w:rPr>
        <w:t>/</w:t>
      </w:r>
      <w:r>
        <w:rPr>
          <w:rFonts w:hint="default" w:ascii="Arial" w:hAnsi="Arial" w:cs="Arial"/>
          <w:color w:val="auto"/>
          <w:sz w:val="22"/>
          <w:szCs w:val="22"/>
          <w:highlight w:val="none"/>
        </w:rPr>
        <w:t>2015.</w:t>
      </w:r>
    </w:p>
    <w:p w14:paraId="681B67B9">
      <w:pPr>
        <w:pStyle w:val="137"/>
        <w:numPr>
          <w:ilvl w:val="0"/>
          <w:numId w:val="0"/>
        </w:numPr>
        <w:spacing w:line="360" w:lineRule="auto"/>
        <w:ind w:left="0" w:leftChars="0" w:firstLine="241" w:firstLineChars="109"/>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 xml:space="preserve">5.9.13. </w:t>
      </w:r>
      <w:r>
        <w:rPr>
          <w:rFonts w:hint="default" w:ascii="Arial" w:hAnsi="Arial" w:cs="Arial"/>
          <w:i w:val="0"/>
          <w:iCs w:val="0"/>
          <w:color w:val="auto"/>
          <w:sz w:val="22"/>
          <w:szCs w:val="22"/>
          <w:highlight w:val="none"/>
        </w:rPr>
        <w:t xml:space="preserve">A obtenção do benefício a que se refere o item anterior fica limitada às </w:t>
      </w:r>
      <w:r>
        <w:rPr>
          <w:rFonts w:hint="default" w:ascii="Arial" w:hAnsi="Arial" w:cs="Arial"/>
          <w:i w:val="0"/>
          <w:iCs w:val="0"/>
          <w:color w:val="auto"/>
          <w:sz w:val="22"/>
          <w:szCs w:val="22"/>
          <w:highlight w:val="none"/>
          <w:lang w:val="pt-BR"/>
        </w:rPr>
        <w:t>M</w:t>
      </w:r>
      <w:r>
        <w:rPr>
          <w:rFonts w:hint="default" w:ascii="Arial" w:hAnsi="Arial" w:cs="Arial"/>
          <w:i w:val="0"/>
          <w:iCs w:val="0"/>
          <w:color w:val="auto"/>
          <w:sz w:val="22"/>
          <w:szCs w:val="22"/>
          <w:highlight w:val="none"/>
        </w:rPr>
        <w:t xml:space="preserve">icroempresas e às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mpresas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ascii="Arial" w:hAnsi="Arial" w:cs="Arial"/>
          <w:i w:val="0"/>
          <w:iCs w:val="0"/>
          <w:color w:val="auto"/>
          <w:sz w:val="22"/>
          <w:szCs w:val="22"/>
          <w:highlight w:val="none"/>
          <w:lang w:val="pt-BR"/>
        </w:rPr>
        <w:t>E</w:t>
      </w:r>
      <w:r>
        <w:rPr>
          <w:rFonts w:hint="default" w:ascii="Arial" w:hAnsi="Arial" w:cs="Arial"/>
          <w:i w:val="0"/>
          <w:iCs w:val="0"/>
          <w:color w:val="auto"/>
          <w:sz w:val="22"/>
          <w:szCs w:val="22"/>
          <w:highlight w:val="none"/>
        </w:rPr>
        <w:t xml:space="preserve">mpresa de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 xml:space="preserve">equeno </w:t>
      </w:r>
      <w:r>
        <w:rPr>
          <w:rFonts w:hint="default" w:ascii="Arial" w:hAnsi="Arial" w:cs="Arial"/>
          <w:i w:val="0"/>
          <w:iCs w:val="0"/>
          <w:color w:val="auto"/>
          <w:sz w:val="22"/>
          <w:szCs w:val="22"/>
          <w:highlight w:val="none"/>
          <w:lang w:val="pt-BR"/>
        </w:rPr>
        <w:t>P</w:t>
      </w:r>
      <w:r>
        <w:rPr>
          <w:rFonts w:hint="default" w:ascii="Arial" w:hAnsi="Arial" w:cs="Arial"/>
          <w:i w:val="0"/>
          <w:iCs w:val="0"/>
          <w:color w:val="auto"/>
          <w:sz w:val="22"/>
          <w:szCs w:val="22"/>
          <w:highlight w:val="none"/>
        </w:rPr>
        <w:t>orte.</w:t>
      </w:r>
    </w:p>
    <w:p w14:paraId="4F73B030">
      <w:pPr>
        <w:pStyle w:val="20"/>
        <w:keepNext w:val="0"/>
        <w:keepLines w:val="0"/>
        <w:widowControl/>
        <w:suppressLineNumbers w:val="0"/>
        <w:spacing w:before="225" w:beforeAutospacing="0" w:after="225" w:afterAutospacing="0" w:line="360" w:lineRule="auto"/>
        <w:ind w:left="0" w:leftChars="0" w:firstLine="241" w:firstLineChars="109"/>
        <w:jc w:val="both"/>
        <w:rPr>
          <w:rFonts w:hint="default" w:ascii="Arial" w:hAnsi="Arial" w:cs="Arial"/>
          <w:i w:val="0"/>
          <w:iCs w:val="0"/>
          <w:sz w:val="22"/>
          <w:szCs w:val="22"/>
          <w:highlight w:val="none"/>
          <w:lang w:val="pt-BR"/>
        </w:rPr>
      </w:pPr>
      <w:r>
        <w:rPr>
          <w:rFonts w:hint="default" w:ascii="Arial" w:hAnsi="Arial" w:cs="Arial"/>
          <w:b/>
          <w:bCs/>
          <w:i w:val="0"/>
          <w:iCs w:val="0"/>
          <w:sz w:val="22"/>
          <w:szCs w:val="22"/>
          <w:highlight w:val="none"/>
          <w:lang w:val="pt-BR"/>
        </w:rPr>
        <w:t>5.9.14.</w:t>
      </w:r>
      <w:r>
        <w:rPr>
          <w:rFonts w:hint="default" w:ascii="Arial" w:hAnsi="Arial" w:cs="Arial"/>
          <w:i w:val="0"/>
          <w:iCs w:val="0"/>
          <w:sz w:val="22"/>
          <w:szCs w:val="22"/>
          <w:highlight w:val="none"/>
          <w:lang w:val="pt-BR"/>
        </w:rPr>
        <w:t xml:space="preserve"> Não será concedido tratamento diferenciado </w:t>
      </w:r>
      <w:r>
        <w:rPr>
          <w:rFonts w:hint="default" w:ascii="Arial" w:hAnsi="Arial" w:cs="Arial"/>
          <w:i w:val="0"/>
          <w:iCs w:val="0"/>
          <w:sz w:val="22"/>
          <w:szCs w:val="22"/>
          <w:highlight w:val="none"/>
        </w:rPr>
        <w:t xml:space="preserve">no caso de licitação para aquisição de bens ou contratação de serviços </w:t>
      </w:r>
      <w:r>
        <w:rPr>
          <w:rFonts w:hint="default" w:ascii="Arial" w:hAnsi="Arial" w:cs="Arial"/>
          <w:i w:val="0"/>
          <w:iCs w:val="0"/>
          <w:sz w:val="22"/>
          <w:szCs w:val="22"/>
          <w:highlight w:val="none"/>
          <w:lang w:val="pt-BR"/>
        </w:rPr>
        <w:t>comuns, até mesmo de engenharia</w:t>
      </w:r>
      <w:r>
        <w:rPr>
          <w:rFonts w:hint="default" w:ascii="Arial" w:hAnsi="Arial" w:cs="Arial"/>
          <w:i w:val="0"/>
          <w:iCs w:val="0"/>
          <w:sz w:val="22"/>
          <w:szCs w:val="22"/>
          <w:highlight w:val="none"/>
        </w:rPr>
        <w:t>, ao item</w:t>
      </w:r>
      <w:r>
        <w:rPr>
          <w:rFonts w:hint="default" w:ascii="Arial" w:hAnsi="Arial" w:cs="Arial"/>
          <w:i w:val="0"/>
          <w:iCs w:val="0"/>
          <w:sz w:val="22"/>
          <w:szCs w:val="22"/>
          <w:highlight w:val="none"/>
          <w:lang w:val="pt-BR"/>
        </w:rPr>
        <w:t xml:space="preserve">, grupo ou lote </w:t>
      </w:r>
      <w:r>
        <w:rPr>
          <w:rFonts w:hint="default" w:ascii="Arial" w:hAnsi="Arial" w:cs="Arial"/>
          <w:i w:val="0"/>
          <w:iCs w:val="0"/>
          <w:sz w:val="22"/>
          <w:szCs w:val="22"/>
          <w:highlight w:val="none"/>
        </w:rPr>
        <w:t xml:space="preserve">cujo valor estimado for superior à receita bruta máxima admitida para fins de enquadramento como </w:t>
      </w:r>
      <w:r>
        <w:rPr>
          <w:rFonts w:hint="default" w:ascii="Arial" w:hAnsi="Arial" w:cs="Arial"/>
          <w:i w:val="0"/>
          <w:iCs w:val="0"/>
          <w:sz w:val="22"/>
          <w:szCs w:val="22"/>
          <w:highlight w:val="none"/>
          <w:lang w:val="pt-BR"/>
        </w:rPr>
        <w:t>E</w:t>
      </w:r>
      <w:r>
        <w:rPr>
          <w:rFonts w:hint="default" w:ascii="Arial" w:hAnsi="Arial" w:cs="Arial"/>
          <w:i w:val="0"/>
          <w:iCs w:val="0"/>
          <w:sz w:val="22"/>
          <w:szCs w:val="22"/>
          <w:highlight w:val="none"/>
        </w:rPr>
        <w:t xml:space="preserve">mpresa de </w:t>
      </w:r>
      <w:r>
        <w:rPr>
          <w:rFonts w:hint="default" w:ascii="Arial" w:hAnsi="Arial" w:cs="Arial"/>
          <w:i w:val="0"/>
          <w:iCs w:val="0"/>
          <w:sz w:val="22"/>
          <w:szCs w:val="22"/>
          <w:highlight w:val="none"/>
          <w:lang w:val="pt-BR"/>
        </w:rPr>
        <w:t>P</w:t>
      </w:r>
      <w:r>
        <w:rPr>
          <w:rFonts w:hint="default" w:ascii="Arial" w:hAnsi="Arial" w:cs="Arial"/>
          <w:i w:val="0"/>
          <w:iCs w:val="0"/>
          <w:sz w:val="22"/>
          <w:szCs w:val="22"/>
          <w:highlight w:val="none"/>
        </w:rPr>
        <w:t>equeno</w:t>
      </w:r>
      <w:r>
        <w:rPr>
          <w:rFonts w:hint="default" w:ascii="Arial" w:hAnsi="Arial" w:cs="Arial"/>
          <w:i w:val="0"/>
          <w:iCs w:val="0"/>
          <w:sz w:val="22"/>
          <w:szCs w:val="22"/>
          <w:highlight w:val="none"/>
          <w:lang w:val="pt-BR"/>
        </w:rPr>
        <w:t xml:space="preserve"> P</w:t>
      </w:r>
      <w:r>
        <w:rPr>
          <w:rFonts w:hint="default" w:ascii="Arial" w:hAnsi="Arial" w:cs="Arial"/>
          <w:i w:val="0"/>
          <w:iCs w:val="0"/>
          <w:sz w:val="22"/>
          <w:szCs w:val="22"/>
          <w:highlight w:val="none"/>
        </w:rPr>
        <w:t>orte</w:t>
      </w:r>
      <w:r>
        <w:rPr>
          <w:rFonts w:hint="default" w:ascii="Arial" w:hAnsi="Arial" w:cs="Arial"/>
          <w:i w:val="0"/>
          <w:iCs w:val="0"/>
          <w:sz w:val="22"/>
          <w:szCs w:val="22"/>
          <w:highlight w:val="none"/>
          <w:lang w:val="pt-BR"/>
        </w:rPr>
        <w:t>.</w:t>
      </w:r>
    </w:p>
    <w:p w14:paraId="2F0DB2AA">
      <w:pPr>
        <w:keepNext w:val="0"/>
        <w:keepLines w:val="0"/>
        <w:pageBreakBefore w:val="0"/>
        <w:numPr>
          <w:ilvl w:val="0"/>
          <w:numId w:val="0"/>
        </w:numPr>
        <w:kinsoku/>
        <w:wordWrap/>
        <w:overflowPunct/>
        <w:topLinePunct w:val="0"/>
        <w:autoSpaceDE/>
        <w:autoSpaceDN/>
        <w:bidi w:val="0"/>
        <w:adjustRightInd/>
        <w:snapToGrid/>
        <w:spacing w:after="0" w:line="360" w:lineRule="auto"/>
        <w:ind w:leftChars="0" w:right="0" w:rightChars="0"/>
        <w:contextualSpacing/>
        <w:jc w:val="both"/>
        <w:rPr>
          <w:rFonts w:hint="default" w:ascii="Arial" w:hAnsi="Arial" w:cs="Arial"/>
          <w:b/>
          <w:bCs/>
          <w:sz w:val="22"/>
          <w:szCs w:val="22"/>
          <w:highlight w:val="none"/>
          <w:lang w:val="pt-BR"/>
        </w:rPr>
      </w:pPr>
      <w:bookmarkStart w:id="68" w:name="_bookmark318"/>
      <w:bookmarkEnd w:id="68"/>
      <w:r>
        <w:rPr>
          <w:rFonts w:hint="default" w:ascii="Arial" w:hAnsi="Arial" w:cs="Arial"/>
          <w:b/>
          <w:bCs/>
          <w:sz w:val="22"/>
          <w:szCs w:val="22"/>
          <w:highlight w:val="none"/>
          <w:lang w:val="pt-BR"/>
        </w:rPr>
        <w:t>5.10. EVENTUAL NECESSIDADE DE APRESENTAÇÃO DE AMOSTRA, PROTÓTIPO, CATÁLOGO, FOLDERS E ETC:</w:t>
      </w:r>
    </w:p>
    <w:p w14:paraId="37D3040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sz w:val="22"/>
          <w:szCs w:val="22"/>
          <w:highlight w:val="none"/>
          <w:lang w:val="pt-BR"/>
        </w:rPr>
      </w:pPr>
      <w:r>
        <w:rPr>
          <w:rFonts w:hint="default" w:ascii="Arial" w:hAnsi="Arial" w:eastAsia="SimSun" w:cs="Arial"/>
          <w:sz w:val="22"/>
          <w:szCs w:val="22"/>
          <w:highlight w:val="none"/>
          <w:lang w:val="pt-BR"/>
        </w:rPr>
        <w:t>(Não se aplica).</w:t>
      </w:r>
    </w:p>
    <w:p w14:paraId="18186E6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eastAsia="SimSun" w:cs="Arial"/>
          <w:sz w:val="22"/>
          <w:szCs w:val="22"/>
          <w:highlight w:val="none"/>
          <w:lang w:val="pt-BR"/>
        </w:rPr>
      </w:pPr>
    </w:p>
    <w:p w14:paraId="45DB9DAF">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5.11. EVENTUAL NECESSIDADE DE VISITA TÉCNICA, QUANDO APLICÁVEL:</w:t>
      </w:r>
    </w:p>
    <w:p w14:paraId="20F7FF8B">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r>
        <w:rPr>
          <w:rFonts w:hint="default" w:ascii="Arial" w:hAnsi="Arial" w:cs="Arial"/>
          <w:b w:val="0"/>
          <w:bCs w:val="0"/>
          <w:sz w:val="22"/>
          <w:szCs w:val="22"/>
          <w:highlight w:val="none"/>
          <w:lang w:val="pt-BR"/>
        </w:rPr>
        <w:t>( Não se aplica).</w:t>
      </w:r>
    </w:p>
    <w:p w14:paraId="24CEFFF4">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bCs/>
          <w:sz w:val="22"/>
          <w:szCs w:val="22"/>
          <w:highlight w:val="none"/>
          <w:lang w:val="pt-BR"/>
        </w:rPr>
      </w:pPr>
    </w:p>
    <w:p w14:paraId="294F750C">
      <w:pPr>
        <w:keepNext w:val="0"/>
        <w:keepLines w:val="0"/>
        <w:pageBreakBefore w:val="0"/>
        <w:numPr>
          <w:ilvl w:val="0"/>
          <w:numId w:val="0"/>
        </w:numPr>
        <w:tabs>
          <w:tab w:val="left" w:pos="200"/>
          <w:tab w:val="left" w:pos="400"/>
        </w:tabs>
        <w:kinsoku/>
        <w:wordWrap/>
        <w:overflowPunct/>
        <w:topLinePunct w:val="0"/>
        <w:autoSpaceDE/>
        <w:autoSpaceDN/>
        <w:bidi w:val="0"/>
        <w:adjustRightInd/>
        <w:snapToGrid/>
        <w:spacing w:after="0" w:line="360" w:lineRule="auto"/>
        <w:ind w:leftChars="0"/>
        <w:contextualSpacing/>
        <w:jc w:val="both"/>
        <w:rPr>
          <w:rFonts w:hint="default" w:ascii="Arial" w:hAnsi="Arial" w:cs="Arial"/>
          <w:b/>
          <w:bCs/>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 xml:space="preserve">12. </w:t>
      </w:r>
      <w:r>
        <w:rPr>
          <w:rFonts w:hint="default" w:ascii="Arial" w:hAnsi="Arial" w:cs="Arial"/>
          <w:b/>
          <w:bCs/>
          <w:sz w:val="22"/>
          <w:szCs w:val="22"/>
          <w:highlight w:val="none"/>
          <w:lang w:val="pt-BR"/>
        </w:rPr>
        <w:t>EVENTUAL NECESSIDADE DE REGISTRO E LICENÇAS QUANDO OBRIGATÓRIO POR LEI:</w:t>
      </w:r>
    </w:p>
    <w:p w14:paraId="66EE8765">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r>
        <w:rPr>
          <w:rFonts w:hint="default" w:ascii="Arial" w:hAnsi="Arial" w:cs="Arial"/>
          <w:b w:val="0"/>
          <w:bCs w:val="0"/>
          <w:sz w:val="22"/>
          <w:szCs w:val="22"/>
          <w:highlight w:val="none"/>
          <w:lang w:val="pt-BR"/>
        </w:rPr>
        <w:t>( Não se aplica).</w:t>
      </w:r>
    </w:p>
    <w:p w14:paraId="747D94DD">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val="0"/>
          <w:bCs w:val="0"/>
          <w:sz w:val="22"/>
          <w:szCs w:val="22"/>
          <w:highlight w:val="none"/>
          <w:lang w:val="pt-BR"/>
        </w:rPr>
      </w:pPr>
    </w:p>
    <w:p w14:paraId="62093EEB">
      <w:pPr>
        <w:keepNext w:val="0"/>
        <w:keepLines w:val="0"/>
        <w:pageBreakBefore w:val="0"/>
        <w:kinsoku/>
        <w:wordWrap/>
        <w:overflowPunct/>
        <w:topLinePunct w:val="0"/>
        <w:autoSpaceDE/>
        <w:autoSpaceDN/>
        <w:bidi w:val="0"/>
        <w:adjustRightInd/>
        <w:snapToGrid/>
        <w:spacing w:after="0" w:line="360" w:lineRule="auto"/>
        <w:contextualSpacing/>
        <w:jc w:val="both"/>
        <w:rPr>
          <w:rFonts w:hint="default" w:ascii="Arial" w:hAnsi="Arial" w:cs="Arial"/>
          <w:b/>
          <w:sz w:val="22"/>
          <w:szCs w:val="22"/>
          <w:highlight w:val="none"/>
          <w:lang w:val="pt-BR"/>
        </w:rPr>
      </w:pPr>
      <w:r>
        <w:rPr>
          <w:rFonts w:hint="default" w:ascii="Arial" w:hAnsi="Arial" w:cs="Arial"/>
          <w:b/>
          <w:sz w:val="22"/>
          <w:szCs w:val="22"/>
          <w:highlight w:val="none"/>
          <w:lang w:val="pt-BR"/>
        </w:rPr>
        <w:t>5</w:t>
      </w:r>
      <w:r>
        <w:rPr>
          <w:rFonts w:hint="default" w:ascii="Arial" w:hAnsi="Arial" w:cs="Arial"/>
          <w:b/>
          <w:sz w:val="22"/>
          <w:szCs w:val="22"/>
          <w:highlight w:val="none"/>
        </w:rPr>
        <w:t>.</w:t>
      </w:r>
      <w:r>
        <w:rPr>
          <w:rFonts w:hint="default" w:ascii="Arial" w:hAnsi="Arial" w:cs="Arial"/>
          <w:b/>
          <w:sz w:val="22"/>
          <w:szCs w:val="22"/>
          <w:highlight w:val="none"/>
          <w:lang w:val="pt-BR"/>
        </w:rPr>
        <w:t>13.</w:t>
      </w:r>
      <w:r>
        <w:rPr>
          <w:rFonts w:hint="default" w:ascii="Arial" w:hAnsi="Arial" w:cs="Arial"/>
          <w:b/>
          <w:sz w:val="22"/>
          <w:szCs w:val="22"/>
          <w:highlight w:val="none"/>
        </w:rPr>
        <w:t xml:space="preserve"> </w:t>
      </w:r>
      <w:r>
        <w:rPr>
          <w:rFonts w:hint="default" w:ascii="Arial" w:hAnsi="Arial" w:cs="Arial"/>
          <w:b/>
          <w:sz w:val="22"/>
          <w:szCs w:val="22"/>
          <w:highlight w:val="none"/>
          <w:lang w:val="pt-BR"/>
        </w:rPr>
        <w:t>ATESTADO DE CAPACIDADE TÉCNICA, NOS TERMOS DO REGULAMENTO PRÓPRIO INSTITUÍDO PELO MUNICÍPIO:</w:t>
      </w:r>
    </w:p>
    <w:p w14:paraId="07B5F86D">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sz w:val="22"/>
          <w:szCs w:val="22"/>
          <w:highlight w:val="none"/>
          <w:lang w:val="pt-BR"/>
        </w:rPr>
      </w:pPr>
      <w:r>
        <w:rPr>
          <w:rFonts w:hint="default" w:ascii="Arial" w:hAnsi="Arial" w:eastAsia="SimSun" w:cs="Arial"/>
          <w:sz w:val="22"/>
          <w:szCs w:val="22"/>
          <w:highlight w:val="none"/>
          <w:lang w:val="pt-BR"/>
        </w:rPr>
        <w:t>(Não se aplica)</w:t>
      </w:r>
    </w:p>
    <w:p w14:paraId="1C9BDFF3">
      <w:pPr>
        <w:pStyle w:val="15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eastAsia="SimSun" w:cs="Arial"/>
          <w:sz w:val="22"/>
          <w:szCs w:val="22"/>
          <w:highlight w:val="none"/>
          <w:lang w:val="pt-BR"/>
        </w:rPr>
      </w:pPr>
    </w:p>
    <w:p w14:paraId="13324657">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right="-240" w:rightChars="-100" w:firstLine="0" w:firstLineChars="0"/>
        <w:jc w:val="both"/>
        <w:textAlignment w:val="auto"/>
        <w:rPr>
          <w:rFonts w:hint="default" w:ascii="Arial" w:hAnsi="Arial" w:cs="Arial"/>
          <w:b/>
          <w:bCs/>
          <w:color w:val="auto"/>
          <w:sz w:val="22"/>
          <w:szCs w:val="22"/>
          <w:highlight w:val="none"/>
          <w:lang w:val="pt-BR"/>
        </w:rPr>
      </w:pPr>
      <w:r>
        <w:rPr>
          <w:rFonts w:hint="default" w:ascii="Arial" w:hAnsi="Arial" w:cs="Arial"/>
          <w:b/>
          <w:bCs/>
          <w:color w:val="auto"/>
          <w:sz w:val="22"/>
          <w:szCs w:val="22"/>
          <w:highlight w:val="none"/>
          <w:lang w:val="pt-BR"/>
        </w:rPr>
        <w:t>5.14. DA SUSTENTABILIDADE E IMPACTOS AMBIENTAIS</w:t>
      </w:r>
    </w:p>
    <w:p w14:paraId="29169C0B">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FF0000"/>
          <w:sz w:val="22"/>
          <w:szCs w:val="22"/>
          <w:highlight w:val="none"/>
          <w:lang w:val="pt-BR"/>
        </w:rPr>
        <w:t xml:space="preserve"> </w:t>
      </w:r>
      <w:r>
        <w:rPr>
          <w:rFonts w:hint="default" w:ascii="Arial" w:hAnsi="Arial" w:cs="Arial"/>
          <w:color w:val="000000" w:themeColor="text1"/>
          <w:sz w:val="22"/>
          <w:szCs w:val="22"/>
          <w:highlight w:val="none"/>
          <w:lang w:val="pt-BR"/>
          <w14:textFill>
            <w14:solidFill>
              <w14:schemeClr w14:val="tx1"/>
            </w14:solidFill>
          </w14:textFill>
        </w:rPr>
        <w:t>Conforme o Decreto Municipal 359/2023, Inciso XI, art. 90, o ETP (Estudo Técnico Preliminar) deve ser elaborado considerando “Descrição de possíveis impactos ambientais e respectivas medidas mitigadoras, quando aplicável”. Nesse sentido, a lei 12.305, de 2 de agosto de 2010 reforça as prioridades nas aquisições e contratações governamentais no inciso XI do art. 7º, visando mitigar possíveis impactos ambientais.</w:t>
      </w:r>
    </w:p>
    <w:p w14:paraId="5F130256">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A lei de licitações deixa claro que o processo licitatório tem entre outros objetivos, também o de incentivar a inovação e o desenvolvimento nacional sustentável (Inciso IV do art. 11 da Lei 14.133/2021). No entanto, no caso da contratação em curso, dada a natureza do objeto que se pretende adquirir, não se verifica impactos ambientais relevantes, nem mesmo possibilidade de condicionar os produtos a serem adquiridos à avaliação de sustentabilidade.</w:t>
      </w:r>
    </w:p>
    <w:p w14:paraId="7520AF95">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highlight w:val="none"/>
        </w:rPr>
      </w:pPr>
      <w:r>
        <w:rPr>
          <w:rFonts w:hint="default" w:ascii="Arial" w:hAnsi="Arial" w:eastAsia="SimSun" w:cs="Arial"/>
          <w:sz w:val="22"/>
          <w:szCs w:val="22"/>
          <w:highlight w:val="none"/>
        </w:rPr>
        <w:t xml:space="preserve">Neste Estudo Técnico Preliminar conclui que os serviços de recarga de extintor de incêndio a serem contratados apresentam baixo impacto ambientais, contudo será exigida da empresa vencedora do certame licitatório a observância de critérios e práticas de sustentabilidade visando mitigar qualquer impactos ambientais, pela adoção das medidas em relação à sustentabilidade ambiental: </w:t>
      </w:r>
    </w:p>
    <w:p w14:paraId="6012DC8F">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rPr>
      </w:pPr>
      <w:r>
        <w:rPr>
          <w:rFonts w:hint="default" w:ascii="Arial" w:hAnsi="Arial" w:eastAsia="SimSun" w:cs="Arial"/>
          <w:sz w:val="22"/>
          <w:szCs w:val="22"/>
        </w:rPr>
        <w:t xml:space="preserve">Adotar boas práticas de otimização de recursos/redução de desperdícios/menor poluição, tais como: Racionalização do uso de substâncias potencialmente tóxicas/poluentes; Substituição de substâncias tóxicas por outras atóxicas ou de menor toxicidade; Racionalização/economia no consumo de energia (especialmente elétrica) e água; Treinamento/capacitação periódicos dos empregados sobre boas práticas de redução de desperdícios/poluição e Reciclagem/destinação adequada dos resíduos em suas atividades. </w:t>
      </w:r>
    </w:p>
    <w:p w14:paraId="749A7AC4">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eastAsia="SimSun" w:cs="Arial"/>
          <w:sz w:val="22"/>
          <w:szCs w:val="22"/>
        </w:rPr>
      </w:pPr>
      <w:r>
        <w:rPr>
          <w:rFonts w:hint="default" w:ascii="Arial" w:hAnsi="Arial" w:eastAsia="SimSun" w:cs="Arial"/>
          <w:sz w:val="22"/>
          <w:szCs w:val="22"/>
        </w:rPr>
        <w:t>Uso de produtos de limpeza e conservação de superfícies e objetos inanimados que obedeçam às classificações e especificações determinadas pela ANVISA, além disso  devem ser observados os requisitos ambientais com a utilização de produtos sustentáveis ou de menor impacto ambiental em relação aos seus similares. Para isso deve-se apresentar a composição dos produtos a serem utilizados em comparação com seus similares, destacando-se as qualidades que lhes conferem ser sustentáveis ou que acarretem menor impacto ambiental.  </w:t>
      </w:r>
    </w:p>
    <w:p w14:paraId="00C9E25E">
      <w:pPr>
        <w:keepNext w:val="0"/>
        <w:keepLines w:val="0"/>
        <w:pageBreakBefore w:val="0"/>
        <w:widowControl w:val="0"/>
        <w:kinsoku/>
        <w:wordWrap/>
        <w:overflowPunct/>
        <w:topLinePunct w:val="0"/>
        <w:autoSpaceDE w:val="0"/>
        <w:autoSpaceDN w:val="0"/>
        <w:bidi w:val="0"/>
        <w:adjustRightInd/>
        <w:snapToGrid/>
        <w:spacing w:line="360" w:lineRule="auto"/>
        <w:ind w:left="0" w:leftChars="0"/>
        <w:jc w:val="both"/>
        <w:textAlignment w:val="auto"/>
        <w:rPr>
          <w:rFonts w:hint="default" w:ascii="Arial" w:hAnsi="Arial" w:cs="Arial"/>
          <w:b/>
          <w:bCs/>
          <w:color w:val="auto"/>
          <w:sz w:val="22"/>
          <w:szCs w:val="22"/>
          <w:highlight w:val="yellow"/>
          <w:lang w:val="pt-BR"/>
        </w:rPr>
      </w:pPr>
      <w:r>
        <w:rPr>
          <w:rFonts w:hint="default" w:ascii="Arial" w:hAnsi="Arial" w:eastAsia="SimSun" w:cs="Arial"/>
          <w:sz w:val="22"/>
          <w:szCs w:val="22"/>
        </w:rPr>
        <w:t>Vale ressaltar que o impacto ambiental desta contratação será o mínimo possível, uma vez que a empresa deverá dispor dos Programas de Gerenciamento de Resíduos Sólidos, bem como da licença de operação devidamente expedida pelo órgão de fiscalização da cidade onde os materiais serão descartados, a fim de demonstrar que a empresa está apta a descartar os materiais oriundos dos serviços, conforme as legislações vigentes.</w:t>
      </w:r>
    </w:p>
    <w:p w14:paraId="6C509DB9">
      <w:pPr>
        <w:pStyle w:val="16"/>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auto"/>
          <w:sz w:val="22"/>
          <w:szCs w:val="22"/>
          <w:highlight w:val="none"/>
          <w:lang w:val="pt-BR"/>
        </w:rPr>
      </w:pPr>
      <w:r>
        <w:rPr>
          <w:rFonts w:hint="default" w:ascii="Arial" w:hAnsi="Arial" w:cs="Arial"/>
          <w:color w:val="auto"/>
          <w:sz w:val="22"/>
          <w:szCs w:val="22"/>
          <w:highlight w:val="none"/>
          <w:lang w:val="pt-BR"/>
        </w:rPr>
        <w:t xml:space="preserve">Dos Impactos Ambientais: </w:t>
      </w:r>
      <w:r>
        <w:rPr>
          <w:rFonts w:hint="default" w:ascii="Arial" w:hAnsi="Arial" w:eastAsia="SimSun" w:cs="Arial"/>
          <w:color w:val="auto"/>
          <w:sz w:val="22"/>
          <w:szCs w:val="22"/>
          <w:highlight w:val="none"/>
        </w:rPr>
        <w:t>O impacto ambiental advindo dos bens objeto desta aquisição poderá ocorrer em caso de descarte inadequado dos resíduos sólidos por eles gerado. Todavia, para minimizar os impactos ambientais, deverá ocorrer o descarte</w:t>
      </w:r>
      <w:r>
        <w:rPr>
          <w:rFonts w:hint="default" w:ascii="Arial" w:hAnsi="Arial" w:eastAsia="SimSun" w:cs="Arial"/>
          <w:color w:val="auto"/>
          <w:sz w:val="22"/>
          <w:szCs w:val="22"/>
          <w:highlight w:val="none"/>
          <w:lang w:val="pt-BR"/>
        </w:rPr>
        <w:t xml:space="preserve"> das </w:t>
      </w:r>
      <w:r>
        <w:rPr>
          <w:rFonts w:hint="default" w:ascii="Arial" w:hAnsi="Arial" w:cs="Arial"/>
          <w:color w:val="auto"/>
          <w:sz w:val="22"/>
          <w:szCs w:val="22"/>
          <w:highlight w:val="none"/>
          <w:lang w:val="pt-BR"/>
        </w:rPr>
        <w:t xml:space="preserve">embalagens dos produtos </w:t>
      </w:r>
      <w:r>
        <w:rPr>
          <w:rFonts w:hint="default" w:ascii="Arial" w:hAnsi="Arial" w:eastAsia="SimSun" w:cs="Arial"/>
          <w:color w:val="auto"/>
          <w:sz w:val="22"/>
          <w:szCs w:val="22"/>
          <w:highlight w:val="none"/>
        </w:rPr>
        <w:t xml:space="preserve"> </w:t>
      </w:r>
      <w:r>
        <w:rPr>
          <w:rFonts w:hint="default" w:ascii="Arial" w:hAnsi="Arial" w:eastAsia="SimSun" w:cs="Arial"/>
          <w:color w:val="auto"/>
          <w:sz w:val="22"/>
          <w:szCs w:val="22"/>
          <w:highlight w:val="none"/>
          <w:lang w:val="pt-BR"/>
        </w:rPr>
        <w:t xml:space="preserve">em local </w:t>
      </w:r>
      <w:r>
        <w:rPr>
          <w:rFonts w:hint="default" w:ascii="Arial" w:hAnsi="Arial" w:eastAsia="SimSun" w:cs="Arial"/>
          <w:color w:val="auto"/>
          <w:sz w:val="22"/>
          <w:szCs w:val="22"/>
          <w:highlight w:val="none"/>
        </w:rPr>
        <w:t>adequado</w:t>
      </w:r>
      <w:r>
        <w:rPr>
          <w:rFonts w:hint="default" w:ascii="Arial" w:hAnsi="Arial" w:eastAsia="SimSun" w:cs="Arial"/>
          <w:color w:val="auto"/>
          <w:sz w:val="22"/>
          <w:szCs w:val="22"/>
          <w:highlight w:val="none"/>
          <w:lang w:val="pt-BR"/>
        </w:rPr>
        <w:t>.</w:t>
      </w:r>
    </w:p>
    <w:p w14:paraId="22789B07">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sz w:val="22"/>
          <w:szCs w:val="22"/>
          <w:highlight w:val="none"/>
        </w:rPr>
      </w:pPr>
      <w:r>
        <w:rPr>
          <w:rFonts w:hint="default" w:ascii="Arial" w:hAnsi="Arial" w:eastAsia="SimSun" w:cs="Arial"/>
          <w:sz w:val="22"/>
          <w:szCs w:val="22"/>
          <w:highlight w:val="none"/>
        </w:rPr>
        <w:t>Que sejam observados os requisitos ambientais para a obtenção de certificação do Instituto Nacional de Metrologia, Normalização e Qualidade Industrial – INMETRO com produtos sustentáveis ou de menor impacto ambiental em relação aos seus similares.</w:t>
      </w:r>
    </w:p>
    <w:p w14:paraId="13081EB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Arial" w:hAnsi="Arial" w:eastAsia="SimSun" w:cs="Arial"/>
          <w:sz w:val="22"/>
          <w:szCs w:val="22"/>
          <w:highlight w:val="none"/>
          <w:lang w:val="pt-BR"/>
        </w:rPr>
      </w:pPr>
      <w:r>
        <w:rPr>
          <w:rFonts w:hint="default" w:ascii="Arial" w:hAnsi="Arial" w:eastAsia="SimSun" w:cs="Arial"/>
          <w:sz w:val="22"/>
          <w:szCs w:val="22"/>
          <w:highlight w:val="none"/>
        </w:rPr>
        <w:t>Respeite as Normas Brasileiras – NBR publicadas pela Associação Brasileira de Normas Técnicas sobre resíduos sólidos</w:t>
      </w:r>
    </w:p>
    <w:p w14:paraId="1201CE9A">
      <w:pPr>
        <w:numPr>
          <w:ilvl w:val="0"/>
          <w:numId w:val="0"/>
        </w:numPr>
        <w:ind w:leftChars="0"/>
        <w:jc w:val="left"/>
        <w:rPr>
          <w:rFonts w:hint="default" w:ascii="Arial" w:hAnsi="Arial" w:cs="Arial"/>
          <w:color w:val="000000"/>
          <w:sz w:val="22"/>
          <w:szCs w:val="22"/>
          <w:highlight w:val="green"/>
          <w:lang w:val="pt-BR"/>
        </w:rPr>
      </w:pPr>
    </w:p>
    <w:p w14:paraId="150E076F">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7"/>
      </w:tblGrid>
      <w:tr w14:paraId="4785B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77" w:type="dxa"/>
            <w:shd w:val="clear" w:color="auto" w:fill="D7D7D7" w:themeFill="background1" w:themeFillShade="D8"/>
            <w:vAlign w:val="center"/>
          </w:tcPr>
          <w:p w14:paraId="4F8CF8E5">
            <w:pPr>
              <w:numPr>
                <w:ilvl w:val="0"/>
                <w:numId w:val="11"/>
              </w:numPr>
              <w:ind w:left="0" w:leftChars="0" w:firstLine="0" w:firstLineChars="0"/>
              <w:jc w:val="center"/>
              <w:rPr>
                <w:rFonts w:hint="default" w:ascii="Arial" w:hAnsi="Arial" w:cs="Arial"/>
                <w:b/>
                <w:sz w:val="22"/>
                <w:szCs w:val="22"/>
                <w:vertAlign w:val="baseline"/>
                <w:lang w:val="pt-BR"/>
              </w:rPr>
            </w:pPr>
            <w:r>
              <w:rPr>
                <w:rFonts w:hint="default" w:ascii="Arial" w:hAnsi="Arial" w:cs="Arial"/>
                <w:b/>
                <w:sz w:val="22"/>
                <w:szCs w:val="22"/>
              </w:rPr>
              <w:t>EXECUÇÃO DO</w:t>
            </w:r>
            <w:r>
              <w:rPr>
                <w:rFonts w:hint="default" w:ascii="Arial" w:hAnsi="Arial" w:cs="Arial"/>
                <w:b/>
                <w:spacing w:val="-1"/>
                <w:sz w:val="22"/>
                <w:szCs w:val="22"/>
              </w:rPr>
              <w:t xml:space="preserve"> </w:t>
            </w:r>
            <w:r>
              <w:rPr>
                <w:rFonts w:hint="default" w:ascii="Arial" w:hAnsi="Arial" w:cs="Arial"/>
                <w:b/>
                <w:sz w:val="22"/>
                <w:szCs w:val="22"/>
              </w:rPr>
              <w:t xml:space="preserve">OBJETO DO </w:t>
            </w:r>
            <w:r>
              <w:rPr>
                <w:rFonts w:hint="default" w:ascii="Arial" w:hAnsi="Arial" w:cs="Arial"/>
                <w:b/>
                <w:spacing w:val="-2"/>
                <w:sz w:val="22"/>
                <w:szCs w:val="22"/>
              </w:rPr>
              <w:t>CONTRATO</w:t>
            </w:r>
          </w:p>
        </w:tc>
      </w:tr>
    </w:tbl>
    <w:p w14:paraId="277CEA25">
      <w:pPr>
        <w:numPr>
          <w:ilvl w:val="0"/>
          <w:numId w:val="0"/>
        </w:numPr>
        <w:ind w:leftChars="0"/>
        <w:jc w:val="left"/>
        <w:rPr>
          <w:rFonts w:hint="default" w:ascii="Arial" w:hAnsi="Arial" w:cs="Arial"/>
          <w:color w:val="000000"/>
          <w:sz w:val="22"/>
          <w:szCs w:val="22"/>
          <w:highlight w:val="none"/>
          <w:lang w:val="pt-BR"/>
        </w:rPr>
      </w:pPr>
    </w:p>
    <w:p w14:paraId="6BBF40B3">
      <w:pPr>
        <w:keepNext w:val="0"/>
        <w:keepLines w:val="0"/>
        <w:pageBreakBefore w:val="0"/>
        <w:numPr>
          <w:ilvl w:val="1"/>
          <w:numId w:val="11"/>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OBRIGAÇÕES DAS PARTES:</w:t>
      </w:r>
    </w:p>
    <w:p w14:paraId="7F1FC36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sz w:val="22"/>
          <w:szCs w:val="22"/>
          <w:highlight w:val="none"/>
          <w:lang w:val="pt-BR"/>
        </w:rPr>
      </w:pPr>
      <w:r>
        <w:rPr>
          <w:rFonts w:hint="default" w:ascii="Arial" w:hAnsi="Arial" w:cs="Arial"/>
          <w:b/>
          <w:bCs/>
          <w:sz w:val="22"/>
          <w:szCs w:val="22"/>
          <w:highlight w:val="none"/>
          <w:lang w:val="pt-BR"/>
        </w:rPr>
        <w:t xml:space="preserve">6.1.1. </w:t>
      </w:r>
      <w:r>
        <w:rPr>
          <w:rFonts w:hint="default" w:ascii="Arial" w:hAnsi="Arial" w:cs="Arial"/>
          <w:b/>
          <w:sz w:val="22"/>
          <w:szCs w:val="22"/>
          <w:highlight w:val="none"/>
          <w:lang w:val="pt-BR"/>
        </w:rPr>
        <w:t>OBRIGAÇÕES DA CONTRATADA:</w:t>
      </w:r>
    </w:p>
    <w:p w14:paraId="31CC54A8">
      <w:pPr>
        <w:pStyle w:val="12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rPr>
      </w:pPr>
      <w:r>
        <w:rPr>
          <w:rFonts w:hint="default" w:ascii="Arial" w:hAnsi="Arial" w:cs="Arial"/>
          <w:b/>
          <w:bCs/>
          <w:sz w:val="22"/>
          <w:szCs w:val="22"/>
          <w:highlight w:val="none"/>
          <w:lang w:val="pt-BR"/>
        </w:rPr>
        <w:t>6.1.1.1.</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Contratada deve f</w:t>
      </w:r>
      <w:r>
        <w:rPr>
          <w:rFonts w:hint="default" w:ascii="Arial" w:hAnsi="Arial" w:eastAsia="Calibri" w:cs="Arial"/>
          <w:sz w:val="22"/>
          <w:szCs w:val="22"/>
          <w:highlight w:val="none"/>
          <w:lang w:eastAsia="en-US"/>
        </w:rPr>
        <w:t xml:space="preserve">ornecer os produtos, no preço, prazo e </w:t>
      </w:r>
      <w:r>
        <w:rPr>
          <w:rFonts w:hint="default" w:ascii="Arial" w:hAnsi="Arial" w:cs="Arial"/>
          <w:sz w:val="22"/>
          <w:szCs w:val="22"/>
          <w:highlight w:val="none"/>
        </w:rPr>
        <w:t>cumprir todas as obrigações constantes no Edital, seus anexos e sua proposta, assumindo exclusivamente seus os riscos e as despesas decorrentes da boa e perfeita execução do objeto com a qualidade exigida;</w:t>
      </w:r>
    </w:p>
    <w:p w14:paraId="1ECC7553">
      <w:pPr>
        <w:pStyle w:val="127"/>
        <w:keepNext w:val="0"/>
        <w:keepLines w:val="0"/>
        <w:pageBreakBefore w:val="0"/>
        <w:numPr>
          <w:ilvl w:val="0"/>
          <w:numId w:val="0"/>
        </w:numPr>
        <w:kinsoku/>
        <w:wordWrap/>
        <w:overflowPunct/>
        <w:topLinePunct w:val="0"/>
        <w:autoSpaceDE/>
        <w:autoSpaceDN/>
        <w:bidi w:val="0"/>
        <w:snapToGrid/>
        <w:spacing w:before="10" w:after="10" w:line="360" w:lineRule="auto"/>
        <w:ind w:right="284" w:rightChars="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 </w:t>
      </w:r>
      <w:r>
        <w:rPr>
          <w:rFonts w:hint="default" w:ascii="Arial" w:hAnsi="Arial" w:cs="Arial"/>
          <w:sz w:val="22"/>
          <w:szCs w:val="22"/>
          <w:highlight w:val="none"/>
        </w:rPr>
        <w:t>Antes do início da execução da avença, designar formalmente (mediante comunicação escrita, através de correio eletrônico ao fiscal do contrato ou gestor da ata) preposto responsável por representar a contratada durante esse período;</w:t>
      </w:r>
    </w:p>
    <w:p w14:paraId="1BB11BD1">
      <w:pPr>
        <w:pStyle w:val="127"/>
        <w:keepNext w:val="0"/>
        <w:keepLines w:val="0"/>
        <w:pageBreakBefore w:val="0"/>
        <w:widowControl w:val="0"/>
        <w:tabs>
          <w:tab w:val="left" w:pos="426"/>
        </w:tabs>
        <w:kinsoku/>
        <w:wordWrap/>
        <w:overflowPunct/>
        <w:topLinePunct w:val="0"/>
        <w:autoSpaceDE/>
        <w:autoSpaceDN/>
        <w:bidi w:val="0"/>
        <w:adjustRightInd w:val="0"/>
        <w:snapToGrid/>
        <w:spacing w:before="10" w:after="10"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6.1.1.3. </w:t>
      </w:r>
      <w:r>
        <w:rPr>
          <w:rFonts w:hint="default" w:ascii="Arial" w:hAnsi="Arial" w:cs="Arial"/>
          <w:sz w:val="22"/>
          <w:szCs w:val="22"/>
          <w:highlight w:val="none"/>
        </w:rPr>
        <w:t>Efetuar a entrega dos materiais/prestação dos serviços em perfeitas condições, no prazo e local indicados pela Administração Pública Municipal, em estrita observância das especificações constantes neste termo de referência e da proposta, acompanhado da respectiva nota fiscal;</w:t>
      </w:r>
    </w:p>
    <w:p w14:paraId="1FC9A777">
      <w:pPr>
        <w:pStyle w:val="127"/>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6.1.1.4. </w:t>
      </w:r>
      <w:r>
        <w:rPr>
          <w:rFonts w:hint="default" w:ascii="Arial" w:hAnsi="Arial" w:cs="Arial"/>
          <w:sz w:val="22"/>
          <w:szCs w:val="22"/>
          <w:highlight w:val="none"/>
        </w:rPr>
        <w:t>Responsabilizar-se pelas despesas dos tributos, encargos trabalhistas, previdenciários, fiscais, comerciais, taxas, fretes, seguros, deslocamento de pessoal, prestação de garantia e quaisquer outras que incidam ou venham a incidir na execução da ata/contrato, inclusive nos casos de troca de item ou qualquer eventualidade que possa ocorrer;</w:t>
      </w:r>
    </w:p>
    <w:p w14:paraId="5EC2A1A4">
      <w:pPr>
        <w:pStyle w:val="127"/>
        <w:keepNext w:val="0"/>
        <w:keepLines w:val="0"/>
        <w:pageBreakBefore w:val="0"/>
        <w:widowControl w:val="0"/>
        <w:tabs>
          <w:tab w:val="left" w:pos="426"/>
        </w:tabs>
        <w:kinsoku/>
        <w:wordWrap/>
        <w:overflowPunct/>
        <w:topLinePunct w:val="0"/>
        <w:autoSpaceDE/>
        <w:autoSpaceDN/>
        <w:bidi w:val="0"/>
        <w:adjustRightInd w:val="0"/>
        <w:snapToGrid/>
        <w:spacing w:line="360" w:lineRule="auto"/>
        <w:ind w:left="0" w:leftChars="0" w:firstLine="0" w:firstLine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6.1.1.5.</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por todo e qualquer dano e/ou prejuízo que, eventualmente, venha a sofrer os objetos deste contrato, em decorrência do transporte dos mesmos;</w:t>
      </w:r>
    </w:p>
    <w:p w14:paraId="1AE9ECB8">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6.1.1.6. </w:t>
      </w:r>
      <w:r>
        <w:rPr>
          <w:rFonts w:hint="default" w:ascii="Arial" w:hAnsi="Arial" w:cs="Arial"/>
          <w:sz w:val="22"/>
          <w:szCs w:val="22"/>
          <w:highlight w:val="none"/>
        </w:rPr>
        <w:t>Manter, durante toda a execução da ata/contrato, em compatibilidade com as obrigações assumidas, todas as condições de habilitação e qualificação exigidas na licitação ou na contratação.</w:t>
      </w:r>
    </w:p>
    <w:p w14:paraId="3D19778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6.1.1.7.</w:t>
      </w:r>
      <w:r>
        <w:rPr>
          <w:rFonts w:hint="default" w:ascii="Arial" w:hAnsi="Arial" w:cs="Arial"/>
          <w:sz w:val="22"/>
          <w:szCs w:val="22"/>
          <w:highlight w:val="none"/>
          <w:lang w:val="pt-BR"/>
        </w:rPr>
        <w:t xml:space="preserve"> </w:t>
      </w:r>
      <w:r>
        <w:rPr>
          <w:rFonts w:hint="default" w:ascii="Arial" w:hAnsi="Arial" w:cs="Arial"/>
          <w:sz w:val="22"/>
          <w:szCs w:val="22"/>
          <w:highlight w:val="none"/>
        </w:rPr>
        <w:t>Responsabilizar-se pelos vícios e danos decorrentes do objeto, de acordo com os artigos 12, 13 e 17 a 27, do Código de Defesa do Consumidor (Lei nº 8.078, de 1990);</w:t>
      </w:r>
    </w:p>
    <w:p w14:paraId="42C20A8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Style w:val="156"/>
          <w:rFonts w:hint="default" w:ascii="Arial" w:hAnsi="Arial" w:cs="Arial"/>
          <w:sz w:val="22"/>
          <w:szCs w:val="22"/>
          <w:highlight w:val="none"/>
        </w:rPr>
      </w:pPr>
      <w:r>
        <w:rPr>
          <w:rStyle w:val="156"/>
          <w:rFonts w:hint="default" w:ascii="Arial" w:hAnsi="Arial" w:cs="Arial"/>
          <w:b/>
          <w:bCs/>
          <w:sz w:val="22"/>
          <w:szCs w:val="22"/>
          <w:highlight w:val="none"/>
          <w:lang w:val="pt-BR"/>
        </w:rPr>
        <w:t>6.1.1.8.</w:t>
      </w:r>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 xml:space="preserve">Reparar, corrigir, remover, reconstruir ou substituir, às suas expensas, no total ou em </w:t>
      </w:r>
      <w:r>
        <w:rPr>
          <w:rStyle w:val="156"/>
          <w:rFonts w:hint="default" w:ascii="Arial" w:hAnsi="Arial" w:cs="Arial"/>
          <w:sz w:val="22"/>
          <w:szCs w:val="22"/>
          <w:highlight w:val="none"/>
          <w:lang w:val="pt-BR"/>
        </w:rPr>
        <w:t>p</w:t>
      </w:r>
      <w:r>
        <w:rPr>
          <w:rStyle w:val="156"/>
          <w:rFonts w:hint="default" w:ascii="Arial" w:hAnsi="Arial" w:cs="Arial"/>
          <w:sz w:val="22"/>
          <w:szCs w:val="22"/>
          <w:highlight w:val="none"/>
        </w:rPr>
        <w:t xml:space="preserve">arte, no prazo máximo </w:t>
      </w:r>
      <w:r>
        <w:rPr>
          <w:rStyle w:val="156"/>
          <w:rFonts w:hint="default" w:ascii="Arial" w:hAnsi="Arial" w:cs="Arial"/>
          <w:sz w:val="22"/>
          <w:szCs w:val="22"/>
          <w:highlight w:val="none"/>
          <w:lang w:val="pt-BR"/>
        </w:rPr>
        <w:t xml:space="preserve">de </w:t>
      </w:r>
      <w:r>
        <w:rPr>
          <w:rStyle w:val="156"/>
          <w:rFonts w:hint="default" w:ascii="Arial" w:hAnsi="Arial" w:cs="Arial"/>
          <w:b/>
          <w:bCs/>
          <w:sz w:val="22"/>
          <w:szCs w:val="22"/>
          <w:highlight w:val="none"/>
          <w:lang w:val="pt-BR"/>
        </w:rPr>
        <w:t>5 (cinco) dias</w:t>
      </w:r>
      <w:r>
        <w:rPr>
          <w:rStyle w:val="156"/>
          <w:rFonts w:hint="default" w:ascii="Arial" w:hAnsi="Arial" w:cs="Arial"/>
          <w:sz w:val="22"/>
          <w:szCs w:val="22"/>
          <w:highlight w:val="none"/>
          <w:lang w:val="pt-BR"/>
        </w:rPr>
        <w:t>,</w:t>
      </w:r>
      <w:bookmarkStart w:id="69" w:name="_Hlk34297024"/>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 xml:space="preserve">a contar do recebimento da notificação do contratante, </w:t>
      </w:r>
      <w:bookmarkEnd w:id="69"/>
      <w:r>
        <w:rPr>
          <w:rStyle w:val="156"/>
          <w:rFonts w:hint="default" w:ascii="Arial" w:hAnsi="Arial" w:cs="Arial"/>
          <w:sz w:val="22"/>
          <w:szCs w:val="22"/>
          <w:highlight w:val="none"/>
        </w:rPr>
        <w:t>o objeto do ajuste em que se verifiquem vícios, defeitos ou incorreções resultantes da execução ou de materiais empregados.</w:t>
      </w:r>
    </w:p>
    <w:p w14:paraId="68CA89D2">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6.1.1.9.</w:t>
      </w:r>
      <w:r>
        <w:rPr>
          <w:rFonts w:hint="default" w:ascii="Arial" w:hAnsi="Arial" w:cs="Arial"/>
          <w:sz w:val="22"/>
          <w:szCs w:val="22"/>
          <w:highlight w:val="none"/>
          <w:lang w:val="pt-BR"/>
        </w:rPr>
        <w:t xml:space="preserve"> </w:t>
      </w:r>
      <w:r>
        <w:rPr>
          <w:rFonts w:hint="default" w:ascii="Arial" w:hAnsi="Arial" w:cs="Arial"/>
          <w:sz w:val="22"/>
          <w:szCs w:val="22"/>
          <w:highlight w:val="none"/>
        </w:rPr>
        <w:t>Atender prontamente a quaisquer exigências da Administração, inerentes ao objeto da presente licitação.</w:t>
      </w:r>
    </w:p>
    <w:p w14:paraId="76930173">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6.1.1.10.</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Comunicar à Administração, no prazo máximo de </w:t>
      </w:r>
      <w:r>
        <w:rPr>
          <w:rFonts w:hint="default" w:ascii="Arial" w:hAnsi="Arial" w:cs="Arial"/>
          <w:b/>
          <w:bCs/>
          <w:sz w:val="22"/>
          <w:szCs w:val="22"/>
          <w:highlight w:val="none"/>
        </w:rPr>
        <w:t>5 (cinco) dias</w:t>
      </w:r>
      <w:r>
        <w:rPr>
          <w:rFonts w:hint="default" w:ascii="Arial" w:hAnsi="Arial" w:cs="Arial"/>
          <w:sz w:val="22"/>
          <w:szCs w:val="22"/>
          <w:highlight w:val="none"/>
        </w:rPr>
        <w:t xml:space="preserve"> que antecede a data da entrega, os motivos que impossibilitem o cumprimento do prazo previsto, com a devida comprovação;</w:t>
      </w:r>
    </w:p>
    <w:p w14:paraId="2640896B">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6.1.1.11. </w:t>
      </w:r>
      <w:r>
        <w:rPr>
          <w:rFonts w:hint="default" w:ascii="Arial" w:hAnsi="Arial" w:cs="Arial"/>
          <w:sz w:val="22"/>
          <w:szCs w:val="22"/>
          <w:highlight w:val="none"/>
        </w:rPr>
        <w:t>Não transferir a terceiros, por qualquer forma, as obrigações assumidas, nem subcontratar qualquer das prestações a que está obrigada.</w:t>
      </w:r>
    </w:p>
    <w:p w14:paraId="0E5AFFEA">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6.1.1.12. </w:t>
      </w:r>
      <w:r>
        <w:rPr>
          <w:rFonts w:hint="default" w:ascii="Arial" w:hAnsi="Arial" w:cs="Arial"/>
          <w:sz w:val="22"/>
          <w:szCs w:val="22"/>
          <w:highlight w:val="none"/>
        </w:rPr>
        <w:t>Destacar e discriminar a retenção a que está sujeita, informando de forma clara e inequívoca todos os impostos e alíquotas incidentes, cabendo a ela toda a responsabilidade pela eventual ausência dessa informação ou pela informação incorreta.</w:t>
      </w:r>
    </w:p>
    <w:p w14:paraId="57E6DEF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6.1.1.13. </w:t>
      </w:r>
      <w:r>
        <w:rPr>
          <w:rFonts w:hint="default" w:ascii="Arial" w:hAnsi="Arial" w:cs="Arial"/>
          <w:sz w:val="22"/>
          <w:szCs w:val="22"/>
          <w:highlight w:val="none"/>
        </w:rPr>
        <w:t>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048788F6">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6.1.1.14. </w:t>
      </w:r>
      <w:r>
        <w:rPr>
          <w:rFonts w:hint="default" w:ascii="Arial" w:hAnsi="Arial" w:cs="Arial"/>
          <w:sz w:val="22"/>
          <w:szCs w:val="22"/>
          <w:highlight w:val="none"/>
        </w:rPr>
        <w:t>Na entrega, o fornecedor deverá apresentar juntamente com a nota fiscal, certificado de garantia do fabricante/fornecedor, em português, e outros documentos originais do fabricante se responsabilizando pela qualidade do mesmo.</w:t>
      </w:r>
    </w:p>
    <w:p w14:paraId="20E8BEB7">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6.1.1.15. </w:t>
      </w:r>
      <w:r>
        <w:rPr>
          <w:rFonts w:hint="default" w:ascii="Arial" w:hAnsi="Arial" w:cs="Arial"/>
          <w:sz w:val="22"/>
          <w:szCs w:val="22"/>
          <w:highlight w:val="none"/>
        </w:rPr>
        <w:t xml:space="preserve">Nos casos em que 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demandarem de montagem posterior a entrega, deverá acompanhar Nota Fiscal</w:t>
      </w:r>
      <w:r>
        <w:rPr>
          <w:rFonts w:hint="default" w:ascii="Arial" w:hAnsi="Arial" w:cs="Arial"/>
          <w:sz w:val="22"/>
          <w:szCs w:val="22"/>
          <w:highlight w:val="none"/>
          <w:lang w:val="pt-BR"/>
        </w:rPr>
        <w:t>,</w:t>
      </w:r>
      <w:r>
        <w:rPr>
          <w:rFonts w:hint="default" w:ascii="Arial" w:hAnsi="Arial" w:cs="Arial"/>
          <w:sz w:val="22"/>
          <w:szCs w:val="22"/>
          <w:highlight w:val="none"/>
        </w:rPr>
        <w:t xml:space="preserve"> documento informando a data da montagem. Sendo o prazo limite de 05 (cinco) dias após a entrega</w:t>
      </w:r>
      <w:r>
        <w:rPr>
          <w:rFonts w:hint="default" w:ascii="Arial" w:hAnsi="Arial" w:cs="Arial"/>
          <w:sz w:val="22"/>
          <w:szCs w:val="22"/>
          <w:highlight w:val="none"/>
          <w:lang w:val="pt-BR"/>
        </w:rPr>
        <w:t>.</w:t>
      </w:r>
    </w:p>
    <w:p w14:paraId="1A6A99F1">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6.1.1.16. </w:t>
      </w:r>
      <w:r>
        <w:rPr>
          <w:rFonts w:hint="default" w:ascii="Arial" w:hAnsi="Arial" w:cs="Arial"/>
          <w:sz w:val="22"/>
          <w:szCs w:val="22"/>
          <w:highlight w:val="none"/>
        </w:rPr>
        <w:t>As notas fiscais deverão se</w:t>
      </w:r>
      <w:r>
        <w:rPr>
          <w:rFonts w:hint="default" w:ascii="Arial" w:hAnsi="Arial" w:cs="Arial"/>
          <w:sz w:val="22"/>
          <w:szCs w:val="22"/>
          <w:highlight w:val="none"/>
          <w:lang w:val="pt-BR"/>
        </w:rPr>
        <w:t>r</w:t>
      </w:r>
      <w:r>
        <w:rPr>
          <w:rFonts w:hint="default" w:ascii="Arial" w:hAnsi="Arial" w:cs="Arial"/>
          <w:sz w:val="22"/>
          <w:szCs w:val="22"/>
          <w:highlight w:val="none"/>
        </w:rPr>
        <w:t xml:space="preserve"> encaminhadas</w:t>
      </w:r>
      <w:r>
        <w:rPr>
          <w:rFonts w:hint="default" w:ascii="Arial" w:hAnsi="Arial" w:cs="Arial"/>
          <w:sz w:val="22"/>
          <w:szCs w:val="22"/>
          <w:highlight w:val="none"/>
          <w:lang w:val="pt-BR"/>
        </w:rPr>
        <w:t xml:space="preserve"> à Prefeitura de Sinop, por meio do </w:t>
      </w:r>
      <w:r>
        <w:rPr>
          <w:rFonts w:hint="default" w:ascii="Arial" w:hAnsi="Arial" w:cs="Arial"/>
          <w:b/>
          <w:bCs/>
          <w:i/>
          <w:iCs/>
          <w:sz w:val="22"/>
          <w:szCs w:val="22"/>
          <w:highlight w:val="none"/>
          <w:lang w:val="pt-BR"/>
        </w:rPr>
        <w:t>Portal do Fornecedor</w:t>
      </w:r>
      <w:r>
        <w:rPr>
          <w:rFonts w:hint="default" w:ascii="Arial" w:hAnsi="Arial" w:cs="Arial"/>
          <w:sz w:val="22"/>
          <w:szCs w:val="22"/>
          <w:highlight w:val="none"/>
          <w:lang w:val="pt-BR"/>
        </w:rPr>
        <w:t>, disponível no endereço eletrônico:</w:t>
      </w:r>
      <w:r>
        <w:rPr>
          <w:rFonts w:hint="default" w:ascii="Arial" w:hAnsi="Arial" w:cs="Arial"/>
          <w:color w:val="FF0000"/>
          <w:sz w:val="22"/>
          <w:szCs w:val="22"/>
          <w:highlight w:val="none"/>
          <w:lang w:val="pt-BR"/>
        </w:rPr>
        <w:t xml:space="preserve"> </w:t>
      </w:r>
      <w:r>
        <w:rPr>
          <w:rFonts w:hint="default" w:ascii="Arial" w:hAnsi="Arial" w:cs="Arial"/>
          <w:i/>
          <w:iCs/>
          <w:color w:val="000000"/>
          <w:sz w:val="22"/>
          <w:szCs w:val="22"/>
          <w:highlight w:val="none"/>
          <w:lang w:val="pt-BR"/>
        </w:rPr>
        <w:fldChar w:fldCharType="begin"/>
      </w:r>
      <w:r>
        <w:rPr>
          <w:rFonts w:hint="default" w:ascii="Arial" w:hAnsi="Arial" w:cs="Arial"/>
          <w:i/>
          <w:iCs/>
          <w:color w:val="000000"/>
          <w:sz w:val="22"/>
          <w:szCs w:val="22"/>
          <w:highlight w:val="none"/>
          <w:lang w:val="pt-BR"/>
        </w:rPr>
        <w:instrText xml:space="preserve"> HYPERLINK "https://www.gp.srv.br/portalfornecedor_sinop/servlet/home," </w:instrText>
      </w:r>
      <w:r>
        <w:rPr>
          <w:rFonts w:hint="default" w:ascii="Arial" w:hAnsi="Arial" w:cs="Arial"/>
          <w:i/>
          <w:iCs/>
          <w:color w:val="000000"/>
          <w:sz w:val="22"/>
          <w:szCs w:val="22"/>
          <w:highlight w:val="none"/>
          <w:lang w:val="pt-BR"/>
        </w:rPr>
        <w:fldChar w:fldCharType="separate"/>
      </w:r>
      <w:r>
        <w:rPr>
          <w:rStyle w:val="14"/>
          <w:rFonts w:hint="default" w:ascii="Arial" w:hAnsi="Arial" w:cs="Arial"/>
          <w:i/>
          <w:iCs/>
          <w:color w:val="000000"/>
          <w:sz w:val="22"/>
          <w:szCs w:val="22"/>
          <w:highlight w:val="none"/>
          <w:lang w:val="pt-BR"/>
        </w:rPr>
        <w:t>https://www.gp.srv.br/portalfornecedor_sinop/servlet/home</w:t>
      </w:r>
      <w:r>
        <w:rPr>
          <w:rStyle w:val="14"/>
          <w:rFonts w:hint="default" w:ascii="Arial" w:hAnsi="Arial" w:cs="Arial"/>
          <w:sz w:val="22"/>
          <w:szCs w:val="22"/>
          <w:highlight w:val="none"/>
          <w:lang w:val="pt-BR"/>
        </w:rPr>
        <w:t>,</w:t>
      </w:r>
      <w:r>
        <w:rPr>
          <w:rFonts w:hint="default" w:ascii="Arial" w:hAnsi="Arial" w:cs="Arial"/>
          <w:i/>
          <w:iCs/>
          <w:color w:val="000000"/>
          <w:sz w:val="22"/>
          <w:szCs w:val="22"/>
          <w:highlight w:val="none"/>
          <w:lang w:val="pt-BR"/>
        </w:rPr>
        <w:fldChar w:fldCharType="end"/>
      </w:r>
      <w:r>
        <w:rPr>
          <w:rFonts w:hint="default" w:ascii="Arial" w:hAnsi="Arial" w:cs="Arial"/>
          <w:sz w:val="22"/>
          <w:szCs w:val="22"/>
          <w:highlight w:val="none"/>
          <w:lang w:val="pt-BR"/>
        </w:rPr>
        <w:t xml:space="preserve"> conforme Decreto 230/2023 de 06 de Setembro de 2023.</w:t>
      </w:r>
      <w:r>
        <w:rPr>
          <w:rFonts w:hint="default" w:ascii="Arial" w:hAnsi="Arial" w:cs="Arial"/>
          <w:b/>
          <w:bCs/>
          <w:sz w:val="22"/>
          <w:szCs w:val="22"/>
          <w:highlight w:val="none"/>
          <w:lang w:val="pt-BR"/>
        </w:rPr>
        <w:t xml:space="preserve"> </w:t>
      </w:r>
      <w:r>
        <w:rPr>
          <w:rFonts w:hint="default" w:ascii="Arial" w:hAnsi="Arial" w:cs="Arial"/>
          <w:b w:val="0"/>
          <w:bCs w:val="0"/>
          <w:sz w:val="22"/>
          <w:szCs w:val="22"/>
          <w:highlight w:val="none"/>
          <w:lang w:val="pt-BR"/>
        </w:rPr>
        <w:t>O protocolo deverá ser realizado separadamente por Secretaria e Empenho/Nad;</w:t>
      </w:r>
    </w:p>
    <w:p w14:paraId="24ED988D">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6.1.1.17. </w:t>
      </w:r>
      <w:r>
        <w:rPr>
          <w:rFonts w:hint="default" w:ascii="Arial" w:hAnsi="Arial" w:cs="Arial"/>
          <w:b w:val="0"/>
          <w:bCs w:val="0"/>
          <w:sz w:val="22"/>
          <w:szCs w:val="22"/>
          <w:highlight w:val="none"/>
          <w:lang w:val="pt-BR"/>
        </w:rPr>
        <w:t>As certidões deverão ser juntadas ao protocolo e são obrigatórias para a liquidação da despesa.</w:t>
      </w:r>
    </w:p>
    <w:p w14:paraId="181BE4F3">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before="10" w:after="1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6.1.1.18.</w:t>
      </w:r>
      <w:r>
        <w:rPr>
          <w:rFonts w:hint="default" w:ascii="Arial" w:hAnsi="Arial" w:cs="Arial"/>
          <w:sz w:val="22"/>
          <w:szCs w:val="22"/>
          <w:highlight w:val="none"/>
          <w:lang w:val="pt-BR"/>
        </w:rPr>
        <w:t xml:space="preserve"> Todos os documentos são obrigatórios, especialmente os citados no edital de licitação e os que constam na instrução normativa 038/2009, atualizada no decreto 118/2022.</w:t>
      </w:r>
    </w:p>
    <w:p w14:paraId="766113E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6.1.1.19.</w:t>
      </w:r>
      <w:r>
        <w:rPr>
          <w:rFonts w:hint="default" w:ascii="Arial" w:hAnsi="Arial" w:cs="Arial"/>
          <w:sz w:val="22"/>
          <w:szCs w:val="22"/>
          <w:highlight w:val="none"/>
          <w:lang w:val="pt-BR"/>
        </w:rPr>
        <w:t xml:space="preserve"> Caso o protocolo não esteja de acordo com o solicitado, o mesmo será devolvido para correção, sendo válida a data de protocolo corrigida para fins de prazo de pagamento.</w:t>
      </w:r>
    </w:p>
    <w:p w14:paraId="3BF1810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6.1.1.20. </w:t>
      </w:r>
      <w:r>
        <w:rPr>
          <w:rFonts w:hint="default" w:ascii="Arial" w:hAnsi="Arial" w:cs="Arial"/>
          <w:sz w:val="22"/>
          <w:szCs w:val="22"/>
          <w:highlight w:val="none"/>
        </w:rPr>
        <w:t xml:space="preserve">A(s) licitante(s) vencedora(s) se obriga(m) a entregar os </w:t>
      </w:r>
      <w:r>
        <w:rPr>
          <w:rFonts w:hint="default" w:ascii="Arial" w:hAnsi="Arial" w:cs="Arial"/>
          <w:sz w:val="22"/>
          <w:szCs w:val="22"/>
          <w:highlight w:val="none"/>
          <w:lang w:val="pt-BR"/>
        </w:rPr>
        <w:t xml:space="preserve">produtos </w:t>
      </w:r>
      <w:r>
        <w:rPr>
          <w:rFonts w:hint="default" w:ascii="Arial" w:hAnsi="Arial" w:cs="Arial"/>
          <w:sz w:val="22"/>
          <w:szCs w:val="22"/>
          <w:highlight w:val="none"/>
        </w:rPr>
        <w:t>desta licitação sem ônus, mediante a emissão de ordem de fornecimento pelas Secretarias Municipais, a partir da data da assinatura da Ata de Registro de Preços.</w:t>
      </w:r>
    </w:p>
    <w:p w14:paraId="27300DCD">
      <w:pPr>
        <w:keepNext w:val="0"/>
        <w:keepLines w:val="0"/>
        <w:widowControl/>
        <w:numPr>
          <w:ilvl w:val="0"/>
          <w:numId w:val="0"/>
        </w:numPr>
        <w:suppressLineNumbers w:val="0"/>
        <w:spacing w:line="360" w:lineRule="auto"/>
        <w:ind w:right="0" w:rightChars="0"/>
        <w:jc w:val="both"/>
        <w:rPr>
          <w:rFonts w:hint="default" w:ascii="Arial" w:hAnsi="Arial" w:eastAsia="SimSun" w:cs="Arial"/>
          <w:color w:val="auto"/>
          <w:kern w:val="0"/>
          <w:sz w:val="22"/>
          <w:szCs w:val="22"/>
          <w:highlight w:val="none"/>
          <w:lang w:val="en-US" w:eastAsia="zh-CN" w:bidi="ar"/>
        </w:rPr>
      </w:pPr>
      <w:r>
        <w:rPr>
          <w:rFonts w:hint="default" w:ascii="Arial" w:hAnsi="Arial" w:cs="Arial"/>
          <w:b/>
          <w:bCs/>
          <w:sz w:val="22"/>
          <w:szCs w:val="22"/>
          <w:highlight w:val="none"/>
          <w:lang w:val="pt-BR"/>
        </w:rPr>
        <w:t>6.1.1.21.</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pt-BR" w:eastAsia="zh-CN" w:bidi="ar"/>
        </w:rPr>
        <w:t>A(s) futura(s) contratada(s)</w:t>
      </w:r>
      <w:r>
        <w:rPr>
          <w:rFonts w:hint="default" w:ascii="Arial" w:hAnsi="Arial" w:eastAsia="SimSun" w:cs="Arial"/>
          <w:color w:val="auto"/>
          <w:kern w:val="0"/>
          <w:sz w:val="22"/>
          <w:szCs w:val="22"/>
          <w:highlight w:val="none"/>
          <w:lang w:val="en-US" w:eastAsia="zh-CN" w:bidi="ar"/>
        </w:rPr>
        <w:t xml:space="preserve"> </w:t>
      </w:r>
      <w:r>
        <w:rPr>
          <w:rFonts w:hint="default" w:ascii="Arial" w:hAnsi="Arial" w:eastAsia="SimSun" w:cs="Arial"/>
          <w:color w:val="auto"/>
          <w:kern w:val="0"/>
          <w:sz w:val="22"/>
          <w:szCs w:val="22"/>
          <w:highlight w:val="none"/>
          <w:lang w:val="pt-BR" w:eastAsia="zh-CN" w:bidi="ar"/>
        </w:rPr>
        <w:t>deverá(ão) p</w:t>
      </w:r>
      <w:r>
        <w:rPr>
          <w:rFonts w:hint="default" w:ascii="Arial" w:hAnsi="Arial" w:eastAsia="SimSun" w:cs="Arial"/>
          <w:color w:val="auto"/>
          <w:kern w:val="0"/>
          <w:sz w:val="22"/>
          <w:szCs w:val="22"/>
          <w:highlight w:val="none"/>
          <w:lang w:val="en-US" w:eastAsia="zh-CN" w:bidi="ar"/>
        </w:rPr>
        <w:t>restar todos os esclarecimentos que forem solicitados pela Contratante, obrigando-se a atender todas as reclamações a respeito da qualidade e eventuais substituições.</w:t>
      </w:r>
    </w:p>
    <w:p w14:paraId="0A2FAAD6">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6.1.1.22.</w:t>
      </w:r>
      <w:r>
        <w:rPr>
          <w:rFonts w:hint="default" w:ascii="Arial" w:hAnsi="Arial" w:cs="Arial"/>
          <w:sz w:val="22"/>
          <w:szCs w:val="22"/>
          <w:highlight w:val="none"/>
          <w:lang w:val="pt-BR"/>
        </w:rPr>
        <w:t xml:space="preserve"> </w:t>
      </w:r>
      <w:r>
        <w:rPr>
          <w:rFonts w:hint="default" w:ascii="Arial" w:hAnsi="Arial" w:cs="Arial"/>
          <w:sz w:val="22"/>
          <w:szCs w:val="22"/>
          <w:highlight w:val="none"/>
        </w:rPr>
        <w:t>Arcar com toda e qualquer despesa relativa ao fornecimento ora pactuado, dentre elas, carga, transporte, descarga, frete, impostos, mão de obra, taxas, contribuições, encargos sociais, inclusive nos casos de troca de item ou qualquer eventualidade que possa ocorrer;</w:t>
      </w:r>
    </w:p>
    <w:p w14:paraId="561457BD">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6.1.1.23.</w:t>
      </w:r>
      <w:r>
        <w:rPr>
          <w:rFonts w:hint="default" w:ascii="Arial" w:hAnsi="Arial" w:cs="Arial"/>
          <w:sz w:val="22"/>
          <w:szCs w:val="22"/>
          <w:highlight w:val="none"/>
          <w:lang w:val="pt-BR"/>
        </w:rPr>
        <w:t xml:space="preserve"> Fazer constar nos selos de garantia as datas de vencimento do produto e do teste hidrostático, fixados de forma que não cubram quaisquer gravações existente;</w:t>
      </w:r>
    </w:p>
    <w:p w14:paraId="3D607F90">
      <w:pPr>
        <w:pStyle w:val="127"/>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right="0" w:rightChars="0"/>
        <w:contextualSpacing/>
        <w:jc w:val="both"/>
        <w:textAlignment w:val="baseline"/>
        <w:rPr>
          <w:rFonts w:hint="default" w:ascii="Arial" w:hAnsi="Arial" w:eastAsia="SimSun" w:cs="Arial"/>
          <w:color w:val="auto"/>
          <w:kern w:val="0"/>
          <w:sz w:val="22"/>
          <w:szCs w:val="22"/>
          <w:highlight w:val="none"/>
          <w:lang w:val="en-US" w:eastAsia="zh-CN" w:bidi="ar"/>
        </w:rPr>
      </w:pPr>
      <w:r>
        <w:rPr>
          <w:rFonts w:hint="default" w:ascii="Arial" w:hAnsi="Arial" w:cs="Arial"/>
          <w:b/>
          <w:bCs/>
          <w:sz w:val="22"/>
          <w:szCs w:val="22"/>
          <w:highlight w:val="none"/>
          <w:lang w:val="pt-BR"/>
        </w:rPr>
        <w:t>6.1.1.24.</w:t>
      </w:r>
      <w:r>
        <w:rPr>
          <w:rFonts w:hint="default" w:ascii="Arial" w:hAnsi="Arial" w:cs="Arial"/>
          <w:sz w:val="22"/>
          <w:szCs w:val="22"/>
          <w:highlight w:val="none"/>
          <w:lang w:val="pt-BR"/>
        </w:rPr>
        <w:t xml:space="preserve"> Indicar nos selos de identificação dos cilindros o tipo de componente do material, o prazo de garantia, a validade da carga, o peso do extintor e a capacidade extintora;</w:t>
      </w:r>
    </w:p>
    <w:p w14:paraId="1DD4A69F">
      <w:pPr>
        <w:keepNext w:val="0"/>
        <w:keepLines w:val="0"/>
        <w:widowControl/>
        <w:numPr>
          <w:ilvl w:val="0"/>
          <w:numId w:val="0"/>
        </w:numPr>
        <w:suppressLineNumbers w:val="0"/>
        <w:spacing w:line="360" w:lineRule="auto"/>
        <w:ind w:left="480" w:leftChars="200" w:right="0" w:rightChars="0" w:firstLine="0" w:firstLineChars="0"/>
        <w:jc w:val="both"/>
        <w:rPr>
          <w:rFonts w:hint="default" w:ascii="Arial" w:hAnsi="Arial" w:eastAsia="SimSun" w:cs="Arial"/>
          <w:color w:val="auto"/>
          <w:kern w:val="0"/>
          <w:sz w:val="22"/>
          <w:szCs w:val="22"/>
          <w:highlight w:val="none"/>
          <w:lang w:val="en-US" w:eastAsia="zh-CN" w:bidi="ar"/>
        </w:rPr>
      </w:pPr>
    </w:p>
    <w:p w14:paraId="3A500C8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OBRIGAÇÕES DA CONTRATANTE:</w:t>
      </w:r>
    </w:p>
    <w:p w14:paraId="7E7145E3">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6.1.2.1.</w:t>
      </w:r>
      <w:r>
        <w:rPr>
          <w:rFonts w:hint="default" w:ascii="Arial" w:hAnsi="Arial" w:cs="Arial"/>
          <w:bCs/>
          <w:sz w:val="22"/>
          <w:szCs w:val="22"/>
          <w:highlight w:val="none"/>
          <w:lang w:val="pt-BR"/>
        </w:rPr>
        <w:t xml:space="preserve"> </w:t>
      </w:r>
      <w:r>
        <w:rPr>
          <w:rFonts w:hint="default" w:ascii="Arial" w:hAnsi="Arial" w:cs="Arial"/>
          <w:bCs/>
          <w:sz w:val="22"/>
          <w:szCs w:val="22"/>
          <w:highlight w:val="none"/>
        </w:rPr>
        <w:t>Atestar nas Notas Fiscais e/ou fatura a efetiva entrega do objeto desta licitação.</w:t>
      </w:r>
    </w:p>
    <w:p w14:paraId="73441249">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6.1.2.2.</w:t>
      </w:r>
      <w:r>
        <w:rPr>
          <w:rFonts w:hint="default" w:ascii="Arial" w:hAnsi="Arial" w:cs="Arial"/>
          <w:sz w:val="22"/>
          <w:szCs w:val="22"/>
          <w:highlight w:val="none"/>
          <w:lang w:val="pt-BR"/>
        </w:rPr>
        <w:t xml:space="preserve"> </w:t>
      </w:r>
      <w:r>
        <w:rPr>
          <w:rFonts w:hint="default" w:ascii="Arial" w:hAnsi="Arial" w:cs="Arial"/>
          <w:sz w:val="22"/>
          <w:szCs w:val="22"/>
          <w:highlight w:val="none"/>
        </w:rPr>
        <w:t>Promover o acompanhamento e a fiscalização da execução do objeto do presente Termo de Referência, sob o aspecto quantitativo e qualitativo, anotando em registro próprio as falhas e ocorrências detectadas.</w:t>
      </w:r>
    </w:p>
    <w:p w14:paraId="6FC84863">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6.1.2.3.</w:t>
      </w:r>
      <w:r>
        <w:rPr>
          <w:rFonts w:hint="default" w:ascii="Arial" w:hAnsi="Arial" w:cs="Arial"/>
          <w:sz w:val="22"/>
          <w:szCs w:val="22"/>
          <w:highlight w:val="none"/>
        </w:rPr>
        <w:t>Comunicar prontamente qualquer anormalidade na execução do objeto, podendo recusar o recebimento, caso não esteja de acordo com as especificações e condições estabelecidas no presente Termo de Referência.</w:t>
      </w:r>
    </w:p>
    <w:p w14:paraId="0543E3F1">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6.1.2.4.</w:t>
      </w:r>
      <w:r>
        <w:rPr>
          <w:rFonts w:hint="default" w:ascii="Arial" w:hAnsi="Arial" w:cs="Arial"/>
          <w:sz w:val="22"/>
          <w:szCs w:val="22"/>
          <w:highlight w:val="none"/>
          <w:lang w:val="pt-BR"/>
        </w:rPr>
        <w:t xml:space="preserve"> </w:t>
      </w:r>
      <w:r>
        <w:rPr>
          <w:rFonts w:hint="default" w:ascii="Arial" w:hAnsi="Arial" w:cs="Arial"/>
          <w:sz w:val="22"/>
          <w:szCs w:val="22"/>
          <w:highlight w:val="none"/>
        </w:rPr>
        <w:t>A Contratante não responderá por quaisquer compromissos assumidos pela Contratada com terceiros, bem como por qualquer dano causado a terceiros em decorrência de ato da Contratada, de seus empregados, prepostos ou subordinados.</w:t>
      </w:r>
    </w:p>
    <w:p w14:paraId="10665A4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6.1.2.5. </w:t>
      </w:r>
      <w:r>
        <w:rPr>
          <w:rFonts w:hint="default" w:ascii="Arial" w:hAnsi="Arial" w:cs="Arial"/>
          <w:sz w:val="22"/>
          <w:szCs w:val="22"/>
          <w:highlight w:val="none"/>
        </w:rPr>
        <w:t>Fornecer todo tipo de informação interna essencial à realização dos fornecimentos.</w:t>
      </w:r>
    </w:p>
    <w:p w14:paraId="1D636DB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Conferir toda a documentação, especificação do produto, quantidade e qualidade </w:t>
      </w:r>
      <w:r>
        <w:rPr>
          <w:rFonts w:hint="default" w:ascii="Arial" w:hAnsi="Arial" w:cs="Arial"/>
          <w:sz w:val="22"/>
          <w:szCs w:val="22"/>
          <w:highlight w:val="none"/>
          <w:lang w:val="pt-BR"/>
        </w:rPr>
        <w:t>t</w:t>
      </w:r>
      <w:r>
        <w:rPr>
          <w:rFonts w:hint="default" w:ascii="Arial" w:hAnsi="Arial" w:cs="Arial"/>
          <w:sz w:val="22"/>
          <w:szCs w:val="22"/>
          <w:highlight w:val="none"/>
        </w:rPr>
        <w:t>écnica gerada e apresentada durante a execução do objeto, efetuando o seu atesto quando a mesma estiver em conformidade com os padrões de informação e qualidade exigidos.</w:t>
      </w:r>
    </w:p>
    <w:p w14:paraId="764913C8">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6.1.2.7.</w:t>
      </w:r>
      <w:r>
        <w:rPr>
          <w:rFonts w:hint="default" w:ascii="Arial" w:hAnsi="Arial" w:cs="Arial"/>
          <w:sz w:val="22"/>
          <w:szCs w:val="22"/>
          <w:highlight w:val="none"/>
          <w:lang w:val="pt-BR"/>
        </w:rPr>
        <w:t xml:space="preserve"> </w:t>
      </w:r>
      <w:r>
        <w:rPr>
          <w:rFonts w:hint="default" w:ascii="Arial" w:hAnsi="Arial" w:cs="Arial"/>
          <w:sz w:val="22"/>
          <w:szCs w:val="22"/>
          <w:highlight w:val="none"/>
        </w:rPr>
        <w:t>Efetuar o pagamento de acordo com o estabelecido neste Termo de Referência e demais cominações legais, desde que atendidas todas as exigências e cumpridas as especificações e desde que devidamente atestadas as notas fiscais e relatórios feitos pelos fiscais e gestores da Ata de Registro de Preços.</w:t>
      </w:r>
    </w:p>
    <w:p w14:paraId="7D8CF1EF">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 xml:space="preserve">6.1.2.8. </w:t>
      </w:r>
      <w:r>
        <w:rPr>
          <w:rFonts w:hint="default" w:ascii="Arial" w:hAnsi="Arial" w:cs="Arial"/>
          <w:sz w:val="22"/>
          <w:szCs w:val="22"/>
          <w:highlight w:val="none"/>
        </w:rPr>
        <w:t>Aplicar à contratada as penalidades, quando for o caso.</w:t>
      </w:r>
    </w:p>
    <w:p w14:paraId="61586FF4">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Cs/>
          <w:sz w:val="22"/>
          <w:szCs w:val="22"/>
          <w:highlight w:val="none"/>
        </w:rPr>
      </w:pPr>
      <w:r>
        <w:rPr>
          <w:rFonts w:hint="default" w:ascii="Arial" w:hAnsi="Arial" w:cs="Arial"/>
          <w:b/>
          <w:bCs/>
          <w:sz w:val="22"/>
          <w:szCs w:val="22"/>
          <w:highlight w:val="none"/>
          <w:lang w:val="pt-BR"/>
        </w:rPr>
        <w:t>6.1.2.9.</w:t>
      </w:r>
      <w:r>
        <w:rPr>
          <w:rFonts w:hint="default" w:ascii="Arial" w:hAnsi="Arial" w:cs="Arial"/>
          <w:sz w:val="22"/>
          <w:szCs w:val="22"/>
          <w:highlight w:val="none"/>
          <w:lang w:val="pt-BR"/>
        </w:rPr>
        <w:t xml:space="preserve"> </w:t>
      </w:r>
      <w:r>
        <w:rPr>
          <w:rFonts w:hint="default" w:ascii="Arial" w:hAnsi="Arial" w:cs="Arial"/>
          <w:sz w:val="22"/>
          <w:szCs w:val="22"/>
          <w:highlight w:val="none"/>
        </w:rPr>
        <w:t>Notificar, por escrito, a contratada da aplicação de qualquer sanção.</w:t>
      </w:r>
    </w:p>
    <w:p w14:paraId="5240A95C">
      <w:pPr>
        <w:pStyle w:val="127"/>
        <w:keepNext w:val="0"/>
        <w:keepLines w:val="0"/>
        <w:pageBreakBefore w:val="0"/>
        <w:widowControl w:val="0"/>
        <w:numPr>
          <w:ilvl w:val="0"/>
          <w:numId w:val="0"/>
        </w:numPr>
        <w:tabs>
          <w:tab w:val="left" w:pos="567"/>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rPr>
      </w:pPr>
      <w:r>
        <w:rPr>
          <w:rFonts w:hint="default" w:ascii="Arial" w:hAnsi="Arial" w:cs="Arial"/>
          <w:b/>
          <w:bCs/>
          <w:sz w:val="22"/>
          <w:szCs w:val="22"/>
          <w:highlight w:val="none"/>
          <w:lang w:val="pt-BR"/>
        </w:rPr>
        <w:t xml:space="preserve">6.1.2.10. </w:t>
      </w:r>
      <w:r>
        <w:rPr>
          <w:rFonts w:hint="default" w:ascii="Arial" w:hAnsi="Arial" w:cs="Arial"/>
          <w:sz w:val="22"/>
          <w:szCs w:val="22"/>
          <w:highlight w:val="none"/>
        </w:rPr>
        <w:t xml:space="preserve">Acompanhar, controlar e avaliar a prestação, através da unidade responsável por esta </w:t>
      </w:r>
      <w:r>
        <w:rPr>
          <w:rFonts w:hint="default" w:ascii="Arial" w:hAnsi="Arial" w:cs="Arial"/>
          <w:sz w:val="22"/>
          <w:szCs w:val="22"/>
          <w:highlight w:val="none"/>
          <w:lang w:val="pt-BR"/>
        </w:rPr>
        <w:t>a</w:t>
      </w:r>
      <w:r>
        <w:rPr>
          <w:rFonts w:hint="default" w:ascii="Arial" w:hAnsi="Arial" w:cs="Arial"/>
          <w:sz w:val="22"/>
          <w:szCs w:val="22"/>
          <w:highlight w:val="none"/>
        </w:rPr>
        <w:t>tribuição.</w:t>
      </w:r>
    </w:p>
    <w:p w14:paraId="20CEAF0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6.1.2.11.</w:t>
      </w:r>
      <w:r>
        <w:rPr>
          <w:rFonts w:hint="default" w:ascii="Arial" w:hAnsi="Arial" w:cs="Arial"/>
          <w:sz w:val="22"/>
          <w:szCs w:val="22"/>
          <w:highlight w:val="none"/>
          <w:lang w:val="pt-BR"/>
        </w:rPr>
        <w:t xml:space="preserve"> </w:t>
      </w:r>
      <w:r>
        <w:rPr>
          <w:rFonts w:hint="default" w:ascii="Arial" w:hAnsi="Arial" w:cs="Arial"/>
          <w:sz w:val="22"/>
          <w:szCs w:val="22"/>
          <w:highlight w:val="none"/>
        </w:rPr>
        <w:t>Interromper os serviços que apresentarem irregularidades em sua prestação, comunicando o fato imediatamente à Contratada, bem como qualquer eventual ocorrência relevante relacionada com o mesmo.</w:t>
      </w:r>
    </w:p>
    <w:p w14:paraId="464AF2AE">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6.1.2.12.</w:t>
      </w:r>
      <w:r>
        <w:rPr>
          <w:rFonts w:hint="default" w:ascii="Arial" w:hAnsi="Arial" w:cs="Arial"/>
          <w:sz w:val="22"/>
          <w:szCs w:val="22"/>
          <w:highlight w:val="none"/>
          <w:lang w:val="pt-BR"/>
        </w:rPr>
        <w:t xml:space="preserve"> </w:t>
      </w:r>
      <w:r>
        <w:rPr>
          <w:rFonts w:hint="default" w:ascii="Arial" w:hAnsi="Arial" w:cs="Arial"/>
          <w:color w:val="000000" w:themeColor="text1"/>
          <w:sz w:val="22"/>
          <w:szCs w:val="22"/>
          <w14:textFill>
            <w14:solidFill>
              <w14:schemeClr w14:val="tx1"/>
            </w14:solidFill>
          </w14:textFill>
        </w:rPr>
        <w:t>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hint="default" w:ascii="Arial" w:hAnsi="Arial" w:cs="Arial"/>
          <w:color w:val="000000" w:themeColor="text1"/>
          <w:sz w:val="22"/>
          <w:szCs w:val="22"/>
          <w:lang w:val="pt-BR"/>
          <w14:textFill>
            <w14:solidFill>
              <w14:schemeClr w14:val="tx1"/>
            </w14:solidFill>
          </w14:textFill>
        </w:rPr>
        <w:t>.</w:t>
      </w:r>
    </w:p>
    <w:p w14:paraId="1189F108">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6D97C01A">
      <w:pPr>
        <w:keepNext w:val="0"/>
        <w:keepLines w:val="0"/>
        <w:pageBreakBefore w:val="0"/>
        <w:numPr>
          <w:ilvl w:val="1"/>
          <w:numId w:val="11"/>
        </w:numPr>
        <w:tabs>
          <w:tab w:val="left" w:pos="0"/>
        </w:tabs>
        <w:kinsoku/>
        <w:wordWrap/>
        <w:overflowPunct/>
        <w:topLinePunct w:val="0"/>
        <w:autoSpaceDE/>
        <w:autoSpaceDN/>
        <w:bidi w:val="0"/>
        <w:snapToGrid/>
        <w:spacing w:after="0" w:line="360" w:lineRule="auto"/>
        <w:ind w:left="0" w:leftChars="0" w:right="0" w:rightChars="0" w:firstLine="0" w:firstLine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CRITÉRIOS DE RECEBIMENTO PROVISÓRIO E DEFINITIVO DO OBJETO DA CONTRATAÇÃO:</w:t>
      </w:r>
    </w:p>
    <w:p w14:paraId="5729C74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241" w:firstLineChars="109"/>
        <w:contextualSpacing/>
        <w:jc w:val="both"/>
        <w:rPr>
          <w:rStyle w:val="156"/>
          <w:rFonts w:hint="default" w:ascii="Arial" w:hAnsi="Arial" w:cs="Arial"/>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6.2.1. </w:t>
      </w:r>
      <w:r>
        <w:rPr>
          <w:rStyle w:val="156"/>
          <w:rFonts w:hint="default" w:ascii="Arial" w:hAnsi="Arial" w:cs="Arial"/>
          <w:b/>
          <w:bCs w:val="0"/>
          <w:color w:val="000000" w:themeColor="text1"/>
          <w:sz w:val="22"/>
          <w:szCs w:val="22"/>
          <w:highlight w:val="none"/>
          <w14:textFill>
            <w14:solidFill>
              <w14:schemeClr w14:val="tx1"/>
            </w14:solidFill>
          </w14:textFill>
        </w:rPr>
        <w:t>O recebimento provisório</w:t>
      </w:r>
      <w:r>
        <w:rPr>
          <w:rFonts w:hint="default" w:ascii="Arial" w:hAnsi="Arial" w:cs="Arial"/>
          <w:color w:val="000000" w:themeColor="text1"/>
          <w:sz w:val="22"/>
          <w:szCs w:val="22"/>
          <w:highlight w:val="none"/>
          <w14:textFill>
            <w14:solidFill>
              <w14:schemeClr w14:val="tx1"/>
            </w14:solidFill>
          </w14:textFill>
        </w:rPr>
        <w:t xml:space="preserve"> </w:t>
      </w:r>
      <w:r>
        <w:rPr>
          <w:rStyle w:val="156"/>
          <w:rFonts w:hint="default" w:ascii="Arial" w:hAnsi="Arial" w:cs="Arial"/>
          <w:bCs/>
          <w:color w:val="000000" w:themeColor="text1"/>
          <w:sz w:val="22"/>
          <w:szCs w:val="22"/>
          <w:highlight w:val="none"/>
          <w14:textFill>
            <w14:solidFill>
              <w14:schemeClr w14:val="tx1"/>
            </w14:solidFill>
          </w14:textFill>
        </w:rPr>
        <w:t>será mediante o registro de recebimento do material pela Fiscalização, para efeito de posterior verificação de sua conformidade</w:t>
      </w:r>
      <w:r>
        <w:rPr>
          <w:rStyle w:val="156"/>
          <w:rFonts w:hint="default" w:ascii="Arial" w:hAnsi="Arial" w:cs="Arial"/>
          <w:bCs/>
          <w:color w:val="000000" w:themeColor="text1"/>
          <w:sz w:val="22"/>
          <w:szCs w:val="22"/>
          <w:highlight w:val="none"/>
          <w:lang w:val="pt-BR"/>
          <w14:textFill>
            <w14:solidFill>
              <w14:schemeClr w14:val="tx1"/>
            </w14:solidFill>
          </w14:textFill>
        </w:rPr>
        <w:t>, com a especificação constante do Termo de Referência.</w:t>
      </w:r>
    </w:p>
    <w:p w14:paraId="79E992A6">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241" w:firstLineChars="109"/>
        <w:contextualSpacing/>
        <w:jc w:val="both"/>
        <w:rPr>
          <w:rStyle w:val="156"/>
          <w:rFonts w:hint="default" w:ascii="Arial" w:hAnsi="Arial" w:cs="Arial"/>
          <w:bCs/>
          <w:color w:val="000000" w:themeColor="text1"/>
          <w:sz w:val="22"/>
          <w:szCs w:val="22"/>
          <w:highlight w:val="none"/>
          <w:lang w:val="pt-BR"/>
          <w14:textFill>
            <w14:solidFill>
              <w14:schemeClr w14:val="tx1"/>
            </w14:solidFill>
          </w14:textFill>
        </w:rPr>
      </w:pPr>
      <w:r>
        <w:rPr>
          <w:rStyle w:val="156"/>
          <w:rFonts w:hint="default" w:ascii="Arial" w:hAnsi="Arial" w:cs="Arial"/>
          <w:b/>
          <w:bCs/>
          <w:color w:val="000000" w:themeColor="text1"/>
          <w:sz w:val="22"/>
          <w:szCs w:val="22"/>
          <w:highlight w:val="none"/>
          <w:lang w:val="pt-BR"/>
          <w14:textFill>
            <w14:solidFill>
              <w14:schemeClr w14:val="tx1"/>
            </w14:solidFill>
          </w14:textFill>
        </w:rPr>
        <w:t>6.2.2.</w:t>
      </w:r>
      <w:r>
        <w:rPr>
          <w:rFonts w:hint="default" w:ascii="Arial" w:hAnsi="Arial" w:cs="Arial"/>
          <w:sz w:val="22"/>
          <w:szCs w:val="22"/>
          <w:highlight w:val="none"/>
          <w:lang w:val="pt-BR"/>
        </w:rPr>
        <w:t xml:space="preserve"> </w:t>
      </w:r>
      <w:r>
        <w:rPr>
          <w:rStyle w:val="156"/>
          <w:rFonts w:hint="default" w:ascii="Arial" w:hAnsi="Arial" w:cs="Arial"/>
          <w:b/>
          <w:bCs w:val="0"/>
          <w:color w:val="000000" w:themeColor="text1"/>
          <w:sz w:val="22"/>
          <w:szCs w:val="22"/>
          <w:highlight w:val="none"/>
          <w14:textFill>
            <w14:solidFill>
              <w14:schemeClr w14:val="tx1"/>
            </w14:solidFill>
          </w14:textFill>
        </w:rPr>
        <w:t>O recebimento definitivo</w:t>
      </w:r>
      <w:r>
        <w:rPr>
          <w:rStyle w:val="156"/>
          <w:rFonts w:hint="default" w:ascii="Arial" w:hAnsi="Arial" w:cs="Arial"/>
          <w:bCs/>
          <w:color w:val="000000" w:themeColor="text1"/>
          <w:sz w:val="22"/>
          <w:szCs w:val="22"/>
          <w:highlight w:val="none"/>
          <w14:textFill>
            <w14:solidFill>
              <w14:schemeClr w14:val="tx1"/>
            </w14:solidFill>
          </w14:textFill>
        </w:rPr>
        <w:t xml:space="preserve"> será mediante recibo, em até 5 (cinco) dias corridos após o recebimento provisório e a verificação da perfeita execução das obrigações contratuais, ocasião em que se fará constar o atesto da nota fiscal</w:t>
      </w:r>
      <w:r>
        <w:rPr>
          <w:rStyle w:val="156"/>
          <w:rFonts w:hint="default" w:ascii="Arial" w:hAnsi="Arial" w:cs="Arial"/>
          <w:bCs/>
          <w:color w:val="000000" w:themeColor="text1"/>
          <w:sz w:val="22"/>
          <w:szCs w:val="22"/>
          <w:highlight w:val="none"/>
          <w:lang w:val="pt-BR"/>
          <w14:textFill>
            <w14:solidFill>
              <w14:schemeClr w14:val="tx1"/>
            </w14:solidFill>
          </w14:textFill>
        </w:rPr>
        <w:t>;</w:t>
      </w:r>
    </w:p>
    <w:p w14:paraId="3507F7B7">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241" w:firstLineChars="109"/>
        <w:contextualSpacing/>
        <w:jc w:val="both"/>
        <w:rPr>
          <w:rFonts w:hint="default" w:ascii="Arial" w:hAnsi="Arial" w:cs="Arial"/>
          <w:color w:val="000000" w:themeColor="text1"/>
          <w:sz w:val="22"/>
          <w:szCs w:val="22"/>
          <w:highlight w:val="none"/>
          <w14:textFill>
            <w14:solidFill>
              <w14:schemeClr w14:val="tx1"/>
            </w14:solidFill>
          </w14:textFill>
        </w:rPr>
      </w:pPr>
      <w:r>
        <w:rPr>
          <w:rStyle w:val="156"/>
          <w:rFonts w:hint="default" w:ascii="Arial" w:hAnsi="Arial" w:cs="Arial"/>
          <w:b/>
          <w:bCs/>
          <w:color w:val="000000" w:themeColor="text1"/>
          <w:sz w:val="22"/>
          <w:szCs w:val="22"/>
          <w:highlight w:val="none"/>
          <w:lang w:val="pt-BR"/>
          <w14:textFill>
            <w14:solidFill>
              <w14:schemeClr w14:val="tx1"/>
            </w14:solidFill>
          </w14:textFill>
        </w:rPr>
        <w:t>6.2.3.</w:t>
      </w:r>
      <w:r>
        <w:rPr>
          <w:rStyle w:val="156"/>
          <w:rFonts w:hint="default" w:ascii="Arial" w:hAnsi="Arial" w:cs="Arial"/>
          <w:bCs/>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Recebimento Definitivo não exclui a responsabilidade da contratada por vícios de qualidade ou disparidade com as especificações técnicas verificadas posteriormente;</w:t>
      </w:r>
    </w:p>
    <w:p w14:paraId="75B29B9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241" w:firstLineChars="109"/>
        <w:contextualSpacing/>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6.2.4.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 xml:space="preserve">Os </w:t>
      </w:r>
      <w:r>
        <w:rPr>
          <w:rFonts w:hint="default" w:ascii="Arial" w:hAnsi="Arial" w:cs="Arial"/>
          <w:color w:val="000000" w:themeColor="text1"/>
          <w:sz w:val="22"/>
          <w:szCs w:val="22"/>
          <w:highlight w:val="none"/>
          <w:lang w:val="pt-BR"/>
          <w14:textFill>
            <w14:solidFill>
              <w14:schemeClr w14:val="tx1"/>
            </w14:solidFill>
          </w14:textFill>
        </w:rPr>
        <w:t xml:space="preserve">materiais </w:t>
      </w:r>
      <w:r>
        <w:rPr>
          <w:rFonts w:hint="default" w:ascii="Arial" w:hAnsi="Arial" w:cs="Arial"/>
          <w:color w:val="000000" w:themeColor="text1"/>
          <w:sz w:val="22"/>
          <w:szCs w:val="22"/>
          <w:highlight w:val="none"/>
          <w14:textFill>
            <w14:solidFill>
              <w14:schemeClr w14:val="tx1"/>
            </w14:solidFill>
          </w14:textFill>
        </w:rPr>
        <w:t>poderão ser rejeitados, no todo ou em parte, quando em desacordo com as especificações constantes neste Termo de Referência e na proposta, devendo ser substituídos em até 5 (cinco) dias, a contar da notificação da contratada, às suas custas, sem prejuízo da aplicação das penalidades.</w:t>
      </w:r>
    </w:p>
    <w:p w14:paraId="76D1C00F">
      <w:pPr>
        <w:keepNext w:val="0"/>
        <w:keepLines w:val="0"/>
        <w:widowControl/>
        <w:suppressLineNumbers w:val="0"/>
        <w:spacing w:line="360" w:lineRule="auto"/>
        <w:ind w:left="0" w:leftChars="0" w:firstLine="241" w:firstLineChars="109"/>
        <w:jc w:val="both"/>
        <w:rPr>
          <w:rFonts w:hint="default" w:ascii="Arial" w:hAnsi="Arial" w:eastAsia="SimSun" w:cs="Arial"/>
          <w:b w:val="0"/>
          <w:bCs w:val="0"/>
          <w:color w:val="000000"/>
          <w:kern w:val="0"/>
          <w:sz w:val="22"/>
          <w:szCs w:val="22"/>
          <w:highlight w:val="none"/>
          <w:lang w:val="pt-BR" w:eastAsia="zh-CN" w:bidi="ar"/>
        </w:rPr>
      </w:pPr>
      <w:r>
        <w:rPr>
          <w:rFonts w:hint="default" w:ascii="Arial" w:hAnsi="Arial" w:cs="Arial"/>
          <w:b/>
          <w:bCs/>
          <w:color w:val="000000" w:themeColor="text1"/>
          <w:sz w:val="22"/>
          <w:szCs w:val="22"/>
          <w:highlight w:val="none"/>
          <w:lang w:val="pt-BR"/>
          <w14:textFill>
            <w14:solidFill>
              <w14:schemeClr w14:val="tx1"/>
            </w14:solidFill>
          </w14:textFill>
        </w:rPr>
        <w:t xml:space="preserve">6.2.5. </w:t>
      </w:r>
      <w:r>
        <w:rPr>
          <w:rFonts w:hint="default" w:ascii="Arial" w:hAnsi="Arial" w:cs="Arial"/>
          <w:b w:val="0"/>
          <w:bCs w:val="0"/>
          <w:color w:val="000000" w:themeColor="text1"/>
          <w:sz w:val="22"/>
          <w:szCs w:val="22"/>
          <w:highlight w:val="none"/>
          <w:lang w:val="pt-BR"/>
          <w14:textFill>
            <w14:solidFill>
              <w14:schemeClr w14:val="tx1"/>
            </w14:solidFill>
          </w14:textFill>
        </w:rPr>
        <w:t>Acrescenta-se que o</w:t>
      </w:r>
      <w:r>
        <w:rPr>
          <w:rFonts w:hint="default" w:ascii="Arial" w:hAnsi="Arial" w:eastAsia="SimSun" w:cs="Arial"/>
          <w:b w:val="0"/>
          <w:bCs w:val="0"/>
          <w:color w:val="000000"/>
          <w:kern w:val="0"/>
          <w:sz w:val="22"/>
          <w:szCs w:val="22"/>
          <w:highlight w:val="none"/>
          <w:lang w:val="en-US" w:eastAsia="zh-CN" w:bidi="ar"/>
        </w:rPr>
        <w:t xml:space="preserve"> recebimento do objeto contratado ocorrerá</w:t>
      </w:r>
      <w:r>
        <w:rPr>
          <w:rFonts w:hint="default" w:ascii="Arial" w:hAnsi="Arial" w:eastAsia="SimSun" w:cs="Arial"/>
          <w:b w:val="0"/>
          <w:bCs w:val="0"/>
          <w:color w:val="000000"/>
          <w:kern w:val="0"/>
          <w:sz w:val="22"/>
          <w:szCs w:val="22"/>
          <w:highlight w:val="none"/>
          <w:lang w:val="pt-BR" w:eastAsia="zh-CN" w:bidi="ar"/>
        </w:rPr>
        <w:t xml:space="preserve"> respeitando o Art. 43. do Decreto Municipal 359/2023.</w:t>
      </w:r>
    </w:p>
    <w:p w14:paraId="36D9B585">
      <w:pPr>
        <w:keepNext w:val="0"/>
        <w:keepLines w:val="0"/>
        <w:widowControl/>
        <w:suppressLineNumbers w:val="0"/>
        <w:spacing w:line="360" w:lineRule="auto"/>
        <w:ind w:left="0" w:leftChars="0" w:firstLine="241" w:firstLineChars="109"/>
        <w:jc w:val="both"/>
        <w:rPr>
          <w:rFonts w:hint="default" w:ascii="Arial" w:hAnsi="Arial" w:eastAsia="SimSun" w:cs="Arial"/>
          <w:b w:val="0"/>
          <w:bCs w:val="0"/>
          <w:color w:val="000000"/>
          <w:kern w:val="0"/>
          <w:sz w:val="22"/>
          <w:szCs w:val="22"/>
          <w:highlight w:val="none"/>
          <w:lang w:val="pt-BR" w:eastAsia="zh-CN" w:bidi="ar"/>
        </w:rPr>
      </w:pPr>
      <w:r>
        <w:rPr>
          <w:rFonts w:hint="default" w:ascii="Arial" w:hAnsi="Arial" w:eastAsia="SimSun" w:cs="Arial"/>
          <w:b/>
          <w:bCs/>
          <w:color w:val="000000"/>
          <w:kern w:val="0"/>
          <w:sz w:val="22"/>
          <w:szCs w:val="22"/>
          <w:highlight w:val="none"/>
          <w:lang w:val="pt-BR" w:eastAsia="zh-CN" w:bidi="ar"/>
        </w:rPr>
        <w:t>6.2.6.</w:t>
      </w:r>
      <w:r>
        <w:rPr>
          <w:rFonts w:hint="default" w:ascii="Arial" w:hAnsi="Arial" w:eastAsia="SimSun" w:cs="Arial"/>
          <w:b w:val="0"/>
          <w:bCs w:val="0"/>
          <w:color w:val="000000"/>
          <w:kern w:val="0"/>
          <w:sz w:val="22"/>
          <w:szCs w:val="22"/>
          <w:highlight w:val="none"/>
          <w:lang w:val="pt-BR" w:eastAsia="zh-CN" w:bidi="ar"/>
        </w:rPr>
        <w:t xml:space="preserve"> </w:t>
      </w:r>
      <w:r>
        <w:rPr>
          <w:rFonts w:hint="default" w:ascii="Arial" w:hAnsi="Arial" w:cs="Arial"/>
          <w:color w:val="000000" w:themeColor="text1"/>
          <w:sz w:val="22"/>
          <w:szCs w:val="22"/>
          <w:highlight w:val="none"/>
          <w14:textFill>
            <w14:solidFill>
              <w14:schemeClr w14:val="tx1"/>
            </w14:solidFill>
          </w14:textFill>
        </w:rPr>
        <w:t>O atestado de recebimento registrado em canhoto de nota fiscal ou documento similar não configura o recebimento definitivo do</w:t>
      </w:r>
      <w:r>
        <w:rPr>
          <w:rFonts w:hint="default" w:ascii="Arial" w:hAnsi="Arial" w:cs="Arial"/>
          <w:color w:val="000000" w:themeColor="text1"/>
          <w:sz w:val="22"/>
          <w:szCs w:val="22"/>
          <w:highlight w:val="none"/>
          <w:lang w:val="pt-BR"/>
          <w14:textFill>
            <w14:solidFill>
              <w14:schemeClr w14:val="tx1"/>
            </w14:solidFill>
          </w14:textFill>
        </w:rPr>
        <w:t>s materiais</w:t>
      </w:r>
      <w:r>
        <w:rPr>
          <w:rFonts w:hint="default" w:ascii="Arial" w:hAnsi="Arial" w:cs="Arial"/>
          <w:color w:val="000000" w:themeColor="text1"/>
          <w:sz w:val="22"/>
          <w:szCs w:val="22"/>
          <w:highlight w:val="none"/>
          <w14:textFill>
            <w14:solidFill>
              <w14:schemeClr w14:val="tx1"/>
            </w14:solidFill>
          </w14:textFill>
        </w:rPr>
        <w:t>.</w:t>
      </w:r>
    </w:p>
    <w:p w14:paraId="1DE6830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right="0" w:rightChars="0"/>
        <w:contextualSpacing/>
        <w:jc w:val="both"/>
        <w:rPr>
          <w:rFonts w:hint="default" w:ascii="Arial" w:hAnsi="Arial" w:cs="Arial"/>
          <w:b w:val="0"/>
          <w:bCs w:val="0"/>
          <w:color w:val="000000" w:themeColor="text1"/>
          <w:sz w:val="22"/>
          <w:szCs w:val="22"/>
          <w:highlight w:val="none"/>
          <w:lang w:val="pt-BR"/>
          <w14:textFill>
            <w14:solidFill>
              <w14:schemeClr w14:val="tx1"/>
            </w14:solidFill>
          </w14:textFill>
        </w:rPr>
      </w:pPr>
    </w:p>
    <w:p w14:paraId="1956347C">
      <w:pPr>
        <w:pStyle w:val="154"/>
        <w:numPr>
          <w:ilvl w:val="1"/>
          <w:numId w:val="11"/>
        </w:numPr>
        <w:tabs>
          <w:tab w:val="left" w:pos="200"/>
        </w:tabs>
        <w:spacing w:before="0" w:after="0" w:line="240" w:lineRule="auto"/>
        <w:ind w:left="200" w:leftChars="0" w:right="104" w:rightChars="0" w:firstLine="0" w:firstLineChars="0"/>
        <w:jc w:val="both"/>
        <w:rPr>
          <w:rFonts w:hint="default" w:ascii="Arial" w:hAnsi="Arial" w:cs="Arial"/>
          <w:b/>
          <w:bCs/>
          <w:i w:val="0"/>
          <w:iCs/>
          <w:sz w:val="22"/>
          <w:szCs w:val="22"/>
          <w:highlight w:val="none"/>
          <w:lang w:val="pt-BR"/>
        </w:rPr>
      </w:pPr>
      <w:r>
        <w:rPr>
          <w:rFonts w:hint="default" w:ascii="Arial" w:hAnsi="Arial" w:cs="Arial"/>
          <w:b/>
          <w:bCs/>
          <w:i w:val="0"/>
          <w:iCs/>
          <w:sz w:val="22"/>
          <w:szCs w:val="22"/>
          <w:highlight w:val="none"/>
        </w:rPr>
        <w:t>LOCAL,</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HORÁRIO,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PERIODICIDADE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FORMA</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ENTREGA/</w:t>
      </w:r>
      <w:r>
        <w:rPr>
          <w:rFonts w:hint="default" w:ascii="Arial" w:hAnsi="Arial" w:cs="Arial"/>
          <w:b/>
          <w:bCs/>
          <w:i w:val="0"/>
          <w:iCs/>
          <w:sz w:val="22"/>
          <w:szCs w:val="22"/>
          <w:highlight w:val="none"/>
          <w:lang w:val="pt-BR"/>
        </w:rPr>
        <w:t xml:space="preserve"> </w:t>
      </w:r>
      <w:r>
        <w:rPr>
          <w:rFonts w:hint="default" w:ascii="Arial" w:hAnsi="Arial" w:cs="Arial"/>
          <w:b/>
          <w:bCs/>
          <w:i w:val="0"/>
          <w:iCs/>
          <w:sz w:val="22"/>
          <w:szCs w:val="22"/>
          <w:highlight w:val="none"/>
        </w:rPr>
        <w:t>EXECUÇÃO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DO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OBJETO</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6"/>
          <w:sz w:val="22"/>
          <w:szCs w:val="22"/>
          <w:highlight w:val="none"/>
        </w:rPr>
        <w:t xml:space="preserve"> </w:t>
      </w:r>
      <w:r>
        <w:rPr>
          <w:rFonts w:hint="default" w:ascii="Arial" w:hAnsi="Arial" w:cs="Arial"/>
          <w:b/>
          <w:bCs/>
          <w:i w:val="0"/>
          <w:iCs/>
          <w:sz w:val="22"/>
          <w:szCs w:val="22"/>
          <w:highlight w:val="none"/>
        </w:rPr>
        <w:t>CRITÉRIOS</w:t>
      </w:r>
      <w:r>
        <w:rPr>
          <w:rFonts w:hint="default" w:ascii="Arial" w:hAnsi="Arial" w:cs="Arial"/>
          <w:b/>
          <w:bCs/>
          <w:i w:val="0"/>
          <w:iCs/>
          <w:spacing w:val="27"/>
          <w:sz w:val="22"/>
          <w:szCs w:val="22"/>
          <w:highlight w:val="none"/>
        </w:rPr>
        <w:t xml:space="preserve"> </w:t>
      </w:r>
      <w:r>
        <w:rPr>
          <w:rFonts w:hint="default" w:ascii="Arial" w:hAnsi="Arial" w:cs="Arial"/>
          <w:b/>
          <w:bCs/>
          <w:i w:val="0"/>
          <w:iCs/>
          <w:sz w:val="22"/>
          <w:szCs w:val="22"/>
          <w:highlight w:val="none"/>
        </w:rPr>
        <w:t>DE ACEITAÇÃO OU NÃO DO OBJETO</w:t>
      </w:r>
      <w:r>
        <w:rPr>
          <w:rFonts w:hint="default" w:ascii="Arial" w:hAnsi="Arial" w:cs="Arial"/>
          <w:b/>
          <w:bCs/>
          <w:i w:val="0"/>
          <w:iCs/>
          <w:sz w:val="22"/>
          <w:szCs w:val="22"/>
          <w:highlight w:val="none"/>
          <w:lang w:val="pt-BR"/>
        </w:rPr>
        <w:t>:</w:t>
      </w:r>
    </w:p>
    <w:p w14:paraId="580C1F26">
      <w:pPr>
        <w:pStyle w:val="154"/>
        <w:numPr>
          <w:ilvl w:val="0"/>
          <w:numId w:val="0"/>
        </w:numPr>
        <w:tabs>
          <w:tab w:val="left" w:pos="200"/>
        </w:tabs>
        <w:spacing w:before="0" w:after="0" w:line="360" w:lineRule="auto"/>
        <w:ind w:left="480" w:leftChars="200" w:right="104" w:rightChars="0" w:firstLine="0" w:firstLineChars="0"/>
        <w:jc w:val="both"/>
        <w:rPr>
          <w:rFonts w:hint="default" w:ascii="Arial" w:hAnsi="Arial" w:cs="Arial"/>
          <w:b/>
          <w:bCs/>
          <w:sz w:val="22"/>
          <w:szCs w:val="22"/>
          <w:highlight w:val="none"/>
          <w:lang w:val="pt-BR"/>
        </w:rPr>
      </w:pPr>
    </w:p>
    <w:p w14:paraId="7D41FC29">
      <w:pPr>
        <w:pStyle w:val="154"/>
        <w:numPr>
          <w:ilvl w:val="0"/>
          <w:numId w:val="0"/>
        </w:numPr>
        <w:tabs>
          <w:tab w:val="left" w:pos="200"/>
        </w:tabs>
        <w:spacing w:before="0" w:after="0" w:line="360" w:lineRule="auto"/>
        <w:ind w:left="0" w:leftChars="0" w:right="104" w:rightChars="0" w:firstLine="240" w:firstLineChars="109"/>
        <w:jc w:val="both"/>
        <w:rPr>
          <w:rFonts w:hint="default" w:ascii="Arial" w:hAnsi="Arial" w:cs="Arial"/>
          <w:sz w:val="22"/>
          <w:szCs w:val="22"/>
          <w:highlight w:val="none"/>
        </w:rPr>
      </w:pPr>
      <w:r>
        <w:rPr>
          <w:rFonts w:hint="default" w:ascii="Arial" w:hAnsi="Arial" w:cs="Arial"/>
          <w:b/>
          <w:bCs/>
          <w:sz w:val="22"/>
          <w:szCs w:val="22"/>
          <w:highlight w:val="none"/>
          <w:lang w:val="pt-BR"/>
        </w:rPr>
        <w:t>6.3.1.</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sz w:val="22"/>
          <w:szCs w:val="22"/>
          <w:highlight w:val="none"/>
        </w:rPr>
        <w:t xml:space="preserve"> </w:t>
      </w:r>
      <w:r>
        <w:rPr>
          <w:rFonts w:hint="default" w:ascii="Arial" w:hAnsi="Arial" w:cs="Arial"/>
          <w:b/>
          <w:sz w:val="22"/>
          <w:szCs w:val="22"/>
          <w:highlight w:val="none"/>
          <w:lang w:val="pt-BR"/>
        </w:rPr>
        <w:t>20</w:t>
      </w:r>
      <w:r>
        <w:rPr>
          <w:rFonts w:hint="default" w:ascii="Arial" w:hAnsi="Arial" w:cs="Arial"/>
          <w:b/>
          <w:sz w:val="22"/>
          <w:szCs w:val="22"/>
          <w:highlight w:val="none"/>
        </w:rPr>
        <w:t xml:space="preserve"> (</w:t>
      </w:r>
      <w:r>
        <w:rPr>
          <w:rFonts w:hint="default" w:ascii="Arial" w:hAnsi="Arial" w:cs="Arial"/>
          <w:b/>
          <w:sz w:val="22"/>
          <w:szCs w:val="22"/>
          <w:highlight w:val="none"/>
          <w:lang w:val="pt-BR"/>
        </w:rPr>
        <w:t>vinte</w:t>
      </w:r>
      <w:r>
        <w:rPr>
          <w:rFonts w:hint="default" w:ascii="Arial" w:hAnsi="Arial" w:cs="Arial"/>
          <w:b/>
          <w:sz w:val="22"/>
          <w:szCs w:val="22"/>
          <w:highlight w:val="none"/>
        </w:rPr>
        <w:t xml:space="preserve">) dias, </w:t>
      </w:r>
      <w:r>
        <w:rPr>
          <w:rFonts w:hint="default" w:ascii="Arial" w:hAnsi="Arial" w:cs="Arial"/>
          <w:sz w:val="22"/>
          <w:szCs w:val="22"/>
          <w:highlight w:val="none"/>
        </w:rPr>
        <w:t xml:space="preserve">de </w:t>
      </w:r>
      <w:r>
        <w:rPr>
          <w:rFonts w:hint="default" w:ascii="Arial" w:hAnsi="Arial" w:cs="Arial"/>
          <w:b/>
          <w:sz w:val="22"/>
          <w:szCs w:val="22"/>
          <w:highlight w:val="none"/>
        </w:rPr>
        <w:t xml:space="preserve">segunda a sexta-feira, das 08:00 às 13:00 horas (horário de Brasília/DF), </w:t>
      </w:r>
      <w:r>
        <w:rPr>
          <w:rFonts w:hint="default" w:ascii="Arial" w:hAnsi="Arial" w:cs="Arial"/>
          <w:sz w:val="22"/>
          <w:szCs w:val="22"/>
          <w:highlight w:val="none"/>
        </w:rPr>
        <w:t xml:space="preserve">a contar do recebimento da Nota de Autorização de Despesa </w:t>
      </w:r>
      <w:r>
        <w:rPr>
          <w:rFonts w:hint="default" w:ascii="Arial" w:hAnsi="Arial" w:cs="Arial"/>
          <w:sz w:val="22"/>
          <w:szCs w:val="22"/>
          <w:highlight w:val="none"/>
          <w:lang w:val="pt-BR"/>
        </w:rPr>
        <w:t>(NAD) pelo</w:t>
      </w:r>
      <w:r>
        <w:rPr>
          <w:rFonts w:hint="default" w:ascii="Arial" w:hAnsi="Arial" w:cs="Arial"/>
          <w:sz w:val="22"/>
          <w:szCs w:val="22"/>
          <w:highlight w:val="none"/>
        </w:rPr>
        <w:t xml:space="preserve"> responsável da empresa vencedora do certame licitatório, estando sujeitos à conferência e aceite pelo servidor responsável.</w:t>
      </w:r>
    </w:p>
    <w:p w14:paraId="5A789928">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241" w:firstLineChars="109"/>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6.3.2.</w:t>
      </w:r>
      <w:r>
        <w:rPr>
          <w:rFonts w:hint="default" w:ascii="Arial" w:hAnsi="Arial" w:cs="Arial"/>
          <w:b w:val="0"/>
          <w:bCs/>
          <w:sz w:val="22"/>
          <w:szCs w:val="22"/>
          <w:highlight w:val="none"/>
          <w:lang w:val="pt-BR"/>
        </w:rPr>
        <w:t xml:space="preserve"> Para as futuras aquisições será adotado o Sistema de Registro de Preços, previsto na Lei 14.133/2021 como procedimento auxiliar no Artigo 78, em consonância com o Artigo 460 do Decreto Municipal, sendo adoção do mesmo, sobretudo pelo fato de que pelas características do bem comento, haver a necessidade de contratações frequente para atender a mais de um órgão e também pela impossibilidade de prever com exatidão a quantidade a ser demandada.</w:t>
      </w:r>
    </w:p>
    <w:p w14:paraId="70C9CAE3">
      <w:pPr>
        <w:keepNext w:val="0"/>
        <w:keepLines w:val="0"/>
        <w:widowControl/>
        <w:suppressLineNumbers w:val="0"/>
        <w:spacing w:line="360" w:lineRule="auto"/>
        <w:ind w:left="0" w:leftChars="0" w:firstLine="241" w:firstLineChars="109"/>
        <w:jc w:val="both"/>
        <w:rPr>
          <w:rFonts w:hint="default" w:ascii="Arial" w:hAnsi="Arial" w:cs="Arial"/>
          <w:sz w:val="22"/>
          <w:szCs w:val="22"/>
          <w:highlight w:val="none"/>
        </w:rPr>
      </w:pPr>
      <w:r>
        <w:rPr>
          <w:rFonts w:hint="default" w:ascii="Arial" w:hAnsi="Arial" w:cs="Arial"/>
          <w:b/>
          <w:bCs/>
          <w:sz w:val="22"/>
          <w:szCs w:val="22"/>
          <w:highlight w:val="none"/>
          <w:lang w:val="pt-BR"/>
        </w:rPr>
        <w:t>6.3.3.</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1EEF728D">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right="0" w:rightChars="0" w:firstLine="241" w:firstLineChars="109"/>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6.3.4.</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bCs/>
          <w:sz w:val="22"/>
          <w:szCs w:val="22"/>
          <w:highlight w:val="none"/>
        </w:rPr>
        <w:t>de 0</w:t>
      </w:r>
      <w:r>
        <w:rPr>
          <w:rFonts w:hint="default" w:ascii="Arial" w:hAnsi="Arial" w:cs="Arial"/>
          <w:b/>
          <w:bCs/>
          <w:sz w:val="22"/>
          <w:szCs w:val="22"/>
          <w:highlight w:val="none"/>
          <w:lang w:val="pt-BR"/>
        </w:rPr>
        <w:t>5</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cinco</w:t>
      </w:r>
      <w:r>
        <w:rPr>
          <w:rFonts w:hint="default" w:ascii="Arial" w:hAnsi="Arial" w:cs="Arial"/>
          <w:b/>
          <w:bCs/>
          <w:sz w:val="22"/>
          <w:szCs w:val="22"/>
          <w:highlight w:val="none"/>
        </w:rPr>
        <w:t>) dias úteis</w:t>
      </w:r>
      <w:r>
        <w:rPr>
          <w:rFonts w:hint="default" w:ascii="Arial" w:hAnsi="Arial" w:cs="Arial"/>
          <w:sz w:val="22"/>
          <w:szCs w:val="22"/>
          <w:highlight w:val="none"/>
        </w:rPr>
        <w:t xml:space="preserve"> a partir do contato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2ACA721E">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right="0" w:rightChars="0" w:firstLine="241" w:firstLineChars="109"/>
        <w:jc w:val="both"/>
        <w:textAlignment w:val="baseline"/>
        <w:rPr>
          <w:rFonts w:hint="default" w:ascii="Arial" w:hAnsi="Arial" w:eastAsia="SimSun" w:cs="Arial"/>
          <w:color w:val="auto"/>
          <w:kern w:val="0"/>
          <w:sz w:val="22"/>
          <w:szCs w:val="22"/>
          <w:highlight w:val="none"/>
          <w:lang w:val="pt-BR" w:eastAsia="zh-CN" w:bidi="ar"/>
        </w:rPr>
      </w:pPr>
      <w:r>
        <w:rPr>
          <w:rFonts w:hint="default" w:ascii="Arial" w:hAnsi="Arial" w:cs="Arial"/>
          <w:b/>
          <w:bCs/>
          <w:sz w:val="22"/>
          <w:szCs w:val="22"/>
          <w:highlight w:val="none"/>
          <w:lang w:val="pt-BR"/>
        </w:rPr>
        <w:t>6.3.5.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ser entregues, conforme solicitações, </w:t>
      </w:r>
      <w:r>
        <w:rPr>
          <w:rFonts w:hint="default" w:ascii="Arial" w:hAnsi="Arial" w:eastAsia="SimSun" w:cs="Arial"/>
          <w:color w:val="auto"/>
          <w:kern w:val="0"/>
          <w:sz w:val="22"/>
          <w:szCs w:val="22"/>
          <w:highlight w:val="none"/>
          <w:lang w:val="en-US" w:eastAsia="zh-CN" w:bidi="ar"/>
        </w:rPr>
        <w:t>dentro da embalagem original de fábrica, com garantia prevista em lei, sem qualquer tipo de amassado, arranhão ou outro tipo de vicio</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sz w:val="22"/>
          <w:szCs w:val="22"/>
          <w:highlight w:val="none"/>
        </w:rPr>
        <w:t xml:space="preserve">nos endereços de cada secretaria ou nos locais por elas indicados, de acordo com </w:t>
      </w:r>
      <w:r>
        <w:rPr>
          <w:rFonts w:hint="default" w:ascii="Arial" w:hAnsi="Arial" w:cs="Arial"/>
          <w:sz w:val="22"/>
          <w:szCs w:val="22"/>
          <w:highlight w:val="none"/>
          <w:lang w:val="pt-BR"/>
        </w:rPr>
        <w:t>a</w:t>
      </w:r>
      <w:r>
        <w:rPr>
          <w:rFonts w:hint="default" w:ascii="Arial" w:hAnsi="Arial" w:cs="Arial"/>
          <w:sz w:val="22"/>
          <w:szCs w:val="22"/>
          <w:highlight w:val="none"/>
        </w:rPr>
        <w:t xml:space="preserve">  emiss</w:t>
      </w:r>
      <w:r>
        <w:rPr>
          <w:rFonts w:hint="default" w:ascii="Arial" w:hAnsi="Arial" w:cs="Arial"/>
          <w:sz w:val="22"/>
          <w:szCs w:val="22"/>
          <w:highlight w:val="none"/>
          <w:lang w:val="pt-BR"/>
        </w:rPr>
        <w:t>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r>
        <w:rPr>
          <w:rFonts w:hint="default" w:ascii="Arial" w:hAnsi="Arial" w:eastAsia="SimSun" w:cs="Arial"/>
          <w:color w:val="auto"/>
          <w:kern w:val="0"/>
          <w:sz w:val="22"/>
          <w:szCs w:val="22"/>
          <w:highlight w:val="none"/>
          <w:lang w:val="pt-BR" w:eastAsia="zh-CN" w:bidi="ar"/>
        </w:rPr>
        <w:t>.</w:t>
      </w:r>
    </w:p>
    <w:p w14:paraId="1A334530">
      <w:pPr>
        <w:keepNext w:val="0"/>
        <w:keepLines w:val="0"/>
        <w:widowControl/>
        <w:numPr>
          <w:ilvl w:val="0"/>
          <w:numId w:val="0"/>
        </w:numPr>
        <w:suppressLineNumbers w:val="0"/>
        <w:tabs>
          <w:tab w:val="left" w:pos="400"/>
        </w:tabs>
        <w:spacing w:line="360" w:lineRule="auto"/>
        <w:ind w:left="0" w:leftChars="0" w:right="0" w:rightChars="0" w:firstLine="241" w:firstLineChars="109"/>
        <w:jc w:val="both"/>
        <w:rPr>
          <w:rFonts w:hint="default" w:ascii="Arial" w:hAnsi="Arial" w:eastAsia="SimSun" w:cs="Arial"/>
          <w:color w:val="auto"/>
          <w:kern w:val="0"/>
          <w:sz w:val="22"/>
          <w:szCs w:val="22"/>
          <w:highlight w:val="none"/>
          <w:lang w:val="pt-BR" w:eastAsia="zh-CN" w:bidi="ar"/>
        </w:rPr>
      </w:pPr>
      <w:r>
        <w:rPr>
          <w:rFonts w:hint="default" w:ascii="Arial" w:hAnsi="Arial" w:eastAsia="SimSun" w:cs="Arial"/>
          <w:b/>
          <w:bCs/>
          <w:color w:val="auto"/>
          <w:kern w:val="0"/>
          <w:sz w:val="22"/>
          <w:szCs w:val="22"/>
          <w:highlight w:val="none"/>
          <w:lang w:val="pt-BR" w:eastAsia="zh-CN" w:bidi="ar"/>
        </w:rPr>
        <w:t>6.3.6.</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794D9A72">
      <w:pPr>
        <w:keepNext w:val="0"/>
        <w:keepLines w:val="0"/>
        <w:widowControl/>
        <w:numPr>
          <w:ilvl w:val="0"/>
          <w:numId w:val="0"/>
        </w:numPr>
        <w:suppressLineNumbers w:val="0"/>
        <w:tabs>
          <w:tab w:val="left" w:pos="0"/>
        </w:tabs>
        <w:spacing w:line="360" w:lineRule="auto"/>
        <w:ind w:left="0" w:leftChars="0" w:right="0" w:rightChars="0" w:firstLine="241" w:firstLineChars="109"/>
        <w:jc w:val="both"/>
        <w:rPr>
          <w:rFonts w:hint="default" w:ascii="Arial" w:hAnsi="Arial" w:cs="Arial"/>
          <w:color w:val="FF0000"/>
          <w:sz w:val="22"/>
          <w:szCs w:val="22"/>
          <w:highlight w:val="none"/>
          <w:lang w:val="pt-BR"/>
        </w:rPr>
      </w:pPr>
      <w:r>
        <w:rPr>
          <w:rFonts w:hint="default" w:ascii="Arial" w:hAnsi="Arial" w:cs="Arial"/>
          <w:b/>
          <w:bCs/>
          <w:sz w:val="22"/>
          <w:szCs w:val="22"/>
          <w:highlight w:val="none"/>
          <w:lang w:val="pt-BR"/>
        </w:rPr>
        <w:t>6.3.7.</w:t>
      </w:r>
      <w:r>
        <w:rPr>
          <w:rFonts w:hint="default" w:ascii="Arial" w:hAnsi="Arial" w:cs="Arial"/>
          <w:sz w:val="22"/>
          <w:szCs w:val="22"/>
          <w:highlight w:val="none"/>
          <w:lang w:val="pt-BR"/>
        </w:rPr>
        <w:t xml:space="preserve"> Seguem abaixo os endereços sede das Secretarias Participantes:</w:t>
      </w:r>
    </w:p>
    <w:p w14:paraId="5A08706F">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Gabinete do Chefe do Executivo:</w:t>
      </w:r>
      <w:r>
        <w:rPr>
          <w:rFonts w:hint="default" w:ascii="Arial" w:hAnsi="Arial" w:cs="Arial"/>
          <w:color w:val="000000" w:themeColor="text1"/>
          <w:sz w:val="22"/>
          <w:szCs w:val="22"/>
          <w:highlight w:val="none"/>
          <w14:textFill>
            <w14:solidFill>
              <w14:schemeClr w14:val="tx1"/>
            </w14:solidFill>
          </w14:textFill>
        </w:rPr>
        <w:t xml:space="preserve"> localizad</w:t>
      </w:r>
      <w:r>
        <w:rPr>
          <w:rFonts w:hint="default" w:ascii="Arial" w:hAnsi="Arial" w:cs="Arial"/>
          <w:color w:val="000000" w:themeColor="text1"/>
          <w:sz w:val="22"/>
          <w:szCs w:val="22"/>
          <w:highlight w:val="none"/>
          <w:lang w:val="pt-BR"/>
          <w14:textFill>
            <w14:solidFill>
              <w14:schemeClr w14:val="tx1"/>
            </w14:solidFill>
          </w14:textFill>
        </w:rPr>
        <w:t>o</w:t>
      </w:r>
      <w:r>
        <w:rPr>
          <w:rFonts w:hint="default" w:ascii="Arial" w:hAnsi="Arial" w:cs="Arial"/>
          <w:color w:val="000000" w:themeColor="text1"/>
          <w:sz w:val="22"/>
          <w:szCs w:val="22"/>
          <w:highlight w:val="none"/>
          <w14:textFill>
            <w14:solidFill>
              <w14:schemeClr w14:val="tx1"/>
            </w14:solidFill>
          </w14:textFill>
        </w:rPr>
        <w:t xml:space="preserve"> na Avenida das Embaúbas, nº 1386, Setor Comercial;</w:t>
      </w:r>
    </w:p>
    <w:p w14:paraId="34754953">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ecretaria Municipal de </w:t>
      </w:r>
      <w:r>
        <w:rPr>
          <w:rFonts w:hint="default" w:ascii="Arial" w:hAnsi="Arial" w:cs="Arial"/>
          <w:color w:val="000000" w:themeColor="text1"/>
          <w:sz w:val="22"/>
          <w:szCs w:val="22"/>
          <w:highlight w:val="none"/>
          <w:lang w:val="pt-BR"/>
          <w14:textFill>
            <w14:solidFill>
              <w14:schemeClr w14:val="tx1"/>
            </w14:solidFill>
          </w14:textFill>
        </w:rPr>
        <w:t xml:space="preserve">Segurança e </w:t>
      </w:r>
      <w:r>
        <w:rPr>
          <w:rFonts w:hint="default" w:ascii="Arial" w:hAnsi="Arial" w:cs="Arial"/>
          <w:color w:val="000000" w:themeColor="text1"/>
          <w:sz w:val="22"/>
          <w:szCs w:val="22"/>
          <w:highlight w:val="none"/>
          <w14:textFill>
            <w14:solidFill>
              <w14:schemeClr w14:val="tx1"/>
            </w14:solidFill>
          </w14:textFill>
        </w:rPr>
        <w:t>Trânsito, localizada na Avenida dos Jacarandás, nº 6271, Parque das Araras;</w:t>
      </w:r>
    </w:p>
    <w:p w14:paraId="68013E2B">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highlight w:val="none"/>
          <w:lang w:val="pt-BR"/>
          <w14:textFill>
            <w14:solidFill>
              <w14:schemeClr w14:val="tx1"/>
            </w14:solidFill>
          </w14:textFill>
        </w:rPr>
        <w:t>o.</w:t>
      </w:r>
    </w:p>
    <w:p w14:paraId="6A1B75EC">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Educação, localizada na Avenida dos Jacarandás, nº 2424, Setor Industrial Sul;</w:t>
      </w:r>
    </w:p>
    <w:p w14:paraId="5AD36339">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Assistência Social, localizada na Rua das Aroeiras, nº 1116, Setor Comercial;</w:t>
      </w:r>
    </w:p>
    <w:p w14:paraId="564CCE2A">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Desenvolvimento Econômico, localizada na</w:t>
      </w:r>
      <w:r>
        <w:rPr>
          <w:rFonts w:hint="default" w:ascii="Arial" w:hAnsi="Arial" w:cs="Arial"/>
          <w:color w:val="000000" w:themeColor="text1"/>
          <w:sz w:val="22"/>
          <w:szCs w:val="22"/>
          <w:highlight w:val="none"/>
          <w:lang w:val="pt-BR"/>
          <w14:textFill>
            <w14:solidFill>
              <w14:schemeClr w14:val="tx1"/>
            </w14:solidFill>
          </w14:textFill>
        </w:rPr>
        <w:t xml:space="preserve"> Rua das Avencas, nº 1944, Centro.</w:t>
      </w:r>
      <w:r>
        <w:rPr>
          <w:rFonts w:hint="default" w:ascii="Arial" w:hAnsi="Arial" w:cs="Arial"/>
          <w:color w:val="000000" w:themeColor="text1"/>
          <w:sz w:val="22"/>
          <w:szCs w:val="22"/>
          <w:highlight w:val="none"/>
          <w14:textFill>
            <w14:solidFill>
              <w14:schemeClr w14:val="tx1"/>
            </w14:solidFill>
          </w14:textFill>
        </w:rPr>
        <w:t xml:space="preserve"> </w:t>
      </w:r>
    </w:p>
    <w:p w14:paraId="54F39EF8">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ecretaria Municipal de Saúde, localizada na Avenida das Figueiras, nº 1503, Setor Comercial;</w:t>
      </w:r>
    </w:p>
    <w:p w14:paraId="2B78A6D5">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a na Avenida dos Jacarandás, esquina com rua das Seringueiras, anexo ao Estádio Municipal.</w:t>
      </w:r>
    </w:p>
    <w:p w14:paraId="6A6C144F">
      <w:pPr>
        <w:keepNext w:val="0"/>
        <w:keepLines w:val="0"/>
        <w:widowControl/>
        <w:numPr>
          <w:ilvl w:val="0"/>
          <w:numId w:val="0"/>
        </w:numPr>
        <w:suppressLineNumbers w:val="0"/>
        <w:tabs>
          <w:tab w:val="left" w:pos="0"/>
        </w:tabs>
        <w:spacing w:line="360" w:lineRule="auto"/>
        <w:ind w:left="0" w:leftChars="0" w:right="0" w:rightChars="0" w:firstLine="239" w:firstLineChars="109"/>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highlight w:val="none"/>
          <w14:textFill>
            <w14:solidFill>
              <w14:schemeClr w14:val="tx1"/>
            </w14:solidFill>
          </w14:textFill>
        </w:rPr>
        <w:t>localizad</w:t>
      </w:r>
      <w:r>
        <w:rPr>
          <w:rFonts w:hint="default" w:ascii="Arial" w:hAnsi="Arial" w:cs="Arial"/>
          <w:color w:val="000000" w:themeColor="text1"/>
          <w:sz w:val="22"/>
          <w:szCs w:val="22"/>
          <w:highlight w:val="none"/>
          <w:lang w:val="pt-BR"/>
          <w14:textFill>
            <w14:solidFill>
              <w14:schemeClr w14:val="tx1"/>
            </w14:solidFill>
          </w14:textFill>
        </w:rPr>
        <w:t xml:space="preserve">a Avenida governador Júlio Campos, número 1230, setor Comercial, 2º piso. </w:t>
      </w:r>
    </w:p>
    <w:p w14:paraId="067555F6">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0" w:leftChars="0" w:right="0" w:rightChars="0" w:firstLine="241" w:firstLineChars="109"/>
        <w:contextualSpacing w:val="0"/>
        <w:jc w:val="both"/>
        <w:textAlignment w:val="baseline"/>
        <w:rPr>
          <w:rFonts w:hint="default" w:ascii="Arial" w:hAnsi="Arial" w:cs="Arial"/>
          <w:sz w:val="22"/>
          <w:szCs w:val="22"/>
          <w:highlight w:val="none"/>
          <w:lang w:val="pt-BR"/>
        </w:rPr>
      </w:pPr>
      <w:r>
        <w:rPr>
          <w:rFonts w:hint="default" w:ascii="Arial" w:hAnsi="Arial" w:cs="Arial"/>
          <w:b/>
          <w:bCs w:val="0"/>
          <w:sz w:val="22"/>
          <w:szCs w:val="22"/>
          <w:highlight w:val="none"/>
          <w:lang w:val="pt-BR"/>
        </w:rPr>
        <w:t xml:space="preserve">6.3.8. </w:t>
      </w:r>
      <w:r>
        <w:rPr>
          <w:rFonts w:hint="default" w:ascii="Arial" w:hAnsi="Arial" w:cs="Arial"/>
          <w:b w:val="0"/>
          <w:bCs/>
          <w:sz w:val="22"/>
          <w:szCs w:val="22"/>
          <w:highlight w:val="none"/>
          <w:lang w:val="pt-BR"/>
        </w:rPr>
        <w:t>E</w:t>
      </w:r>
      <w:r>
        <w:rPr>
          <w:rFonts w:hint="default" w:ascii="Arial" w:hAnsi="Arial" w:cs="Arial"/>
          <w:b w:val="0"/>
          <w:bCs/>
          <w:sz w:val="22"/>
          <w:szCs w:val="22"/>
          <w:highlight w:val="none"/>
        </w:rPr>
        <w:t>NTREGA EM OUTRO ENDEREÇO</w:t>
      </w:r>
      <w:r>
        <w:rPr>
          <w:rFonts w:hint="default" w:ascii="Arial" w:hAnsi="Arial" w:cs="Arial"/>
          <w:sz w:val="22"/>
          <w:szCs w:val="22"/>
          <w:highlight w:val="none"/>
        </w:rPr>
        <w:t xml:space="preserve">: Caso seja solicitada a entrega pelas Secretarias em outro endereço, deverá a empresa efetuar a entrega dos </w:t>
      </w:r>
      <w:r>
        <w:rPr>
          <w:rFonts w:hint="default" w:ascii="Arial" w:hAnsi="Arial" w:cs="Arial"/>
          <w:sz w:val="22"/>
          <w:szCs w:val="22"/>
          <w:highlight w:val="none"/>
          <w:lang w:val="pt-BR"/>
        </w:rPr>
        <w:t xml:space="preserve">produtos </w:t>
      </w:r>
      <w:r>
        <w:rPr>
          <w:rFonts w:hint="default" w:ascii="Arial" w:hAnsi="Arial" w:cs="Arial"/>
          <w:sz w:val="22"/>
          <w:szCs w:val="22"/>
          <w:highlight w:val="none"/>
        </w:rPr>
        <w:t>no endereço indicado, dentro do perímetro urbano</w:t>
      </w:r>
      <w:r>
        <w:rPr>
          <w:rFonts w:hint="default" w:ascii="Arial" w:hAnsi="Arial" w:cs="Arial"/>
          <w:sz w:val="22"/>
          <w:szCs w:val="22"/>
          <w:highlight w:val="none"/>
          <w:lang w:val="pt-BR"/>
        </w:rPr>
        <w:t xml:space="preserve"> de Sinop/MT.</w:t>
      </w:r>
    </w:p>
    <w:p w14:paraId="15D9A213">
      <w:pPr>
        <w:keepNext w:val="0"/>
        <w:keepLines w:val="0"/>
        <w:widowControl/>
        <w:suppressLineNumbers w:val="0"/>
        <w:spacing w:line="360" w:lineRule="auto"/>
        <w:jc w:val="left"/>
        <w:rPr>
          <w:rFonts w:hint="default" w:ascii="Arial" w:hAnsi="Arial" w:cs="Arial"/>
          <w:sz w:val="22"/>
          <w:szCs w:val="22"/>
          <w:highlight w:val="none"/>
          <w:lang w:val="pt-BR"/>
        </w:rPr>
      </w:pPr>
    </w:p>
    <w:p w14:paraId="18095F7C">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6.4. PRAZO MÍNIMO DE VALIDADE DO PRODUTO:</w:t>
      </w:r>
    </w:p>
    <w:p w14:paraId="1EE77502">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241" w:firstLineChars="109"/>
        <w:jc w:val="both"/>
        <w:textAlignment w:val="auto"/>
        <w:rPr>
          <w:rFonts w:hint="default" w:ascii="Arial" w:hAnsi="Arial" w:eastAsia="SimSun" w:cs="Arial"/>
          <w:color w:val="auto"/>
          <w:kern w:val="0"/>
          <w:sz w:val="22"/>
          <w:szCs w:val="22"/>
          <w:highlight w:val="none"/>
          <w:lang w:val="pt-BR" w:eastAsia="zh-CN" w:bidi="ar"/>
        </w:rPr>
      </w:pPr>
      <w:r>
        <w:rPr>
          <w:rFonts w:hint="default" w:ascii="Arial" w:hAnsi="Arial" w:cs="Arial"/>
          <w:b/>
          <w:bCs/>
          <w:sz w:val="22"/>
          <w:szCs w:val="22"/>
          <w:highlight w:val="none"/>
          <w:lang w:val="pt-BR"/>
        </w:rPr>
        <w:t xml:space="preserve">6.4.1.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precisa ter é a garantia legal dos produtos</w:t>
      </w:r>
      <w:r>
        <w:rPr>
          <w:rFonts w:hint="default" w:ascii="Arial" w:hAnsi="Arial" w:eastAsia="SimSun" w:cs="Arial"/>
          <w:color w:val="auto"/>
          <w:kern w:val="0"/>
          <w:sz w:val="22"/>
          <w:szCs w:val="22"/>
          <w:highlight w:val="none"/>
          <w:lang w:val="pt-BR" w:eastAsia="zh-CN" w:bidi="ar"/>
        </w:rPr>
        <w:t>;</w:t>
      </w:r>
    </w:p>
    <w:p w14:paraId="540D0E93">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0" w:leftChars="0" w:right="0" w:rightChars="0" w:firstLine="239" w:firstLineChars="109"/>
        <w:jc w:val="both"/>
        <w:textAlignment w:val="baseline"/>
        <w:rPr>
          <w:rFonts w:hint="default" w:ascii="Arial" w:hAnsi="Arial" w:eastAsia="SimSun" w:cs="Arial"/>
          <w:sz w:val="22"/>
          <w:szCs w:val="22"/>
          <w:highlight w:val="none"/>
        </w:rPr>
      </w:pP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garantia começará ser contado a partir do Recebimento Definitivo do produto.</w:t>
      </w:r>
    </w:p>
    <w:p w14:paraId="6A428F56">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0" w:leftChars="0" w:right="0" w:rightChars="0" w:firstLine="239" w:firstLineChars="109"/>
        <w:jc w:val="both"/>
        <w:textAlignment w:val="baseline"/>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17B20910">
      <w:pPr>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after="0" w:line="360" w:lineRule="auto"/>
        <w:ind w:left="480" w:leftChars="200" w:right="0" w:rightChars="0" w:firstLine="39" w:firstLineChars="18"/>
        <w:jc w:val="both"/>
        <w:textAlignment w:val="baseline"/>
        <w:rPr>
          <w:rFonts w:hint="default" w:ascii="Arial" w:hAnsi="Arial" w:cs="Arial"/>
          <w:color w:val="000000" w:themeColor="text1"/>
          <w:sz w:val="22"/>
          <w:szCs w:val="22"/>
          <w:highlight w:val="none"/>
          <w:lang w:val="pt-BR"/>
          <w14:textFill>
            <w14:solidFill>
              <w14:schemeClr w14:val="tx1"/>
            </w14:solidFill>
          </w14:textFill>
        </w:rPr>
      </w:pPr>
    </w:p>
    <w:p w14:paraId="6D601581">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6.5. ESPECIFICAÇÃO DA GARANTIA EXIGIDA:</w:t>
      </w:r>
    </w:p>
    <w:p w14:paraId="6B4E887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right="0" w:rightChars="0" w:firstLine="241" w:firstLineChars="109"/>
        <w:jc w:val="both"/>
        <w:textAlignment w:val="baseline"/>
        <w:rPr>
          <w:rFonts w:hint="default" w:ascii="Arial" w:hAnsi="Arial" w:eastAsia="Calibri" w:cs="Arial"/>
          <w:b w:val="0"/>
          <w:bCs w:val="0"/>
          <w:sz w:val="22"/>
          <w:szCs w:val="22"/>
          <w:highlight w:val="none"/>
          <w:lang w:val="pt-BR" w:eastAsia="en-US"/>
        </w:rPr>
      </w:pPr>
      <w:r>
        <w:rPr>
          <w:rFonts w:hint="default" w:ascii="Arial" w:hAnsi="Arial" w:cs="Arial"/>
          <w:b/>
          <w:bCs/>
          <w:sz w:val="22"/>
          <w:szCs w:val="22"/>
          <w:highlight w:val="none"/>
          <w:lang w:val="pt-BR"/>
        </w:rPr>
        <w:t xml:space="preserve">6.5.1. </w:t>
      </w:r>
      <w:r>
        <w:rPr>
          <w:rFonts w:hint="default" w:ascii="Arial" w:hAnsi="Arial" w:cs="Arial"/>
          <w:b w:val="0"/>
          <w:bCs w:val="0"/>
          <w:sz w:val="22"/>
          <w:szCs w:val="22"/>
          <w:highlight w:val="none"/>
          <w:lang w:val="pt-BR"/>
        </w:rPr>
        <w:t>Os materiais deverão ser fornecidos com g</w:t>
      </w:r>
      <w:r>
        <w:rPr>
          <w:rFonts w:hint="default" w:ascii="Arial" w:hAnsi="Arial" w:eastAsia="Calibri" w:cs="Arial"/>
          <w:sz w:val="22"/>
          <w:szCs w:val="22"/>
          <w:highlight w:val="none"/>
          <w:lang w:val="pt-BR" w:eastAsia="en-US"/>
        </w:rPr>
        <w:t>arantia prevista em Lei, conforme cada produto</w:t>
      </w:r>
      <w:r>
        <w:rPr>
          <w:rFonts w:hint="default" w:ascii="Arial" w:hAnsi="Arial" w:eastAsia="Calibri" w:cs="Arial"/>
          <w:b w:val="0"/>
          <w:bCs w:val="0"/>
          <w:sz w:val="22"/>
          <w:szCs w:val="22"/>
          <w:highlight w:val="none"/>
          <w:lang w:val="pt-BR" w:eastAsia="en-US"/>
        </w:rPr>
        <w:t>.</w:t>
      </w:r>
    </w:p>
    <w:p w14:paraId="5B77093D">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0" w:leftChars="0" w:right="0" w:rightChars="0" w:firstLine="240" w:firstLineChars="109"/>
        <w:jc w:val="both"/>
        <w:textAlignment w:val="baseline"/>
        <w:rPr>
          <w:rFonts w:hint="default" w:ascii="Arial" w:hAnsi="Arial" w:cs="Arial"/>
          <w:sz w:val="22"/>
          <w:szCs w:val="22"/>
          <w:highlight w:val="none"/>
        </w:rPr>
      </w:pPr>
      <w:r>
        <w:rPr>
          <w:rFonts w:hint="default" w:ascii="Arial" w:hAnsi="Arial" w:eastAsia="Calibri" w:cs="Arial"/>
          <w:b/>
          <w:bCs/>
          <w:sz w:val="22"/>
          <w:szCs w:val="22"/>
          <w:highlight w:val="none"/>
          <w:lang w:val="pt-BR" w:eastAsia="en-US"/>
        </w:rPr>
        <w:t xml:space="preserve">6.5.2. </w:t>
      </w:r>
      <w:r>
        <w:rPr>
          <w:rFonts w:hint="default" w:ascii="Arial" w:hAnsi="Arial" w:eastAsia="Calibri" w:cs="Arial"/>
          <w:sz w:val="22"/>
          <w:szCs w:val="22"/>
          <w:highlight w:val="none"/>
          <w:lang w:val="pt-BR" w:eastAsia="en-US"/>
        </w:rPr>
        <w:t>O</w:t>
      </w:r>
      <w:r>
        <w:rPr>
          <w:rFonts w:hint="default" w:ascii="Arial" w:hAnsi="Arial" w:cs="Arial"/>
          <w:sz w:val="22"/>
          <w:szCs w:val="22"/>
          <w:highlight w:val="none"/>
        </w:rPr>
        <w:t xml:space="preserve"> fornecedor deverá apresentar juntamente com a nota fiscal, certificado de garantia do fabricante/fornecedor, em português, e outros documentos originais do fabricante se responsabilizando pela qualidade do mesmo.</w:t>
      </w:r>
    </w:p>
    <w:p w14:paraId="2DD1D22A">
      <w:pPr>
        <w:keepNext w:val="0"/>
        <w:keepLines w:val="0"/>
        <w:widowControl/>
        <w:suppressLineNumbers w:val="0"/>
        <w:spacing w:line="360" w:lineRule="auto"/>
        <w:ind w:left="0" w:leftChars="0" w:firstLine="241" w:firstLineChars="109"/>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6.5.3. </w:t>
      </w:r>
      <w:r>
        <w:rPr>
          <w:rFonts w:hint="default" w:ascii="Arial" w:hAnsi="Arial" w:eastAsia="SimSun" w:cs="Arial"/>
          <w:color w:val="000000"/>
          <w:kern w:val="0"/>
          <w:sz w:val="22"/>
          <w:szCs w:val="22"/>
          <w:highlight w:val="none"/>
          <w:lang w:val="en-US" w:eastAsia="zh-CN" w:bidi="ar"/>
        </w:rPr>
        <w:t>A garantia será prestada com vistas a manter os produtos fornecidos em perfeitas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condições de uso, sem qualquer ônus ou custo adicional para o contratante.</w:t>
      </w:r>
    </w:p>
    <w:p w14:paraId="115CBED8">
      <w:pPr>
        <w:keepNext w:val="0"/>
        <w:keepLines w:val="0"/>
        <w:widowControl/>
        <w:suppressLineNumbers w:val="0"/>
        <w:spacing w:line="360" w:lineRule="auto"/>
        <w:ind w:left="0" w:leftChars="0" w:firstLine="241" w:firstLineChars="109"/>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6.5.4. </w:t>
      </w:r>
      <w:r>
        <w:rPr>
          <w:rFonts w:hint="default" w:ascii="Arial" w:hAnsi="Arial" w:eastAsia="SimSun" w:cs="Arial"/>
          <w:color w:val="000000"/>
          <w:kern w:val="0"/>
          <w:sz w:val="22"/>
          <w:szCs w:val="22"/>
          <w:highlight w:val="none"/>
          <w:lang w:val="en-US" w:eastAsia="zh-CN" w:bidi="ar"/>
        </w:rPr>
        <w:t xml:space="preserve">A garantia abrange a realização da manutenção corretiva dos </w:t>
      </w:r>
      <w:r>
        <w:rPr>
          <w:rFonts w:hint="default" w:ascii="Arial" w:hAnsi="Arial" w:eastAsia="SimSun" w:cs="Arial"/>
          <w:color w:val="000000"/>
          <w:kern w:val="0"/>
          <w:sz w:val="22"/>
          <w:szCs w:val="22"/>
          <w:highlight w:val="none"/>
          <w:lang w:val="pt-BR" w:eastAsia="zh-CN" w:bidi="ar"/>
        </w:rPr>
        <w:t xml:space="preserve">equipamentos/materiais </w:t>
      </w:r>
      <w:r>
        <w:rPr>
          <w:rFonts w:hint="default" w:ascii="Arial" w:hAnsi="Arial" w:eastAsia="SimSun" w:cs="Arial"/>
          <w:color w:val="000000"/>
          <w:kern w:val="0"/>
          <w:sz w:val="22"/>
          <w:szCs w:val="22"/>
          <w:highlight w:val="none"/>
          <w:lang w:val="en-US" w:eastAsia="zh-CN" w:bidi="ar"/>
        </w:rPr>
        <w:t xml:space="preserve">pelo próprio contratado ou, se for o caso, por meio de assistência técnica autorizada, de acordo com as normas técnicas específicas. </w:t>
      </w:r>
    </w:p>
    <w:p w14:paraId="27621DF8">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firstLine="241" w:firstLineChars="109"/>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6.5.5.</w:t>
      </w:r>
      <w:r>
        <w:rPr>
          <w:rFonts w:hint="default" w:ascii="Arial" w:hAnsi="Arial" w:cs="Arial"/>
          <w:b w:val="0"/>
          <w:bCs/>
          <w:sz w:val="22"/>
          <w:szCs w:val="22"/>
          <w:highlight w:val="none"/>
          <w:lang w:val="pt-BR"/>
        </w:rPr>
        <w:t xml:space="preserve"> Não haverá exigência de garantia contratual da execução, conforme faculta o Art. 96 da Lei nº 14.133/21.</w:t>
      </w:r>
    </w:p>
    <w:p w14:paraId="58204FEB">
      <w:pPr>
        <w:pStyle w:val="127"/>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0" w:leftChars="0" w:firstLine="241" w:firstLineChars="109"/>
        <w:jc w:val="both"/>
        <w:textAlignment w:val="baseline"/>
        <w:rPr>
          <w:rFonts w:hint="default" w:ascii="Arial" w:hAnsi="Arial" w:cs="Arial"/>
          <w:b w:val="0"/>
          <w:bCs/>
          <w:sz w:val="22"/>
          <w:szCs w:val="22"/>
          <w:highlight w:val="none"/>
          <w:lang w:val="pt-BR"/>
        </w:rPr>
      </w:pPr>
      <w:r>
        <w:rPr>
          <w:rFonts w:hint="default" w:ascii="Arial" w:hAnsi="Arial" w:eastAsia="SimSun" w:cs="Arial"/>
          <w:b/>
          <w:bCs/>
          <w:sz w:val="22"/>
          <w:szCs w:val="22"/>
          <w:highlight w:val="none"/>
          <w:lang w:val="pt-BR"/>
        </w:rPr>
        <w:t>6.5.6.</w:t>
      </w:r>
      <w:r>
        <w:rPr>
          <w:rFonts w:hint="default" w:ascii="Arial" w:hAnsi="Arial" w:eastAsia="SimSun" w:cs="Arial"/>
          <w:sz w:val="22"/>
          <w:szCs w:val="22"/>
          <w:highlight w:val="none"/>
          <w:lang w:val="pt-BR"/>
        </w:rPr>
        <w:t xml:space="preserve"> </w:t>
      </w: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garantia começará ser contado a partir do Recebimento Definitivo do produto.</w:t>
      </w:r>
    </w:p>
    <w:p w14:paraId="51E1A8FD">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241" w:firstLineChars="109"/>
        <w:jc w:val="both"/>
        <w:textAlignment w:val="auto"/>
        <w:rPr>
          <w:rFonts w:hint="default" w:ascii="Arial" w:hAnsi="Arial" w:cs="Arial"/>
          <w:sz w:val="22"/>
          <w:szCs w:val="22"/>
          <w:highlight w:val="none"/>
          <w:lang w:val="pt-BR" w:eastAsia="en-US"/>
        </w:rPr>
      </w:pPr>
      <w:r>
        <w:rPr>
          <w:rFonts w:hint="default" w:ascii="Arial" w:hAnsi="Arial" w:cs="Arial"/>
          <w:b/>
          <w:bCs/>
          <w:sz w:val="22"/>
          <w:szCs w:val="22"/>
          <w:highlight w:val="none"/>
          <w:lang w:val="pt-BR"/>
        </w:rPr>
        <w:t>6.5.7.</w:t>
      </w:r>
      <w:r>
        <w:rPr>
          <w:rFonts w:hint="default" w:ascii="Arial" w:hAnsi="Arial" w:cs="Arial"/>
          <w:sz w:val="22"/>
          <w:szCs w:val="22"/>
          <w:highlight w:val="none"/>
          <w:lang w:val="pt-BR"/>
        </w:rPr>
        <w:t xml:space="preserve"> Os itens/produtos deverão ser fornecidos com g</w:t>
      </w:r>
      <w:r>
        <w:rPr>
          <w:rFonts w:hint="default" w:ascii="Arial" w:hAnsi="Arial" w:cs="Arial"/>
          <w:sz w:val="22"/>
          <w:szCs w:val="22"/>
          <w:highlight w:val="none"/>
          <w:lang w:val="pt-BR" w:eastAsia="en-US"/>
        </w:rPr>
        <w:t xml:space="preserve">arantia </w:t>
      </w:r>
      <w:r>
        <w:rPr>
          <w:rFonts w:hint="default" w:ascii="Arial" w:hAnsi="Arial" w:eastAsia="SimSun" w:cs="Arial"/>
          <w:i w:val="0"/>
          <w:iCs w:val="0"/>
          <w:caps w:val="0"/>
          <w:color w:val="000000"/>
          <w:spacing w:val="0"/>
          <w:sz w:val="22"/>
          <w:szCs w:val="22"/>
          <w:highlight w:val="none"/>
          <w:shd w:val="clear" w:fill="FFFFFF"/>
        </w:rPr>
        <w:t>dos produtos com padrões adequados de qualidade, segurança, durabilidade e desempenho</w:t>
      </w:r>
      <w:r>
        <w:rPr>
          <w:rFonts w:hint="default" w:ascii="Arial" w:hAnsi="Arial" w:eastAsia="SimSun" w:cs="Arial"/>
          <w:i w:val="0"/>
          <w:iCs w:val="0"/>
          <w:caps w:val="0"/>
          <w:color w:val="000000"/>
          <w:spacing w:val="0"/>
          <w:sz w:val="22"/>
          <w:szCs w:val="22"/>
          <w:highlight w:val="none"/>
          <w:shd w:val="clear" w:fill="FFFFFF"/>
          <w:lang w:val="pt-BR"/>
        </w:rPr>
        <w:t xml:space="preserve">, conforme a </w:t>
      </w:r>
      <w:r>
        <w:rPr>
          <w:rFonts w:hint="default" w:ascii="Arial" w:hAnsi="Arial" w:cs="Arial"/>
          <w:sz w:val="22"/>
          <w:szCs w:val="22"/>
          <w:highlight w:val="none"/>
          <w:lang w:val="pt-BR" w:eastAsia="en-US"/>
        </w:rPr>
        <w:t>Lei Federal 8.078/1990, CDC.</w:t>
      </w:r>
    </w:p>
    <w:p w14:paraId="6C633A40">
      <w:pPr>
        <w:keepNext w:val="0"/>
        <w:keepLines w:val="0"/>
        <w:widowControl/>
        <w:suppressLineNumbers w:val="0"/>
        <w:spacing w:line="360" w:lineRule="auto"/>
        <w:jc w:val="both"/>
        <w:rPr>
          <w:rFonts w:hint="default" w:ascii="Arial" w:hAnsi="Arial" w:eastAsia="SimSun" w:cs="Arial"/>
          <w:color w:val="000000"/>
          <w:kern w:val="0"/>
          <w:sz w:val="22"/>
          <w:szCs w:val="22"/>
          <w:highlight w:val="none"/>
          <w:lang w:val="pt-BR" w:eastAsia="zh-CN" w:bidi="ar"/>
        </w:rPr>
      </w:pPr>
    </w:p>
    <w:p w14:paraId="7913B7D8">
      <w:pPr>
        <w:keepNext w:val="0"/>
        <w:keepLines w:val="0"/>
        <w:pageBreakBefore w:val="0"/>
        <w:widowControl w:val="0"/>
        <w:numPr>
          <w:ilvl w:val="0"/>
          <w:numId w:val="0"/>
        </w:numPr>
        <w:tabs>
          <w:tab w:val="left" w:pos="-200"/>
        </w:tabs>
        <w:kinsoku/>
        <w:wordWrap/>
        <w:overflowPunct/>
        <w:topLinePunct w:val="0"/>
        <w:autoSpaceDE/>
        <w:autoSpaceDN/>
        <w:bidi w:val="0"/>
        <w:adjustRightInd w:val="0"/>
        <w:snapToGrid/>
        <w:spacing w:after="0" w:line="360" w:lineRule="auto"/>
        <w:ind w:left="0" w:leftChars="0" w:right="0" w:rightChars="0" w:firstLine="0" w:firstLine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6.6. </w:t>
      </w:r>
      <w:r>
        <w:rPr>
          <w:rFonts w:hint="default" w:ascii="Arial" w:hAnsi="Arial" w:cs="Arial"/>
          <w:b/>
          <w:bCs/>
          <w:i w:val="0"/>
          <w:iCs/>
          <w:sz w:val="22"/>
          <w:szCs w:val="22"/>
          <w:highlight w:val="none"/>
        </w:rPr>
        <w:t>CONDIÇÕES</w:t>
      </w:r>
      <w:r>
        <w:rPr>
          <w:rFonts w:hint="default" w:ascii="Arial" w:hAnsi="Arial" w:cs="Arial"/>
          <w:b/>
          <w:bCs/>
          <w:i w:val="0"/>
          <w:iCs/>
          <w:spacing w:val="-4"/>
          <w:sz w:val="22"/>
          <w:szCs w:val="22"/>
          <w:highlight w:val="none"/>
        </w:rPr>
        <w:t xml:space="preserve"> </w:t>
      </w:r>
      <w:r>
        <w:rPr>
          <w:rFonts w:hint="default" w:ascii="Arial" w:hAnsi="Arial" w:cs="Arial"/>
          <w:b/>
          <w:bCs/>
          <w:i w:val="0"/>
          <w:iCs/>
          <w:sz w:val="22"/>
          <w:szCs w:val="22"/>
          <w:highlight w:val="none"/>
        </w:rPr>
        <w:t>DE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MANUTENÇÃO</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PREVENTIVA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E/OU</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CORRETIVA</w:t>
      </w:r>
      <w:r>
        <w:rPr>
          <w:rFonts w:hint="default" w:ascii="Arial" w:hAnsi="Arial" w:cs="Arial"/>
          <w:b/>
          <w:bCs/>
          <w:i w:val="0"/>
          <w:iCs/>
          <w:spacing w:val="-1"/>
          <w:sz w:val="22"/>
          <w:szCs w:val="22"/>
          <w:highlight w:val="none"/>
        </w:rPr>
        <w:t xml:space="preserve"> </w:t>
      </w:r>
      <w:r>
        <w:rPr>
          <w:rFonts w:hint="default" w:ascii="Arial" w:hAnsi="Arial" w:cs="Arial"/>
          <w:b/>
          <w:bCs/>
          <w:i w:val="0"/>
          <w:iCs/>
          <w:sz w:val="22"/>
          <w:szCs w:val="22"/>
          <w:highlight w:val="none"/>
        </w:rPr>
        <w:t>E</w:t>
      </w:r>
      <w:r>
        <w:rPr>
          <w:rFonts w:hint="default" w:ascii="Arial" w:hAnsi="Arial" w:cs="Arial"/>
          <w:b/>
          <w:bCs/>
          <w:i w:val="0"/>
          <w:iCs/>
          <w:spacing w:val="-2"/>
          <w:sz w:val="22"/>
          <w:szCs w:val="22"/>
          <w:highlight w:val="none"/>
        </w:rPr>
        <w:t xml:space="preserve"> </w:t>
      </w:r>
      <w:r>
        <w:rPr>
          <w:rFonts w:hint="default" w:ascii="Arial" w:hAnsi="Arial" w:cs="Arial"/>
          <w:b/>
          <w:bCs/>
          <w:i w:val="0"/>
          <w:iCs/>
          <w:sz w:val="22"/>
          <w:szCs w:val="22"/>
          <w:highlight w:val="none"/>
        </w:rPr>
        <w:t>ASSISTÊNCIA</w:t>
      </w:r>
      <w:r>
        <w:rPr>
          <w:rFonts w:hint="default" w:ascii="Arial" w:hAnsi="Arial" w:cs="Arial"/>
          <w:b/>
          <w:bCs/>
          <w:i w:val="0"/>
          <w:iCs/>
          <w:spacing w:val="-1"/>
          <w:sz w:val="22"/>
          <w:szCs w:val="22"/>
          <w:highlight w:val="none"/>
        </w:rPr>
        <w:t xml:space="preserve"> </w:t>
      </w:r>
      <w:r>
        <w:rPr>
          <w:rFonts w:hint="default" w:ascii="Arial" w:hAnsi="Arial" w:cs="Arial"/>
          <w:b/>
          <w:bCs/>
          <w:i w:val="0"/>
          <w:iCs/>
          <w:spacing w:val="-2"/>
          <w:sz w:val="22"/>
          <w:szCs w:val="22"/>
          <w:highlight w:val="none"/>
        </w:rPr>
        <w:t>TÉCNICA</w:t>
      </w:r>
      <w:r>
        <w:rPr>
          <w:rFonts w:hint="default" w:ascii="Arial" w:hAnsi="Arial" w:cs="Arial"/>
          <w:b/>
          <w:bCs/>
          <w:i w:val="0"/>
          <w:iCs/>
          <w:spacing w:val="-2"/>
          <w:sz w:val="22"/>
          <w:szCs w:val="22"/>
          <w:highlight w:val="none"/>
          <w:lang w:val="pt-BR"/>
        </w:rPr>
        <w:t>:</w:t>
      </w:r>
    </w:p>
    <w:p w14:paraId="2FC9BAC7">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b/>
          <w:bCs/>
          <w:sz w:val="22"/>
          <w:szCs w:val="22"/>
          <w:highlight w:val="yellow"/>
        </w:rPr>
      </w:pPr>
      <w:r>
        <w:rPr>
          <w:rFonts w:hint="default" w:ascii="Arial" w:hAnsi="Arial" w:cs="Arial"/>
          <w:b/>
          <w:bCs/>
          <w:sz w:val="22"/>
          <w:szCs w:val="22"/>
          <w:highlight w:val="none"/>
          <w:lang w:val="pt-BR"/>
        </w:rPr>
        <w:t>6.6.1.</w:t>
      </w:r>
      <w:r>
        <w:rPr>
          <w:rFonts w:hint="default" w:ascii="Arial" w:hAnsi="Arial" w:cs="Arial"/>
          <w:sz w:val="22"/>
          <w:szCs w:val="22"/>
          <w:highlight w:val="none"/>
          <w:lang w:val="pt-BR"/>
        </w:rPr>
        <w:t xml:space="preserve"> (Não se aplica).</w:t>
      </w:r>
    </w:p>
    <w:p w14:paraId="56ECB30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yellow"/>
        </w:rPr>
      </w:pPr>
    </w:p>
    <w:p w14:paraId="43E3068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6.7. CRONOGRAMA DE EXECUÇÃO:</w:t>
      </w:r>
    </w:p>
    <w:p w14:paraId="4562B3D2">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left="480" w:leftChars="200" w:right="0" w:rightChars="0" w:firstLine="0" w:firstLineChars="0"/>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6.7.1.</w:t>
      </w:r>
      <w:r>
        <w:rPr>
          <w:rFonts w:hint="default" w:ascii="Arial" w:hAnsi="Arial" w:cs="Arial"/>
          <w:sz w:val="22"/>
          <w:szCs w:val="22"/>
          <w:highlight w:val="none"/>
          <w:lang w:val="pt-BR"/>
        </w:rPr>
        <w:t xml:space="preserve"> (Não se aplica).</w:t>
      </w:r>
    </w:p>
    <w:p w14:paraId="76BC203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after="0" w:line="360" w:lineRule="auto"/>
        <w:ind w:leftChars="0" w:right="0" w:rightChars="0"/>
        <w:jc w:val="both"/>
        <w:textAlignment w:val="baseline"/>
        <w:rPr>
          <w:rFonts w:hint="default" w:ascii="Arial" w:hAnsi="Arial" w:cs="Arial"/>
          <w:sz w:val="22"/>
          <w:szCs w:val="22"/>
          <w:highlight w:val="none"/>
          <w:lang w:val="pt-BR"/>
        </w:rPr>
      </w:pPr>
    </w:p>
    <w:p w14:paraId="1085CEF3">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6.8. NECESSIDADE DE ACOMPANHAMENTO DOS SERVIÇOS POR PROFISSIONAIS DA “ÁREA” DEMANDANTE:</w:t>
      </w:r>
    </w:p>
    <w:p w14:paraId="162C32D9">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6.8.1. (</w:t>
      </w:r>
      <w:r>
        <w:rPr>
          <w:rFonts w:hint="default" w:ascii="Arial" w:hAnsi="Arial" w:cs="Arial"/>
          <w:b w:val="0"/>
          <w:bCs w:val="0"/>
          <w:sz w:val="22"/>
          <w:szCs w:val="22"/>
          <w:highlight w:val="none"/>
          <w:lang w:val="pt-BR"/>
        </w:rPr>
        <w:t>Não se aplica).</w:t>
      </w:r>
    </w:p>
    <w:p w14:paraId="3B3359CE">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val="0"/>
          <w:bCs w:val="0"/>
          <w:sz w:val="22"/>
          <w:szCs w:val="22"/>
          <w:highlight w:val="none"/>
          <w:lang w:val="pt-BR"/>
        </w:rPr>
      </w:pPr>
    </w:p>
    <w:p w14:paraId="521665D1">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6.9. POSSIBILIDADE DE TROCA DE PEÇAS, SE POR ORIGIGINAIS OU SIMILARES, E DE PROCESSOS DE REMANUFATURA, RECONDICIONAMENTO, REUTILIZAÇÃO OU REFILAMENTO: </w:t>
      </w:r>
    </w:p>
    <w:p w14:paraId="56A76453">
      <w:pPr>
        <w:keepNext w:val="0"/>
        <w:keepLines w:val="0"/>
        <w:widowControl/>
        <w:suppressLineNumbers w:val="0"/>
        <w:spacing w:line="360" w:lineRule="auto"/>
        <w:ind w:left="0" w:leftChars="0" w:firstLine="241" w:firstLineChars="109"/>
        <w:jc w:val="both"/>
        <w:rPr>
          <w:rFonts w:hint="default" w:ascii="Arial" w:hAnsi="Arial" w:eastAsia="SimSun" w:cs="Arial"/>
          <w:color w:val="000000"/>
          <w:kern w:val="0"/>
          <w:sz w:val="22"/>
          <w:szCs w:val="22"/>
          <w:highlight w:val="none"/>
          <w:lang w:val="en-US" w:eastAsia="zh-CN" w:bidi="ar"/>
        </w:rPr>
      </w:pPr>
      <w:r>
        <w:rPr>
          <w:rFonts w:hint="default" w:ascii="Arial" w:hAnsi="Arial" w:cs="Arial"/>
          <w:b/>
          <w:bCs/>
          <w:sz w:val="22"/>
          <w:szCs w:val="22"/>
          <w:highlight w:val="none"/>
          <w:lang w:val="pt-BR"/>
        </w:rPr>
        <w:t xml:space="preserve">6.9.1. </w:t>
      </w:r>
      <w:r>
        <w:rPr>
          <w:rFonts w:hint="default" w:ascii="Arial" w:hAnsi="Arial" w:eastAsia="SimSun" w:cs="Arial"/>
          <w:color w:val="000000"/>
          <w:kern w:val="0"/>
          <w:sz w:val="22"/>
          <w:szCs w:val="22"/>
          <w:highlight w:val="none"/>
          <w:lang w:val="en-US" w:eastAsia="zh-CN" w:bidi="ar"/>
        </w:rPr>
        <w:t xml:space="preserve">Entende-se por manutenção corretiva aquela destinada a corrigir os defeitos apresentados pelos </w:t>
      </w:r>
      <w:r>
        <w:rPr>
          <w:rFonts w:hint="default" w:ascii="Arial" w:hAnsi="Arial" w:eastAsia="SimSun" w:cs="Arial"/>
          <w:color w:val="000000"/>
          <w:kern w:val="0"/>
          <w:sz w:val="22"/>
          <w:szCs w:val="22"/>
          <w:highlight w:val="none"/>
          <w:lang w:val="pt-BR" w:eastAsia="zh-CN" w:bidi="ar"/>
        </w:rPr>
        <w:t>produtos</w:t>
      </w:r>
      <w:r>
        <w:rPr>
          <w:rFonts w:hint="default" w:ascii="Arial" w:hAnsi="Arial" w:eastAsia="SimSun" w:cs="Arial"/>
          <w:color w:val="000000"/>
          <w:kern w:val="0"/>
          <w:sz w:val="22"/>
          <w:szCs w:val="22"/>
          <w:highlight w:val="none"/>
          <w:lang w:val="en-US" w:eastAsia="zh-CN" w:bidi="ar"/>
        </w:rPr>
        <w:t>, compreendendo a substituição de peças,</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a realização de ajustes, reparos e correções necessárias. </w:t>
      </w:r>
    </w:p>
    <w:p w14:paraId="1B0D0D26">
      <w:pPr>
        <w:keepNext w:val="0"/>
        <w:keepLines w:val="0"/>
        <w:widowControl/>
        <w:suppressLineNumbers w:val="0"/>
        <w:spacing w:line="360" w:lineRule="auto"/>
        <w:ind w:left="0" w:leftChars="0" w:firstLine="241" w:firstLineChars="109"/>
        <w:jc w:val="both"/>
        <w:rPr>
          <w:rStyle w:val="156"/>
          <w:rFonts w:hint="default" w:ascii="Arial" w:hAnsi="Arial" w:cs="Arial"/>
          <w:sz w:val="22"/>
          <w:szCs w:val="22"/>
          <w:highlight w:val="none"/>
          <w:lang w:val="pt-BR"/>
        </w:rPr>
      </w:pPr>
      <w:r>
        <w:rPr>
          <w:rFonts w:hint="default" w:ascii="Arial" w:hAnsi="Arial" w:eastAsia="SimSun" w:cs="Arial"/>
          <w:b/>
          <w:bCs/>
          <w:color w:val="000000"/>
          <w:kern w:val="0"/>
          <w:sz w:val="22"/>
          <w:szCs w:val="22"/>
          <w:highlight w:val="none"/>
          <w:lang w:val="pt-BR" w:eastAsia="zh-CN" w:bidi="ar"/>
        </w:rPr>
        <w:t>6.9.2.</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r>
        <w:rPr>
          <w:rFonts w:hint="default" w:ascii="Arial" w:hAnsi="Arial" w:eastAsia="SimSun" w:cs="Arial"/>
          <w:color w:val="000000"/>
          <w:kern w:val="0"/>
          <w:sz w:val="22"/>
          <w:szCs w:val="22"/>
          <w:highlight w:val="none"/>
          <w:lang w:val="pt-BR" w:eastAsia="zh-CN" w:bidi="ar"/>
        </w:rPr>
        <w:t xml:space="preserve">, </w:t>
      </w:r>
      <w:r>
        <w:rPr>
          <w:rStyle w:val="156"/>
          <w:rFonts w:hint="default" w:ascii="Arial" w:hAnsi="Arial" w:cs="Arial"/>
          <w:sz w:val="22"/>
          <w:szCs w:val="22"/>
          <w:highlight w:val="none"/>
        </w:rPr>
        <w:t xml:space="preserve">no prazo máximo </w:t>
      </w:r>
      <w:r>
        <w:rPr>
          <w:rStyle w:val="156"/>
          <w:rFonts w:hint="default" w:ascii="Arial" w:hAnsi="Arial" w:cs="Arial"/>
          <w:sz w:val="22"/>
          <w:szCs w:val="22"/>
          <w:highlight w:val="none"/>
          <w:lang w:val="pt-BR"/>
        </w:rPr>
        <w:t xml:space="preserve">de </w:t>
      </w:r>
      <w:r>
        <w:rPr>
          <w:rStyle w:val="156"/>
          <w:rFonts w:hint="default" w:ascii="Arial" w:hAnsi="Arial" w:cs="Arial"/>
          <w:b/>
          <w:bCs/>
          <w:sz w:val="22"/>
          <w:szCs w:val="22"/>
          <w:highlight w:val="none"/>
          <w:lang w:val="pt-BR"/>
        </w:rPr>
        <w:t>5 (cinco) dias</w:t>
      </w:r>
      <w:r>
        <w:rPr>
          <w:rStyle w:val="156"/>
          <w:rFonts w:hint="default" w:ascii="Arial" w:hAnsi="Arial" w:cs="Arial"/>
          <w:sz w:val="22"/>
          <w:szCs w:val="22"/>
          <w:highlight w:val="none"/>
          <w:lang w:val="pt-BR"/>
        </w:rPr>
        <w:t xml:space="preserve">, </w:t>
      </w:r>
      <w:r>
        <w:rPr>
          <w:rStyle w:val="156"/>
          <w:rFonts w:hint="default" w:ascii="Arial" w:hAnsi="Arial" w:cs="Arial"/>
          <w:sz w:val="22"/>
          <w:szCs w:val="22"/>
          <w:highlight w:val="none"/>
        </w:rPr>
        <w:t>a contar do recebimento da notificação do contratante</w:t>
      </w:r>
      <w:r>
        <w:rPr>
          <w:rStyle w:val="156"/>
          <w:rFonts w:hint="default" w:ascii="Arial" w:hAnsi="Arial" w:cs="Arial"/>
          <w:sz w:val="22"/>
          <w:szCs w:val="22"/>
          <w:highlight w:val="none"/>
          <w:lang w:val="pt-BR"/>
        </w:rPr>
        <w:t>.</w:t>
      </w:r>
    </w:p>
    <w:p w14:paraId="766A1E80">
      <w:pPr>
        <w:keepNext w:val="0"/>
        <w:keepLines w:val="0"/>
        <w:widowControl/>
        <w:suppressLineNumbers w:val="0"/>
        <w:spacing w:line="360" w:lineRule="auto"/>
        <w:ind w:left="0" w:leftChars="0" w:firstLine="241" w:firstLineChars="109"/>
        <w:jc w:val="left"/>
        <w:rPr>
          <w:rFonts w:hint="default" w:ascii="Arial" w:hAnsi="Arial" w:cs="Arial"/>
          <w:sz w:val="22"/>
          <w:szCs w:val="22"/>
          <w:highlight w:val="none"/>
        </w:rPr>
      </w:pPr>
      <w:r>
        <w:rPr>
          <w:rStyle w:val="156"/>
          <w:rFonts w:hint="default" w:ascii="Arial" w:hAnsi="Arial" w:cs="Arial"/>
          <w:b/>
          <w:bCs/>
          <w:sz w:val="22"/>
          <w:szCs w:val="22"/>
          <w:highlight w:val="none"/>
          <w:lang w:val="pt-BR"/>
        </w:rPr>
        <w:t xml:space="preserve">6.9.3.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449E737E">
      <w:pPr>
        <w:keepNext w:val="0"/>
        <w:keepLines w:val="0"/>
        <w:widowControl/>
        <w:suppressLineNumbers w:val="0"/>
        <w:spacing w:line="360" w:lineRule="auto"/>
        <w:jc w:val="both"/>
        <w:rPr>
          <w:rStyle w:val="156"/>
          <w:rFonts w:hint="default" w:ascii="Arial" w:hAnsi="Arial" w:cs="Arial"/>
          <w:b/>
          <w:bCs/>
          <w:sz w:val="22"/>
          <w:szCs w:val="22"/>
          <w:highlight w:val="none"/>
          <w:lang w:val="pt-BR"/>
        </w:rPr>
      </w:pPr>
    </w:p>
    <w:p w14:paraId="5206A24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6.10. POSSIBILIDADE OU NÃO DE SUBCONTRATAÇÃO:</w:t>
      </w:r>
    </w:p>
    <w:p w14:paraId="438011C0">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sz w:val="22"/>
          <w:szCs w:val="22"/>
          <w:highlight w:val="none"/>
          <w:lang w:val="pt-BR"/>
        </w:rPr>
      </w:pPr>
      <w:r>
        <w:rPr>
          <w:rFonts w:hint="default" w:ascii="Arial" w:hAnsi="Arial" w:cs="Arial"/>
          <w:b/>
          <w:bCs/>
          <w:sz w:val="22"/>
          <w:szCs w:val="22"/>
          <w:highlight w:val="none"/>
          <w:lang w:val="pt-BR"/>
        </w:rPr>
        <w:t xml:space="preserve">6.10.1. </w:t>
      </w:r>
      <w:r>
        <w:rPr>
          <w:rFonts w:hint="default" w:ascii="Arial" w:hAnsi="Arial" w:cs="Arial"/>
          <w:b w:val="0"/>
          <w:bCs w:val="0"/>
          <w:sz w:val="22"/>
          <w:szCs w:val="22"/>
          <w:highlight w:val="none"/>
          <w:lang w:val="pt-BR"/>
        </w:rPr>
        <w:t>Será vedado</w:t>
      </w:r>
      <w:r>
        <w:rPr>
          <w:rFonts w:hint="default" w:ascii="Arial" w:hAnsi="Arial" w:cs="Arial"/>
          <w:b/>
          <w:bCs/>
          <w:sz w:val="22"/>
          <w:szCs w:val="22"/>
          <w:highlight w:val="none"/>
          <w:lang w:val="pt-BR"/>
        </w:rPr>
        <w:t xml:space="preserve"> </w:t>
      </w:r>
      <w:r>
        <w:rPr>
          <w:rFonts w:hint="default" w:ascii="Arial" w:hAnsi="Arial" w:cs="Arial"/>
          <w:sz w:val="22"/>
          <w:szCs w:val="22"/>
          <w:highlight w:val="none"/>
        </w:rPr>
        <w:t>transferir a terceiros</w:t>
      </w:r>
      <w:r>
        <w:rPr>
          <w:rFonts w:hint="default" w:ascii="Arial" w:hAnsi="Arial" w:cs="Arial"/>
          <w:sz w:val="22"/>
          <w:szCs w:val="22"/>
          <w:highlight w:val="none"/>
          <w:lang w:val="pt-BR"/>
        </w:rPr>
        <w:t xml:space="preserve"> ou subcontratar</w:t>
      </w:r>
      <w:r>
        <w:rPr>
          <w:rFonts w:hint="default" w:ascii="Arial" w:hAnsi="Arial" w:cs="Arial"/>
          <w:sz w:val="22"/>
          <w:szCs w:val="22"/>
          <w:highlight w:val="none"/>
        </w:rPr>
        <w:t xml:space="preserve"> as obrigações assumidas</w:t>
      </w:r>
      <w:r>
        <w:rPr>
          <w:rFonts w:hint="default" w:ascii="Arial" w:hAnsi="Arial" w:cs="Arial"/>
          <w:sz w:val="22"/>
          <w:szCs w:val="22"/>
          <w:highlight w:val="none"/>
          <w:lang w:val="pt-BR"/>
        </w:rPr>
        <w:t>.</w:t>
      </w:r>
    </w:p>
    <w:p w14:paraId="3E01C587">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sz w:val="22"/>
          <w:szCs w:val="22"/>
          <w:highlight w:val="none"/>
          <w:lang w:val="pt-BR"/>
        </w:rPr>
      </w:pPr>
    </w:p>
    <w:p w14:paraId="48B18E35">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sz w:val="22"/>
          <w:szCs w:val="22"/>
          <w:highlight w:val="none"/>
          <w:lang w:val="pt-BR"/>
        </w:rPr>
      </w:pPr>
      <w:r>
        <w:rPr>
          <w:rFonts w:hint="default" w:ascii="Arial" w:hAnsi="Arial" w:cs="Arial"/>
          <w:b/>
          <w:bCs/>
          <w:sz w:val="22"/>
          <w:szCs w:val="22"/>
          <w:highlight w:val="none"/>
          <w:lang w:val="pt-BR"/>
        </w:rPr>
        <w:t>6.11. POSSIBILIDADE DE PRORROGAÇÃO CONTRATUAL E REAJUSTE:</w:t>
      </w:r>
    </w:p>
    <w:p w14:paraId="57B3249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sz w:val="22"/>
          <w:szCs w:val="22"/>
          <w:highlight w:val="none"/>
          <w:lang w:val="pt-BR"/>
        </w:rPr>
        <w:t xml:space="preserve">6.11.1. </w:t>
      </w:r>
      <w:r>
        <w:rPr>
          <w:rFonts w:hint="default" w:ascii="Arial" w:hAnsi="Arial" w:cs="Arial"/>
          <w:b w:val="0"/>
          <w:bCs/>
          <w:sz w:val="22"/>
          <w:szCs w:val="22"/>
          <w:highlight w:val="none"/>
          <w:lang w:val="pt-BR"/>
        </w:rPr>
        <w:t>Registro de preços com prazo de vigência de 12 meses.</w:t>
      </w:r>
    </w:p>
    <w:p w14:paraId="592E7EAF">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p>
    <w:p w14:paraId="39934E69">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6.12. APLICAÇÃO DE SANÇÕES ADMINISTRATIVAS:</w:t>
      </w:r>
    </w:p>
    <w:p w14:paraId="68D6072C">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480" w:leftChars="200" w:firstLine="0" w:firstLineChars="0"/>
        <w:contextualSpacing/>
        <w:jc w:val="both"/>
        <w:textAlignment w:val="baseline"/>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 xml:space="preserve">6.12.1. </w:t>
      </w:r>
      <w:r>
        <w:rPr>
          <w:rFonts w:hint="default" w:ascii="Arial" w:hAnsi="Arial" w:cs="Arial"/>
          <w:b w:val="0"/>
          <w:bCs/>
          <w:sz w:val="22"/>
          <w:szCs w:val="22"/>
          <w:highlight w:val="none"/>
          <w:lang w:val="pt-BR"/>
        </w:rPr>
        <w:t>As sanções de que tratam este Termo de Referência são aquelas descritas nos Art. 155 a 163 da Lei 14.133/2021 e no Decreto 360/2023.</w:t>
      </w:r>
    </w:p>
    <w:p w14:paraId="7881EF92">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val="0"/>
          <w:bCs/>
          <w:sz w:val="22"/>
          <w:szCs w:val="22"/>
          <w:highlight w:val="none"/>
          <w:lang w:val="pt-BR"/>
        </w:rPr>
      </w:pPr>
    </w:p>
    <w:p w14:paraId="1FE50C6A">
      <w:pPr>
        <w:pStyle w:val="127"/>
        <w:keepNext w:val="0"/>
        <w:keepLines w:val="0"/>
        <w:pageBreakBefore w:val="0"/>
        <w:widowControl w:val="0"/>
        <w:tabs>
          <w:tab w:val="left" w:pos="426"/>
        </w:tabs>
        <w:kinsoku/>
        <w:wordWrap/>
        <w:overflowPunct/>
        <w:topLinePunct w:val="0"/>
        <w:autoSpaceDE/>
        <w:autoSpaceDN/>
        <w:bidi w:val="0"/>
        <w:adjustRightInd w:val="0"/>
        <w:snapToGrid/>
        <w:spacing w:after="0" w:line="360" w:lineRule="auto"/>
        <w:ind w:left="0" w:leftChars="0" w:firstLine="0" w:firstLineChars="0"/>
        <w:contextualSpacing/>
        <w:jc w:val="both"/>
        <w:textAlignment w:val="baseline"/>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6.13. NECESSIDADE DE APRESENTAÇÃO DE RELATÓRIOS DE MANUTENÇÃO:</w:t>
      </w:r>
    </w:p>
    <w:p w14:paraId="53E404AE">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6.13.1. </w:t>
      </w:r>
      <w:r>
        <w:rPr>
          <w:rFonts w:hint="default" w:ascii="Arial" w:hAnsi="Arial" w:cs="Arial"/>
          <w:b w:val="0"/>
          <w:bCs w:val="0"/>
          <w:sz w:val="22"/>
          <w:szCs w:val="22"/>
          <w:highlight w:val="none"/>
          <w:lang w:val="pt-BR"/>
        </w:rPr>
        <w:t>(Não se aplica).</w:t>
      </w:r>
    </w:p>
    <w:p w14:paraId="03684EEB">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4CE8DFFC">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6.14. MOBILIZAÇÃO E DESMOBILIZAÇÃO DO CANTEIRO DE OBRAS ( BARRACÃO, INSTALAÇÕES DE PONTOS DE ÁGUA, ENERGIA E ESGOTO):</w:t>
      </w:r>
    </w:p>
    <w:p w14:paraId="7D21F535">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6.14.1. </w:t>
      </w:r>
      <w:r>
        <w:rPr>
          <w:rFonts w:hint="default" w:ascii="Arial" w:hAnsi="Arial" w:cs="Arial"/>
          <w:b w:val="0"/>
          <w:bCs w:val="0"/>
          <w:sz w:val="22"/>
          <w:szCs w:val="22"/>
          <w:highlight w:val="none"/>
          <w:lang w:val="pt-BR"/>
        </w:rPr>
        <w:t>(Não se aplica).</w:t>
      </w:r>
    </w:p>
    <w:p w14:paraId="58B399DC">
      <w:pPr>
        <w:keepNext w:val="0"/>
        <w:keepLines w:val="0"/>
        <w:pageBreakBefore w:val="0"/>
        <w:numPr>
          <w:ilvl w:val="0"/>
          <w:numId w:val="0"/>
        </w:numPr>
        <w:tabs>
          <w:tab w:val="left" w:pos="400"/>
        </w:tabs>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p>
    <w:p w14:paraId="648323B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6.15. LIMPEZA DOS LOCAIS DE INSTALAÇÃO E/OU REMOÇÃO DE ENTULHOS; EXIGÊNCIAS ESPECÍFICAS PARA O OBJETO A SER CONTRATADO:</w:t>
      </w:r>
    </w:p>
    <w:p w14:paraId="04376E60">
      <w:pPr>
        <w:keepNext w:val="0"/>
        <w:keepLines w:val="0"/>
        <w:pageBreakBefore w:val="0"/>
        <w:numPr>
          <w:ilvl w:val="0"/>
          <w:numId w:val="0"/>
        </w:numPr>
        <w:kinsoku/>
        <w:wordWrap/>
        <w:overflowPunct/>
        <w:topLinePunct w:val="0"/>
        <w:autoSpaceDE/>
        <w:autoSpaceDN/>
        <w:bidi w:val="0"/>
        <w:snapToGrid/>
        <w:spacing w:after="0" w:line="360" w:lineRule="auto"/>
        <w:ind w:left="480" w:leftChars="200" w:right="0" w:rightChars="0" w:firstLine="0" w:firstLineChars="0"/>
        <w:contextualSpacing/>
        <w:jc w:val="both"/>
        <w:rPr>
          <w:rFonts w:hint="default" w:ascii="Arial" w:hAnsi="Arial" w:cs="Arial"/>
          <w:b w:val="0"/>
          <w:bCs w:val="0"/>
          <w:sz w:val="22"/>
          <w:szCs w:val="22"/>
          <w:highlight w:val="none"/>
          <w:lang w:val="pt-BR"/>
        </w:rPr>
      </w:pPr>
      <w:r>
        <w:rPr>
          <w:rFonts w:hint="default" w:ascii="Arial" w:hAnsi="Arial" w:cs="Arial"/>
          <w:b/>
          <w:bCs/>
          <w:sz w:val="22"/>
          <w:szCs w:val="22"/>
          <w:highlight w:val="none"/>
          <w:lang w:val="pt-BR"/>
        </w:rPr>
        <w:t xml:space="preserve">6.15.1. </w:t>
      </w:r>
      <w:r>
        <w:rPr>
          <w:rFonts w:hint="default" w:ascii="Arial" w:hAnsi="Arial" w:cs="Arial"/>
          <w:b w:val="0"/>
          <w:bCs w:val="0"/>
          <w:sz w:val="22"/>
          <w:szCs w:val="22"/>
          <w:highlight w:val="none"/>
          <w:lang w:val="pt-BR"/>
        </w:rPr>
        <w:t>(Não se aplica).</w:t>
      </w:r>
    </w:p>
    <w:p w14:paraId="4B10BFD0">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50EB3435">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6.16. NECESSIDADE DE DISPONIBILIZAÇÃO DE SAC E INDICAÇÃO DO NÚMERO PARA ATENDIMENTO COMERCIAL:</w:t>
      </w:r>
    </w:p>
    <w:p w14:paraId="194D4D1B">
      <w:pPr>
        <w:keepNext w:val="0"/>
        <w:keepLines w:val="0"/>
        <w:widowControl/>
        <w:suppressLineNumbers w:val="0"/>
        <w:spacing w:line="360" w:lineRule="auto"/>
        <w:ind w:left="0" w:leftChars="0" w:firstLine="241" w:firstLineChars="109"/>
        <w:jc w:val="both"/>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b/>
          <w:bCs/>
          <w:sz w:val="22"/>
          <w:szCs w:val="22"/>
          <w:highlight w:val="none"/>
          <w:lang w:val="pt-BR"/>
        </w:rPr>
        <w:t xml:space="preserve">6.16.1. </w:t>
      </w:r>
      <w:r>
        <w:rPr>
          <w:rFonts w:hint="default" w:ascii="Arial" w:hAnsi="Arial" w:cs="Arial"/>
          <w:b w:val="0"/>
          <w:bCs w:val="0"/>
          <w:color w:val="000000" w:themeColor="text1"/>
          <w:sz w:val="22"/>
          <w:szCs w:val="22"/>
          <w:highlight w:val="none"/>
          <w:lang w:val="pt-BR"/>
          <w14:textFill>
            <w14:solidFill>
              <w14:schemeClr w14:val="tx1"/>
            </w14:solidFill>
          </w14:textFill>
        </w:rPr>
        <w:t xml:space="preserve">Para manter melhor </w:t>
      </w:r>
      <w:r>
        <w:rPr>
          <w:rFonts w:hint="default" w:ascii="Arial" w:hAnsi="Arial" w:eastAsia="Cambria" w:cs="Arial"/>
          <w:b w:val="0"/>
          <w:bCs w:val="0"/>
          <w:color w:val="000000" w:themeColor="text1"/>
          <w:kern w:val="0"/>
          <w:sz w:val="22"/>
          <w:szCs w:val="22"/>
          <w:highlight w:val="none"/>
          <w:lang w:val="en-US" w:eastAsia="zh-CN" w:bidi="ar"/>
          <w14:textFill>
            <w14:solidFill>
              <w14:schemeClr w14:val="tx1"/>
            </w14:solidFill>
          </w14:textFill>
        </w:rPr>
        <w:t>c</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omunicaç</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ão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entre a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Prefeitura Municipal de Sinop/Secretaria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e o contratado, devem ser</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disponibilizados no mínimo 1(um) número para atendimento comercial</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via telefone,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 xml:space="preserve"> 1 (um) número via  </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whatsapp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e</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e</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mail, devendo ser </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fornecido</w:t>
      </w:r>
      <w:r>
        <w:rPr>
          <w:rFonts w:hint="default" w:ascii="Arial" w:hAnsi="Arial" w:eastAsia="Cambria" w:cs="Arial"/>
          <w:color w:val="000000" w:themeColor="text1"/>
          <w:kern w:val="0"/>
          <w:sz w:val="22"/>
          <w:szCs w:val="22"/>
          <w:highlight w:val="none"/>
          <w:lang w:val="en-US" w:eastAsia="zh-CN" w:bidi="ar"/>
          <w14:textFill>
            <w14:solidFill>
              <w14:schemeClr w14:val="tx1"/>
            </w14:solidFill>
          </w14:textFill>
        </w:rPr>
        <w:t xml:space="preserve"> por escrito</w:t>
      </w:r>
      <w:r>
        <w:rPr>
          <w:rFonts w:hint="default" w:ascii="Arial" w:hAnsi="Arial" w:eastAsia="Cambria" w:cs="Arial"/>
          <w:color w:val="000000" w:themeColor="text1"/>
          <w:kern w:val="0"/>
          <w:sz w:val="22"/>
          <w:szCs w:val="22"/>
          <w:highlight w:val="none"/>
          <w:lang w:val="pt-BR" w:eastAsia="zh-CN" w:bidi="ar"/>
          <w14:textFill>
            <w14:solidFill>
              <w14:schemeClr w14:val="tx1"/>
            </w14:solidFill>
          </w14:textFill>
        </w:rPr>
        <w:t>.</w:t>
      </w:r>
    </w:p>
    <w:p w14:paraId="52B0C6E6">
      <w:pPr>
        <w:keepNext w:val="0"/>
        <w:keepLines w:val="0"/>
        <w:widowControl/>
        <w:suppressLineNumbers w:val="0"/>
        <w:spacing w:line="360" w:lineRule="auto"/>
        <w:jc w:val="both"/>
        <w:rPr>
          <w:rFonts w:hint="default" w:ascii="Arial" w:hAnsi="Arial" w:eastAsia="Cambria" w:cs="Arial"/>
          <w:color w:val="000000"/>
          <w:kern w:val="0"/>
          <w:sz w:val="22"/>
          <w:szCs w:val="22"/>
          <w:highlight w:val="green"/>
          <w:lang w:val="en-US" w:eastAsia="zh-CN" w:bidi="ar"/>
        </w:rPr>
      </w:pPr>
    </w:p>
    <w:p w14:paraId="384731CD">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6.17. POSSIBILIDADE DE SUPORTE TÉCNICO REMOTO OU PELO SITE ELETRÔNICO, BEM COMO O PRAZO PARA ATENDIMENTO, FORMA DE ATENDIMENTO (0-800, E-MAIL, ETC.), PRAZO E FORMA PARA A SOLUÇÃO DO PROBLEMA, SUBSTITUIÇÃO DO EQUIPAMENTO DEFEITUOSO:</w:t>
      </w:r>
    </w:p>
    <w:p w14:paraId="426F8C68">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Chars="0" w:right="0" w:rightChars="0"/>
        <w:contextualSpacing/>
        <w:jc w:val="both"/>
        <w:rPr>
          <w:rFonts w:hint="default" w:ascii="Arial" w:hAnsi="Arial" w:cs="Arial"/>
          <w:b/>
          <w:bCs/>
          <w:sz w:val="22"/>
          <w:szCs w:val="22"/>
          <w:highlight w:val="none"/>
          <w:lang w:val="pt-BR"/>
        </w:rPr>
      </w:pPr>
    </w:p>
    <w:p w14:paraId="015A6714">
      <w:pPr>
        <w:keepNext w:val="0"/>
        <w:keepLines w:val="0"/>
        <w:pageBreakBefore w:val="0"/>
        <w:numPr>
          <w:ilvl w:val="0"/>
          <w:numId w:val="0"/>
        </w:numPr>
        <w:tabs>
          <w:tab w:val="left" w:pos="0"/>
        </w:tabs>
        <w:kinsoku/>
        <w:wordWrap/>
        <w:overflowPunct/>
        <w:topLinePunct w:val="0"/>
        <w:autoSpaceDE/>
        <w:autoSpaceDN/>
        <w:bidi w:val="0"/>
        <w:snapToGrid/>
        <w:spacing w:after="0" w:line="360" w:lineRule="auto"/>
        <w:ind w:left="0" w:leftChars="0" w:right="0" w:rightChars="0" w:firstLine="241" w:firstLineChars="109"/>
        <w:contextualSpacing/>
        <w:jc w:val="both"/>
        <w:rPr>
          <w:rFonts w:hint="default" w:ascii="Arial" w:hAnsi="Arial" w:cs="Arial"/>
          <w:i w:val="0"/>
          <w:iCs/>
          <w:color w:val="000000" w:themeColor="text1"/>
          <w:sz w:val="22"/>
          <w:szCs w:val="22"/>
          <w:lang w:val="pt-BR"/>
          <w14:textFill>
            <w14:solidFill>
              <w14:schemeClr w14:val="tx1"/>
            </w14:solidFill>
          </w14:textFill>
        </w:rPr>
      </w:pPr>
      <w:r>
        <w:rPr>
          <w:rFonts w:hint="default" w:ascii="Arial" w:hAnsi="Arial" w:cs="Arial"/>
          <w:b/>
          <w:bCs/>
          <w:sz w:val="22"/>
          <w:szCs w:val="22"/>
          <w:highlight w:val="none"/>
          <w:lang w:val="pt-BR"/>
        </w:rPr>
        <w:t xml:space="preserve">6.17.1. </w:t>
      </w:r>
      <w:r>
        <w:rPr>
          <w:rFonts w:hint="default" w:ascii="Arial" w:hAnsi="Arial" w:cs="Arial"/>
          <w:b w:val="0"/>
          <w:bCs w:val="0"/>
          <w:color w:val="000000" w:themeColor="text1"/>
          <w:sz w:val="22"/>
          <w:szCs w:val="22"/>
          <w:highlight w:val="none"/>
          <w:lang w:val="pt-BR"/>
          <w14:textFill>
            <w14:solidFill>
              <w14:schemeClr w14:val="tx1"/>
            </w14:solidFill>
          </w14:textFill>
        </w:rPr>
        <w:t>Os itens e</w:t>
      </w:r>
      <w:r>
        <w:rPr>
          <w:rFonts w:hint="default" w:ascii="Arial" w:hAnsi="Arial" w:cs="Arial"/>
          <w:color w:val="000000" w:themeColor="text1"/>
          <w:sz w:val="22"/>
          <w:szCs w:val="22"/>
          <w:highlight w:val="none"/>
          <w:lang w:val="pt-BR"/>
          <w14:textFill>
            <w14:solidFill>
              <w14:schemeClr w14:val="tx1"/>
            </w14:solidFill>
          </w14:textFill>
        </w:rPr>
        <w:t xml:space="preserve">m desconformidade com as especificações contidas neste Termo de Referência </w:t>
      </w:r>
      <w:r>
        <w:rPr>
          <w:rFonts w:hint="default" w:ascii="Arial" w:hAnsi="Arial" w:cs="Arial"/>
          <w:color w:val="000000" w:themeColor="text1"/>
          <w:sz w:val="22"/>
          <w:szCs w:val="22"/>
          <w:highlight w:val="none"/>
          <w14:textFill>
            <w14:solidFill>
              <w14:schemeClr w14:val="tx1"/>
            </w14:solidFill>
          </w14:textFill>
        </w:rPr>
        <w:t>serão rejeitados no ato da entrega</w:t>
      </w:r>
      <w:r>
        <w:rPr>
          <w:rFonts w:hint="default" w:ascii="Arial" w:hAnsi="Arial" w:cs="Arial"/>
          <w:color w:val="000000" w:themeColor="text1"/>
          <w:sz w:val="22"/>
          <w:szCs w:val="22"/>
          <w:highlight w:val="none"/>
          <w:lang w:val="pt-BR"/>
          <w14:textFill>
            <w14:solidFill>
              <w14:schemeClr w14:val="tx1"/>
            </w14:solidFill>
          </w14:textFill>
        </w:rPr>
        <w:t>,</w:t>
      </w:r>
      <w:r>
        <w:rPr>
          <w:rFonts w:hint="default" w:ascii="Arial" w:hAnsi="Arial" w:cs="Arial"/>
          <w:color w:val="000000" w:themeColor="text1"/>
          <w:sz w:val="22"/>
          <w:szCs w:val="22"/>
          <w:highlight w:val="none"/>
          <w14:textFill>
            <w14:solidFill>
              <w14:schemeClr w14:val="tx1"/>
            </w14:solidFill>
          </w14:textFill>
        </w:rPr>
        <w:t xml:space="preserve"> devendo a empresa sanar o problema em até 05 (cinco) dias</w:t>
      </w:r>
      <w:r>
        <w:rPr>
          <w:rFonts w:hint="default" w:ascii="Arial" w:hAnsi="Arial" w:cs="Arial"/>
          <w:color w:val="000000" w:themeColor="text1"/>
          <w:sz w:val="22"/>
          <w:szCs w:val="22"/>
          <w:highlight w:val="none"/>
          <w:lang w:val="pt-BR"/>
          <w14:textFill>
            <w14:solidFill>
              <w14:schemeClr w14:val="tx1"/>
            </w14:solidFill>
          </w14:textFill>
        </w:rPr>
        <w:t xml:space="preserve"> úteis</w:t>
      </w:r>
      <w:r>
        <w:rPr>
          <w:rFonts w:hint="default" w:ascii="Arial" w:hAnsi="Arial" w:cs="Arial"/>
          <w:color w:val="000000" w:themeColor="text1"/>
          <w:sz w:val="22"/>
          <w:szCs w:val="22"/>
          <w:highlight w:val="none"/>
          <w14:textFill>
            <w14:solidFill>
              <w14:schemeClr w14:val="tx1"/>
            </w14:solidFill>
          </w14:textFill>
        </w:rPr>
        <w:t xml:space="preserve">, </w:t>
      </w:r>
      <w:r>
        <w:rPr>
          <w:rFonts w:hint="default" w:ascii="Arial" w:hAnsi="Arial" w:cs="Arial"/>
          <w:color w:val="000000" w:themeColor="text1"/>
          <w:sz w:val="22"/>
          <w:szCs w:val="22"/>
          <w:highlight w:val="none"/>
          <w:lang w:val="pt-BR"/>
          <w14:textFill>
            <w14:solidFill>
              <w14:schemeClr w14:val="tx1"/>
            </w14:solidFill>
          </w14:textFill>
        </w:rPr>
        <w:t xml:space="preserve">a partir do contato feito com a empresa ganhadora do certame, cabendo o ônus do envio e devolução dos mesmos à licitante vencedora. </w:t>
      </w:r>
    </w:p>
    <w:p w14:paraId="0041D50C">
      <w:pPr>
        <w:keepNext w:val="0"/>
        <w:keepLines w:val="0"/>
        <w:pageBreakBefore w:val="0"/>
        <w:numPr>
          <w:ilvl w:val="0"/>
          <w:numId w:val="0"/>
        </w:numPr>
        <w:kinsoku/>
        <w:wordWrap/>
        <w:overflowPunct/>
        <w:topLinePunct w:val="0"/>
        <w:autoSpaceDE/>
        <w:autoSpaceDN/>
        <w:bidi w:val="0"/>
        <w:snapToGrid/>
        <w:spacing w:after="0" w:line="360" w:lineRule="auto"/>
        <w:ind w:left="0" w:leftChars="0" w:right="0" w:rightChars="0" w:firstLine="239" w:firstLineChars="109"/>
        <w:contextualSpacing/>
        <w:jc w:val="both"/>
        <w:rPr>
          <w:rStyle w:val="156"/>
          <w:rFonts w:hint="default" w:ascii="Arial" w:hAnsi="Arial" w:cs="Arial"/>
          <w:sz w:val="22"/>
          <w:szCs w:val="22"/>
          <w:highlight w:val="none"/>
          <w:lang w:val="pt-BR"/>
        </w:rPr>
      </w:pPr>
    </w:p>
    <w:p w14:paraId="422C54A8">
      <w:pPr>
        <w:keepNext w:val="0"/>
        <w:keepLines w:val="0"/>
        <w:pageBreakBefore w:val="0"/>
        <w:numPr>
          <w:ilvl w:val="0"/>
          <w:numId w:val="0"/>
        </w:numPr>
        <w:tabs>
          <w:tab w:val="left" w:pos="0"/>
          <w:tab w:val="left" w:pos="600"/>
        </w:tabs>
        <w:kinsoku/>
        <w:wordWrap/>
        <w:overflowPunct/>
        <w:topLinePunct w:val="0"/>
        <w:autoSpaceDE/>
        <w:autoSpaceDN/>
        <w:bidi w:val="0"/>
        <w:snapToGrid/>
        <w:spacing w:after="0" w:line="360" w:lineRule="auto"/>
        <w:ind w:left="0" w:leftChars="0" w:right="0" w:rightChars="0" w:firstLine="241" w:firstLineChars="109"/>
        <w:contextualSpacing/>
        <w:jc w:val="both"/>
        <w:rPr>
          <w:rFonts w:hint="default" w:ascii="Arial" w:hAnsi="Arial" w:cs="Arial"/>
          <w:b/>
          <w:bCs/>
          <w:sz w:val="22"/>
          <w:szCs w:val="22"/>
          <w:highlight w:val="none"/>
          <w:lang w:val="pt-BR"/>
        </w:rPr>
      </w:pPr>
      <w:r>
        <w:rPr>
          <w:rFonts w:hint="default" w:ascii="Arial" w:hAnsi="Arial" w:cs="Arial"/>
          <w:b/>
          <w:bCs/>
          <w:sz w:val="22"/>
          <w:szCs w:val="22"/>
          <w:highlight w:val="none"/>
          <w:lang w:val="pt-BR"/>
        </w:rPr>
        <w:t xml:space="preserve">6.17.2. </w:t>
      </w:r>
      <w:r>
        <w:rPr>
          <w:rFonts w:hint="default" w:ascii="Arial" w:hAnsi="Arial" w:eastAsia="SimSun" w:cs="Arial"/>
          <w:color w:val="000000"/>
          <w:kern w:val="0"/>
          <w:sz w:val="22"/>
          <w:szCs w:val="22"/>
          <w:highlight w:val="none"/>
          <w:lang w:val="en-US" w:eastAsia="zh-CN" w:bidi="ar"/>
        </w:rPr>
        <w:t>Decorrido o prazo para reparos e substituições sem o atendimento da solicitação</w:t>
      </w:r>
      <w:r>
        <w:rPr>
          <w:rFonts w:hint="default" w:ascii="Arial" w:hAnsi="Arial" w:eastAsia="SimSun" w:cs="Arial"/>
          <w:color w:val="000000"/>
          <w:kern w:val="0"/>
          <w:sz w:val="22"/>
          <w:szCs w:val="22"/>
          <w:highlight w:val="none"/>
          <w:lang w:val="pt-BR" w:eastAsia="zh-CN" w:bidi="ar"/>
        </w:rPr>
        <w:t>/notificação enviado pela</w:t>
      </w:r>
      <w:r>
        <w:rPr>
          <w:rFonts w:hint="default" w:ascii="Arial" w:hAnsi="Arial" w:eastAsia="SimSun" w:cs="Arial"/>
          <w:color w:val="000000"/>
          <w:kern w:val="0"/>
          <w:sz w:val="22"/>
          <w:szCs w:val="22"/>
          <w:highlight w:val="none"/>
          <w:lang w:val="en-US" w:eastAsia="zh-CN" w:bidi="ar"/>
        </w:rPr>
        <w:t xml:space="preserve"> </w:t>
      </w:r>
      <w:r>
        <w:rPr>
          <w:rFonts w:hint="default" w:ascii="Arial" w:hAnsi="Arial" w:eastAsia="SimSun" w:cs="Arial"/>
          <w:color w:val="000000"/>
          <w:kern w:val="0"/>
          <w:sz w:val="22"/>
          <w:szCs w:val="22"/>
          <w:highlight w:val="none"/>
          <w:lang w:val="pt-BR" w:eastAsia="zh-CN" w:bidi="ar"/>
        </w:rPr>
        <w:t>Prefeitura Municipal de Sinop/Secretaria o</w:t>
      </w:r>
      <w:r>
        <w:rPr>
          <w:rFonts w:hint="default" w:ascii="Arial" w:hAnsi="Arial" w:eastAsia="SimSun" w:cs="Arial"/>
          <w:color w:val="000000"/>
          <w:kern w:val="0"/>
          <w:sz w:val="22"/>
          <w:szCs w:val="22"/>
          <w:highlight w:val="none"/>
          <w:lang w:val="en-US" w:eastAsia="zh-CN" w:bidi="ar"/>
        </w:rPr>
        <w:t xml:space="preserve">u a apresentação de justificativas pelo contratado, fica a </w:t>
      </w:r>
      <w:r>
        <w:rPr>
          <w:rFonts w:hint="default" w:ascii="Arial" w:hAnsi="Arial" w:eastAsia="SimSun" w:cs="Arial"/>
          <w:color w:val="000000"/>
          <w:kern w:val="0"/>
          <w:sz w:val="22"/>
          <w:szCs w:val="22"/>
          <w:highlight w:val="none"/>
          <w:lang w:val="pt-BR" w:eastAsia="zh-CN" w:bidi="ar"/>
        </w:rPr>
        <w:t>Prefeitura Municipal de Sinop/Secretaria</w:t>
      </w:r>
      <w:r>
        <w:rPr>
          <w:rFonts w:hint="default" w:ascii="Arial" w:hAnsi="Arial" w:eastAsia="SimSun" w:cs="Arial"/>
          <w:color w:val="000000"/>
          <w:kern w:val="0"/>
          <w:sz w:val="22"/>
          <w:szCs w:val="22"/>
          <w:highlight w:val="none"/>
          <w:lang w:val="en-US" w:eastAsia="zh-CN" w:bidi="ar"/>
        </w:rPr>
        <w:t xml:space="preserve"> autorizada a contratar empresa diversa para executar os reparos, ajustes ou a substituição do bem ou</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de seus componentes, bem como a exigir do contratado o reembolso pelos custos respectivos, sem que tal fato acarrete a perda da garantia dos equipamentos. </w:t>
      </w:r>
    </w:p>
    <w:p w14:paraId="7C04E865">
      <w:pPr>
        <w:spacing w:line="360" w:lineRule="auto"/>
        <w:contextualSpacing/>
        <w:jc w:val="both"/>
        <w:rPr>
          <w:rFonts w:hint="default" w:ascii="Arial" w:hAnsi="Arial" w:cs="Arial"/>
          <w:b w:val="0"/>
          <w:bCs/>
          <w:sz w:val="22"/>
          <w:szCs w:val="22"/>
          <w:highlight w:val="yellow"/>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9"/>
      </w:tblGrid>
      <w:tr w14:paraId="6C7F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09" w:type="dxa"/>
            <w:shd w:val="clear" w:color="auto" w:fill="D7D7D7" w:themeFill="background1" w:themeFillShade="D8"/>
            <w:vAlign w:val="center"/>
          </w:tcPr>
          <w:p w14:paraId="20964919">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CONTROLE E</w:t>
            </w:r>
            <w:r>
              <w:rPr>
                <w:rFonts w:hint="default" w:ascii="Arial" w:hAnsi="Arial" w:cs="Arial"/>
                <w:b/>
                <w:spacing w:val="-1"/>
                <w:sz w:val="22"/>
                <w:szCs w:val="22"/>
                <w:highlight w:val="none"/>
              </w:rPr>
              <w:t xml:space="preserve"> </w:t>
            </w:r>
            <w:r>
              <w:rPr>
                <w:rFonts w:hint="default" w:ascii="Arial" w:hAnsi="Arial" w:cs="Arial"/>
                <w:b/>
                <w:sz w:val="22"/>
                <w:szCs w:val="22"/>
                <w:highlight w:val="none"/>
              </w:rPr>
              <w:t>FISCALIZAÇÃO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D</w:t>
            </w:r>
            <w:r>
              <w:rPr>
                <w:rFonts w:hint="default" w:ascii="Arial" w:hAnsi="Arial" w:cs="Arial"/>
                <w:b/>
                <w:sz w:val="22"/>
                <w:szCs w:val="22"/>
                <w:highlight w:val="none"/>
                <w:lang w:val="pt-BR"/>
              </w:rPr>
              <w:t>A ATA DE REGISTRO DE PREÇOS</w:t>
            </w:r>
          </w:p>
        </w:tc>
      </w:tr>
    </w:tbl>
    <w:p w14:paraId="71C3BF70">
      <w:pPr>
        <w:pStyle w:val="127"/>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right="0" w:rightChars="0"/>
        <w:jc w:val="both"/>
        <w:textAlignment w:val="baseline"/>
        <w:rPr>
          <w:rFonts w:hint="default" w:ascii="Arial" w:hAnsi="Arial" w:cs="Arial"/>
          <w:i/>
          <w:sz w:val="22"/>
          <w:szCs w:val="22"/>
          <w:highlight w:val="none"/>
          <w:lang w:val="pt-BR"/>
        </w:rPr>
      </w:pPr>
    </w:p>
    <w:p w14:paraId="3C1CE19F">
      <w:pPr>
        <w:keepNext w:val="0"/>
        <w:keepLines w:val="0"/>
        <w:widowControl/>
        <w:numPr>
          <w:ilvl w:val="1"/>
          <w:numId w:val="11"/>
        </w:numPr>
        <w:suppressLineNumbers w:val="0"/>
        <w:spacing w:line="360" w:lineRule="auto"/>
        <w:ind w:left="200" w:leftChars="0" w:firstLine="0" w:firstLineChars="0"/>
        <w:jc w:val="both"/>
        <w:rPr>
          <w:rFonts w:hint="default" w:ascii="Arial" w:hAnsi="Arial" w:eastAsia="SimSun" w:cs="Arial"/>
          <w:i w:val="0"/>
          <w:iCs w:val="0"/>
          <w:caps w:val="0"/>
          <w:color w:val="000000"/>
          <w:spacing w:val="0"/>
          <w:sz w:val="22"/>
          <w:szCs w:val="22"/>
          <w:highlight w:val="none"/>
        </w:rPr>
      </w:pPr>
      <w:r>
        <w:rPr>
          <w:rFonts w:hint="default" w:ascii="Arial" w:hAnsi="Arial" w:eastAsia="SimSun" w:cs="Arial"/>
          <w:color w:val="000000"/>
          <w:kern w:val="0"/>
          <w:sz w:val="22"/>
          <w:szCs w:val="22"/>
          <w:highlight w:val="none"/>
          <w:lang w:val="pt-BR" w:eastAsia="zh-CN" w:bidi="ar"/>
        </w:rPr>
        <w:t xml:space="preserve">Nos termos do Art. 117, da Lei n° 14.133/2021, </w:t>
      </w:r>
      <w:r>
        <w:rPr>
          <w:rFonts w:hint="default" w:ascii="Arial" w:hAnsi="Arial" w:eastAsia="SimSun" w:cs="Arial"/>
          <w:i w:val="0"/>
          <w:iCs w:val="0"/>
          <w:caps w:val="0"/>
          <w:color w:val="000000"/>
          <w:spacing w:val="0"/>
          <w:sz w:val="22"/>
          <w:szCs w:val="22"/>
          <w:highlight w:val="none"/>
        </w:rPr>
        <w:t>A execução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deverá ser acompanhada e fiscalizada por</w:t>
      </w:r>
      <w:r>
        <w:rPr>
          <w:rFonts w:hint="default" w:ascii="Arial" w:hAnsi="Arial" w:eastAsia="SimSun" w:cs="Arial"/>
          <w:i w:val="0"/>
          <w:iCs w:val="0"/>
          <w:caps w:val="0"/>
          <w:color w:val="000000"/>
          <w:spacing w:val="0"/>
          <w:sz w:val="22"/>
          <w:szCs w:val="22"/>
          <w:highlight w:val="none"/>
          <w:lang w:val="pt-BR"/>
        </w:rPr>
        <w:t xml:space="preserve"> </w:t>
      </w:r>
      <w:r>
        <w:rPr>
          <w:rFonts w:hint="default" w:ascii="Arial" w:hAnsi="Arial" w:eastAsia="SimSun" w:cs="Arial"/>
          <w:i w:val="0"/>
          <w:iCs w:val="0"/>
          <w:caps w:val="0"/>
          <w:color w:val="000000"/>
          <w:spacing w:val="0"/>
          <w:sz w:val="22"/>
          <w:szCs w:val="22"/>
          <w:highlight w:val="none"/>
        </w:rPr>
        <w:t>1 (um) ou mais fiscais do contrato, representantes da Administração especialmente designados conforme requisitos estabelecidos no </w:t>
      </w:r>
      <w:r>
        <w:rPr>
          <w:rFonts w:hint="default" w:ascii="Arial" w:hAnsi="Arial" w:eastAsia="SimSun" w:cs="Arial"/>
          <w:i w:val="0"/>
          <w:iCs w:val="0"/>
          <w:caps w:val="0"/>
          <w:color w:val="auto"/>
          <w:spacing w:val="0"/>
          <w:sz w:val="22"/>
          <w:szCs w:val="22"/>
          <w:highlight w:val="none"/>
        </w:rPr>
        <w:fldChar w:fldCharType="begin"/>
      </w:r>
      <w:r>
        <w:rPr>
          <w:rFonts w:hint="default" w:ascii="Arial" w:hAnsi="Arial" w:eastAsia="SimSun" w:cs="Arial"/>
          <w:i w:val="0"/>
          <w:iCs w:val="0"/>
          <w:caps w:val="0"/>
          <w:color w:val="auto"/>
          <w:spacing w:val="0"/>
          <w:sz w:val="22"/>
          <w:szCs w:val="22"/>
          <w:highlight w:val="none"/>
        </w:rPr>
        <w:instrText xml:space="preserve"> HYPERLINK "https://www.planalto.gov.br/ccivil_03/_ato2019-2022/2021/lei/L14133.htm" \l "art7" </w:instrText>
      </w:r>
      <w:r>
        <w:rPr>
          <w:rFonts w:hint="default" w:ascii="Arial" w:hAnsi="Arial" w:eastAsia="SimSun" w:cs="Arial"/>
          <w:i w:val="0"/>
          <w:iCs w:val="0"/>
          <w:caps w:val="0"/>
          <w:color w:val="auto"/>
          <w:spacing w:val="0"/>
          <w:sz w:val="22"/>
          <w:szCs w:val="22"/>
          <w:highlight w:val="none"/>
        </w:rPr>
        <w:fldChar w:fldCharType="separate"/>
      </w:r>
      <w:r>
        <w:rPr>
          <w:rStyle w:val="14"/>
          <w:rFonts w:hint="default" w:ascii="Arial" w:hAnsi="Arial" w:eastAsia="SimSun" w:cs="Arial"/>
          <w:i w:val="0"/>
          <w:iCs w:val="0"/>
          <w:caps w:val="0"/>
          <w:color w:val="auto"/>
          <w:spacing w:val="0"/>
          <w:sz w:val="22"/>
          <w:szCs w:val="22"/>
          <w:highlight w:val="none"/>
        </w:rPr>
        <w:t>art. 7º desta Lei</w:t>
      </w:r>
      <w:r>
        <w:rPr>
          <w:rFonts w:hint="default" w:ascii="Arial" w:hAnsi="Arial" w:eastAsia="SimSun" w:cs="Arial"/>
          <w:i w:val="0"/>
          <w:iCs w:val="0"/>
          <w:caps w:val="0"/>
          <w:color w:val="auto"/>
          <w:spacing w:val="0"/>
          <w:sz w:val="22"/>
          <w:szCs w:val="22"/>
          <w:highlight w:val="none"/>
        </w:rPr>
        <w:fldChar w:fldCharType="end"/>
      </w:r>
      <w:r>
        <w:rPr>
          <w:rFonts w:hint="default" w:ascii="Arial" w:hAnsi="Arial" w:eastAsia="SimSun" w:cs="Arial"/>
          <w:i w:val="0"/>
          <w:iCs w:val="0"/>
          <w:caps w:val="0"/>
          <w:color w:val="auto"/>
          <w:spacing w:val="0"/>
          <w:sz w:val="22"/>
          <w:szCs w:val="22"/>
          <w:highlight w:val="none"/>
        </w:rPr>
        <w:t>,</w:t>
      </w:r>
      <w:r>
        <w:rPr>
          <w:rFonts w:hint="default" w:ascii="Arial" w:hAnsi="Arial" w:eastAsia="SimSun" w:cs="Arial"/>
          <w:i w:val="0"/>
          <w:iCs w:val="0"/>
          <w:caps w:val="0"/>
          <w:color w:val="000000"/>
          <w:spacing w:val="0"/>
          <w:sz w:val="22"/>
          <w:szCs w:val="22"/>
          <w:highlight w:val="none"/>
        </w:rPr>
        <w:t xml:space="preserve"> ou pelos respectivos substitutos, permitida a contratação de terceiros para assisti-los e subsidiá-los com informações pertinentes a essa atribuição.</w:t>
      </w:r>
    </w:p>
    <w:p w14:paraId="048BD4C5">
      <w:pPr>
        <w:keepNext w:val="0"/>
        <w:keepLines w:val="0"/>
        <w:widowControl/>
        <w:numPr>
          <w:ilvl w:val="1"/>
          <w:numId w:val="11"/>
        </w:numPr>
        <w:suppressLineNumbers w:val="0"/>
        <w:spacing w:line="360" w:lineRule="auto"/>
        <w:ind w:left="20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1°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anotará em registro próprio todas as ocorrências relacionadas à execução do contrato, determinando o que for necessário para a regularização das faltas ou dos defeitos observados.</w:t>
      </w:r>
    </w:p>
    <w:p w14:paraId="2CDD42BB">
      <w:pPr>
        <w:keepNext w:val="0"/>
        <w:keepLines w:val="0"/>
        <w:widowControl/>
        <w:numPr>
          <w:ilvl w:val="1"/>
          <w:numId w:val="11"/>
        </w:numPr>
        <w:suppressLineNumbers w:val="0"/>
        <w:spacing w:line="360" w:lineRule="auto"/>
        <w:ind w:left="20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2°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informará a seus superiores, em tempo hábil para a adoção das medidas convenientes, a situação que demandar decisão ou providência que ultrapasse sua competência.</w:t>
      </w:r>
    </w:p>
    <w:p w14:paraId="7BFE8D75">
      <w:pPr>
        <w:keepNext w:val="0"/>
        <w:keepLines w:val="0"/>
        <w:widowControl/>
        <w:numPr>
          <w:ilvl w:val="1"/>
          <w:numId w:val="11"/>
        </w:numPr>
        <w:suppressLineNumbers w:val="0"/>
        <w:spacing w:line="360" w:lineRule="auto"/>
        <w:ind w:left="200" w:leftChars="0" w:firstLine="0" w:firstLineChars="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 3° </w:t>
      </w:r>
      <w:r>
        <w:rPr>
          <w:rFonts w:hint="default" w:ascii="Arial" w:hAnsi="Arial" w:eastAsia="SimSun" w:cs="Arial"/>
          <w:i w:val="0"/>
          <w:iCs w:val="0"/>
          <w:caps w:val="0"/>
          <w:color w:val="000000"/>
          <w:spacing w:val="0"/>
          <w:sz w:val="22"/>
          <w:szCs w:val="22"/>
          <w:highlight w:val="none"/>
        </w:rPr>
        <w:t>O fiscal do contrato</w:t>
      </w:r>
      <w:r>
        <w:rPr>
          <w:rFonts w:hint="default" w:ascii="Arial" w:hAnsi="Arial" w:eastAsia="SimSun" w:cs="Arial"/>
          <w:i w:val="0"/>
          <w:iCs w:val="0"/>
          <w:caps w:val="0"/>
          <w:color w:val="000000"/>
          <w:spacing w:val="0"/>
          <w:sz w:val="22"/>
          <w:szCs w:val="22"/>
          <w:highlight w:val="none"/>
          <w:lang w:val="pt-BR"/>
        </w:rPr>
        <w:t>/Ata</w:t>
      </w:r>
      <w:r>
        <w:rPr>
          <w:rFonts w:hint="default" w:ascii="Arial" w:hAnsi="Arial" w:eastAsia="SimSun" w:cs="Arial"/>
          <w:i w:val="0"/>
          <w:iCs w:val="0"/>
          <w:caps w:val="0"/>
          <w:color w:val="000000"/>
          <w:spacing w:val="0"/>
          <w:sz w:val="22"/>
          <w:szCs w:val="22"/>
          <w:highlight w:val="none"/>
        </w:rPr>
        <w:t xml:space="preserve"> será auxiliado pelos órgãos de assessoramento jurídico e de controle interno da Administração, que deverão dirimir dúvidas e subsidiá-lo com informações relevantes para prevenir riscos na execução contratual.</w:t>
      </w:r>
    </w:p>
    <w:p w14:paraId="2A9CF172">
      <w:pPr>
        <w:keepNext w:val="0"/>
        <w:keepLines w:val="0"/>
        <w:widowControl/>
        <w:numPr>
          <w:ilvl w:val="1"/>
          <w:numId w:val="11"/>
        </w:numPr>
        <w:suppressLineNumbers w:val="0"/>
        <w:spacing w:line="360" w:lineRule="auto"/>
        <w:ind w:left="200" w:leftChars="0" w:firstLine="0" w:firstLineChars="0"/>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A </w:t>
      </w:r>
      <w:r>
        <w:rPr>
          <w:rFonts w:hint="default" w:ascii="Arial" w:hAnsi="Arial" w:cs="Arial"/>
          <w:color w:val="000000" w:themeColor="text1"/>
          <w:sz w:val="22"/>
          <w:szCs w:val="22"/>
          <w14:textFill>
            <w14:solidFill>
              <w14:schemeClr w14:val="tx1"/>
            </w14:solidFill>
          </w14:textFill>
        </w:rPr>
        <w:t xml:space="preserve">gestão e acompanhamento da entrega do objeto serão feitos pela Secretaria </w:t>
      </w:r>
      <w:r>
        <w:rPr>
          <w:rFonts w:hint="default" w:ascii="Arial" w:hAnsi="Arial" w:cs="Arial"/>
          <w:color w:val="000000" w:themeColor="text1"/>
          <w:sz w:val="22"/>
          <w:szCs w:val="22"/>
          <w:highlight w:val="none"/>
          <w14:textFill>
            <w14:solidFill>
              <w14:schemeClr w14:val="tx1"/>
            </w14:solidFill>
          </w14:textFill>
        </w:rPr>
        <w:t>Municipal solicitante, através do servidor responsável pelo recebimento do mesmo, bem como o Termo de Aceite e posterior atesto em Nota Fiscal que será remetida para pagamento.</w:t>
      </w:r>
    </w:p>
    <w:p w14:paraId="3FE209CC">
      <w:pPr>
        <w:keepNext w:val="0"/>
        <w:keepLines w:val="0"/>
        <w:widowControl/>
        <w:numPr>
          <w:ilvl w:val="0"/>
          <w:numId w:val="0"/>
        </w:numPr>
        <w:suppressLineNumbers w:val="0"/>
        <w:spacing w:line="360" w:lineRule="auto"/>
        <w:ind w:left="200" w:leftChars="0"/>
        <w:jc w:val="both"/>
        <w:rPr>
          <w:rFonts w:hint="default" w:ascii="Arial" w:hAnsi="Arial" w:cs="Arial"/>
          <w:b/>
          <w:bCs w:val="0"/>
          <w:sz w:val="22"/>
          <w:szCs w:val="22"/>
          <w:highlight w:val="yellow"/>
          <w:lang w:val="pt-BR"/>
        </w:rPr>
      </w:pPr>
      <w:r>
        <w:rPr>
          <w:rFonts w:hint="default" w:ascii="Arial" w:hAnsi="Arial" w:cs="Arial"/>
          <w:b/>
          <w:bCs/>
          <w:color w:val="000000" w:themeColor="text1"/>
          <w:sz w:val="22"/>
          <w:szCs w:val="22"/>
          <w:highlight w:val="none"/>
          <w:lang w:val="pt-BR"/>
          <w14:textFill>
            <w14:solidFill>
              <w14:schemeClr w14:val="tx1"/>
            </w14:solidFill>
          </w14:textFill>
        </w:rPr>
        <w:t>7.6.</w:t>
      </w:r>
      <w:r>
        <w:rPr>
          <w:rFonts w:hint="default" w:ascii="Arial" w:hAnsi="Arial" w:cs="Arial"/>
          <w:color w:val="000000" w:themeColor="text1"/>
          <w:sz w:val="22"/>
          <w:szCs w:val="22"/>
          <w:highlight w:val="none"/>
          <w:lang w:val="pt-BR"/>
          <w14:textFill>
            <w14:solidFill>
              <w14:schemeClr w14:val="tx1"/>
            </w14:solidFill>
          </w14:textFill>
        </w:rPr>
        <w:t xml:space="preserve">A </w:t>
      </w:r>
      <w:r>
        <w:rPr>
          <w:rFonts w:hint="default" w:ascii="Arial" w:hAnsi="Arial" w:cs="Arial"/>
          <w:color w:val="000000" w:themeColor="text1"/>
          <w:sz w:val="22"/>
          <w:szCs w:val="22"/>
          <w:highlight w:val="none"/>
          <w14:textFill>
            <w14:solidFill>
              <w14:schemeClr w14:val="tx1"/>
            </w14:solidFill>
          </w14:textFill>
        </w:rPr>
        <w:t xml:space="preserve">Contratante deverá monitorar constantemente o nível de qualidade dos </w:t>
      </w:r>
      <w:r>
        <w:rPr>
          <w:rFonts w:hint="default" w:ascii="Arial" w:hAnsi="Arial" w:cs="Arial"/>
          <w:color w:val="000000" w:themeColor="text1"/>
          <w:sz w:val="22"/>
          <w:szCs w:val="22"/>
          <w:highlight w:val="none"/>
          <w:lang w:val="pt-BR"/>
          <w14:textFill>
            <w14:solidFill>
              <w14:schemeClr w14:val="tx1"/>
            </w14:solidFill>
          </w14:textFill>
        </w:rPr>
        <w:t>produtos</w:t>
      </w:r>
      <w:r>
        <w:rPr>
          <w:rFonts w:hint="default" w:ascii="Arial" w:hAnsi="Arial" w:cs="Arial"/>
          <w:color w:val="000000" w:themeColor="text1"/>
          <w:sz w:val="22"/>
          <w:szCs w:val="22"/>
          <w:highlight w:val="none"/>
          <w14:textFill>
            <w14:solidFill>
              <w14:schemeClr w14:val="tx1"/>
            </w14:solidFill>
          </w14:textFill>
        </w:rPr>
        <w:t xml:space="preserve"> para evitar a sua degeneração, devendo intervir para corrigir ou aplicar sanções quando verificar desconfor</w:t>
      </w:r>
      <w:r>
        <w:rPr>
          <w:rFonts w:hint="default" w:ascii="Arial" w:hAnsi="Arial" w:cs="Arial"/>
          <w:color w:val="000000" w:themeColor="text1"/>
          <w:sz w:val="22"/>
          <w:szCs w:val="22"/>
          <w14:textFill>
            <w14:solidFill>
              <w14:schemeClr w14:val="tx1"/>
            </w14:solidFill>
          </w14:textFill>
        </w:rPr>
        <w:t xml:space="preserve">midades da </w:t>
      </w:r>
      <w:r>
        <w:rPr>
          <w:rFonts w:hint="default" w:ascii="Arial" w:hAnsi="Arial" w:cs="Arial"/>
          <w:color w:val="000000" w:themeColor="text1"/>
          <w:sz w:val="22"/>
          <w:szCs w:val="22"/>
          <w:lang w:val="pt-BR"/>
          <w14:textFill>
            <w14:solidFill>
              <w14:schemeClr w14:val="tx1"/>
            </w14:solidFill>
          </w14:textFill>
        </w:rPr>
        <w:t>qualidade dos produtos</w:t>
      </w:r>
      <w:r>
        <w:rPr>
          <w:rFonts w:hint="default" w:ascii="Arial" w:hAnsi="Arial" w:cs="Arial"/>
          <w:color w:val="000000" w:themeColor="text1"/>
          <w:sz w:val="22"/>
          <w:szCs w:val="22"/>
          <w14:textFill>
            <w14:solidFill>
              <w14:schemeClr w14:val="tx1"/>
            </w14:solidFill>
          </w14:textFill>
        </w:rPr>
        <w:t xml:space="preserve"> com a qualidade exigida.</w:t>
      </w:r>
    </w:p>
    <w:p w14:paraId="629AD51B">
      <w:pPr>
        <w:pStyle w:val="154"/>
        <w:spacing w:line="275" w:lineRule="exact"/>
        <w:jc w:val="both"/>
        <w:rPr>
          <w:rFonts w:hint="default" w:ascii="Arial" w:hAnsi="Arial" w:cs="Arial"/>
          <w:b/>
          <w:bCs w:val="0"/>
          <w:sz w:val="22"/>
          <w:szCs w:val="22"/>
          <w:highlight w:val="yellow"/>
          <w:lang w:val="pt-BR"/>
        </w:rPr>
      </w:pPr>
    </w:p>
    <w:p w14:paraId="4C0DF746">
      <w:pPr>
        <w:pStyle w:val="154"/>
        <w:spacing w:line="275" w:lineRule="exact"/>
        <w:jc w:val="both"/>
        <w:rPr>
          <w:rFonts w:hint="default" w:ascii="Arial" w:hAnsi="Arial" w:cs="Arial"/>
          <w:b/>
          <w:bCs w:val="0"/>
          <w:sz w:val="22"/>
          <w:szCs w:val="22"/>
          <w:highlight w:val="yellow"/>
          <w:lang w:val="pt-BR"/>
        </w:rPr>
      </w:pPr>
    </w:p>
    <w:p w14:paraId="2EC4319A">
      <w:pPr>
        <w:pStyle w:val="154"/>
        <w:spacing w:line="275" w:lineRule="exact"/>
        <w:ind w:left="414"/>
        <w:jc w:val="center"/>
        <w:rPr>
          <w:rFonts w:hint="default" w:ascii="Arial" w:hAnsi="Arial" w:cs="Arial"/>
          <w:b/>
          <w:bCs w:val="0"/>
          <w:sz w:val="22"/>
          <w:szCs w:val="22"/>
          <w:highlight w:val="none"/>
          <w:lang w:val="pt-BR"/>
        </w:rPr>
      </w:pPr>
      <w:r>
        <w:rPr>
          <w:rFonts w:hint="default" w:ascii="Arial" w:hAnsi="Arial" w:cs="Arial"/>
          <w:b/>
          <w:bCs w:val="0"/>
          <w:sz w:val="22"/>
          <w:szCs w:val="22"/>
          <w:highlight w:val="none"/>
          <w:lang w:val="pt-BR"/>
        </w:rPr>
        <w:t>DO FISCAL DA ATA DE REGISTRO DE PREÇO</w:t>
      </w:r>
    </w:p>
    <w:tbl>
      <w:tblPr>
        <w:tblStyle w:val="28"/>
        <w:tblpPr w:leftFromText="180" w:rightFromText="180" w:vertAnchor="text" w:horzAnchor="page" w:tblpX="1622" w:tblpY="252"/>
        <w:tblOverlap w:val="never"/>
        <w:tblW w:w="92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1"/>
        <w:gridCol w:w="3278"/>
        <w:gridCol w:w="3258"/>
      </w:tblGrid>
      <w:tr w14:paraId="1E5F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711" w:type="dxa"/>
            <w:vAlign w:val="center"/>
          </w:tcPr>
          <w:p w14:paraId="6A3558F0">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SECRETARIAS</w:t>
            </w:r>
          </w:p>
        </w:tc>
        <w:tc>
          <w:tcPr>
            <w:tcW w:w="3278" w:type="dxa"/>
            <w:vAlign w:val="center"/>
          </w:tcPr>
          <w:p w14:paraId="66FC681C">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FISCAL DA ATA</w:t>
            </w:r>
          </w:p>
        </w:tc>
        <w:tc>
          <w:tcPr>
            <w:tcW w:w="3258" w:type="dxa"/>
            <w:vAlign w:val="center"/>
          </w:tcPr>
          <w:p w14:paraId="2628862E">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SUPLENTE</w:t>
            </w:r>
          </w:p>
        </w:tc>
      </w:tr>
      <w:tr w14:paraId="02449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711" w:type="dxa"/>
            <w:vAlign w:val="center"/>
          </w:tcPr>
          <w:p w14:paraId="6B8264A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2"/>
                <w:szCs w:val="22"/>
                <w:highlight w:val="none"/>
                <w:lang w:val="pt-BR" w:eastAsia="zh-CN" w:bidi="ar-SA"/>
              </w:rPr>
            </w:pPr>
            <w:r>
              <w:rPr>
                <w:rFonts w:hint="default" w:ascii="Arial" w:hAnsi="Arial" w:cs="Arial"/>
                <w:b w:val="0"/>
                <w:bCs/>
                <w:sz w:val="22"/>
                <w:szCs w:val="22"/>
                <w:highlight w:val="none"/>
                <w:lang w:val="pt-BR"/>
              </w:rPr>
              <w:t>Secretaria Gabinete do Chefe do Executivo</w:t>
            </w:r>
          </w:p>
        </w:tc>
        <w:tc>
          <w:tcPr>
            <w:tcW w:w="3278" w:type="dxa"/>
            <w:vAlign w:val="center"/>
          </w:tcPr>
          <w:p w14:paraId="7663E98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Luana Caveion dos Reis</w:t>
            </w:r>
          </w:p>
          <w:p w14:paraId="748BC4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1AB9E33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16411-1</w:t>
            </w:r>
          </w:p>
          <w:p w14:paraId="1BEA5902">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c>
          <w:tcPr>
            <w:tcW w:w="3258" w:type="dxa"/>
            <w:vAlign w:val="center"/>
          </w:tcPr>
          <w:p w14:paraId="61E920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Thatiny Santos da Silva</w:t>
            </w:r>
          </w:p>
          <w:p w14:paraId="4A8EF9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Assessor </w:t>
            </w:r>
          </w:p>
          <w:p w14:paraId="79EC7E9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15142-1</w:t>
            </w:r>
          </w:p>
          <w:p w14:paraId="0AABE300">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r>
      <w:tr w14:paraId="0062E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1B7423D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Administração e Modernização</w:t>
            </w:r>
          </w:p>
        </w:tc>
        <w:tc>
          <w:tcPr>
            <w:tcW w:w="3278" w:type="dxa"/>
            <w:vAlign w:val="center"/>
          </w:tcPr>
          <w:p w14:paraId="3B5D99D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Iselda Weisshaupt</w:t>
            </w:r>
          </w:p>
          <w:p w14:paraId="4D20EEB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Técnico de Segurança no Trabalho</w:t>
            </w:r>
          </w:p>
          <w:p w14:paraId="3E76300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10314-1</w:t>
            </w:r>
          </w:p>
          <w:p w14:paraId="664533FF">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3DFA4E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Elivanda Silva de Abreu</w:t>
            </w:r>
          </w:p>
          <w:p w14:paraId="71BDE0E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Cargo: Gestor de Projetos</w:t>
            </w:r>
          </w:p>
          <w:p w14:paraId="1D4C244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11855-1</w:t>
            </w:r>
          </w:p>
          <w:p w14:paraId="61A9152B">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73DF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1E86E3C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Finanças e Orçamento</w:t>
            </w:r>
          </w:p>
        </w:tc>
        <w:tc>
          <w:tcPr>
            <w:tcW w:w="3278" w:type="dxa"/>
            <w:vAlign w:val="center"/>
          </w:tcPr>
          <w:p w14:paraId="7A8B519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Pedro Eduardo Teixeira Coelho de Oliveira</w:t>
            </w:r>
          </w:p>
          <w:p w14:paraId="15F3BA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Projeto</w:t>
            </w:r>
          </w:p>
          <w:p w14:paraId="412AA65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13815</w:t>
            </w:r>
          </w:p>
          <w:p w14:paraId="10BCCA7C">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CDC071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Carlos Miguel de Castro</w:t>
            </w:r>
          </w:p>
          <w:p w14:paraId="2B50B63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Programa</w:t>
            </w:r>
          </w:p>
          <w:p w14:paraId="15D541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13830</w:t>
            </w:r>
          </w:p>
          <w:p w14:paraId="14FA62C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58220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5B25268B">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de Obras e Serviços Urbanos</w:t>
            </w:r>
          </w:p>
        </w:tc>
        <w:tc>
          <w:tcPr>
            <w:tcW w:w="3278" w:type="dxa"/>
            <w:vAlign w:val="center"/>
          </w:tcPr>
          <w:p w14:paraId="5CC00A2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Higor Gustavo Pereira de Matos</w:t>
            </w:r>
          </w:p>
          <w:p w14:paraId="4EC4D0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Assessor</w:t>
            </w:r>
          </w:p>
          <w:p w14:paraId="2B5442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15852</w:t>
            </w:r>
          </w:p>
          <w:p w14:paraId="3F992D26">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764D707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Leticia Kiszewski Ribeiro Borges</w:t>
            </w:r>
          </w:p>
          <w:p w14:paraId="0A490A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Gestora de Projetos</w:t>
            </w:r>
          </w:p>
          <w:p w14:paraId="77C3717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4902</w:t>
            </w:r>
          </w:p>
          <w:p w14:paraId="26EDFBF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7AB7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3210293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Segurança e Trânsito</w:t>
            </w:r>
          </w:p>
        </w:tc>
        <w:tc>
          <w:tcPr>
            <w:tcW w:w="3278" w:type="dxa"/>
            <w:vAlign w:val="center"/>
          </w:tcPr>
          <w:p w14:paraId="519367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bCs/>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Hubenhur Ferreira de Carvalho</w:t>
            </w:r>
          </w:p>
          <w:p w14:paraId="508B1B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1DC451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4814</w:t>
            </w:r>
          </w:p>
          <w:p w14:paraId="108F47C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C948D0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Ralph F. Neves</w:t>
            </w:r>
          </w:p>
          <w:p w14:paraId="5B3023A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5FC8EB8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8306</w:t>
            </w:r>
          </w:p>
          <w:p w14:paraId="1BEC25F1">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6E2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2711" w:type="dxa"/>
            <w:vAlign w:val="center"/>
          </w:tcPr>
          <w:p w14:paraId="6A0A403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Meio Ambiente e Desenvolvimento Sustentável</w:t>
            </w:r>
          </w:p>
        </w:tc>
        <w:tc>
          <w:tcPr>
            <w:tcW w:w="3278" w:type="dxa"/>
            <w:vAlign w:val="center"/>
          </w:tcPr>
          <w:p w14:paraId="550E32C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Rubia Naves de Pula Mendonça</w:t>
            </w:r>
          </w:p>
          <w:p w14:paraId="2C7227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xml:space="preserve"> Diretor</w:t>
            </w:r>
          </w:p>
          <w:p w14:paraId="662BBD4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15096</w:t>
            </w:r>
          </w:p>
          <w:p w14:paraId="4AB78A2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07954B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p>
          <w:p w14:paraId="0EFBAA5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Zenaide Rocha</w:t>
            </w:r>
          </w:p>
          <w:p w14:paraId="3765B1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Chefe de Equipamento</w:t>
            </w:r>
          </w:p>
          <w:p w14:paraId="3849501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599</w:t>
            </w:r>
          </w:p>
          <w:p w14:paraId="6C844FB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p>
          <w:p w14:paraId="7F6FFF33">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53D5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2711" w:type="dxa"/>
            <w:vAlign w:val="center"/>
          </w:tcPr>
          <w:p w14:paraId="6B6FD76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Educação</w:t>
            </w:r>
          </w:p>
        </w:tc>
        <w:tc>
          <w:tcPr>
            <w:tcW w:w="3278" w:type="dxa"/>
            <w:vAlign w:val="center"/>
          </w:tcPr>
          <w:p w14:paraId="7F1E54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Maria Madalena Ferdiando Varéa</w:t>
            </w:r>
          </w:p>
          <w:p w14:paraId="42C7BFD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Diretora</w:t>
            </w:r>
          </w:p>
          <w:p w14:paraId="41243FD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7332</w:t>
            </w:r>
          </w:p>
          <w:p w14:paraId="64F6E960">
            <w:pPr>
              <w:numPr>
                <w:ilvl w:val="0"/>
                <w:numId w:val="0"/>
              </w:numPr>
              <w:ind w:left="0" w:leftChars="0" w:firstLine="0" w:firstLineChars="0"/>
              <w:jc w:val="both"/>
              <w:rPr>
                <w:rFonts w:hint="default" w:ascii="Arial" w:hAnsi="Arial" w:cs="Arial"/>
                <w:color w:val="000000"/>
                <w:sz w:val="22"/>
                <w:szCs w:val="22"/>
                <w:highlight w:val="none"/>
                <w:vertAlign w:val="baseline"/>
                <w:lang w:val="pt-BR"/>
              </w:rPr>
            </w:pPr>
          </w:p>
        </w:tc>
        <w:tc>
          <w:tcPr>
            <w:tcW w:w="3258" w:type="dxa"/>
            <w:vAlign w:val="center"/>
          </w:tcPr>
          <w:p w14:paraId="698A9F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Fabiano Fernandes de àvila</w:t>
            </w:r>
          </w:p>
          <w:p w14:paraId="236379B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3C7AFBC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2"/>
                <w:szCs w:val="22"/>
                <w:highlight w:val="none"/>
                <w:vertAlign w:val="baseli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9203</w:t>
            </w:r>
          </w:p>
        </w:tc>
      </w:tr>
      <w:tr w14:paraId="7DEFE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11" w:type="dxa"/>
            <w:vAlign w:val="center"/>
          </w:tcPr>
          <w:p w14:paraId="5088F33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Assistência Social</w:t>
            </w:r>
          </w:p>
        </w:tc>
        <w:tc>
          <w:tcPr>
            <w:tcW w:w="3278" w:type="dxa"/>
            <w:vAlign w:val="center"/>
          </w:tcPr>
          <w:p w14:paraId="0BD4C8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Lizandra de Souza Rodrigues</w:t>
            </w:r>
          </w:p>
          <w:p w14:paraId="7567B15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w:t>
            </w:r>
          </w:p>
          <w:p w14:paraId="335A8AB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16469-1</w:t>
            </w:r>
          </w:p>
          <w:p w14:paraId="729E0737">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5D6CDE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 Lucas Brum Della Rosa</w:t>
            </w:r>
          </w:p>
          <w:p w14:paraId="6EAA462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3E534CC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16423-1</w:t>
            </w:r>
          </w:p>
          <w:p w14:paraId="785F340D">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10FC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2711" w:type="dxa"/>
            <w:vAlign w:val="center"/>
          </w:tcPr>
          <w:p w14:paraId="58B80A7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Saúde</w:t>
            </w:r>
          </w:p>
        </w:tc>
        <w:tc>
          <w:tcPr>
            <w:tcW w:w="3278" w:type="dxa"/>
            <w:vAlign w:val="center"/>
          </w:tcPr>
          <w:p w14:paraId="10EB772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Gilmar Rodrigues Uceda</w:t>
            </w:r>
          </w:p>
          <w:p w14:paraId="2EAF5FE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 Patrimônio</w:t>
            </w:r>
          </w:p>
          <w:p w14:paraId="3B6C5AF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2356</w:t>
            </w:r>
          </w:p>
          <w:p w14:paraId="3D000DFA">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3CE9DA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Noeli Gonzaga dos Santos</w:t>
            </w:r>
          </w:p>
          <w:p w14:paraId="73DFF6C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xml:space="preserve"> Aux. Administrativo</w:t>
            </w:r>
          </w:p>
          <w:p w14:paraId="34EAB3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8349</w:t>
            </w:r>
          </w:p>
          <w:p w14:paraId="6E94C851">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B9F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2711" w:type="dxa"/>
            <w:vAlign w:val="center"/>
          </w:tcPr>
          <w:p w14:paraId="1D060A0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Governo e Planejamento Estratégico</w:t>
            </w:r>
          </w:p>
        </w:tc>
        <w:tc>
          <w:tcPr>
            <w:tcW w:w="3278" w:type="dxa"/>
            <w:vAlign w:val="center"/>
          </w:tcPr>
          <w:p w14:paraId="5DC12B7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Luana Caveion dos Reis</w:t>
            </w:r>
          </w:p>
          <w:p w14:paraId="37AAD1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2443CD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16411-1</w:t>
            </w:r>
          </w:p>
          <w:p w14:paraId="4807FD6F">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c>
          <w:tcPr>
            <w:tcW w:w="3258" w:type="dxa"/>
            <w:vAlign w:val="center"/>
          </w:tcPr>
          <w:p w14:paraId="0F1078B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Thatiny Santos da Silva</w:t>
            </w:r>
          </w:p>
          <w:p w14:paraId="1ED4D81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Assessor </w:t>
            </w:r>
          </w:p>
          <w:p w14:paraId="6064FBB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15142-1</w:t>
            </w:r>
          </w:p>
          <w:p w14:paraId="55E0525B">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r>
      <w:tr w14:paraId="4EF7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2711" w:type="dxa"/>
            <w:vAlign w:val="center"/>
          </w:tcPr>
          <w:p w14:paraId="684C98E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Cultura, Esporte e Turismo</w:t>
            </w:r>
          </w:p>
        </w:tc>
        <w:tc>
          <w:tcPr>
            <w:tcW w:w="3278" w:type="dxa"/>
            <w:vAlign w:val="center"/>
          </w:tcPr>
          <w:p w14:paraId="358B3A6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Balminondas Marques Fernandes</w:t>
            </w:r>
          </w:p>
          <w:p w14:paraId="0ECD45B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Agente Serviço de Saúde</w:t>
            </w:r>
          </w:p>
          <w:p w14:paraId="1266A61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6508</w:t>
            </w:r>
          </w:p>
          <w:p w14:paraId="54D1AD6D">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521360C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Neli Correa</w:t>
            </w:r>
          </w:p>
          <w:p w14:paraId="2838300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Zeladora</w:t>
            </w:r>
          </w:p>
          <w:p w14:paraId="090862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6508</w:t>
            </w:r>
          </w:p>
          <w:p w14:paraId="16E21EF7">
            <w:pPr>
              <w:numPr>
                <w:ilvl w:val="0"/>
                <w:numId w:val="0"/>
              </w:numPr>
              <w:ind w:left="0" w:leftChars="0" w:firstLine="0" w:firstLineChars="0"/>
              <w:jc w:val="center"/>
              <w:rPr>
                <w:rFonts w:hint="default" w:ascii="Arial" w:hAnsi="Arial" w:cs="Arial"/>
                <w:b w:val="0"/>
                <w:bCs/>
                <w:color w:val="000000"/>
                <w:sz w:val="22"/>
                <w:szCs w:val="22"/>
                <w:highlight w:val="none"/>
                <w:vertAlign w:val="baseline"/>
                <w:lang w:val="pt-BR"/>
              </w:rPr>
            </w:pPr>
          </w:p>
        </w:tc>
      </w:tr>
      <w:tr w14:paraId="5FF4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11" w:type="dxa"/>
            <w:vAlign w:val="center"/>
          </w:tcPr>
          <w:p w14:paraId="1491DD7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Planejamento Urbano e Habitação</w:t>
            </w:r>
          </w:p>
        </w:tc>
        <w:tc>
          <w:tcPr>
            <w:tcW w:w="3278" w:type="dxa"/>
            <w:vAlign w:val="center"/>
          </w:tcPr>
          <w:p w14:paraId="36E14D7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Luciene Regina Pinheiro da Silva</w:t>
            </w:r>
          </w:p>
          <w:p w14:paraId="697F4C0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Programa</w:t>
            </w:r>
          </w:p>
          <w:p w14:paraId="12B1376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13875</w:t>
            </w:r>
          </w:p>
          <w:p w14:paraId="4109814F">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07E0BD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Katiuscia Costa de Carvalho</w:t>
            </w:r>
          </w:p>
          <w:p w14:paraId="77CAD1F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Assist. Administrativo</w:t>
            </w:r>
          </w:p>
          <w:p w14:paraId="4525EE1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10266</w:t>
            </w:r>
          </w:p>
          <w:p w14:paraId="6804255F">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bl>
    <w:p w14:paraId="6D2D1110">
      <w:pPr>
        <w:numPr>
          <w:ilvl w:val="0"/>
          <w:numId w:val="0"/>
        </w:numPr>
        <w:ind w:leftChars="0"/>
        <w:jc w:val="center"/>
        <w:rPr>
          <w:rFonts w:hint="default" w:ascii="Arial" w:hAnsi="Arial" w:cs="Arial"/>
          <w:color w:val="000000"/>
          <w:sz w:val="22"/>
          <w:szCs w:val="22"/>
          <w:highlight w:val="green"/>
          <w:lang w:val="pt-BR"/>
        </w:rPr>
      </w:pPr>
    </w:p>
    <w:p w14:paraId="519E6C23">
      <w:pPr>
        <w:numPr>
          <w:ilvl w:val="0"/>
          <w:numId w:val="0"/>
        </w:numPr>
        <w:ind w:leftChars="0"/>
        <w:jc w:val="center"/>
        <w:rPr>
          <w:rFonts w:hint="default" w:ascii="Arial" w:hAnsi="Arial" w:cs="Arial"/>
          <w:color w:val="000000"/>
          <w:sz w:val="22"/>
          <w:szCs w:val="22"/>
          <w:highlight w:val="green"/>
          <w:lang w:val="pt-BR"/>
        </w:rPr>
      </w:pPr>
    </w:p>
    <w:p w14:paraId="34FAD2B0">
      <w:pPr>
        <w:numPr>
          <w:ilvl w:val="0"/>
          <w:numId w:val="0"/>
        </w:numPr>
        <w:ind w:leftChars="0"/>
        <w:jc w:val="left"/>
        <w:rPr>
          <w:rFonts w:hint="default" w:ascii="Arial" w:hAnsi="Arial" w:cs="Arial"/>
          <w:color w:val="000000"/>
          <w:sz w:val="22"/>
          <w:szCs w:val="22"/>
          <w:highlight w:val="green"/>
          <w:lang w:val="pt-BR"/>
        </w:rPr>
      </w:pPr>
    </w:p>
    <w:p w14:paraId="460BBC03">
      <w:pPr>
        <w:numPr>
          <w:ilvl w:val="0"/>
          <w:numId w:val="0"/>
        </w:numPr>
        <w:ind w:leftChars="0"/>
        <w:jc w:val="left"/>
        <w:rPr>
          <w:rFonts w:hint="default" w:ascii="Arial" w:hAnsi="Arial" w:cs="Arial"/>
          <w:color w:val="000000"/>
          <w:sz w:val="22"/>
          <w:szCs w:val="22"/>
          <w:highlight w:val="green"/>
          <w:lang w:val="pt-BR"/>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360A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50" w:type="dxa"/>
            <w:shd w:val="clear" w:color="auto" w:fill="D7D7D7" w:themeFill="background1" w:themeFillShade="D8"/>
            <w:vAlign w:val="center"/>
          </w:tcPr>
          <w:p w14:paraId="420BCD29">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MEDIÇÃO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E </w:t>
            </w:r>
            <w:r>
              <w:rPr>
                <w:rFonts w:hint="default" w:ascii="Arial" w:hAnsi="Arial" w:cs="Arial"/>
                <w:b/>
                <w:spacing w:val="-2"/>
                <w:sz w:val="22"/>
                <w:szCs w:val="22"/>
                <w:highlight w:val="none"/>
              </w:rPr>
              <w:t>PAGAMENTO</w:t>
            </w:r>
          </w:p>
        </w:tc>
      </w:tr>
    </w:tbl>
    <w:p w14:paraId="425CEA62">
      <w:pPr>
        <w:numPr>
          <w:ilvl w:val="0"/>
          <w:numId w:val="0"/>
        </w:numPr>
        <w:ind w:leftChars="0"/>
        <w:jc w:val="left"/>
        <w:rPr>
          <w:rFonts w:hint="default" w:ascii="Arial" w:hAnsi="Arial" w:cs="Arial"/>
          <w:color w:val="000000"/>
          <w:sz w:val="22"/>
          <w:szCs w:val="22"/>
          <w:highlight w:val="none"/>
          <w:lang w:val="pt-BR"/>
        </w:rPr>
      </w:pPr>
    </w:p>
    <w:p w14:paraId="0295255F">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8.1. </w:t>
      </w:r>
      <w:r>
        <w:rPr>
          <w:rFonts w:hint="default" w:ascii="Arial" w:hAnsi="Arial" w:cs="Arial"/>
          <w:color w:val="000000" w:themeColor="text1"/>
          <w:sz w:val="22"/>
          <w:szCs w:val="22"/>
          <w:highlight w:val="none"/>
          <w14:textFill>
            <w14:solidFill>
              <w14:schemeClr w14:val="tx1"/>
            </w14:solidFill>
          </w14:textFill>
        </w:rPr>
        <w:t>O pagamento da</w:t>
      </w:r>
      <w:r>
        <w:rPr>
          <w:rFonts w:hint="default" w:ascii="Arial" w:hAnsi="Arial" w:cs="Arial"/>
          <w:color w:val="000000" w:themeColor="text1"/>
          <w:sz w:val="22"/>
          <w:szCs w:val="22"/>
          <w:highlight w:val="none"/>
          <w:lang w:val="pt-BR"/>
          <w14:textFill>
            <w14:solidFill>
              <w14:schemeClr w14:val="tx1"/>
            </w14:solidFill>
          </w14:textFill>
        </w:rPr>
        <w:t>s</w:t>
      </w:r>
      <w:r>
        <w:rPr>
          <w:rFonts w:hint="default" w:ascii="Arial" w:hAnsi="Arial" w:cs="Arial"/>
          <w:color w:val="000000" w:themeColor="text1"/>
          <w:sz w:val="22"/>
          <w:szCs w:val="22"/>
          <w:highlight w:val="none"/>
          <w14:textFill>
            <w14:solidFill>
              <w14:schemeClr w14:val="tx1"/>
            </w14:solidFill>
          </w14:textFill>
        </w:rPr>
        <w:t xml:space="preserve"> despesas orçamentárias </w:t>
      </w:r>
      <w:r>
        <w:rPr>
          <w:rFonts w:hint="default" w:ascii="Arial" w:hAnsi="Arial" w:cs="Arial"/>
          <w:color w:val="000000" w:themeColor="text1"/>
          <w:sz w:val="22"/>
          <w:szCs w:val="22"/>
          <w:highlight w:val="none"/>
          <w:lang w:val="pt-BR"/>
          <w14:textFill>
            <w14:solidFill>
              <w14:schemeClr w14:val="tx1"/>
            </w14:solidFill>
          </w14:textFill>
        </w:rPr>
        <w:t xml:space="preserve">será efetuado </w:t>
      </w:r>
      <w:r>
        <w:rPr>
          <w:rFonts w:hint="default" w:ascii="Arial" w:hAnsi="Arial" w:cs="Arial"/>
          <w:b/>
          <w:bCs/>
          <w:color w:val="auto"/>
          <w:sz w:val="22"/>
          <w:szCs w:val="22"/>
          <w:highlight w:val="none"/>
          <w:lang w:val="pt-BR"/>
        </w:rPr>
        <w:t xml:space="preserve">conforme prazos e cronograma </w:t>
      </w:r>
      <w:r>
        <w:rPr>
          <w:rFonts w:hint="default" w:ascii="Arial" w:hAnsi="Arial" w:cs="Arial"/>
          <w:b/>
          <w:bCs/>
          <w:color w:val="auto"/>
          <w:sz w:val="22"/>
          <w:szCs w:val="22"/>
          <w:highlight w:val="none"/>
        </w:rPr>
        <w:t xml:space="preserve">previstos no </w:t>
      </w:r>
      <w:r>
        <w:rPr>
          <w:rFonts w:hint="default" w:ascii="Arial" w:hAnsi="Arial" w:cs="Arial"/>
          <w:b/>
          <w:bCs/>
          <w:color w:val="auto"/>
          <w:sz w:val="22"/>
          <w:szCs w:val="22"/>
          <w:highlight w:val="none"/>
          <w:lang w:val="pt-BR"/>
        </w:rPr>
        <w:t xml:space="preserve">art. 7º do </w:t>
      </w:r>
      <w:r>
        <w:rPr>
          <w:rFonts w:hint="default" w:ascii="Arial" w:hAnsi="Arial" w:cs="Arial"/>
          <w:b/>
          <w:bCs/>
          <w:color w:val="auto"/>
          <w:sz w:val="22"/>
          <w:szCs w:val="22"/>
          <w:highlight w:val="none"/>
        </w:rPr>
        <w:t xml:space="preserve">Decreto </w:t>
      </w:r>
      <w:r>
        <w:rPr>
          <w:rFonts w:hint="default" w:ascii="Arial" w:hAnsi="Arial" w:cs="Arial"/>
          <w:b/>
          <w:bCs/>
          <w:color w:val="auto"/>
          <w:sz w:val="22"/>
          <w:szCs w:val="22"/>
          <w:highlight w:val="none"/>
          <w:lang w:val="pt-BR"/>
        </w:rPr>
        <w:t xml:space="preserve">municipal </w:t>
      </w:r>
      <w:r>
        <w:rPr>
          <w:rFonts w:hint="default" w:ascii="Arial" w:hAnsi="Arial" w:cs="Arial"/>
          <w:b/>
          <w:bCs/>
          <w:color w:val="auto"/>
          <w:sz w:val="22"/>
          <w:szCs w:val="22"/>
          <w:highlight w:val="none"/>
        </w:rPr>
        <w:t xml:space="preserve">nº </w:t>
      </w:r>
      <w:r>
        <w:rPr>
          <w:rFonts w:hint="default" w:ascii="Arial" w:hAnsi="Arial" w:cs="Arial"/>
          <w:b/>
          <w:bCs/>
          <w:color w:val="auto"/>
          <w:sz w:val="22"/>
          <w:szCs w:val="22"/>
          <w:highlight w:val="none"/>
          <w:lang w:val="pt-BR"/>
        </w:rPr>
        <w:t>129</w:t>
      </w:r>
      <w:r>
        <w:rPr>
          <w:rFonts w:hint="default" w:ascii="Arial" w:hAnsi="Arial" w:cs="Arial"/>
          <w:b/>
          <w:bCs/>
          <w:color w:val="auto"/>
          <w:sz w:val="22"/>
          <w:szCs w:val="22"/>
          <w:highlight w:val="none"/>
        </w:rPr>
        <w:t>/</w:t>
      </w:r>
      <w:r>
        <w:rPr>
          <w:rFonts w:hint="default" w:ascii="Arial" w:hAnsi="Arial" w:cs="Arial"/>
          <w:b/>
          <w:bCs/>
          <w:color w:val="auto"/>
          <w:sz w:val="22"/>
          <w:szCs w:val="22"/>
          <w:highlight w:val="none"/>
          <w:lang w:val="pt-BR"/>
        </w:rPr>
        <w:t xml:space="preserve">2024 </w:t>
      </w:r>
      <w:r>
        <w:rPr>
          <w:rFonts w:hint="default" w:ascii="Arial" w:hAnsi="Arial" w:cs="Arial"/>
          <w:color w:val="000000" w:themeColor="text1"/>
          <w:sz w:val="22"/>
          <w:szCs w:val="22"/>
          <w:highlight w:val="none"/>
          <w14:textFill>
            <w14:solidFill>
              <w14:schemeClr w14:val="tx1"/>
            </w14:solidFill>
          </w14:textFill>
        </w:rPr>
        <w:t>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5979822">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8.2.</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w:t>
      </w:r>
      <w:r>
        <w:rPr>
          <w:rFonts w:hint="default" w:ascii="Arial" w:hAnsi="Arial" w:cs="Arial"/>
          <w:color w:val="000000" w:themeColor="text1"/>
          <w:sz w:val="22"/>
          <w:szCs w:val="22"/>
          <w:highlight w:val="none"/>
          <w:lang w:val="pt-BR"/>
          <w14:textFill>
            <w14:solidFill>
              <w14:schemeClr w14:val="tx1"/>
            </w14:solidFill>
          </w14:textFill>
        </w:rPr>
        <w:t xml:space="preserve"> </w:t>
      </w:r>
    </w:p>
    <w:p w14:paraId="2EC13D4B">
      <w:pPr>
        <w:pStyle w:val="127"/>
        <w:keepNext w:val="0"/>
        <w:keepLines w:val="0"/>
        <w:pageBreakBefore w:val="0"/>
        <w:widowControl w:val="0"/>
        <w:numPr>
          <w:ilvl w:val="0"/>
          <w:numId w:val="0"/>
        </w:numPr>
        <w:tabs>
          <w:tab w:val="left" w:pos="400"/>
        </w:tabs>
        <w:kinsoku/>
        <w:wordWrap/>
        <w:overflowPunct/>
        <w:topLinePunct w:val="0"/>
        <w:autoSpaceDE/>
        <w:autoSpaceDN/>
        <w:bidi w:val="0"/>
        <w:adjustRightInd w:val="0"/>
        <w:snapToGrid/>
        <w:spacing w:line="360" w:lineRule="auto"/>
        <w:ind w:leftChars="0" w:right="0" w:rightChars="0"/>
        <w:jc w:val="both"/>
        <w:textAlignment w:val="baseline"/>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8.3.</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Os prestadores de serviço e fornecedores de bens deverão, observar às regras de retenção dispostas na Instrução Normativa RFB nº 1.234, de 2012.</w:t>
      </w:r>
    </w:p>
    <w:p w14:paraId="71CF914A">
      <w:pPr>
        <w:keepNext w:val="0"/>
        <w:keepLines w:val="0"/>
        <w:pageBreakBefore w:val="0"/>
        <w:numPr>
          <w:ilvl w:val="0"/>
          <w:numId w:val="0"/>
        </w:numPr>
        <w:tabs>
          <w:tab w:val="left" w:pos="220"/>
        </w:tabs>
        <w:kinsoku/>
        <w:wordWrap/>
        <w:overflowPunct/>
        <w:topLinePunct w:val="0"/>
        <w:bidi w:val="0"/>
        <w:adjustRightInd/>
        <w:snapToGrid/>
        <w:spacing w:after="0" w:line="360" w:lineRule="auto"/>
        <w:ind w:leftChars="0" w:right="0" w:righ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8.4.</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Caso a documentação não esteja de acordo com o solicitado, será devolvida para a correção, sendo valida a data de protocolo corrigida, para fins de prazo de pagamento.</w:t>
      </w:r>
    </w:p>
    <w:p w14:paraId="04EA2D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Style w:val="9"/>
          <w:rFonts w:hint="default" w:ascii="Arial" w:hAnsi="Arial" w:cs="Arial"/>
          <w:sz w:val="22"/>
          <w:szCs w:val="22"/>
          <w:highlight w:val="none"/>
        </w:rPr>
      </w:pPr>
      <w:r>
        <w:rPr>
          <w:rStyle w:val="9"/>
          <w:rFonts w:hint="default" w:ascii="Arial" w:hAnsi="Arial" w:cs="Arial"/>
          <w:b/>
          <w:bCs w:val="0"/>
          <w:sz w:val="22"/>
          <w:szCs w:val="22"/>
          <w:highlight w:val="none"/>
          <w:lang w:val="pt-BR"/>
        </w:rPr>
        <w:t xml:space="preserve">8.5. </w:t>
      </w:r>
      <w:r>
        <w:rPr>
          <w:rStyle w:val="9"/>
          <w:rFonts w:hint="default" w:ascii="Arial" w:hAnsi="Arial" w:cs="Arial"/>
          <w:sz w:val="22"/>
          <w:szCs w:val="22"/>
          <w:highlight w:val="none"/>
        </w:rPr>
        <w:t>O</w:t>
      </w:r>
      <w:r>
        <w:rPr>
          <w:rStyle w:val="9"/>
          <w:rFonts w:hint="default" w:ascii="Arial" w:hAnsi="Arial" w:cs="Arial"/>
          <w:sz w:val="22"/>
          <w:szCs w:val="22"/>
          <w:highlight w:val="none"/>
          <w:lang w:val="pt-BR"/>
        </w:rPr>
        <w:t xml:space="preserve"> </w:t>
      </w:r>
      <w:r>
        <w:rPr>
          <w:rStyle w:val="9"/>
          <w:rFonts w:hint="default" w:ascii="Arial" w:hAnsi="Arial" w:cs="Arial"/>
          <w:sz w:val="22"/>
          <w:szCs w:val="22"/>
          <w:highlight w:val="none"/>
        </w:rPr>
        <w:t>Recebimento do</w:t>
      </w:r>
      <w:r>
        <w:rPr>
          <w:rStyle w:val="9"/>
          <w:rFonts w:hint="default" w:ascii="Arial" w:hAnsi="Arial" w:cs="Arial"/>
          <w:sz w:val="22"/>
          <w:szCs w:val="22"/>
          <w:highlight w:val="none"/>
          <w:lang w:val="pt-BR"/>
        </w:rPr>
        <w:t>s</w:t>
      </w:r>
      <w:r>
        <w:rPr>
          <w:rStyle w:val="9"/>
          <w:rFonts w:hint="default" w:ascii="Arial" w:hAnsi="Arial" w:cs="Arial"/>
          <w:sz w:val="22"/>
          <w:szCs w:val="22"/>
          <w:highlight w:val="none"/>
        </w:rPr>
        <w:t xml:space="preserve"> </w:t>
      </w:r>
      <w:r>
        <w:rPr>
          <w:rStyle w:val="9"/>
          <w:rFonts w:hint="default" w:ascii="Arial" w:hAnsi="Arial" w:cs="Arial"/>
          <w:sz w:val="22"/>
          <w:szCs w:val="22"/>
          <w:highlight w:val="none"/>
          <w:lang w:val="pt-BR"/>
        </w:rPr>
        <w:t>materiais</w:t>
      </w:r>
      <w:r>
        <w:rPr>
          <w:rStyle w:val="9"/>
          <w:rFonts w:hint="default" w:ascii="Arial" w:hAnsi="Arial" w:cs="Arial"/>
          <w:sz w:val="22"/>
          <w:szCs w:val="22"/>
          <w:highlight w:val="none"/>
        </w:rPr>
        <w:t xml:space="preserve"> não exclui a responsabilidade da contratada por vícios de qualidade ou disparidade com as especificações técnicas verificadas posteriormente;</w:t>
      </w:r>
    </w:p>
    <w:p w14:paraId="32E902F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r>
        <w:rPr>
          <w:rFonts w:hint="default" w:ascii="Arial" w:hAnsi="Arial" w:cs="Arial"/>
          <w:b/>
          <w:bCs w:val="0"/>
          <w:sz w:val="22"/>
          <w:szCs w:val="22"/>
          <w:highlight w:val="none"/>
          <w:lang w:val="pt-BR"/>
        </w:rPr>
        <w:t xml:space="preserve">8.6.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poderão ser rejeitados, no todo ou em parte, quando em desacordo com as especificações constantes neste Termo de Referência e na proposta, devendo ser substituídos em até </w:t>
      </w:r>
      <w:r>
        <w:rPr>
          <w:rFonts w:hint="default" w:ascii="Arial" w:hAnsi="Arial" w:cs="Arial"/>
          <w:b/>
          <w:bCs/>
          <w:sz w:val="22"/>
          <w:szCs w:val="22"/>
          <w:highlight w:val="none"/>
        </w:rPr>
        <w:t>5 (cinco)</w:t>
      </w:r>
      <w:r>
        <w:rPr>
          <w:rFonts w:hint="default" w:ascii="Arial" w:hAnsi="Arial" w:cs="Arial"/>
          <w:sz w:val="22"/>
          <w:szCs w:val="22"/>
          <w:highlight w:val="none"/>
        </w:rPr>
        <w:t xml:space="preserve"> dias, a contar da notificação da contratada, às suas custas, sem prejuízo da aplicação das penalidades.</w:t>
      </w:r>
    </w:p>
    <w:p w14:paraId="3D889A8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4"/>
      </w:tblGrid>
      <w:tr w14:paraId="25444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64" w:type="dxa"/>
            <w:shd w:val="clear" w:color="auto" w:fill="D7D7D7" w:themeFill="background1" w:themeFillShade="D8"/>
            <w:vAlign w:val="center"/>
          </w:tcPr>
          <w:p w14:paraId="4E90E9F4">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FORMA</w:t>
            </w:r>
            <w:r>
              <w:rPr>
                <w:rFonts w:hint="default" w:ascii="Arial" w:hAnsi="Arial" w:cs="Arial"/>
                <w:b/>
                <w:spacing w:val="-1"/>
                <w:sz w:val="22"/>
                <w:szCs w:val="22"/>
                <w:highlight w:val="none"/>
              </w:rPr>
              <w:t xml:space="preserve"> </w:t>
            </w:r>
            <w:r>
              <w:rPr>
                <w:rFonts w:hint="default" w:ascii="Arial" w:hAnsi="Arial" w:cs="Arial"/>
                <w:b/>
                <w:sz w:val="22"/>
                <w:szCs w:val="22"/>
                <w:highlight w:val="none"/>
              </w:rPr>
              <w:t>E CRITÉRIOS</w:t>
            </w:r>
            <w:r>
              <w:rPr>
                <w:rFonts w:hint="default" w:ascii="Arial" w:hAnsi="Arial" w:cs="Arial"/>
                <w:b/>
                <w:spacing w:val="-1"/>
                <w:sz w:val="22"/>
                <w:szCs w:val="22"/>
                <w:highlight w:val="none"/>
              </w:rPr>
              <w:t xml:space="preserve"> </w:t>
            </w:r>
            <w:r>
              <w:rPr>
                <w:rFonts w:hint="default" w:ascii="Arial" w:hAnsi="Arial" w:cs="Arial"/>
                <w:b/>
                <w:sz w:val="22"/>
                <w:szCs w:val="22"/>
                <w:highlight w:val="none"/>
              </w:rPr>
              <w:t>DE</w:t>
            </w:r>
            <w:r>
              <w:rPr>
                <w:rFonts w:hint="default" w:ascii="Arial" w:hAnsi="Arial" w:cs="Arial"/>
                <w:b/>
                <w:spacing w:val="-1"/>
                <w:sz w:val="22"/>
                <w:szCs w:val="22"/>
                <w:highlight w:val="none"/>
              </w:rPr>
              <w:t xml:space="preserve"> </w:t>
            </w:r>
            <w:r>
              <w:rPr>
                <w:rFonts w:hint="default" w:ascii="Arial" w:hAnsi="Arial" w:cs="Arial"/>
                <w:b/>
                <w:sz w:val="22"/>
                <w:szCs w:val="22"/>
                <w:highlight w:val="none"/>
              </w:rPr>
              <w:t>SELEÇÃO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DO </w:t>
            </w:r>
            <w:r>
              <w:rPr>
                <w:rFonts w:hint="default" w:ascii="Arial" w:hAnsi="Arial" w:cs="Arial"/>
                <w:b/>
                <w:spacing w:val="-2"/>
                <w:sz w:val="22"/>
                <w:szCs w:val="22"/>
                <w:highlight w:val="none"/>
              </w:rPr>
              <w:t>FORNECEDOR</w:t>
            </w:r>
          </w:p>
        </w:tc>
      </w:tr>
    </w:tbl>
    <w:p w14:paraId="148631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sz w:val="22"/>
          <w:szCs w:val="22"/>
          <w:highlight w:val="none"/>
        </w:rPr>
      </w:pPr>
    </w:p>
    <w:p w14:paraId="7C077D70">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rPr>
        <w:t>O</w:t>
      </w:r>
      <w:r>
        <w:rPr>
          <w:rFonts w:hint="default" w:ascii="Arial" w:hAnsi="Arial" w:cs="Arial"/>
          <w:sz w:val="22"/>
          <w:szCs w:val="22"/>
          <w:lang w:val="pt-BR"/>
        </w:rPr>
        <w:t>(s)</w:t>
      </w:r>
      <w:r>
        <w:rPr>
          <w:rFonts w:hint="default" w:ascii="Arial" w:hAnsi="Arial" w:cs="Arial"/>
          <w:sz w:val="22"/>
          <w:szCs w:val="22"/>
        </w:rPr>
        <w:t xml:space="preserve"> fornecedor</w:t>
      </w:r>
      <w:r>
        <w:rPr>
          <w:rFonts w:hint="default" w:ascii="Arial" w:hAnsi="Arial" w:cs="Arial"/>
          <w:sz w:val="22"/>
          <w:szCs w:val="22"/>
          <w:lang w:val="pt-BR"/>
        </w:rPr>
        <w:t>(es)</w:t>
      </w:r>
      <w:r>
        <w:rPr>
          <w:rFonts w:hint="default" w:ascii="Arial" w:hAnsi="Arial" w:cs="Arial"/>
          <w:sz w:val="22"/>
          <w:szCs w:val="22"/>
        </w:rPr>
        <w:t xml:space="preserve"> será</w:t>
      </w:r>
      <w:r>
        <w:rPr>
          <w:rFonts w:hint="default" w:ascii="Arial" w:hAnsi="Arial" w:cs="Arial"/>
          <w:sz w:val="22"/>
          <w:szCs w:val="22"/>
          <w:lang w:val="pt-BR"/>
        </w:rPr>
        <w:t>(ão)</w:t>
      </w:r>
      <w:r>
        <w:rPr>
          <w:rFonts w:hint="default" w:ascii="Arial" w:hAnsi="Arial" w:cs="Arial"/>
          <w:sz w:val="22"/>
          <w:szCs w:val="22"/>
        </w:rPr>
        <w:t xml:space="preserve"> selecionado</w:t>
      </w:r>
      <w:r>
        <w:rPr>
          <w:rFonts w:hint="default" w:ascii="Arial" w:hAnsi="Arial" w:cs="Arial"/>
          <w:sz w:val="22"/>
          <w:szCs w:val="22"/>
          <w:lang w:val="pt-BR"/>
        </w:rPr>
        <w:t>(s)</w:t>
      </w:r>
      <w:r>
        <w:rPr>
          <w:rFonts w:hint="default" w:ascii="Arial" w:hAnsi="Arial" w:cs="Arial"/>
          <w:sz w:val="22"/>
          <w:szCs w:val="22"/>
        </w:rPr>
        <w:t xml:space="preserve"> por meio da realização de procedimento de LICITAÇÃO, na modalidade PREGÃO, sob a forma ELETRÔNIC</w:t>
      </w:r>
      <w:r>
        <w:rPr>
          <w:rFonts w:hint="default" w:ascii="Arial" w:hAnsi="Arial" w:cs="Arial"/>
          <w:sz w:val="22"/>
          <w:szCs w:val="22"/>
          <w:lang w:val="pt-BR"/>
        </w:rPr>
        <w:t>O</w:t>
      </w:r>
      <w:r>
        <w:rPr>
          <w:rFonts w:hint="default" w:ascii="Arial" w:hAnsi="Arial" w:cs="Arial"/>
          <w:sz w:val="22"/>
          <w:szCs w:val="22"/>
        </w:rPr>
        <w:t>, com adoção do critério de julgamento pelo</w:t>
      </w:r>
      <w:r>
        <w:rPr>
          <w:rFonts w:hint="default" w:ascii="Arial" w:hAnsi="Arial" w:cs="Arial"/>
          <w:sz w:val="22"/>
          <w:szCs w:val="22"/>
          <w:lang w:val="pt-BR"/>
        </w:rPr>
        <w:t xml:space="preserve"> MENOR PREÇO POR ITEM .</w:t>
      </w:r>
      <w:r>
        <w:rPr>
          <w:rFonts w:hint="default" w:ascii="Arial" w:hAnsi="Arial" w:cs="Arial"/>
          <w:color w:val="000000"/>
          <w:sz w:val="22"/>
          <w:szCs w:val="22"/>
          <w:highlight w:val="none"/>
          <w:lang w:val="pt-BR"/>
        </w:rPr>
        <w:t xml:space="preserve"> </w:t>
      </w:r>
    </w:p>
    <w:p w14:paraId="3B3BBCC8">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sz w:val="22"/>
          <w:szCs w:val="22"/>
          <w:highlight w:val="none"/>
          <w:lang w:val="pt-BR"/>
        </w:rPr>
        <w:t xml:space="preserve"> </w:t>
      </w:r>
      <w:r>
        <w:rPr>
          <w:rFonts w:hint="default" w:ascii="Arial" w:hAnsi="Arial" w:cs="Arial"/>
          <w:color w:val="000000" w:themeColor="text1"/>
          <w:sz w:val="22"/>
          <w:szCs w:val="22"/>
          <w:highlight w:val="none"/>
          <w14:textFill>
            <w14:solidFill>
              <w14:schemeClr w14:val="tx1"/>
            </w14:solidFill>
          </w14:textFill>
        </w:rPr>
        <w:t xml:space="preserve">A referida licitação </w:t>
      </w:r>
      <w:r>
        <w:rPr>
          <w:rFonts w:hint="default" w:ascii="Arial" w:hAnsi="Arial" w:cs="Arial"/>
          <w:color w:val="000000" w:themeColor="text1"/>
          <w:sz w:val="22"/>
          <w:szCs w:val="22"/>
          <w:highlight w:val="none"/>
          <w:lang w:val="pt-BR"/>
          <w14:textFill>
            <w14:solidFill>
              <w14:schemeClr w14:val="tx1"/>
            </w14:solidFill>
          </w14:textFill>
        </w:rPr>
        <w:t>trata - se de bens comuns e será realizado de forma eletrônica no critério por menor preço, de acordo com a Lei n° 14.133/2021, Art. 6º. nos Incisos XIII e XLI.</w:t>
      </w:r>
    </w:p>
    <w:p w14:paraId="26FA8B32">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color w:val="000000" w:themeColor="text1"/>
          <w:sz w:val="22"/>
          <w:szCs w:val="22"/>
          <w:highlight w:val="none"/>
          <w:lang w:val="pt-BR"/>
          <w14:textFill>
            <w14:solidFill>
              <w14:schemeClr w14:val="tx1"/>
            </w14:solidFill>
          </w14:textFill>
        </w:rPr>
        <w:t xml:space="preserve">Será realizada preferencialmente sob a forma eletrônica conforme Art. 17  do § 2º da Lei n° 14.133/2021. </w:t>
      </w:r>
    </w:p>
    <w:p w14:paraId="12A35096">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color w:val="000000" w:themeColor="text1"/>
          <w:sz w:val="22"/>
          <w:szCs w:val="22"/>
          <w:highlight w:val="none"/>
          <w:lang w:val="pt-BR"/>
          <w14:textFill>
            <w14:solidFill>
              <w14:schemeClr w14:val="tx1"/>
            </w14:solidFill>
          </w14:textFill>
        </w:rPr>
        <w:t>A modalidade de licitação está regida no Art. 28, Inciso I, e trata-se da modalidade de pregão.</w:t>
      </w:r>
    </w:p>
    <w:p w14:paraId="1A2AA185">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sz w:val="22"/>
          <w:szCs w:val="22"/>
          <w:highlight w:val="none"/>
        </w:rPr>
        <w:t>Para fins de habilitação, deverá o licitante comprovar os seguintes requisitos:</w:t>
      </w:r>
    </w:p>
    <w:p w14:paraId="318DF04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p>
    <w:p w14:paraId="22FDF80A">
      <w:pPr>
        <w:keepNext w:val="0"/>
        <w:keepLines w:val="0"/>
        <w:pageBreakBefore w:val="0"/>
        <w:widowControl/>
        <w:numPr>
          <w:ilvl w:val="1"/>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Habilitação jurídica</w:t>
      </w:r>
      <w:r>
        <w:rPr>
          <w:rFonts w:hint="default" w:ascii="Arial" w:hAnsi="Arial" w:cs="Arial"/>
          <w:b/>
          <w:bCs/>
          <w:sz w:val="22"/>
          <w:szCs w:val="22"/>
          <w:highlight w:val="none"/>
          <w:lang w:val="pt-BR"/>
        </w:rPr>
        <w:t>:</w:t>
      </w:r>
    </w:p>
    <w:p w14:paraId="064E965E">
      <w:pPr>
        <w:keepNext w:val="0"/>
        <w:keepLines w:val="0"/>
        <w:pageBreakBefore w:val="0"/>
        <w:widowControl/>
        <w:numPr>
          <w:ilvl w:val="2"/>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highlight w:val="none"/>
        </w:rPr>
        <w:t>Empresário individual:</w:t>
      </w:r>
      <w:r>
        <w:rPr>
          <w:rFonts w:hint="default" w:ascii="Arial" w:hAnsi="Arial" w:cs="Arial"/>
          <w:sz w:val="22"/>
          <w:szCs w:val="22"/>
          <w:highlight w:val="none"/>
        </w:rPr>
        <w:t xml:space="preserve"> inscrição no Registro Público de Empresas Mercantis, a cargo da Junta Comercial da respectiva sede; </w:t>
      </w:r>
    </w:p>
    <w:p w14:paraId="215FB228">
      <w:pPr>
        <w:keepNext w:val="0"/>
        <w:keepLines w:val="0"/>
        <w:pageBreakBefore w:val="0"/>
        <w:widowControl/>
        <w:numPr>
          <w:ilvl w:val="2"/>
          <w:numId w:val="11"/>
        </w:numPr>
        <w:kinsoku/>
        <w:wordWrap/>
        <w:overflowPunct/>
        <w:topLinePunct w:val="0"/>
        <w:autoSpaceDE/>
        <w:autoSpaceDN/>
        <w:bidi w:val="0"/>
        <w:adjustRightInd/>
        <w:snapToGrid/>
        <w:spacing w:after="0" w:line="360" w:lineRule="auto"/>
        <w:ind w:left="0" w:leftChars="0" w:firstLine="0" w:firstLineChars="0"/>
        <w:contextualSpacing/>
        <w:jc w:val="both"/>
        <w:textAlignment w:val="auto"/>
        <w:rPr>
          <w:rFonts w:hint="default" w:ascii="Arial" w:hAnsi="Arial" w:cs="Arial"/>
          <w:color w:val="auto"/>
          <w:sz w:val="22"/>
          <w:szCs w:val="22"/>
          <w:highlight w:val="none"/>
          <w:lang w:val="pt-BR"/>
        </w:rPr>
      </w:pPr>
      <w:r>
        <w:rPr>
          <w:rFonts w:hint="default" w:ascii="Arial" w:hAnsi="Arial" w:cs="Arial"/>
          <w:b/>
          <w:bCs/>
          <w:sz w:val="22"/>
          <w:szCs w:val="22"/>
          <w:highlight w:val="none"/>
        </w:rPr>
        <w:t>Microempreendedor Individual - MEI:</w:t>
      </w:r>
      <w:r>
        <w:rPr>
          <w:rFonts w:hint="default" w:ascii="Arial" w:hAnsi="Arial" w:cs="Arial"/>
          <w:sz w:val="22"/>
          <w:szCs w:val="22"/>
          <w:highlight w:val="none"/>
        </w:rPr>
        <w:t xml:space="preserve"> Certificado da Condição de Microempreendedor Individual - CCMEI, cuja aceitação ficará condicionada à verificação da autenticidade no sítio </w:t>
      </w:r>
      <w:r>
        <w:rPr>
          <w:rFonts w:hint="default" w:ascii="Arial" w:hAnsi="Arial" w:cs="Arial"/>
          <w:color w:val="auto"/>
          <w:sz w:val="22"/>
          <w:szCs w:val="22"/>
          <w:highlight w:val="none"/>
        </w:rPr>
        <w:fldChar w:fldCharType="begin"/>
      </w:r>
      <w:r>
        <w:rPr>
          <w:rFonts w:hint="default" w:ascii="Arial" w:hAnsi="Arial" w:cs="Arial"/>
          <w:color w:val="auto"/>
          <w:sz w:val="22"/>
          <w:szCs w:val="22"/>
          <w:highlight w:val="none"/>
        </w:rPr>
        <w:instrText xml:space="preserve"> HYPERLINK "https://www.gov.br/empresas-e-negocios/pt-br/empreendedor" \h </w:instrText>
      </w:r>
      <w:r>
        <w:rPr>
          <w:rFonts w:hint="default" w:ascii="Arial" w:hAnsi="Arial" w:cs="Arial"/>
          <w:color w:val="auto"/>
          <w:sz w:val="22"/>
          <w:szCs w:val="22"/>
          <w:highlight w:val="none"/>
        </w:rPr>
        <w:fldChar w:fldCharType="separate"/>
      </w:r>
      <w:r>
        <w:rPr>
          <w:rStyle w:val="14"/>
          <w:rFonts w:hint="default" w:ascii="Arial" w:hAnsi="Arial" w:cs="Arial"/>
          <w:color w:val="auto"/>
          <w:sz w:val="22"/>
          <w:szCs w:val="22"/>
          <w:highlight w:val="none"/>
        </w:rPr>
        <w:t>https://www.gov.br/empresas-e-negocios/pt-br/empreendedor</w:t>
      </w:r>
      <w:r>
        <w:rPr>
          <w:rStyle w:val="14"/>
          <w:rFonts w:hint="default" w:ascii="Arial" w:hAnsi="Arial" w:cs="Arial"/>
          <w:color w:val="auto"/>
          <w:sz w:val="22"/>
          <w:szCs w:val="22"/>
          <w:highlight w:val="none"/>
        </w:rPr>
        <w:fldChar w:fldCharType="end"/>
      </w:r>
      <w:r>
        <w:rPr>
          <w:rFonts w:hint="default" w:ascii="Arial" w:hAnsi="Arial" w:cs="Arial"/>
          <w:color w:val="auto"/>
          <w:sz w:val="22"/>
          <w:szCs w:val="22"/>
          <w:highlight w:val="none"/>
        </w:rPr>
        <w:t>;</w:t>
      </w:r>
    </w:p>
    <w:p w14:paraId="6908964D">
      <w:pPr>
        <w:keepNext w:val="0"/>
        <w:keepLines w:val="0"/>
        <w:pageBreakBefore w:val="0"/>
        <w:widowControl/>
        <w:numPr>
          <w:ilvl w:val="0"/>
          <w:numId w:val="0"/>
        </w:numPr>
        <w:kinsoku/>
        <w:wordWrap/>
        <w:overflowPunct/>
        <w:topLinePunct w:val="0"/>
        <w:autoSpaceDE/>
        <w:autoSpaceDN/>
        <w:bidi w:val="0"/>
        <w:adjustRightInd/>
        <w:snapToGrid/>
        <w:spacing w:after="0" w:line="360" w:lineRule="auto"/>
        <w:contextualSpacing/>
        <w:jc w:val="both"/>
        <w:textAlignment w:val="auto"/>
        <w:rPr>
          <w:rFonts w:hint="default" w:ascii="Arial" w:hAnsi="Arial" w:cs="Arial"/>
          <w:color w:val="000000"/>
          <w:sz w:val="22"/>
          <w:szCs w:val="22"/>
          <w:highlight w:val="none"/>
          <w:lang w:val="pt-BR"/>
        </w:rPr>
      </w:pPr>
      <w:r>
        <w:rPr>
          <w:rFonts w:hint="default" w:ascii="Arial" w:hAnsi="Arial" w:cs="Arial"/>
          <w:b/>
          <w:bCs/>
          <w:sz w:val="22"/>
          <w:szCs w:val="22"/>
          <w:lang w:val="pt-BR"/>
        </w:rPr>
        <w:t xml:space="preserve">9.5.4. </w:t>
      </w:r>
      <w:r>
        <w:rPr>
          <w:rFonts w:hint="default" w:ascii="Arial" w:hAnsi="Arial" w:cs="Arial"/>
          <w:b/>
          <w:bCs/>
          <w:sz w:val="22"/>
          <w:szCs w:val="22"/>
        </w:rPr>
        <w:t>Sociedade empresária, sociedade limitada unipessoal – SLU ou sociedade identificada como empresa individual de responsabilidade limitada - EIRELI:</w:t>
      </w:r>
      <w:r>
        <w:rPr>
          <w:rFonts w:hint="default" w:ascii="Arial" w:hAnsi="Arial" w:cs="Arial"/>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3E64754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9.5.5. </w:t>
      </w:r>
      <w:r>
        <w:rPr>
          <w:rFonts w:hint="default" w:ascii="Arial" w:hAnsi="Arial" w:cs="Arial"/>
          <w:b/>
          <w:bCs/>
          <w:sz w:val="22"/>
          <w:szCs w:val="22"/>
        </w:rPr>
        <w:t>Sociedade empresária estrangeira:</w:t>
      </w:r>
      <w:r>
        <w:rPr>
          <w:rFonts w:hint="default" w:ascii="Arial" w:hAnsi="Arial" w:cs="Arial"/>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w:t>
      </w:r>
      <w:r>
        <w:rPr>
          <w:rFonts w:hint="default" w:ascii="Arial" w:hAnsi="Arial" w:cs="Arial"/>
          <w:sz w:val="22"/>
          <w:szCs w:val="22"/>
          <w:lang w:val="pt-BR"/>
        </w:rPr>
        <w:t>;</w:t>
      </w:r>
    </w:p>
    <w:p w14:paraId="0C24F6A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0" w:leftChars="0" w:firstLine="0" w:firstLineChars="0"/>
        <w:contextualSpacing/>
        <w:jc w:val="both"/>
        <w:textAlignment w:val="auto"/>
        <w:rPr>
          <w:rFonts w:hint="default" w:ascii="Arial" w:hAnsi="Arial" w:cs="Arial"/>
          <w:sz w:val="22"/>
          <w:szCs w:val="22"/>
        </w:rPr>
      </w:pPr>
      <w:r>
        <w:rPr>
          <w:rFonts w:hint="default" w:ascii="Arial" w:hAnsi="Arial" w:cs="Arial"/>
          <w:b/>
          <w:bCs/>
          <w:color w:val="000000"/>
          <w:sz w:val="22"/>
          <w:szCs w:val="22"/>
          <w:highlight w:val="none"/>
          <w:lang w:val="pt-BR"/>
        </w:rPr>
        <w:t xml:space="preserve">9.5.6. </w:t>
      </w:r>
      <w:r>
        <w:rPr>
          <w:rFonts w:hint="default" w:ascii="Arial" w:hAnsi="Arial" w:cs="Arial"/>
          <w:b/>
          <w:bCs/>
          <w:sz w:val="22"/>
          <w:szCs w:val="22"/>
        </w:rPr>
        <w:t xml:space="preserve">Sociedade simples: </w:t>
      </w:r>
      <w:r>
        <w:rPr>
          <w:rFonts w:hint="default" w:ascii="Arial" w:hAnsi="Arial" w:cs="Arial"/>
          <w:sz w:val="22"/>
          <w:szCs w:val="22"/>
        </w:rPr>
        <w:t>inscrição do ato constitutivo no Registro Civil de Pessoas Jurídicas do local de sua sede, acompanhada de documento comprobatório de seus administradores;</w:t>
      </w:r>
    </w:p>
    <w:p w14:paraId="1CB9128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contextualSpacing/>
        <w:jc w:val="both"/>
        <w:textAlignment w:val="auto"/>
        <w:rPr>
          <w:rFonts w:hint="default" w:ascii="Arial" w:hAnsi="Arial" w:cs="Arial"/>
          <w:sz w:val="22"/>
          <w:szCs w:val="22"/>
          <w:lang w:val="pt-BR"/>
        </w:rPr>
      </w:pPr>
      <w:r>
        <w:rPr>
          <w:rFonts w:hint="default" w:ascii="Arial" w:hAnsi="Arial" w:cs="Arial"/>
          <w:b/>
          <w:bCs/>
          <w:sz w:val="22"/>
          <w:szCs w:val="22"/>
          <w:lang w:val="pt-BR"/>
        </w:rPr>
        <w:t xml:space="preserve">9.5.7. </w:t>
      </w:r>
      <w:r>
        <w:rPr>
          <w:rFonts w:hint="default" w:ascii="Arial" w:hAnsi="Arial" w:cs="Arial"/>
          <w:b/>
          <w:bCs/>
          <w:sz w:val="22"/>
          <w:szCs w:val="22"/>
        </w:rPr>
        <w:t>Filial, sucursal ou agência de sociedade simples ou empresária:</w:t>
      </w:r>
      <w:r>
        <w:rPr>
          <w:rFonts w:hint="default" w:ascii="Arial" w:hAnsi="Arial" w:cs="Arial"/>
          <w:sz w:val="22"/>
          <w:szCs w:val="22"/>
        </w:rPr>
        <w:t xml:space="preserve"> inscrição do ato constitutivo da filial, sucursal ou agência da sociedade simples ou empresária, respectivamente, no Registro Civil das Pessoas Jurídicas ou no Registro Público de Empresas </w:t>
      </w:r>
      <w:bookmarkStart w:id="70" w:name="_Int_ySfCXwr4"/>
      <w:r>
        <w:rPr>
          <w:rFonts w:hint="default" w:ascii="Arial" w:hAnsi="Arial" w:cs="Arial"/>
          <w:sz w:val="22"/>
          <w:szCs w:val="22"/>
        </w:rPr>
        <w:t>Mercantis onde</w:t>
      </w:r>
      <w:bookmarkEnd w:id="70"/>
      <w:r>
        <w:rPr>
          <w:rFonts w:hint="default" w:ascii="Arial" w:hAnsi="Arial" w:cs="Arial"/>
          <w:sz w:val="22"/>
          <w:szCs w:val="22"/>
        </w:rPr>
        <w:t xml:space="preserve"> opera, com averbação no Registro onde tem sede a matriz</w:t>
      </w:r>
      <w:r>
        <w:rPr>
          <w:rFonts w:hint="default" w:ascii="Arial" w:hAnsi="Arial" w:cs="Arial"/>
          <w:sz w:val="22"/>
          <w:szCs w:val="22"/>
          <w:lang w:val="pt-BR"/>
        </w:rPr>
        <w:t>;</w:t>
      </w:r>
    </w:p>
    <w:p w14:paraId="19A0556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lang w:val="pt-BR"/>
        </w:rPr>
        <w:t xml:space="preserve">9.5.8. </w:t>
      </w:r>
      <w:r>
        <w:rPr>
          <w:rFonts w:hint="default" w:ascii="Arial" w:hAnsi="Arial" w:cs="Arial"/>
          <w:color w:val="000000" w:themeColor="text1"/>
          <w:sz w:val="22"/>
          <w:szCs w:val="22"/>
          <w:highlight w:val="none"/>
          <w:lang w:val="pt-BR"/>
          <w14:textFill>
            <w14:solidFill>
              <w14:schemeClr w14:val="tx1"/>
            </w14:solidFill>
          </w14:textFill>
        </w:rPr>
        <w:t>No caso do item 9.5.4,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677BFB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val="0"/>
          <w:bCs/>
          <w:color w:val="auto"/>
          <w:sz w:val="22"/>
          <w:szCs w:val="22"/>
          <w:u w:val="none"/>
        </w:rPr>
      </w:pPr>
      <w:r>
        <w:rPr>
          <w:rStyle w:val="14"/>
          <w:rFonts w:hint="default" w:ascii="Arial" w:hAnsi="Arial" w:cs="Arial"/>
          <w:b/>
          <w:bCs/>
          <w:color w:val="auto"/>
          <w:sz w:val="22"/>
          <w:szCs w:val="22"/>
          <w:u w:val="none"/>
          <w:lang w:val="pt-BR"/>
        </w:rPr>
        <w:t>9.5.9.</w:t>
      </w:r>
      <w:r>
        <w:rPr>
          <w:rFonts w:hint="default" w:ascii="Arial" w:hAnsi="Arial" w:cs="Arial"/>
          <w:b/>
          <w:bCs/>
          <w:color w:val="auto"/>
          <w:sz w:val="22"/>
          <w:szCs w:val="22"/>
        </w:rPr>
        <w:t xml:space="preserve"> </w:t>
      </w:r>
      <w:r>
        <w:rPr>
          <w:rFonts w:hint="default" w:ascii="Arial" w:hAnsi="Arial" w:cs="Arial"/>
          <w:bCs/>
          <w:color w:val="auto"/>
          <w:sz w:val="22"/>
          <w:szCs w:val="22"/>
        </w:rPr>
        <w:t>Quaisquer atos constitutivos elencados acima deverão ser apresentados</w:t>
      </w:r>
      <w:r>
        <w:rPr>
          <w:rFonts w:hint="default" w:ascii="Arial" w:hAnsi="Arial" w:cs="Arial"/>
          <w:b w:val="0"/>
          <w:bCs/>
          <w:color w:val="auto"/>
          <w:sz w:val="22"/>
          <w:szCs w:val="22"/>
          <w:u w:val="none"/>
        </w:rPr>
        <w:t xml:space="preserve"> juntamente com a Consulta ao Quadro de Sócios e Administradores – QSA; </w:t>
      </w:r>
    </w:p>
    <w:p w14:paraId="58E97FA6">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baseline"/>
        <w:rPr>
          <w:rFonts w:hint="default" w:ascii="Arial" w:hAnsi="Arial" w:cs="Arial"/>
          <w:b/>
          <w:bCs/>
          <w:sz w:val="22"/>
          <w:szCs w:val="22"/>
          <w:highlight w:val="none"/>
          <w:lang w:val="pt-BR"/>
        </w:rPr>
      </w:pPr>
      <w:r>
        <w:rPr>
          <w:rFonts w:hint="default" w:ascii="Arial" w:hAnsi="Arial" w:cs="Arial"/>
          <w:b/>
          <w:bCs/>
          <w:color w:val="auto"/>
          <w:sz w:val="22"/>
          <w:szCs w:val="22"/>
        </w:rPr>
        <w:t>9.</w:t>
      </w:r>
      <w:r>
        <w:rPr>
          <w:rFonts w:hint="default" w:ascii="Arial" w:hAnsi="Arial" w:cs="Arial"/>
          <w:b/>
          <w:bCs/>
          <w:color w:val="auto"/>
          <w:sz w:val="22"/>
          <w:szCs w:val="22"/>
          <w:lang w:val="pt-BR"/>
        </w:rPr>
        <w:t>5.10</w:t>
      </w:r>
      <w:r>
        <w:rPr>
          <w:rFonts w:hint="default" w:ascii="Arial" w:hAnsi="Arial" w:cs="Arial"/>
          <w:b/>
          <w:bCs/>
          <w:color w:val="auto"/>
          <w:sz w:val="22"/>
          <w:szCs w:val="22"/>
        </w:rPr>
        <w:t xml:space="preserve">. </w:t>
      </w:r>
      <w:r>
        <w:rPr>
          <w:rFonts w:hint="default" w:ascii="Arial" w:hAnsi="Arial" w:cs="Arial"/>
          <w:color w:val="auto"/>
          <w:sz w:val="22"/>
          <w:szCs w:val="22"/>
        </w:rPr>
        <w:t xml:space="preserve">Tratando-se de procurador, apresentar </w:t>
      </w:r>
      <w:r>
        <w:rPr>
          <w:rFonts w:hint="default" w:ascii="Arial" w:hAnsi="Arial" w:cs="Arial"/>
          <w:b w:val="0"/>
          <w:bCs/>
          <w:color w:val="auto"/>
          <w:sz w:val="22"/>
          <w:szCs w:val="22"/>
          <w:u w:val="none"/>
        </w:rPr>
        <w:t>procuração por instrumento público ou particular</w:t>
      </w:r>
      <w:r>
        <w:rPr>
          <w:rFonts w:hint="default" w:ascii="Arial" w:hAnsi="Arial" w:cs="Arial"/>
          <w:color w:val="auto"/>
          <w:sz w:val="22"/>
          <w:szCs w:val="22"/>
        </w:rPr>
        <w:t>, que comprove os poderes do mandante para a outorga, com firma reconhecida, da qual constem poderes específicos para formular lances, negociar preço, interpor recursos, desistir de sua interposição e praticar todos os demais atos pertinentes ao certame.</w:t>
      </w:r>
      <w:r>
        <w:rPr>
          <w:rFonts w:hint="default" w:ascii="Arial" w:hAnsi="Arial" w:cs="Arial"/>
          <w:b/>
          <w:bCs/>
          <w:sz w:val="22"/>
          <w:szCs w:val="22"/>
          <w:highlight w:val="none"/>
          <w:lang w:val="pt-BR"/>
        </w:rPr>
        <w:t xml:space="preserve"> </w:t>
      </w:r>
    </w:p>
    <w:p w14:paraId="5281B8C2">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jc w:val="both"/>
        <w:textAlignment w:val="baseline"/>
        <w:rPr>
          <w:rFonts w:hint="default" w:ascii="Arial" w:hAnsi="Arial" w:cs="Arial"/>
          <w:b/>
          <w:bCs/>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9.6.    </w:t>
      </w:r>
      <w:r>
        <w:rPr>
          <w:rFonts w:hint="default" w:ascii="Arial" w:hAnsi="Arial" w:cs="Arial"/>
          <w:b/>
          <w:bCs/>
          <w:color w:val="000000" w:themeColor="text1"/>
          <w:sz w:val="22"/>
          <w:szCs w:val="22"/>
          <w:highlight w:val="none"/>
          <w:lang w:val="pt-BR"/>
          <w14:textFill>
            <w14:solidFill>
              <w14:schemeClr w14:val="tx1"/>
            </w14:solidFill>
          </w14:textFill>
        </w:rPr>
        <w:t>Regularidade fiscal, social e trabalhista:</w:t>
      </w:r>
    </w:p>
    <w:p w14:paraId="1D25E572">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9.6.1.</w:t>
      </w:r>
      <w:r>
        <w:rPr>
          <w:rFonts w:hint="default" w:ascii="Arial" w:hAnsi="Arial" w:cs="Arial"/>
          <w:color w:val="000000" w:themeColor="text1"/>
          <w:sz w:val="22"/>
          <w:szCs w:val="22"/>
          <w:highlight w:val="none"/>
          <w:lang w:val="pt-BR"/>
          <w14:textFill>
            <w14:solidFill>
              <w14:schemeClr w14:val="tx1"/>
            </w14:solidFill>
          </w14:textFill>
        </w:rPr>
        <w:t xml:space="preserve"> Inscrição no Cadastro Nacional de Pessoas Jurídicas (CNPJ);</w:t>
      </w:r>
    </w:p>
    <w:p w14:paraId="618CCD7D">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9.6.2.</w:t>
      </w:r>
      <w:r>
        <w:rPr>
          <w:rFonts w:hint="default" w:ascii="Arial" w:hAnsi="Arial" w:cs="Arial"/>
          <w:color w:val="000000" w:themeColor="text1"/>
          <w:sz w:val="22"/>
          <w:szCs w:val="22"/>
          <w:highlight w:val="none"/>
          <w:lang w:val="pt-BR"/>
          <w14:textFill>
            <w14:solidFill>
              <w14:schemeClr w14:val="tx1"/>
            </w14:solidFill>
          </w14:textFill>
        </w:rPr>
        <w:t xml:space="preserve"> Inscrição no cadastro de contribuintes estadual ou municipal, relativo ao domicílio ou sede do licitante, pertinente ao seu ramo de atividade e compatível com o objeto contratual;</w:t>
      </w:r>
    </w:p>
    <w:p w14:paraId="0D62DD2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9.6.3.</w:t>
      </w:r>
      <w:r>
        <w:rPr>
          <w:rFonts w:hint="default" w:ascii="Arial" w:hAnsi="Arial" w:cs="Arial"/>
          <w:color w:val="000000" w:themeColor="text1"/>
          <w:sz w:val="22"/>
          <w:szCs w:val="22"/>
          <w:highlight w:val="none"/>
          <w:lang w:val="pt-BR"/>
          <w14:textFill>
            <w14:solidFill>
              <w14:schemeClr w14:val="tx1"/>
            </w14:solidFill>
          </w14:textFill>
        </w:rPr>
        <w:t xml:space="preserve"> Regularidade perante a Fazenda Federal (incluindo Seguridade Social), Estadual e Municipal do domicílio ou sede do licitante, ou outra equivalente, na forma da lei;</w:t>
      </w:r>
    </w:p>
    <w:p w14:paraId="4D59DACF">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9.6.4. </w:t>
      </w:r>
      <w:r>
        <w:rPr>
          <w:rFonts w:hint="default" w:ascii="Arial" w:hAnsi="Arial" w:cs="Arial"/>
          <w:color w:val="000000" w:themeColor="text1"/>
          <w:sz w:val="22"/>
          <w:szCs w:val="22"/>
          <w:highlight w:val="none"/>
          <w:lang w:val="pt-BR"/>
          <w14:textFill>
            <w14:solidFill>
              <w14:schemeClr w14:val="tx1"/>
            </w14:solidFill>
          </w14:textFill>
        </w:rPr>
        <w:t>Regularidade relativa ao Fundo de Garantia por Tempo de Serviço (FGTS), que demonstre cumprimento dos encargos sociais instituídos por lei;</w:t>
      </w:r>
    </w:p>
    <w:p w14:paraId="0A761C4D">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9.6.5. </w:t>
      </w:r>
      <w:r>
        <w:rPr>
          <w:rFonts w:hint="default" w:ascii="Arial" w:hAnsi="Arial" w:cs="Arial"/>
          <w:color w:val="000000" w:themeColor="text1"/>
          <w:sz w:val="22"/>
          <w:szCs w:val="22"/>
          <w:highlight w:val="none"/>
          <w:lang w:val="pt-BR"/>
          <w14:textFill>
            <w14:solidFill>
              <w14:schemeClr w14:val="tx1"/>
            </w14:solidFill>
          </w14:textFill>
        </w:rPr>
        <w:t xml:space="preserve">Regularidade perante a Justiça do Trabalho, mediante a apresentação de Certidão Negativa de Débitos Trabalhistas (CNDT); </w:t>
      </w:r>
    </w:p>
    <w:p w14:paraId="52E88D2E">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9.6.6.</w:t>
      </w:r>
      <w:r>
        <w:rPr>
          <w:rFonts w:hint="default" w:ascii="Arial" w:hAnsi="Arial" w:cs="Arial"/>
          <w:color w:val="000000" w:themeColor="text1"/>
          <w:sz w:val="22"/>
          <w:szCs w:val="22"/>
          <w:highlight w:val="none"/>
          <w:lang w:val="pt-BR"/>
          <w14:textFill>
            <w14:solidFill>
              <w14:schemeClr w14:val="tx1"/>
            </w14:solidFill>
          </w14:textFill>
        </w:rPr>
        <w:t xml:space="preserve">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6F83C6B4">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9.7. </w:t>
      </w:r>
      <w:r>
        <w:rPr>
          <w:rFonts w:hint="default" w:ascii="Arial" w:hAnsi="Arial" w:cs="Arial"/>
          <w:color w:val="000000" w:themeColor="text1"/>
          <w:sz w:val="22"/>
          <w:szCs w:val="22"/>
          <w:highlight w:val="none"/>
          <w:lang w:val="pt-BR"/>
          <w14:textFill>
            <w14:solidFill>
              <w14:schemeClr w14:val="tx1"/>
            </w14:solidFill>
          </w14:textFill>
        </w:rPr>
        <w:t>Qualificação Econômico-Financeira:</w:t>
      </w:r>
    </w:p>
    <w:p w14:paraId="503EEFD9">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9.7.1.</w:t>
      </w:r>
      <w:r>
        <w:rPr>
          <w:rFonts w:hint="default" w:ascii="Arial" w:hAnsi="Arial" w:cs="Arial"/>
          <w:color w:val="000000" w:themeColor="text1"/>
          <w:sz w:val="22"/>
          <w:szCs w:val="22"/>
          <w:highlight w:val="none"/>
          <w:lang w:val="pt-BR"/>
          <w14:textFill>
            <w14:solidFill>
              <w14:schemeClr w14:val="tx1"/>
            </w14:solidFill>
          </w14:textFill>
        </w:rPr>
        <w:t xml:space="preserve"> Certidão negativa de feitos sobre falência e recuperação judicial expedida pelo distribuidor da sede do licitante, no prazo de até 30 dias antecedentes à realização do certame.</w:t>
      </w:r>
    </w:p>
    <w:p w14:paraId="6370ADF5">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9.7.2.</w:t>
      </w:r>
      <w:r>
        <w:rPr>
          <w:rFonts w:hint="default" w:ascii="Arial" w:hAnsi="Arial" w:cs="Arial"/>
          <w:color w:val="000000" w:themeColor="text1"/>
          <w:sz w:val="22"/>
          <w:szCs w:val="22"/>
          <w:highlight w:val="none"/>
          <w:lang w:val="pt-BR"/>
          <w14:textFill>
            <w14:solidFill>
              <w14:schemeClr w14:val="tx1"/>
            </w14:solidFill>
          </w14:textFill>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656F72D8">
      <w:pPr>
        <w:keepNext w:val="0"/>
        <w:keepLines w:val="0"/>
        <w:pageBreakBefore w:val="0"/>
        <w:widowControl/>
        <w:numPr>
          <w:ilvl w:val="0"/>
          <w:numId w:val="0"/>
        </w:numPr>
        <w:shd w:val="clear"/>
        <w:kinsoku/>
        <w:wordWrap/>
        <w:overflowPunct/>
        <w:topLinePunct w:val="0"/>
        <w:autoSpaceDE/>
        <w:autoSpaceDN/>
        <w:bidi w:val="0"/>
        <w:adjustRightInd/>
        <w:snapToGrid/>
        <w:spacing w:after="0" w:line="360" w:lineRule="auto"/>
        <w:ind w:leftChars="0"/>
        <w:contextualSpacing/>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9.7.3.</w:t>
      </w:r>
      <w:r>
        <w:rPr>
          <w:rFonts w:hint="default" w:ascii="Arial" w:hAnsi="Arial" w:cs="Arial"/>
          <w:color w:val="000000" w:themeColor="text1"/>
          <w:sz w:val="22"/>
          <w:szCs w:val="22"/>
          <w:highlight w:val="none"/>
          <w:lang w:val="pt-BR"/>
          <w14:textFill>
            <w14:solidFill>
              <w14:schemeClr w14:val="tx1"/>
            </w14:solidFill>
          </w14:textFill>
        </w:rPr>
        <w:t xml:space="preserve"> 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7A8DAB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right="0" w:rightChars="0"/>
        <w:contextualSpacing/>
        <w:jc w:val="both"/>
        <w:textAlignment w:val="auto"/>
        <w:rPr>
          <w:rFonts w:hint="default" w:ascii="Arial" w:hAnsi="Arial" w:cs="Arial"/>
          <w:color w:val="0000FF"/>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7"/>
      </w:tblGrid>
      <w:tr w14:paraId="2B1E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77" w:type="dxa"/>
            <w:shd w:val="clear" w:color="auto" w:fill="D7D7D7" w:themeFill="background1" w:themeFillShade="D8"/>
            <w:vAlign w:val="center"/>
          </w:tcPr>
          <w:p w14:paraId="407E8D50">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CUSTO</w:t>
            </w:r>
            <w:r>
              <w:rPr>
                <w:rFonts w:hint="default" w:ascii="Arial" w:hAnsi="Arial" w:cs="Arial"/>
                <w:b/>
                <w:spacing w:val="-1"/>
                <w:sz w:val="22"/>
                <w:szCs w:val="22"/>
                <w:highlight w:val="none"/>
              </w:rPr>
              <w:t xml:space="preserve"> </w:t>
            </w:r>
            <w:r>
              <w:rPr>
                <w:rFonts w:hint="default" w:ascii="Arial" w:hAnsi="Arial" w:cs="Arial"/>
                <w:b/>
                <w:sz w:val="22"/>
                <w:szCs w:val="22"/>
                <w:highlight w:val="none"/>
              </w:rPr>
              <w:t>ESTIMADO DA</w:t>
            </w:r>
            <w:r>
              <w:rPr>
                <w:rFonts w:hint="default" w:ascii="Arial" w:hAnsi="Arial" w:cs="Arial"/>
                <w:b/>
                <w:spacing w:val="-2"/>
                <w:sz w:val="22"/>
                <w:szCs w:val="22"/>
                <w:highlight w:val="none"/>
              </w:rPr>
              <w:t xml:space="preserve"> </w:t>
            </w:r>
            <w:r>
              <w:rPr>
                <w:rFonts w:hint="default" w:ascii="Arial" w:hAnsi="Arial" w:cs="Arial"/>
                <w:b/>
                <w:sz w:val="22"/>
                <w:szCs w:val="22"/>
                <w:highlight w:val="none"/>
              </w:rPr>
              <w:t>CONTRATAÇÃO/</w:t>
            </w:r>
            <w:r>
              <w:rPr>
                <w:rFonts w:hint="default" w:ascii="Arial" w:hAnsi="Arial" w:cs="Arial"/>
                <w:b/>
                <w:sz w:val="22"/>
                <w:szCs w:val="22"/>
                <w:highlight w:val="none"/>
                <w:lang w:val="pt-BR"/>
              </w:rPr>
              <w:t xml:space="preserve"> </w:t>
            </w:r>
            <w:r>
              <w:rPr>
                <w:rFonts w:hint="default" w:ascii="Arial" w:hAnsi="Arial" w:cs="Arial"/>
                <w:b/>
                <w:sz w:val="22"/>
                <w:szCs w:val="22"/>
                <w:highlight w:val="none"/>
              </w:rPr>
              <w:t>PREÇO</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DE </w:t>
            </w:r>
            <w:r>
              <w:rPr>
                <w:rFonts w:hint="default" w:ascii="Arial" w:hAnsi="Arial" w:cs="Arial"/>
                <w:b/>
                <w:spacing w:val="-2"/>
                <w:sz w:val="22"/>
                <w:szCs w:val="22"/>
                <w:highlight w:val="none"/>
              </w:rPr>
              <w:t>REFERÊNCIA</w:t>
            </w:r>
          </w:p>
        </w:tc>
      </w:tr>
    </w:tbl>
    <w:p w14:paraId="6B581C3A">
      <w:pPr>
        <w:keepNext w:val="0"/>
        <w:keepLines w:val="0"/>
        <w:pageBreakBefore w:val="0"/>
        <w:widowControl/>
        <w:kinsoku/>
        <w:wordWrap/>
        <w:overflowPunct/>
        <w:topLinePunct w:val="0"/>
        <w:autoSpaceDE/>
        <w:autoSpaceDN/>
        <w:bidi w:val="0"/>
        <w:adjustRightInd/>
        <w:snapToGrid/>
        <w:spacing w:after="0" w:line="360" w:lineRule="auto"/>
        <w:ind w:left="960" w:leftChars="400"/>
        <w:jc w:val="both"/>
        <w:textAlignment w:val="auto"/>
        <w:rPr>
          <w:rFonts w:hint="default" w:ascii="Arial" w:hAnsi="Arial" w:eastAsia="SimSun" w:cs="Arial"/>
          <w:i w:val="0"/>
          <w:iCs w:val="0"/>
          <w:color w:val="auto"/>
          <w:kern w:val="0"/>
          <w:sz w:val="22"/>
          <w:szCs w:val="22"/>
          <w:u w:val="none"/>
          <w:lang w:val="pt-BR" w:eastAsia="zh-CN"/>
        </w:rPr>
      </w:pPr>
    </w:p>
    <w:p w14:paraId="30821280">
      <w:pPr>
        <w:numPr>
          <w:ilvl w:val="1"/>
          <w:numId w:val="11"/>
        </w:numPr>
        <w:spacing w:line="360" w:lineRule="auto"/>
        <w:ind w:left="200" w:leftChars="0" w:firstLine="0" w:firstLineChars="0"/>
        <w:jc w:val="both"/>
        <w:rPr>
          <w:rFonts w:hint="default" w:ascii="Arial" w:hAnsi="Arial" w:cs="Arial"/>
          <w:i w:val="0"/>
          <w:iCs w:val="0"/>
          <w:color w:val="auto"/>
          <w:sz w:val="22"/>
          <w:szCs w:val="22"/>
          <w:lang w:val="pt-BR"/>
        </w:rPr>
      </w:pPr>
      <w:r>
        <w:rPr>
          <w:rFonts w:hint="default" w:ascii="Arial" w:hAnsi="Arial" w:cs="Arial"/>
          <w:sz w:val="22"/>
          <w:szCs w:val="22"/>
        </w:rPr>
        <w:t xml:space="preserve">O </w:t>
      </w:r>
      <w:r>
        <w:rPr>
          <w:rFonts w:hint="default" w:ascii="Arial" w:hAnsi="Arial" w:cs="Arial"/>
          <w:sz w:val="22"/>
          <w:szCs w:val="22"/>
          <w:lang w:val="pt-BR"/>
        </w:rPr>
        <w:t>valor total de referência, levando em consideração os quantitativos e a mediana obtida através de pesquisa de preços, conforme os custos na tabela da</w:t>
      </w:r>
      <w:r>
        <w:rPr>
          <w:rFonts w:hint="default" w:ascii="Arial" w:hAnsi="Arial" w:cs="Arial"/>
          <w:b/>
          <w:bCs/>
          <w:sz w:val="22"/>
          <w:szCs w:val="22"/>
          <w:highlight w:val="none"/>
          <w:lang w:val="pt-BR"/>
        </w:rPr>
        <w:t xml:space="preserve"> Descrição e quantidades</w:t>
      </w:r>
      <w:r>
        <w:rPr>
          <w:rFonts w:hint="default" w:ascii="Arial" w:hAnsi="Arial" w:cs="Arial"/>
          <w:b w:val="0"/>
          <w:bCs/>
          <w:sz w:val="22"/>
          <w:szCs w:val="22"/>
          <w:highlight w:val="none"/>
          <w:lang w:val="pt-BR"/>
        </w:rPr>
        <w:t xml:space="preserve">, </w:t>
      </w:r>
      <w:r>
        <w:rPr>
          <w:rFonts w:hint="default" w:ascii="Arial" w:hAnsi="Arial" w:cs="Arial"/>
          <w:sz w:val="22"/>
          <w:szCs w:val="22"/>
        </w:rPr>
        <w:t xml:space="preserve">é de </w:t>
      </w:r>
      <w:r>
        <w:rPr>
          <w:rFonts w:hint="default" w:ascii="Arial" w:hAnsi="Arial" w:cs="Arial"/>
          <w:b/>
          <w:bCs/>
          <w:sz w:val="22"/>
          <w:szCs w:val="22"/>
        </w:rPr>
        <w:t>R$</w:t>
      </w:r>
      <w:r>
        <w:rPr>
          <w:rFonts w:hint="default" w:ascii="Arial" w:hAnsi="Arial" w:cs="Arial"/>
          <w:b/>
          <w:bCs/>
          <w:sz w:val="22"/>
          <w:szCs w:val="22"/>
          <w:highlight w:val="none"/>
        </w:rPr>
        <w:t xml:space="preserve"> </w:t>
      </w:r>
      <w:r>
        <w:rPr>
          <w:rFonts w:hint="default" w:ascii="Arial" w:hAnsi="Arial" w:cs="Arial"/>
          <w:b/>
          <w:bCs/>
          <w:sz w:val="22"/>
          <w:szCs w:val="22"/>
          <w:highlight w:val="none"/>
          <w:lang w:val="pt-BR"/>
        </w:rPr>
        <w:t xml:space="preserve">395.771,71 ( Trezentos e noventa e cinco mil e setecentos e setenta e um reais e setenta e um centavos), </w:t>
      </w:r>
      <w:r>
        <w:rPr>
          <w:rFonts w:hint="default" w:ascii="Arial" w:hAnsi="Arial" w:cs="Arial"/>
          <w:i w:val="0"/>
          <w:iCs w:val="0"/>
          <w:color w:val="auto"/>
          <w:sz w:val="22"/>
          <w:szCs w:val="22"/>
          <w:lang w:val="pt-BR"/>
        </w:rPr>
        <w:t>cujos valores foram definidos com base no Decreto Municipal nº 62/2016, conforme especificado no Estudo Técnico Preliminar.</w:t>
      </w:r>
    </w:p>
    <w:p w14:paraId="508B5ED6">
      <w:pPr>
        <w:numPr>
          <w:ilvl w:val="1"/>
          <w:numId w:val="11"/>
        </w:numPr>
        <w:spacing w:line="360" w:lineRule="auto"/>
        <w:ind w:left="200" w:leftChars="0" w:firstLine="0" w:firstLineChars="0"/>
        <w:jc w:val="both"/>
        <w:rPr>
          <w:rFonts w:hint="default" w:ascii="Arial" w:hAnsi="Arial" w:cs="Arial"/>
          <w:i w:val="0"/>
          <w:iCs w:val="0"/>
          <w:color w:val="auto"/>
          <w:sz w:val="22"/>
          <w:szCs w:val="22"/>
          <w:lang w:val="pt-BR"/>
        </w:rPr>
      </w:pPr>
      <w:r>
        <w:rPr>
          <w:rFonts w:hint="default" w:ascii="Arial" w:hAnsi="Arial" w:eastAsia="SimSun" w:cs="Arial"/>
          <w:i w:val="0"/>
          <w:iCs w:val="0"/>
          <w:color w:val="auto"/>
          <w:kern w:val="0"/>
          <w:sz w:val="22"/>
          <w:szCs w:val="22"/>
          <w:u w:val="none"/>
          <w:lang w:val="pt-BR" w:eastAsia="zh-CN"/>
        </w:rPr>
        <w:t xml:space="preserve">Sendo assim, após análise e avaliação crítica da cesta de preços elaborada, na qual o critério utilizado para a definição do preço de referência foi a mediana, chegou-se a valores razoáveis para cada item após excluídos os valores discrepantes. </w:t>
      </w:r>
    </w:p>
    <w:p w14:paraId="1DC2095E">
      <w:pPr>
        <w:numPr>
          <w:ilvl w:val="1"/>
          <w:numId w:val="11"/>
        </w:numPr>
        <w:spacing w:line="360" w:lineRule="auto"/>
        <w:ind w:left="200" w:leftChars="0" w:firstLine="0" w:firstLineChars="0"/>
        <w:jc w:val="both"/>
        <w:rPr>
          <w:rFonts w:hint="default" w:ascii="Arial" w:hAnsi="Arial" w:cs="Arial"/>
          <w:i w:val="0"/>
          <w:iCs w:val="0"/>
          <w:color w:val="auto"/>
          <w:sz w:val="22"/>
          <w:szCs w:val="22"/>
          <w:lang w:val="pt-BR"/>
        </w:rPr>
      </w:pPr>
      <w:r>
        <w:rPr>
          <w:rFonts w:hint="default" w:ascii="Arial" w:hAnsi="Arial" w:cs="Arial"/>
          <w:sz w:val="22"/>
          <w:szCs w:val="22"/>
        </w:rPr>
        <w:t xml:space="preserve">Com relação à justificativa do preço, em atendimento ao que preconiza o Art. </w:t>
      </w:r>
      <w:r>
        <w:rPr>
          <w:rFonts w:hint="default" w:ascii="Arial" w:hAnsi="Arial" w:cs="Arial"/>
          <w:sz w:val="22"/>
          <w:szCs w:val="22"/>
          <w:lang w:val="pt-BR"/>
        </w:rPr>
        <w:t>23</w:t>
      </w:r>
      <w:r>
        <w:rPr>
          <w:rFonts w:hint="default" w:ascii="Arial" w:hAnsi="Arial" w:cs="Arial"/>
          <w:sz w:val="22"/>
          <w:szCs w:val="22"/>
        </w:rPr>
        <w:t xml:space="preserve">, da Lei nº </w:t>
      </w:r>
      <w:r>
        <w:rPr>
          <w:rFonts w:hint="default" w:ascii="Arial" w:hAnsi="Arial" w:cs="Arial"/>
          <w:sz w:val="22"/>
          <w:szCs w:val="22"/>
          <w:lang w:val="pt-BR"/>
        </w:rPr>
        <w:t>14.133/2021</w:t>
      </w:r>
      <w:r>
        <w:rPr>
          <w:rFonts w:hint="default" w:ascii="Arial" w:hAnsi="Arial" w:cs="Arial"/>
          <w:sz w:val="22"/>
          <w:szCs w:val="22"/>
        </w:rPr>
        <w:t>, informamos que</w:t>
      </w:r>
      <w:r>
        <w:rPr>
          <w:rFonts w:hint="default" w:ascii="Arial" w:hAnsi="Arial" w:cs="Arial"/>
          <w:sz w:val="22"/>
          <w:szCs w:val="22"/>
          <w:lang w:val="pt-BR"/>
        </w:rPr>
        <w:t xml:space="preserve"> os custos unitários foram baseados em cotações em empresa do ramo local, atas vigentes e Banco de Preços,</w:t>
      </w:r>
      <w:r>
        <w:rPr>
          <w:rFonts w:hint="default" w:ascii="Arial" w:hAnsi="Arial" w:cs="Arial"/>
          <w:sz w:val="22"/>
          <w:szCs w:val="22"/>
        </w:rPr>
        <w:t xml:space="preserve"> onde demonstra que o preço praticado com a Prefeitura Municipal de Sinop/MT, </w:t>
      </w:r>
      <w:r>
        <w:rPr>
          <w:rFonts w:hint="default" w:ascii="Arial" w:hAnsi="Arial" w:cs="Arial"/>
          <w:sz w:val="22"/>
          <w:szCs w:val="22"/>
          <w:highlight w:val="none"/>
        </w:rPr>
        <w:t>é o mesmo praticado no mercado atual.</w:t>
      </w:r>
    </w:p>
    <w:p w14:paraId="139C04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red"/>
        </w:rPr>
      </w:pPr>
    </w:p>
    <w:tbl>
      <w:tblPr>
        <w:tblStyle w:val="28"/>
        <w:tblW w:w="0" w:type="auto"/>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81"/>
      </w:tblGrid>
      <w:tr w14:paraId="6433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481" w:type="dxa"/>
            <w:shd w:val="clear" w:color="auto" w:fill="D7D7D7" w:themeFill="background1" w:themeFillShade="D8"/>
            <w:vAlign w:val="center"/>
          </w:tcPr>
          <w:p w14:paraId="4E825AA9">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 xml:space="preserve">DOTAÇÃO </w:t>
            </w:r>
            <w:r>
              <w:rPr>
                <w:rFonts w:hint="default" w:ascii="Arial" w:hAnsi="Arial" w:cs="Arial"/>
                <w:b/>
                <w:spacing w:val="-2"/>
                <w:sz w:val="22"/>
                <w:szCs w:val="22"/>
                <w:highlight w:val="none"/>
              </w:rPr>
              <w:t>ORÇAME</w:t>
            </w:r>
            <w:r>
              <w:rPr>
                <w:rFonts w:hint="default" w:ascii="Arial" w:hAnsi="Arial" w:cs="Arial"/>
                <w:b/>
                <w:spacing w:val="-2"/>
                <w:sz w:val="22"/>
                <w:szCs w:val="22"/>
                <w:highlight w:val="none"/>
                <w:lang w:val="pt-BR"/>
              </w:rPr>
              <w:t>N</w:t>
            </w:r>
            <w:r>
              <w:rPr>
                <w:rFonts w:hint="default" w:ascii="Arial" w:hAnsi="Arial" w:cs="Arial"/>
                <w:b/>
                <w:spacing w:val="-2"/>
                <w:sz w:val="22"/>
                <w:szCs w:val="22"/>
                <w:highlight w:val="none"/>
              </w:rPr>
              <w:t>TÁRIA</w:t>
            </w:r>
          </w:p>
        </w:tc>
      </w:tr>
    </w:tbl>
    <w:p w14:paraId="35DDFD7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none"/>
        </w:rPr>
      </w:pPr>
    </w:p>
    <w:p w14:paraId="5125F8ED">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cs="Arial"/>
          <w:bCs/>
          <w:sz w:val="22"/>
          <w:szCs w:val="22"/>
          <w:lang w:val="pt-BR"/>
        </w:rPr>
      </w:pPr>
      <w:r>
        <w:rPr>
          <w:rFonts w:hint="default" w:ascii="Arial" w:hAnsi="Arial" w:cs="Arial"/>
          <w:bCs/>
          <w:sz w:val="22"/>
          <w:szCs w:val="22"/>
          <w:lang w:val="pt-BR"/>
        </w:rPr>
        <w:t>Em regra o Registro de Preços não gera compromisso efetivo de aquisição. Após declarado o vencedor, os preços são registrados e as necessidades posteriores de aquisição do órgão público serão adquiridas com o vencedor, respeitando o preço registrado.</w:t>
      </w:r>
    </w:p>
    <w:p w14:paraId="3AE771DC">
      <w:pPr>
        <w:keepNext w:val="0"/>
        <w:keepLines w:val="0"/>
        <w:pageBreakBefore w:val="0"/>
        <w:widowControl/>
        <w:suppressLineNumbers w:val="0"/>
        <w:kinsoku/>
        <w:wordWrap/>
        <w:overflowPunct/>
        <w:topLinePunct w:val="0"/>
        <w:bidi w:val="0"/>
        <w:snapToGrid/>
        <w:spacing w:line="360" w:lineRule="auto"/>
        <w:jc w:val="both"/>
        <w:textAlignment w:val="auto"/>
        <w:rPr>
          <w:rFonts w:hint="default" w:ascii="Arial" w:hAnsi="Arial" w:eastAsia="Open Sans" w:cs="Arial"/>
          <w:i w:val="0"/>
          <w:iCs w:val="0"/>
          <w:caps w:val="0"/>
          <w:color w:val="222222"/>
          <w:spacing w:val="0"/>
          <w:sz w:val="22"/>
          <w:szCs w:val="22"/>
          <w:shd w:val="clear" w:fill="EDE8DF"/>
          <w:lang w:val="pt-BR"/>
        </w:rPr>
      </w:pPr>
      <w:r>
        <w:rPr>
          <w:rFonts w:hint="default" w:ascii="Arial" w:hAnsi="Arial" w:cs="Arial"/>
          <w:bCs/>
          <w:sz w:val="22"/>
          <w:szCs w:val="22"/>
          <w:lang w:val="pt-BR"/>
        </w:rPr>
        <w:t>Por se tratar de um procedimento auxiliar de Sistema de Registro de Preços, previsto na Lei 14.133/2021 no artigo 78, e que, conforme art. 17 do Decreto 11462 de 31 de março de 2023 “</w:t>
      </w:r>
      <w:r>
        <w:rPr>
          <w:rFonts w:hint="default" w:ascii="Arial" w:hAnsi="Arial" w:cs="Arial"/>
          <w:bCs/>
          <w:i/>
          <w:iCs/>
          <w:sz w:val="22"/>
          <w:szCs w:val="22"/>
          <w:lang w:val="pt-BR"/>
        </w:rPr>
        <w:t>a</w:t>
      </w:r>
      <w:r>
        <w:rPr>
          <w:rFonts w:hint="default" w:ascii="Arial" w:hAnsi="Arial" w:eastAsia="SimSun" w:cs="Arial"/>
          <w:i/>
          <w:iCs/>
          <w:color w:val="000000"/>
          <w:kern w:val="0"/>
          <w:sz w:val="22"/>
          <w:szCs w:val="22"/>
          <w:lang w:val="en-US" w:eastAsia="zh-CN" w:bidi="ar"/>
        </w:rPr>
        <w:t xml:space="preserve"> indicação da disponibilidade de créditos orçamentários somente será exigida para a formalização do contrato ou de outro instrumento hábil</w:t>
      </w:r>
      <w:r>
        <w:rPr>
          <w:rFonts w:hint="default" w:ascii="Arial" w:hAnsi="Arial" w:eastAsia="SimSun" w:cs="Arial"/>
          <w:color w:val="000000"/>
          <w:kern w:val="0"/>
          <w:sz w:val="22"/>
          <w:szCs w:val="22"/>
          <w:lang w:val="pt-BR" w:eastAsia="zh-CN" w:bidi="ar"/>
        </w:rPr>
        <w:t xml:space="preserve">”, portanto </w:t>
      </w:r>
      <w:r>
        <w:rPr>
          <w:rFonts w:hint="default" w:ascii="Arial" w:hAnsi="Arial" w:cs="Arial"/>
          <w:bCs/>
          <w:sz w:val="22"/>
          <w:szCs w:val="22"/>
          <w:lang w:val="pt-BR"/>
        </w:rPr>
        <w:t xml:space="preserve">não sendo obrigatória a disponibilidade financeira no ato do registro, constam apenas as numerações orçamentárias das secretarias participantes, conforme segue: </w:t>
      </w:r>
    </w:p>
    <w:tbl>
      <w:tblPr>
        <w:tblStyle w:val="28"/>
        <w:tblpPr w:leftFromText="180" w:rightFromText="180" w:vertAnchor="text" w:horzAnchor="page" w:tblpX="1437" w:tblpY="414"/>
        <w:tblOverlap w:val="never"/>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7"/>
        <w:gridCol w:w="4036"/>
        <w:gridCol w:w="3073"/>
      </w:tblGrid>
      <w:tr w14:paraId="39FC3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2467" w:type="dxa"/>
            <w:vAlign w:val="top"/>
          </w:tcPr>
          <w:p w14:paraId="18CC653E">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vAlign w:val="top"/>
          </w:tcPr>
          <w:p w14:paraId="33360981">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73" w:type="dxa"/>
            <w:vAlign w:val="top"/>
          </w:tcPr>
          <w:p w14:paraId="020B64AA">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1A6D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2467" w:type="dxa"/>
            <w:vAlign w:val="center"/>
          </w:tcPr>
          <w:p w14:paraId="0E2469E4">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GABINETE DO CHEFE DO EXECUTIVO</w:t>
            </w:r>
          </w:p>
        </w:tc>
        <w:tc>
          <w:tcPr>
            <w:tcW w:w="4036" w:type="dxa"/>
            <w:vAlign w:val="center"/>
          </w:tcPr>
          <w:p w14:paraId="0B725E6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3439F2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29FA567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2020.339030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569A95BD">
            <w:pPr>
              <w:keepNext w:val="0"/>
              <w:keepLines w:val="0"/>
              <w:pageBreakBefore w:val="0"/>
              <w:widowControl/>
              <w:numPr>
                <w:ilvl w:val="0"/>
                <w:numId w:val="13"/>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449052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694BC263">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69B123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2013.339030.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2759</w:t>
            </w:r>
            <w:r>
              <w:rPr>
                <w:rFonts w:hint="default" w:ascii="Arial" w:hAnsi="Arial" w:cs="Arial"/>
                <w:b w:val="0"/>
                <w:bCs/>
                <w:color w:val="auto"/>
                <w:sz w:val="20"/>
                <w:szCs w:val="20"/>
                <w:highlight w:val="none"/>
              </w:rPr>
              <w:t>0000000</w:t>
            </w:r>
            <w:r>
              <w:rPr>
                <w:rFonts w:hint="default" w:ascii="Arial" w:hAnsi="Arial" w:cs="Arial"/>
                <w:b w:val="0"/>
                <w:bCs/>
                <w:color w:val="auto"/>
                <w:sz w:val="20"/>
                <w:szCs w:val="20"/>
                <w:highlight w:val="none"/>
                <w:lang w:val="pt-BR"/>
              </w:rPr>
              <w:t>0000</w:t>
            </w:r>
          </w:p>
          <w:p w14:paraId="4208DEDD">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2228D7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4BB221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166B9C0B">
            <w:pPr>
              <w:spacing w:line="254" w:lineRule="auto"/>
              <w:jc w:val="center"/>
              <w:rPr>
                <w:rFonts w:hint="default" w:ascii="Arial" w:hAnsi="Arial" w:cs="Arial"/>
                <w:b w:val="0"/>
                <w:bCs/>
                <w:color w:val="auto"/>
                <w:sz w:val="20"/>
                <w:szCs w:val="20"/>
                <w:highlight w:val="none"/>
                <w:lang w:val="pt-BR"/>
              </w:rPr>
            </w:pPr>
          </w:p>
        </w:tc>
        <w:tc>
          <w:tcPr>
            <w:tcW w:w="3073" w:type="dxa"/>
            <w:vAlign w:val="center"/>
          </w:tcPr>
          <w:p w14:paraId="5009092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18D5F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2ACF1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4B7B13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25DD01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D72A85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F5705A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85883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DDC875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120E0A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tc>
      </w:tr>
      <w:tr w14:paraId="32A6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trPr>
        <w:tc>
          <w:tcPr>
            <w:tcW w:w="2467" w:type="dxa"/>
            <w:vAlign w:val="center"/>
          </w:tcPr>
          <w:p w14:paraId="03F27E0B">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 xml:space="preserve">ADMINISTRAÇÃO E MODERNIZAÇÃO </w:t>
            </w:r>
          </w:p>
        </w:tc>
        <w:tc>
          <w:tcPr>
            <w:tcW w:w="4036" w:type="dxa"/>
            <w:vAlign w:val="center"/>
          </w:tcPr>
          <w:p w14:paraId="614565C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1CC2530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4D7CC1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207A25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2EF738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3335178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tc>
        <w:tc>
          <w:tcPr>
            <w:tcW w:w="3073" w:type="dxa"/>
            <w:vAlign w:val="center"/>
          </w:tcPr>
          <w:p w14:paraId="0CA8BF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2F4F44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5B3275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EC02A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807FA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1C4E3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3FBE6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A646C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2A0E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2467" w:type="dxa"/>
            <w:vAlign w:val="center"/>
          </w:tcPr>
          <w:p w14:paraId="71011D57">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vAlign w:val="center"/>
          </w:tcPr>
          <w:p w14:paraId="525AE27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7BD521E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2025.339030.0000.150000000000000</w:t>
            </w:r>
          </w:p>
          <w:p w14:paraId="78B01AB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2025.449052.0000.150000000000000</w:t>
            </w:r>
          </w:p>
          <w:p w14:paraId="48D4F8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2027.339030.0000.150000000000000</w:t>
            </w:r>
          </w:p>
          <w:p w14:paraId="68BFABE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2027.449052.0000.150000000000000</w:t>
            </w:r>
          </w:p>
          <w:p w14:paraId="1C1873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08A6CA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CAD1EA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F6B986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4062F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2C7B2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467" w:type="dxa"/>
            <w:vAlign w:val="center"/>
          </w:tcPr>
          <w:p w14:paraId="21F9EBB1">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 E SERVIÇOS URBANOS</w:t>
            </w:r>
          </w:p>
        </w:tc>
        <w:tc>
          <w:tcPr>
            <w:tcW w:w="4036" w:type="dxa"/>
            <w:vAlign w:val="center"/>
          </w:tcPr>
          <w:p w14:paraId="1DEC945F">
            <w:pPr>
              <w:spacing w:after="0" w:line="240" w:lineRule="auto"/>
              <w:jc w:val="center"/>
              <w:rPr>
                <w:rFonts w:hint="default" w:ascii="Arial" w:hAnsi="Arial" w:cs="Arial"/>
                <w:sz w:val="20"/>
                <w:szCs w:val="20"/>
                <w:highlight w:val="none"/>
                <w:lang w:val="pt-BR"/>
              </w:rPr>
            </w:pPr>
            <w:r>
              <w:rPr>
                <w:rFonts w:hint="default" w:ascii="Arial" w:hAnsi="Arial" w:cs="Arial"/>
                <w:sz w:val="20"/>
                <w:szCs w:val="20"/>
                <w:highlight w:val="none"/>
                <w:lang w:val="pt-BR"/>
              </w:rPr>
              <w:t>2116</w:t>
            </w:r>
            <w:r>
              <w:rPr>
                <w:rFonts w:hint="default" w:ascii="Arial" w:hAnsi="Arial" w:cs="Arial"/>
                <w:sz w:val="20"/>
                <w:szCs w:val="20"/>
                <w:highlight w:val="none"/>
              </w:rPr>
              <w:t>.</w:t>
            </w:r>
            <w:r>
              <w:rPr>
                <w:rFonts w:hint="default" w:ascii="Arial" w:hAnsi="Arial" w:cs="Arial"/>
                <w:sz w:val="20"/>
                <w:szCs w:val="20"/>
                <w:highlight w:val="none"/>
                <w:lang w:val="pt-BR"/>
              </w:rPr>
              <w:t>339030.</w:t>
            </w:r>
            <w:r>
              <w:rPr>
                <w:rFonts w:hint="default" w:ascii="Arial" w:hAnsi="Arial" w:cs="Arial"/>
                <w:sz w:val="20"/>
                <w:szCs w:val="20"/>
                <w:highlight w:val="none"/>
              </w:rPr>
              <w:t>0000.1500000000</w:t>
            </w:r>
            <w:r>
              <w:rPr>
                <w:rFonts w:hint="default" w:ascii="Arial" w:hAnsi="Arial" w:cs="Arial"/>
                <w:sz w:val="20"/>
                <w:szCs w:val="20"/>
                <w:highlight w:val="none"/>
                <w:lang w:val="pt-BR"/>
              </w:rPr>
              <w:t>00000</w:t>
            </w:r>
          </w:p>
          <w:p w14:paraId="2E231FD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lang w:val="pt-BR"/>
              </w:rPr>
              <w:t>2116</w:t>
            </w:r>
            <w:r>
              <w:rPr>
                <w:rFonts w:hint="default" w:ascii="Arial" w:hAnsi="Arial" w:cs="Arial"/>
                <w:sz w:val="20"/>
                <w:szCs w:val="20"/>
                <w:highlight w:val="none"/>
              </w:rPr>
              <w:t>.44905</w:t>
            </w:r>
            <w:r>
              <w:rPr>
                <w:rFonts w:hint="default" w:ascii="Arial" w:hAnsi="Arial" w:cs="Arial"/>
                <w:sz w:val="20"/>
                <w:szCs w:val="20"/>
                <w:highlight w:val="none"/>
                <w:lang w:val="pt-BR"/>
              </w:rPr>
              <w:t>2.</w:t>
            </w:r>
            <w:r>
              <w:rPr>
                <w:rFonts w:hint="default" w:ascii="Arial" w:hAnsi="Arial" w:cs="Arial"/>
                <w:sz w:val="20"/>
                <w:szCs w:val="20"/>
                <w:highlight w:val="none"/>
              </w:rPr>
              <w:t>0000.1</w:t>
            </w:r>
            <w:r>
              <w:rPr>
                <w:rFonts w:hint="default" w:ascii="Arial" w:hAnsi="Arial" w:cs="Arial"/>
                <w:sz w:val="20"/>
                <w:szCs w:val="20"/>
                <w:highlight w:val="none"/>
                <w:lang w:val="pt-BR"/>
              </w:rPr>
              <w:t>500</w:t>
            </w:r>
            <w:r>
              <w:rPr>
                <w:rFonts w:hint="default" w:ascii="Arial" w:hAnsi="Arial" w:cs="Arial"/>
                <w:sz w:val="20"/>
                <w:szCs w:val="20"/>
                <w:highlight w:val="none"/>
              </w:rPr>
              <w:t>000000</w:t>
            </w:r>
            <w:r>
              <w:rPr>
                <w:rFonts w:hint="default" w:ascii="Arial" w:hAnsi="Arial" w:cs="Arial"/>
                <w:sz w:val="20"/>
                <w:szCs w:val="20"/>
                <w:highlight w:val="none"/>
                <w:lang w:val="pt-BR"/>
              </w:rPr>
              <w:t>00000</w:t>
            </w:r>
          </w:p>
        </w:tc>
        <w:tc>
          <w:tcPr>
            <w:tcW w:w="3073" w:type="dxa"/>
            <w:vAlign w:val="center"/>
          </w:tcPr>
          <w:p w14:paraId="697274E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p w14:paraId="72436C7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1B019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4CEF7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5D0A9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467" w:type="dxa"/>
            <w:vAlign w:val="center"/>
          </w:tcPr>
          <w:p w14:paraId="7AFBDA41">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vAlign w:val="center"/>
          </w:tcPr>
          <w:p w14:paraId="03229D5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2108.449052.0000.175200000000000</w:t>
            </w:r>
          </w:p>
          <w:p w14:paraId="6FDC3F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2108.339030.0000.175200000000000</w:t>
            </w:r>
          </w:p>
          <w:p w14:paraId="58F17F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4FF4DAF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191E4F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0DC882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r>
      <w:tr w14:paraId="1380C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467" w:type="dxa"/>
            <w:vAlign w:val="center"/>
          </w:tcPr>
          <w:p w14:paraId="2443CE2E">
            <w:pPr>
              <w:widowControl w:val="0"/>
              <w:tabs>
                <w:tab w:val="left" w:pos="567"/>
                <w:tab w:val="left" w:pos="8647"/>
              </w:tabs>
              <w:adjustRightInd w:val="0"/>
              <w:spacing w:before="100" w:beforeAutospacing="1" w:after="100" w:afterAutospacing="1"/>
              <w:ind w:left="0" w:leftChars="0" w:right="-1" w:rightChars="0"/>
              <w:jc w:val="both"/>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DESENVOLVIMENTO SUSTENTÁVEL</w:t>
            </w:r>
          </w:p>
        </w:tc>
        <w:tc>
          <w:tcPr>
            <w:tcW w:w="4036" w:type="dxa"/>
            <w:vAlign w:val="center"/>
          </w:tcPr>
          <w:p w14:paraId="03EC005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1A3599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2113.339030.0000.150000000000000</w:t>
            </w:r>
          </w:p>
          <w:p w14:paraId="081203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1045.339030.0000.150000000000000</w:t>
            </w:r>
          </w:p>
          <w:p w14:paraId="0874EFE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1045.449052.0000.175900000000000</w:t>
            </w:r>
          </w:p>
          <w:p w14:paraId="4E3F687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2113.449052.0000.175900000000000</w:t>
            </w:r>
          </w:p>
          <w:p w14:paraId="54D3065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eastAsiaTheme="minorEastAsia"/>
                <w:b w:val="0"/>
                <w:bCs w:val="0"/>
                <w:sz w:val="20"/>
                <w:szCs w:val="20"/>
                <w:highlight w:val="none"/>
                <w:lang w:val="pt-BR" w:eastAsia="zh-CN" w:bidi="ar-SA"/>
              </w:rPr>
            </w:pPr>
          </w:p>
        </w:tc>
        <w:tc>
          <w:tcPr>
            <w:tcW w:w="3073" w:type="dxa"/>
            <w:vAlign w:val="center"/>
          </w:tcPr>
          <w:p w14:paraId="74BF6A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0438F0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B953DE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 xml:space="preserve">PRÓPRIO </w:t>
            </w:r>
          </w:p>
          <w:p w14:paraId="640779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43D5D6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400" w:firstLineChars="2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5B2A14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both"/>
              <w:textAlignment w:val="auto"/>
              <w:rPr>
                <w:rFonts w:hint="default" w:ascii="Arial" w:hAnsi="Arial" w:cs="Arial" w:eastAsiaTheme="minorEastAsia"/>
                <w:b w:val="0"/>
                <w:bCs w:val="0"/>
                <w:sz w:val="20"/>
                <w:szCs w:val="20"/>
                <w:highlight w:val="none"/>
                <w:vertAlign w:val="baseline"/>
                <w:lang w:val="pt-BR" w:eastAsia="zh-CN" w:bidi="ar-SA"/>
              </w:rPr>
            </w:pPr>
          </w:p>
        </w:tc>
      </w:tr>
      <w:tr w14:paraId="5F35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48E1F44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vAlign w:val="center"/>
          </w:tcPr>
          <w:p w14:paraId="70FB242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2033.449052.0000.150010010000000</w:t>
            </w:r>
          </w:p>
          <w:p w14:paraId="7A047D8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2036.449052.0000.150010010000000</w:t>
            </w:r>
          </w:p>
          <w:p w14:paraId="7D11057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2034.449052.0000.150010010000000</w:t>
            </w:r>
          </w:p>
          <w:p w14:paraId="0D3EBA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2040.449052.0000.150010010000000</w:t>
            </w:r>
          </w:p>
          <w:p w14:paraId="055999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2043.449052.0000.150010010000000</w:t>
            </w:r>
          </w:p>
          <w:p w14:paraId="19E9F7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2042.449052.0000.150010010000000</w:t>
            </w:r>
          </w:p>
          <w:p w14:paraId="56E9707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2033.339030.0000.150010010000000</w:t>
            </w:r>
          </w:p>
          <w:p w14:paraId="03EE88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2036.339030.0000.150010010000000</w:t>
            </w:r>
          </w:p>
          <w:p w14:paraId="41F6285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2040.339030.0000.150010010000000</w:t>
            </w:r>
          </w:p>
          <w:p w14:paraId="5B0B50E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2043.339030.0000.150010010000000</w:t>
            </w:r>
          </w:p>
          <w:p w14:paraId="799FCC7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2034.339030.0000.150010010000000</w:t>
            </w:r>
          </w:p>
        </w:tc>
        <w:tc>
          <w:tcPr>
            <w:tcW w:w="3073" w:type="dxa"/>
            <w:vAlign w:val="center"/>
          </w:tcPr>
          <w:p w14:paraId="303F685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700" w:firstLineChars="350"/>
              <w:contextualSpacing/>
              <w:jc w:val="both"/>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319312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2B1C458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5DFD00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311EFDF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B108B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968C5F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70C8E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61D921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999A0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37830F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A4287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yellow"/>
              </w:rPr>
            </w:pPr>
          </w:p>
        </w:tc>
      </w:tr>
      <w:tr w14:paraId="07F33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467" w:type="dxa"/>
            <w:vAlign w:val="center"/>
          </w:tcPr>
          <w:p w14:paraId="045EFD53">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color w:val="auto"/>
                <w:sz w:val="20"/>
                <w:szCs w:val="20"/>
                <w:highlight w:val="none"/>
                <w:lang w:val="pt-BR" w:eastAsia="en-US" w:bidi="ar-SA"/>
              </w:rPr>
              <w:t>AS</w:t>
            </w:r>
            <w:r>
              <w:rPr>
                <w:rFonts w:hint="default" w:ascii="Arial" w:hAnsi="Arial" w:cs="Arial"/>
                <w:sz w:val="20"/>
                <w:szCs w:val="20"/>
                <w:highlight w:val="none"/>
                <w:lang w:val="pt-BR" w:eastAsia="en-US" w:bidi="ar-SA"/>
              </w:rPr>
              <w:t>SISTÊNCIA SOCIAL</w:t>
            </w:r>
          </w:p>
        </w:tc>
        <w:tc>
          <w:tcPr>
            <w:tcW w:w="4036" w:type="dxa"/>
            <w:vAlign w:val="center"/>
          </w:tcPr>
          <w:p w14:paraId="52724F8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2055.339030.0000.150000000000000</w:t>
            </w:r>
          </w:p>
          <w:p w14:paraId="7EE4E9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2055.449052.0000.150000000000000</w:t>
            </w:r>
          </w:p>
          <w:p w14:paraId="522FF5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2056.339030.0000.150000000000000</w:t>
            </w:r>
          </w:p>
          <w:p w14:paraId="7774E6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2057.339030.0000.150000000000000</w:t>
            </w:r>
          </w:p>
          <w:p w14:paraId="64D9DB3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2057.449052.0000.150000000000000</w:t>
            </w:r>
          </w:p>
          <w:p w14:paraId="515A007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2059.339030.0000.150000000000000</w:t>
            </w:r>
          </w:p>
          <w:p w14:paraId="3B6353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2079.449052.0000.150000000000000</w:t>
            </w:r>
          </w:p>
          <w:p w14:paraId="25D710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2060.339030.0000.150000000000000</w:t>
            </w:r>
          </w:p>
          <w:p w14:paraId="5F90DF7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2060.449052.0000.150000000000000</w:t>
            </w:r>
          </w:p>
          <w:p w14:paraId="308487D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2065.339030.0000.150000000000000</w:t>
            </w:r>
          </w:p>
          <w:p w14:paraId="641CF6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2065.449052.0000.150000000000000</w:t>
            </w:r>
          </w:p>
          <w:p w14:paraId="1F7F6C4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2066.339030.0000.150000000000000</w:t>
            </w:r>
          </w:p>
          <w:p w14:paraId="4CB7B0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2066.449052.0000.150000000000000</w:t>
            </w:r>
          </w:p>
          <w:p w14:paraId="03C4B1D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2070.339030.0000.150000000000000</w:t>
            </w:r>
          </w:p>
          <w:p w14:paraId="5F591D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2070.449052.0000.150000000000000</w:t>
            </w:r>
          </w:p>
          <w:p w14:paraId="125C727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2056.339030.0000.166100000000000</w:t>
            </w:r>
          </w:p>
          <w:p w14:paraId="4E3A33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2057.339030.0000.166100000000000</w:t>
            </w:r>
          </w:p>
          <w:p w14:paraId="47C746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2059.339030.0000.166100000000000</w:t>
            </w:r>
          </w:p>
          <w:p w14:paraId="62EB26D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2060.339030.0000.166100000000000</w:t>
            </w:r>
          </w:p>
          <w:p w14:paraId="4876093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2055.339030.0000.166000000000000</w:t>
            </w:r>
          </w:p>
          <w:p w14:paraId="333CDF2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2055.449052.0000.166000000000000</w:t>
            </w:r>
          </w:p>
          <w:p w14:paraId="535FCD6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2056.339030.0000.166000000000000</w:t>
            </w:r>
          </w:p>
          <w:p w14:paraId="62128A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2056.449052.0000.166000000000000</w:t>
            </w:r>
          </w:p>
          <w:p w14:paraId="55072B4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2057.339030.0000.166000000000000</w:t>
            </w:r>
          </w:p>
          <w:p w14:paraId="6C4627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2057.449052.0000.166000000000000</w:t>
            </w:r>
          </w:p>
          <w:p w14:paraId="2EC145B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2059.339030.0000.166000000000000</w:t>
            </w:r>
          </w:p>
          <w:p w14:paraId="609AF1D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2060.339030.0000.166000000000000</w:t>
            </w:r>
          </w:p>
          <w:p w14:paraId="5E9A3D0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7D60320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56FCA1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CFF261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4371C6F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25B534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035250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C8890C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34E5966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B7FEEF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3571001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2B2366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4C6F11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664757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A27266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F96101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585841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EAA4CF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741C3C6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0103EC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23E0346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4494636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44C33BFA">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2E6DCAC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1004E6B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0544897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7B2E7375">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2F711FBF">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445F2467">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p>
        </w:tc>
      </w:tr>
      <w:tr w14:paraId="43714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467" w:type="dxa"/>
            <w:vAlign w:val="center"/>
          </w:tcPr>
          <w:p w14:paraId="7EE176EE">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SEDEC</w:t>
            </w:r>
          </w:p>
        </w:tc>
        <w:tc>
          <w:tcPr>
            <w:tcW w:w="4036" w:type="dxa"/>
          </w:tcPr>
          <w:p w14:paraId="5B552F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sz w:val="20"/>
                <w:szCs w:val="20"/>
                <w:highlight w:val="none"/>
                <w:lang w:val="pt-BR"/>
              </w:rPr>
            </w:pPr>
            <w:r>
              <w:rPr>
                <w:rFonts w:hint="default" w:ascii="Arial" w:hAnsi="Arial" w:cs="Arial"/>
                <w:sz w:val="20"/>
                <w:szCs w:val="20"/>
                <w:highlight w:val="none"/>
                <w:lang w:val="pt-BR"/>
              </w:rPr>
              <w:t>A Secretaria de Desenvolvimento Econômico não irá participar do certame.</w:t>
            </w:r>
          </w:p>
        </w:tc>
        <w:tc>
          <w:tcPr>
            <w:tcW w:w="3073" w:type="dxa"/>
          </w:tcPr>
          <w:p w14:paraId="62BB5C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yellow"/>
                <w:vertAlign w:val="baseline"/>
                <w:lang w:val="pt-BR"/>
              </w:rPr>
            </w:pPr>
          </w:p>
        </w:tc>
      </w:tr>
      <w:tr w14:paraId="0B972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026C964C">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vAlign w:val="center"/>
          </w:tcPr>
          <w:p w14:paraId="565BA217">
            <w:pPr>
              <w:numPr>
                <w:ilvl w:val="0"/>
                <w:numId w:val="0"/>
              </w:numPr>
              <w:spacing w:after="0" w:line="240" w:lineRule="auto"/>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2093.449052.0000.150010020000000</w:t>
            </w:r>
          </w:p>
          <w:p w14:paraId="1417152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096</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36541CBB">
            <w:pPr>
              <w:spacing w:after="0" w:line="240" w:lineRule="auto"/>
              <w:ind w:left="12" w:leftChars="0" w:hanging="12" w:hangingChars="6"/>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2089.449052.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32E5E84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2086.449052.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4D17306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2104.</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0000.0147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18B95043">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w:t>
            </w:r>
            <w:r>
              <w:rPr>
                <w:rFonts w:hint="default" w:ascii="Arial" w:hAnsi="Arial" w:eastAsia="Times New Roman" w:cs="Arial"/>
                <w:sz w:val="20"/>
                <w:szCs w:val="20"/>
                <w:highlight w:val="none"/>
                <w:lang w:val="pt-BR"/>
              </w:rPr>
              <w:t>6</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2201CA68">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090</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0FEF52EF">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095</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609F3EC8">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2093.339030.0000.150010020000000</w:t>
            </w:r>
          </w:p>
          <w:p w14:paraId="33C282A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2104.339030.0000.150010020000000</w:t>
            </w:r>
          </w:p>
          <w:p w14:paraId="47122453">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2095.339030.0000.150010020000000</w:t>
            </w:r>
          </w:p>
          <w:p w14:paraId="1211D59D">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2096.339030.0000.150010020000000</w:t>
            </w:r>
          </w:p>
          <w:p w14:paraId="25086CE0">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2099.339030.0000.150010020000000</w:t>
            </w:r>
          </w:p>
          <w:p w14:paraId="396B7C3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2089.339030.0000.150010020000000</w:t>
            </w:r>
          </w:p>
          <w:p w14:paraId="33AB8270">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2088.339030.0000.150010020000000</w:t>
            </w:r>
          </w:p>
          <w:p w14:paraId="00EA01D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2086.339030.0000.150010020000000</w:t>
            </w:r>
          </w:p>
          <w:p w14:paraId="459F38A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2105.339030.0000.150010020000000</w:t>
            </w:r>
          </w:p>
          <w:p w14:paraId="41CE458E">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2098.339030.0000.150010020000000</w:t>
            </w:r>
          </w:p>
          <w:p w14:paraId="79514B4D">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2104.339030.0000.160000000000600</w:t>
            </w:r>
          </w:p>
          <w:p w14:paraId="6CD4F717">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2095.339030.0000.160000000000603</w:t>
            </w:r>
          </w:p>
          <w:p w14:paraId="77FCF42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2097.339030.0000.165900000000603</w:t>
            </w:r>
          </w:p>
          <w:p w14:paraId="680A5FE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2096.339030.0000.160000000000603</w:t>
            </w:r>
          </w:p>
          <w:p w14:paraId="737A2648">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2089.339030.0000.160000000000605</w:t>
            </w:r>
          </w:p>
          <w:p w14:paraId="179FD2A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2090.339030.0000.165900000000000</w:t>
            </w:r>
          </w:p>
          <w:p w14:paraId="3FC762CE">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2106.339030.0000.160000000000600</w:t>
            </w:r>
          </w:p>
          <w:p w14:paraId="34B33263">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2199.339030.0000.160000000000603</w:t>
            </w:r>
          </w:p>
          <w:p w14:paraId="102E3FC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2105.339030.0000.160000000000600</w:t>
            </w:r>
          </w:p>
          <w:p w14:paraId="5EDEA129">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2088.339030.0000.160000000000605</w:t>
            </w:r>
          </w:p>
          <w:p w14:paraId="6029FDE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2103.339030.0000.160000000000603</w:t>
            </w:r>
          </w:p>
          <w:p w14:paraId="36B94BA8">
            <w:pPr>
              <w:spacing w:after="0" w:line="240" w:lineRule="auto"/>
              <w:jc w:val="center"/>
              <w:rPr>
                <w:rFonts w:hint="default" w:ascii="Arial" w:hAnsi="Arial" w:eastAsia="Times New Roman" w:cs="Arial"/>
                <w:color w:val="000000" w:themeColor="text1"/>
                <w:kern w:val="2"/>
                <w:sz w:val="20"/>
                <w:szCs w:val="20"/>
                <w:highlight w:val="none"/>
                <w:lang w:val="pt-BR" w:eastAsia="zh-CN"/>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2101.339030.0000.160000000000603</w:t>
            </w:r>
          </w:p>
        </w:tc>
        <w:tc>
          <w:tcPr>
            <w:tcW w:w="3073" w:type="dxa"/>
            <w:vAlign w:val="center"/>
          </w:tcPr>
          <w:p w14:paraId="241560D9">
            <w:pPr>
              <w:numPr>
                <w:ilvl w:val="0"/>
                <w:numId w:val="0"/>
              </w:numPr>
              <w:spacing w:after="0" w:line="240" w:lineRule="auto"/>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p>
          <w:p w14:paraId="35FCC3C7">
            <w:pPr>
              <w:numPr>
                <w:ilvl w:val="0"/>
                <w:numId w:val="0"/>
              </w:numPr>
              <w:spacing w:after="0" w:line="240" w:lineRule="auto"/>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w:t>
            </w:r>
          </w:p>
          <w:p w14:paraId="66FC00BC">
            <w:pPr>
              <w:numPr>
                <w:ilvl w:val="0"/>
                <w:numId w:val="0"/>
              </w:numPr>
              <w:spacing w:after="0" w:line="240" w:lineRule="auto"/>
              <w:ind w:left="0" w:leftChars="0" w:firstLine="908" w:firstLineChars="454"/>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6FE276E7">
            <w:pPr>
              <w:numPr>
                <w:ilvl w:val="0"/>
                <w:numId w:val="0"/>
              </w:num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15B9DF0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572AC07F">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5D4E4FFD">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35B80B5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13796FC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36DFCD1B">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2C0EBB0">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 xml:space="preserve">    ESTRUTURAÇÃO CAPS</w:t>
            </w:r>
          </w:p>
          <w:p w14:paraId="45A20BB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3A272C7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49A46CA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452FE97E">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1FBB8A4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73F6DEC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6EF9F8D8">
            <w:pPr>
              <w:spacing w:after="0" w:line="240" w:lineRule="auto"/>
              <w:ind w:firstLine="200" w:firstLineChars="1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256004C">
            <w:pPr>
              <w:spacing w:after="0" w:line="240" w:lineRule="auto"/>
              <w:ind w:firstLine="200" w:firstLineChars="1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26BE1CA">
            <w:pPr>
              <w:spacing w:after="0" w:line="240" w:lineRule="auto"/>
              <w:ind w:firstLine="200" w:firstLineChars="1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F86AEBB">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6BB5C02">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7F1CD2A3">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97AFBDA">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2203A14">
            <w:pPr>
              <w:spacing w:after="0" w:line="240" w:lineRule="auto"/>
              <w:ind w:firstLine="200" w:firstLineChars="1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658A0CB">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4D6F19E5">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094AAE5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2F06CD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7BBCDC7">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E42E4C8">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A2B99B9">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1DC5F13">
            <w:pPr>
              <w:spacing w:after="0" w:line="240" w:lineRule="auto"/>
              <w:jc w:val="center"/>
              <w:rPr>
                <w:rFonts w:hint="default" w:ascii="Arial" w:hAnsi="Arial" w:eastAsia="Times New Roman" w:cs="Arial"/>
                <w:sz w:val="20"/>
                <w:szCs w:val="20"/>
                <w:highlight w:val="none"/>
                <w:lang w:val="pt-BR"/>
              </w:rPr>
            </w:pPr>
          </w:p>
          <w:p w14:paraId="050DA532">
            <w:pPr>
              <w:spacing w:after="0" w:line="240" w:lineRule="auto"/>
              <w:jc w:val="center"/>
              <w:rPr>
                <w:rFonts w:hint="default" w:ascii="Arial" w:hAnsi="Arial" w:eastAsia="Times New Roman" w:cs="Arial"/>
                <w:sz w:val="20"/>
                <w:szCs w:val="20"/>
                <w:highlight w:val="none"/>
                <w:lang w:val="pt-BR" w:eastAsia="zh-CN"/>
              </w:rPr>
            </w:pPr>
          </w:p>
        </w:tc>
      </w:tr>
      <w:tr w14:paraId="21BC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660BFBCA">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 E ASSECON</w:t>
            </w:r>
          </w:p>
        </w:tc>
        <w:tc>
          <w:tcPr>
            <w:tcW w:w="4036" w:type="dxa"/>
            <w:vAlign w:val="center"/>
          </w:tcPr>
          <w:p w14:paraId="0EA5A5C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100" w:firstLineChars="5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3F9D13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482728A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bCs w:val="0"/>
                <w:color w:val="auto"/>
                <w:sz w:val="20"/>
                <w:szCs w:val="20"/>
                <w:highlight w:val="none"/>
              </w:rPr>
            </w:pPr>
          </w:p>
        </w:tc>
        <w:tc>
          <w:tcPr>
            <w:tcW w:w="3073" w:type="dxa"/>
            <w:vAlign w:val="center"/>
          </w:tcPr>
          <w:p w14:paraId="765246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CBFF34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EF5469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r w14:paraId="579E6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467" w:type="dxa"/>
            <w:vAlign w:val="center"/>
          </w:tcPr>
          <w:p w14:paraId="76E16E43">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CULTURA, ESPORTE E TURISMO</w:t>
            </w:r>
          </w:p>
        </w:tc>
        <w:tc>
          <w:tcPr>
            <w:tcW w:w="4036" w:type="dxa"/>
            <w:vAlign w:val="center"/>
          </w:tcPr>
          <w:p w14:paraId="1517EF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2137.339030.0000.150000000000000</w:t>
            </w:r>
          </w:p>
          <w:p w14:paraId="14BC25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2131.339030.0000.150000000000000</w:t>
            </w:r>
          </w:p>
          <w:p w14:paraId="7CC0322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2133.339030.0000.150000000000000</w:t>
            </w:r>
          </w:p>
          <w:p w14:paraId="19449D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2134.339030.0000.150000000000000</w:t>
            </w:r>
          </w:p>
          <w:p w14:paraId="4A264F7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2135.339030.0000.150000000000000</w:t>
            </w:r>
          </w:p>
          <w:p w14:paraId="348DF8B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2136.339030.0000.150000000000000</w:t>
            </w:r>
          </w:p>
          <w:p w14:paraId="72AC68C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2140.339030.0000.150000000000000</w:t>
            </w:r>
          </w:p>
          <w:p w14:paraId="56B976B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2137.449052.0000.150000000000000</w:t>
            </w:r>
          </w:p>
          <w:p w14:paraId="33B5CE4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2036.449052.0000.150000000000000</w:t>
            </w:r>
          </w:p>
          <w:p w14:paraId="5B8D551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2131.449052.0000.150000000000000</w:t>
            </w:r>
          </w:p>
          <w:p w14:paraId="6542022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2133.449052.0000.150000000000000</w:t>
            </w:r>
          </w:p>
          <w:p w14:paraId="54E0F2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2135.449052.0000.150000000000000</w:t>
            </w:r>
          </w:p>
          <w:p w14:paraId="021630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2134.449052.0000.150000000000000</w:t>
            </w:r>
          </w:p>
          <w:p w14:paraId="70C2BC6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eastAsia="Times New Roman" w:cs="Arial"/>
                <w:color w:val="000000"/>
                <w:sz w:val="20"/>
                <w:szCs w:val="20"/>
                <w:highlight w:val="yellow"/>
                <w:lang w:val="en-US" w:eastAsia="pt-BR" w:bidi="ar-SA"/>
              </w:rPr>
            </w:pPr>
          </w:p>
        </w:tc>
        <w:tc>
          <w:tcPr>
            <w:tcW w:w="3073" w:type="dxa"/>
            <w:vAlign w:val="center"/>
          </w:tcPr>
          <w:p w14:paraId="6A5864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16B49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56295C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0085C7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487B6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9F403C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264C8B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53F65B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22AD3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F279D1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901449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3E86E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F3D9B3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B34D7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eastAsia="zh-CN"/>
              </w:rPr>
            </w:pPr>
          </w:p>
        </w:tc>
      </w:tr>
      <w:tr w14:paraId="7197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467" w:type="dxa"/>
            <w:vAlign w:val="top"/>
          </w:tcPr>
          <w:p w14:paraId="4DE719BF">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4036" w:type="dxa"/>
            <w:vAlign w:val="center"/>
          </w:tcPr>
          <w:p w14:paraId="68102F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13476F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2141.339030.0000.150000000000000</w:t>
            </w:r>
          </w:p>
          <w:p w14:paraId="480E705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Cs/>
                <w:sz w:val="20"/>
                <w:szCs w:val="20"/>
                <w:highlight w:val="none"/>
              </w:rPr>
            </w:pPr>
          </w:p>
        </w:tc>
        <w:tc>
          <w:tcPr>
            <w:tcW w:w="3073" w:type="dxa"/>
            <w:vAlign w:val="center"/>
          </w:tcPr>
          <w:p w14:paraId="172A6F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19F91E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7C92836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p>
        </w:tc>
      </w:tr>
      <w:tr w14:paraId="7AF3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2121DA69">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 DO MUNICÍPIO</w:t>
            </w:r>
          </w:p>
        </w:tc>
        <w:tc>
          <w:tcPr>
            <w:tcW w:w="4036" w:type="dxa"/>
            <w:vAlign w:val="center"/>
          </w:tcPr>
          <w:p w14:paraId="3380312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NÃO IRÁ PERTICIPAR DO PROCESSO</w:t>
            </w:r>
          </w:p>
        </w:tc>
        <w:tc>
          <w:tcPr>
            <w:tcW w:w="3073" w:type="dxa"/>
            <w:vAlign w:val="center"/>
          </w:tcPr>
          <w:p w14:paraId="511B88B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62FE5D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324F1A1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bl>
    <w:p w14:paraId="7CB2DEB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360" w:lineRule="auto"/>
        <w:ind w:leftChars="0" w:right="0" w:rightChars="0"/>
        <w:contextualSpacing/>
        <w:jc w:val="both"/>
        <w:textAlignment w:val="auto"/>
        <w:rPr>
          <w:rFonts w:hint="default" w:ascii="Arial" w:hAnsi="Arial" w:cs="Arial"/>
          <w:i/>
          <w:spacing w:val="-2"/>
          <w:sz w:val="22"/>
          <w:szCs w:val="22"/>
          <w:highlight w:val="none"/>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8"/>
      </w:tblGrid>
      <w:tr w14:paraId="77AE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68" w:type="dxa"/>
            <w:shd w:val="clear" w:color="auto" w:fill="D7D7D7" w:themeFill="background1" w:themeFillShade="D8"/>
            <w:vAlign w:val="center"/>
          </w:tcPr>
          <w:p w14:paraId="7E5F1F36">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DEMAIS</w:t>
            </w:r>
            <w:r>
              <w:rPr>
                <w:rFonts w:hint="default" w:ascii="Arial" w:hAnsi="Arial" w:cs="Arial"/>
                <w:b/>
                <w:spacing w:val="-1"/>
                <w:sz w:val="22"/>
                <w:szCs w:val="22"/>
                <w:highlight w:val="none"/>
              </w:rPr>
              <w:t xml:space="preserve"> </w:t>
            </w:r>
            <w:r>
              <w:rPr>
                <w:rFonts w:hint="default" w:ascii="Arial" w:hAnsi="Arial" w:cs="Arial"/>
                <w:b/>
                <w:sz w:val="22"/>
                <w:szCs w:val="22"/>
                <w:highlight w:val="none"/>
              </w:rPr>
              <w:t>INFORMAÇÕES</w:t>
            </w:r>
            <w:r>
              <w:rPr>
                <w:rFonts w:hint="default" w:ascii="Arial" w:hAnsi="Arial" w:cs="Arial"/>
                <w:b/>
                <w:spacing w:val="-1"/>
                <w:sz w:val="22"/>
                <w:szCs w:val="22"/>
                <w:highlight w:val="none"/>
              </w:rPr>
              <w:t xml:space="preserve"> </w:t>
            </w:r>
            <w:r>
              <w:rPr>
                <w:rFonts w:hint="default" w:ascii="Arial" w:hAnsi="Arial" w:cs="Arial"/>
                <w:b/>
                <w:sz w:val="22"/>
                <w:szCs w:val="22"/>
                <w:highlight w:val="none"/>
              </w:rPr>
              <w:t>ESPECÍFICAS</w:t>
            </w:r>
            <w:r>
              <w:rPr>
                <w:rFonts w:hint="default" w:ascii="Arial" w:hAnsi="Arial" w:cs="Arial"/>
                <w:b/>
                <w:spacing w:val="-1"/>
                <w:sz w:val="22"/>
                <w:szCs w:val="22"/>
                <w:highlight w:val="none"/>
              </w:rPr>
              <w:t xml:space="preserve"> </w:t>
            </w:r>
            <w:r>
              <w:rPr>
                <w:rFonts w:hint="default" w:ascii="Arial" w:hAnsi="Arial" w:cs="Arial"/>
                <w:b/>
                <w:sz w:val="22"/>
                <w:szCs w:val="22"/>
                <w:highlight w:val="none"/>
              </w:rPr>
              <w:t>DO</w:t>
            </w:r>
            <w:r>
              <w:rPr>
                <w:rFonts w:hint="default" w:ascii="Arial" w:hAnsi="Arial" w:cs="Arial"/>
                <w:b/>
                <w:spacing w:val="-1"/>
                <w:sz w:val="22"/>
                <w:szCs w:val="22"/>
                <w:highlight w:val="none"/>
              </w:rPr>
              <w:t xml:space="preserve"> </w:t>
            </w:r>
            <w:r>
              <w:rPr>
                <w:rFonts w:hint="default" w:ascii="Arial" w:hAnsi="Arial" w:cs="Arial"/>
                <w:b/>
                <w:sz w:val="22"/>
                <w:szCs w:val="22"/>
                <w:highlight w:val="none"/>
              </w:rPr>
              <w:t>PROJETO</w:t>
            </w:r>
            <w:r>
              <w:rPr>
                <w:rFonts w:hint="default" w:ascii="Arial" w:hAnsi="Arial" w:cs="Arial"/>
                <w:b/>
                <w:spacing w:val="-1"/>
                <w:sz w:val="22"/>
                <w:szCs w:val="22"/>
                <w:highlight w:val="none"/>
              </w:rPr>
              <w:t xml:space="preserve"> </w:t>
            </w:r>
            <w:r>
              <w:rPr>
                <w:rFonts w:hint="default" w:ascii="Arial" w:hAnsi="Arial" w:cs="Arial"/>
                <w:b/>
                <w:spacing w:val="-2"/>
                <w:sz w:val="22"/>
                <w:szCs w:val="22"/>
                <w:highlight w:val="none"/>
              </w:rPr>
              <w:t>BÁSICO</w:t>
            </w:r>
          </w:p>
        </w:tc>
      </w:tr>
    </w:tbl>
    <w:p w14:paraId="5C6E9C58">
      <w:pPr>
        <w:spacing w:after="0" w:line="240" w:lineRule="auto"/>
        <w:jc w:val="both"/>
        <w:rPr>
          <w:rFonts w:hint="default" w:ascii="Arial" w:hAnsi="Arial" w:cs="Arial"/>
          <w:sz w:val="22"/>
          <w:szCs w:val="22"/>
        </w:rPr>
      </w:pPr>
    </w:p>
    <w:p w14:paraId="29D3CE45">
      <w:pPr>
        <w:numPr>
          <w:ilvl w:val="1"/>
          <w:numId w:val="14"/>
        </w:numPr>
        <w:spacing w:line="360" w:lineRule="auto"/>
        <w:ind w:leftChars="0"/>
        <w:contextualSpacing/>
        <w:jc w:val="both"/>
        <w:rPr>
          <w:rFonts w:hint="default" w:ascii="Arial" w:hAnsi="Arial" w:cs="Arial"/>
          <w:b w:val="0"/>
          <w:bCs/>
          <w:sz w:val="22"/>
          <w:szCs w:val="22"/>
          <w:highlight w:val="none"/>
        </w:rPr>
      </w:pPr>
      <w:r>
        <w:rPr>
          <w:rFonts w:hint="default" w:ascii="Arial" w:hAnsi="Arial" w:cs="Arial"/>
          <w:b w:val="0"/>
          <w:bCs/>
          <w:sz w:val="22"/>
          <w:szCs w:val="22"/>
          <w:highlight w:val="none"/>
        </w:rPr>
        <w:t>DAS RESPONSABILIDADES EM RELAÇÃO ÀS ESPECIFICAÇÕES TÉCNICAS DOS ITENS:</w:t>
      </w:r>
    </w:p>
    <w:p w14:paraId="2D5CB354">
      <w:pPr>
        <w:numPr>
          <w:ilvl w:val="1"/>
          <w:numId w:val="14"/>
        </w:numPr>
        <w:spacing w:line="360" w:lineRule="auto"/>
        <w:ind w:left="0" w:leftChars="0" w:firstLine="0" w:firstLineChars="0"/>
        <w:contextualSpacing/>
        <w:jc w:val="both"/>
        <w:rPr>
          <w:rFonts w:hint="default" w:ascii="Arial" w:hAnsi="Arial" w:cs="Arial"/>
          <w:bCs/>
          <w:color w:val="000000"/>
          <w:sz w:val="22"/>
          <w:szCs w:val="22"/>
          <w:highlight w:val="none"/>
          <w:lang w:val="en-US" w:eastAsia="pt-BR"/>
        </w:rPr>
      </w:pPr>
      <w:r>
        <w:rPr>
          <w:rFonts w:hint="default" w:ascii="Arial" w:hAnsi="Arial" w:cs="Arial"/>
          <w:sz w:val="22"/>
          <w:szCs w:val="22"/>
          <w:highlight w:val="none"/>
          <w:lang w:val="pt-BR"/>
        </w:rPr>
        <w:t xml:space="preserve">Os </w:t>
      </w:r>
      <w:r>
        <w:rPr>
          <w:rFonts w:hint="default" w:ascii="Arial" w:hAnsi="Arial" w:cs="Arial"/>
          <w:sz w:val="22"/>
          <w:szCs w:val="22"/>
          <w:highlight w:val="none"/>
        </w:rPr>
        <w:t xml:space="preserve">itens do processo foram </w:t>
      </w:r>
      <w:r>
        <w:rPr>
          <w:rFonts w:hint="default" w:ascii="Arial" w:hAnsi="Arial" w:cs="Arial"/>
          <w:sz w:val="22"/>
          <w:szCs w:val="22"/>
          <w:highlight w:val="none"/>
          <w:lang w:val="pt-BR"/>
        </w:rPr>
        <w:t xml:space="preserve">descritos por </w:t>
      </w:r>
      <w:r>
        <w:rPr>
          <w:rFonts w:hint="default" w:ascii="Arial" w:hAnsi="Arial" w:cs="Arial"/>
          <w:b w:val="0"/>
          <w:bCs/>
          <w:color w:val="000000"/>
          <w:sz w:val="22"/>
          <w:szCs w:val="22"/>
          <w:highlight w:val="none"/>
          <w:lang w:val="pt-BR"/>
        </w:rPr>
        <w:t>Técnico de Segurança no Trabalho da Prefeitura de Sinop.</w:t>
      </w:r>
    </w:p>
    <w:p w14:paraId="12AE1816">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485628B5">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r>
        <w:rPr>
          <w:rFonts w:hint="default" w:ascii="Arial" w:hAnsi="Arial" w:cs="Arial"/>
          <w:bCs/>
          <w:color w:val="000000"/>
          <w:sz w:val="22"/>
          <w:szCs w:val="22"/>
          <w:highlight w:val="none"/>
          <w:lang w:val="en-US" w:eastAsia="pt-BR"/>
        </w:rPr>
        <w:t>Sinop/MT, 02 de Agosto de 2024.</w:t>
      </w:r>
    </w:p>
    <w:p w14:paraId="040D91E0">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08B95DA8">
      <w:pPr>
        <w:numPr>
          <w:ilvl w:val="0"/>
          <w:numId w:val="0"/>
        </w:numPr>
        <w:spacing w:line="360" w:lineRule="auto"/>
        <w:ind w:leftChars="0"/>
        <w:contextualSpacing/>
        <w:jc w:val="both"/>
        <w:rPr>
          <w:rFonts w:hint="default" w:ascii="Arial" w:hAnsi="Arial" w:cs="Arial"/>
          <w:bCs/>
          <w:color w:val="000000"/>
          <w:sz w:val="22"/>
          <w:szCs w:val="22"/>
          <w:highlight w:val="none"/>
          <w:lang w:val="en-US" w:eastAsia="pt-BR"/>
        </w:rPr>
      </w:pPr>
    </w:p>
    <w:p w14:paraId="0C944D5B">
      <w:pPr>
        <w:keepNext w:val="0"/>
        <w:keepLines w:val="0"/>
        <w:pageBreakBefore w:val="0"/>
        <w:widowControl/>
        <w:kinsoku/>
        <w:wordWrap/>
        <w:overflowPunct/>
        <w:topLinePunct w:val="0"/>
        <w:autoSpaceDE/>
        <w:autoSpaceDN/>
        <w:bidi w:val="0"/>
        <w:adjustRightInd w:val="0"/>
        <w:snapToGrid/>
        <w:spacing w:after="0" w:line="240" w:lineRule="auto"/>
        <w:jc w:val="center"/>
        <w:textAlignment w:val="auto"/>
        <w:rPr>
          <w:rFonts w:hint="default" w:ascii="Arial" w:hAnsi="Arial" w:cs="Arial"/>
          <w:b/>
          <w:bCs w:val="0"/>
          <w:color w:val="000000"/>
          <w:sz w:val="22"/>
          <w:szCs w:val="22"/>
          <w:lang w:val="pt-BR"/>
        </w:rPr>
      </w:pPr>
      <w:r>
        <w:rPr>
          <w:rFonts w:hint="default" w:ascii="Arial" w:hAnsi="Arial" w:cs="Arial"/>
          <w:b/>
          <w:bCs w:val="0"/>
          <w:color w:val="000000"/>
          <w:sz w:val="22"/>
          <w:szCs w:val="22"/>
          <w:lang w:val="pt-BR"/>
        </w:rPr>
        <w:t>Inês de Fátima Martins Gil Braz Lumbreras</w:t>
      </w:r>
    </w:p>
    <w:p w14:paraId="3783407A">
      <w:pPr>
        <w:keepNext w:val="0"/>
        <w:keepLines w:val="0"/>
        <w:pageBreakBefore w:val="0"/>
        <w:widowControl/>
        <w:kinsoku/>
        <w:wordWrap/>
        <w:overflowPunct/>
        <w:topLinePunct w:val="0"/>
        <w:autoSpaceDE/>
        <w:autoSpaceDN/>
        <w:bidi w:val="0"/>
        <w:snapToGrid/>
        <w:spacing w:line="240" w:lineRule="auto"/>
        <w:jc w:val="center"/>
        <w:textAlignment w:val="auto"/>
        <w:rPr>
          <w:rFonts w:hint="default" w:ascii="Arial" w:hAnsi="Arial" w:cs="Arial"/>
          <w:b/>
          <w:bCs w:val="0"/>
          <w:sz w:val="22"/>
          <w:szCs w:val="22"/>
        </w:rPr>
      </w:pPr>
      <w:r>
        <w:rPr>
          <w:rFonts w:hint="default" w:ascii="Arial" w:hAnsi="Arial" w:cs="Arial"/>
          <w:b/>
          <w:bCs w:val="0"/>
          <w:sz w:val="22"/>
          <w:szCs w:val="22"/>
        </w:rPr>
        <w:t>Responsável pelo Termo de Referência</w:t>
      </w:r>
    </w:p>
    <w:p w14:paraId="13657DD2">
      <w:pPr>
        <w:keepNext w:val="0"/>
        <w:keepLines w:val="0"/>
        <w:pageBreakBefore w:val="0"/>
        <w:widowControl/>
        <w:kinsoku/>
        <w:wordWrap/>
        <w:overflowPunct/>
        <w:topLinePunct w:val="0"/>
        <w:autoSpaceDE/>
        <w:autoSpaceDN/>
        <w:bidi w:val="0"/>
        <w:snapToGrid/>
        <w:spacing w:line="240" w:lineRule="auto"/>
        <w:jc w:val="center"/>
        <w:textAlignment w:val="auto"/>
        <w:rPr>
          <w:rFonts w:hint="default" w:ascii="Arial" w:hAnsi="Arial" w:cs="Arial"/>
          <w:b/>
          <w:bCs w:val="0"/>
          <w:color w:val="000000"/>
          <w:sz w:val="22"/>
          <w:szCs w:val="22"/>
          <w:lang w:val="pt-BR"/>
        </w:rPr>
      </w:pPr>
      <w:r>
        <w:rPr>
          <w:rFonts w:hint="default" w:ascii="Arial" w:hAnsi="Arial" w:eastAsia="SimSun" w:cs="Arial"/>
          <w:b/>
          <w:bCs w:val="0"/>
          <w:sz w:val="22"/>
          <w:szCs w:val="22"/>
        </w:rPr>
        <w:t>PORTARIA Nº 0463/2024</w:t>
      </w:r>
    </w:p>
    <w:p w14:paraId="53767E88">
      <w:pPr>
        <w:spacing w:line="360" w:lineRule="auto"/>
        <w:jc w:val="center"/>
        <w:rPr>
          <w:rFonts w:hint="default" w:ascii="Arial" w:hAnsi="Arial" w:cs="Arial"/>
          <w:sz w:val="22"/>
          <w:szCs w:val="22"/>
        </w:rPr>
      </w:pPr>
    </w:p>
    <w:p w14:paraId="6671E17C">
      <w:pPr>
        <w:pStyle w:val="16"/>
        <w:ind w:left="0" w:leftChars="0" w:right="563" w:firstLine="0" w:firstLineChars="0"/>
        <w:jc w:val="both"/>
        <w:rPr>
          <w:rFonts w:hint="default" w:ascii="Arial" w:hAnsi="Arial" w:cs="Arial"/>
          <w:spacing w:val="-2"/>
          <w:sz w:val="22"/>
          <w:szCs w:val="22"/>
          <w:highlight w:val="yellow"/>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3"/>
      </w:tblGrid>
      <w:tr w14:paraId="644B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9293" w:type="dxa"/>
            <w:shd w:val="clear" w:color="auto" w:fill="D7D7D7" w:themeFill="background1" w:themeFillShade="D8"/>
            <w:vAlign w:val="center"/>
          </w:tcPr>
          <w:p w14:paraId="60C22CBF">
            <w:pPr>
              <w:numPr>
                <w:ilvl w:val="0"/>
                <w:numId w:val="11"/>
              </w:numPr>
              <w:ind w:left="0" w:leftChars="0" w:firstLine="0" w:firstLineChars="0"/>
              <w:jc w:val="center"/>
              <w:rPr>
                <w:rFonts w:hint="default" w:ascii="Arial" w:hAnsi="Arial" w:cs="Arial"/>
                <w:b/>
                <w:sz w:val="22"/>
                <w:szCs w:val="22"/>
                <w:highlight w:val="none"/>
                <w:vertAlign w:val="baseline"/>
                <w:lang w:val="pt-BR"/>
              </w:rPr>
            </w:pPr>
            <w:r>
              <w:rPr>
                <w:rFonts w:hint="default" w:ascii="Arial" w:hAnsi="Arial" w:cs="Arial"/>
                <w:b/>
                <w:sz w:val="22"/>
                <w:szCs w:val="22"/>
                <w:highlight w:val="none"/>
              </w:rPr>
              <w:t>CIÊNCIA</w:t>
            </w:r>
            <w:r>
              <w:rPr>
                <w:rFonts w:hint="default" w:ascii="Arial" w:hAnsi="Arial" w:cs="Arial"/>
                <w:b/>
                <w:spacing w:val="-1"/>
                <w:sz w:val="22"/>
                <w:szCs w:val="22"/>
                <w:highlight w:val="none"/>
              </w:rPr>
              <w:t xml:space="preserve"> </w:t>
            </w:r>
            <w:r>
              <w:rPr>
                <w:rFonts w:hint="default" w:ascii="Arial" w:hAnsi="Arial" w:cs="Arial"/>
                <w:b/>
                <w:sz w:val="22"/>
                <w:szCs w:val="22"/>
                <w:highlight w:val="none"/>
              </w:rPr>
              <w:t>DA</w:t>
            </w:r>
            <w:r>
              <w:rPr>
                <w:rFonts w:hint="default" w:ascii="Arial" w:hAnsi="Arial" w:cs="Arial"/>
                <w:b/>
                <w:spacing w:val="-1"/>
                <w:sz w:val="22"/>
                <w:szCs w:val="22"/>
                <w:highlight w:val="none"/>
              </w:rPr>
              <w:t xml:space="preserve"> </w:t>
            </w:r>
            <w:r>
              <w:rPr>
                <w:rFonts w:hint="default" w:ascii="Arial" w:hAnsi="Arial" w:cs="Arial"/>
                <w:b/>
                <w:sz w:val="22"/>
                <w:szCs w:val="22"/>
                <w:highlight w:val="none"/>
              </w:rPr>
              <w:t xml:space="preserve">AUTORIDADE </w:t>
            </w:r>
            <w:r>
              <w:rPr>
                <w:rFonts w:hint="default" w:ascii="Arial" w:hAnsi="Arial" w:cs="Arial"/>
                <w:b/>
                <w:spacing w:val="-2"/>
                <w:sz w:val="22"/>
                <w:szCs w:val="22"/>
                <w:highlight w:val="none"/>
              </w:rPr>
              <w:t>COMPETENTE</w:t>
            </w:r>
          </w:p>
        </w:tc>
      </w:tr>
    </w:tbl>
    <w:p w14:paraId="46D96128">
      <w:pPr>
        <w:pStyle w:val="16"/>
        <w:ind w:left="572" w:right="563"/>
        <w:jc w:val="center"/>
        <w:rPr>
          <w:rFonts w:hint="default" w:ascii="Arial" w:hAnsi="Arial" w:cs="Arial"/>
          <w:spacing w:val="-2"/>
          <w:sz w:val="22"/>
          <w:szCs w:val="22"/>
          <w:highlight w:val="yellow"/>
        </w:rPr>
      </w:pPr>
    </w:p>
    <w:p w14:paraId="455C0999">
      <w:pPr>
        <w:pStyle w:val="154"/>
        <w:tabs>
          <w:tab w:val="left" w:pos="407"/>
        </w:tabs>
        <w:ind w:left="107" w:right="103"/>
        <w:rPr>
          <w:rFonts w:hint="default" w:ascii="Arial" w:hAnsi="Arial" w:cs="Arial"/>
          <w:sz w:val="22"/>
          <w:szCs w:val="22"/>
        </w:rPr>
      </w:pPr>
      <w:r>
        <w:rPr>
          <w:rFonts w:hint="default" w:ascii="Arial" w:hAnsi="Arial" w:cs="Arial"/>
          <w:spacing w:val="-10"/>
          <w:sz w:val="22"/>
          <w:szCs w:val="22"/>
        </w:rPr>
        <w:t>(</w:t>
      </w:r>
      <w:r>
        <w:rPr>
          <w:rFonts w:hint="default" w:ascii="Arial" w:hAnsi="Arial" w:cs="Arial"/>
          <w:spacing w:val="-10"/>
          <w:sz w:val="22"/>
          <w:szCs w:val="22"/>
          <w:lang w:val="pt-BR"/>
        </w:rPr>
        <w:t>X</w:t>
      </w:r>
      <w:r>
        <w:rPr>
          <w:rFonts w:hint="default" w:ascii="Arial" w:hAnsi="Arial" w:cs="Arial"/>
          <w:sz w:val="22"/>
          <w:szCs w:val="22"/>
        </w:rPr>
        <w:t>)</w:t>
      </w:r>
      <w:r>
        <w:rPr>
          <w:rFonts w:hint="default" w:ascii="Arial" w:hAnsi="Arial" w:cs="Arial"/>
          <w:spacing w:val="-10"/>
          <w:sz w:val="22"/>
          <w:szCs w:val="22"/>
        </w:rPr>
        <w:t xml:space="preserve"> </w:t>
      </w:r>
      <w:r>
        <w:rPr>
          <w:rFonts w:hint="default" w:ascii="Arial" w:hAnsi="Arial" w:cs="Arial"/>
          <w:sz w:val="22"/>
          <w:szCs w:val="22"/>
        </w:rPr>
        <w:t>Concordo</w:t>
      </w:r>
      <w:r>
        <w:rPr>
          <w:rFonts w:hint="default" w:ascii="Arial" w:hAnsi="Arial" w:cs="Arial"/>
          <w:spacing w:val="-10"/>
          <w:sz w:val="22"/>
          <w:szCs w:val="22"/>
        </w:rPr>
        <w:t xml:space="preserve"> </w:t>
      </w:r>
      <w:r>
        <w:rPr>
          <w:rFonts w:hint="default" w:ascii="Arial" w:hAnsi="Arial" w:cs="Arial"/>
          <w:sz w:val="22"/>
          <w:szCs w:val="22"/>
        </w:rPr>
        <w:t>com</w:t>
      </w:r>
      <w:r>
        <w:rPr>
          <w:rFonts w:hint="default" w:ascii="Arial" w:hAnsi="Arial" w:cs="Arial"/>
          <w:spacing w:val="-9"/>
          <w:sz w:val="22"/>
          <w:szCs w:val="22"/>
        </w:rPr>
        <w:t xml:space="preserve"> </w:t>
      </w:r>
      <w:r>
        <w:rPr>
          <w:rFonts w:hint="default" w:ascii="Arial" w:hAnsi="Arial" w:cs="Arial"/>
          <w:sz w:val="22"/>
          <w:szCs w:val="22"/>
        </w:rPr>
        <w:t>o</w:t>
      </w:r>
      <w:r>
        <w:rPr>
          <w:rFonts w:hint="default" w:ascii="Arial" w:hAnsi="Arial" w:cs="Arial"/>
          <w:spacing w:val="-9"/>
          <w:sz w:val="22"/>
          <w:szCs w:val="22"/>
        </w:rPr>
        <w:t xml:space="preserve"> </w:t>
      </w:r>
      <w:r>
        <w:rPr>
          <w:rFonts w:hint="default" w:ascii="Arial" w:hAnsi="Arial" w:cs="Arial"/>
          <w:sz w:val="22"/>
          <w:szCs w:val="22"/>
        </w:rPr>
        <w:t>Termo</w:t>
      </w:r>
      <w:r>
        <w:rPr>
          <w:rFonts w:hint="default" w:ascii="Arial" w:hAnsi="Arial" w:cs="Arial"/>
          <w:spacing w:val="-9"/>
          <w:sz w:val="22"/>
          <w:szCs w:val="22"/>
        </w:rPr>
        <w:t xml:space="preserve"> </w:t>
      </w:r>
      <w:r>
        <w:rPr>
          <w:rFonts w:hint="default" w:ascii="Arial" w:hAnsi="Arial" w:cs="Arial"/>
          <w:sz w:val="22"/>
          <w:szCs w:val="22"/>
        </w:rPr>
        <w:t>de</w:t>
      </w:r>
      <w:r>
        <w:rPr>
          <w:rFonts w:hint="default" w:ascii="Arial" w:hAnsi="Arial" w:cs="Arial"/>
          <w:spacing w:val="-10"/>
          <w:sz w:val="22"/>
          <w:szCs w:val="22"/>
        </w:rPr>
        <w:t xml:space="preserve"> </w:t>
      </w:r>
      <w:r>
        <w:rPr>
          <w:rFonts w:hint="default" w:ascii="Arial" w:hAnsi="Arial" w:cs="Arial"/>
          <w:sz w:val="22"/>
          <w:szCs w:val="22"/>
        </w:rPr>
        <w:t>Referência/Projeto</w:t>
      </w:r>
      <w:r>
        <w:rPr>
          <w:rFonts w:hint="default" w:ascii="Arial" w:hAnsi="Arial" w:cs="Arial"/>
          <w:spacing w:val="-7"/>
          <w:sz w:val="22"/>
          <w:szCs w:val="22"/>
        </w:rPr>
        <w:t xml:space="preserve"> </w:t>
      </w:r>
      <w:r>
        <w:rPr>
          <w:rFonts w:hint="default" w:ascii="Arial" w:hAnsi="Arial" w:cs="Arial"/>
          <w:sz w:val="22"/>
          <w:szCs w:val="22"/>
        </w:rPr>
        <w:t>Básico</w:t>
      </w:r>
      <w:r>
        <w:rPr>
          <w:rFonts w:hint="default" w:ascii="Arial" w:hAnsi="Arial" w:cs="Arial"/>
          <w:spacing w:val="-10"/>
          <w:sz w:val="22"/>
          <w:szCs w:val="22"/>
        </w:rPr>
        <w:t xml:space="preserve"> </w:t>
      </w:r>
      <w:r>
        <w:rPr>
          <w:rFonts w:hint="default" w:ascii="Arial" w:hAnsi="Arial" w:cs="Arial"/>
          <w:sz w:val="22"/>
          <w:szCs w:val="22"/>
        </w:rPr>
        <w:t>realizado</w:t>
      </w:r>
      <w:r>
        <w:rPr>
          <w:rFonts w:hint="default" w:ascii="Arial" w:hAnsi="Arial" w:cs="Arial"/>
          <w:spacing w:val="-7"/>
          <w:sz w:val="22"/>
          <w:szCs w:val="22"/>
        </w:rPr>
        <w:t xml:space="preserve"> </w:t>
      </w:r>
      <w:r>
        <w:rPr>
          <w:rFonts w:hint="default" w:ascii="Arial" w:hAnsi="Arial" w:cs="Arial"/>
          <w:sz w:val="22"/>
          <w:szCs w:val="22"/>
        </w:rPr>
        <w:t>e</w:t>
      </w:r>
      <w:r>
        <w:rPr>
          <w:rFonts w:hint="default" w:ascii="Arial" w:hAnsi="Arial" w:cs="Arial"/>
          <w:spacing w:val="-10"/>
          <w:sz w:val="22"/>
          <w:szCs w:val="22"/>
        </w:rPr>
        <w:t xml:space="preserve"> </w:t>
      </w:r>
      <w:r>
        <w:rPr>
          <w:rFonts w:hint="default" w:ascii="Arial" w:hAnsi="Arial" w:cs="Arial"/>
          <w:sz w:val="22"/>
          <w:szCs w:val="22"/>
        </w:rPr>
        <w:t>autorizo</w:t>
      </w:r>
      <w:r>
        <w:rPr>
          <w:rFonts w:hint="default" w:ascii="Arial" w:hAnsi="Arial" w:cs="Arial"/>
          <w:spacing w:val="-9"/>
          <w:sz w:val="22"/>
          <w:szCs w:val="22"/>
        </w:rPr>
        <w:t xml:space="preserve"> </w:t>
      </w:r>
      <w:r>
        <w:rPr>
          <w:rFonts w:hint="default" w:ascii="Arial" w:hAnsi="Arial" w:cs="Arial"/>
          <w:sz w:val="22"/>
          <w:szCs w:val="22"/>
        </w:rPr>
        <w:t>a</w:t>
      </w:r>
      <w:r>
        <w:rPr>
          <w:rFonts w:hint="default" w:ascii="Arial" w:hAnsi="Arial" w:cs="Arial"/>
          <w:spacing w:val="-10"/>
          <w:sz w:val="22"/>
          <w:szCs w:val="22"/>
        </w:rPr>
        <w:t xml:space="preserve"> </w:t>
      </w:r>
      <w:r>
        <w:rPr>
          <w:rFonts w:hint="default" w:ascii="Arial" w:hAnsi="Arial" w:cs="Arial"/>
          <w:sz w:val="22"/>
          <w:szCs w:val="22"/>
        </w:rPr>
        <w:t>contratação nos termos da Lei 14.133/2021.</w:t>
      </w:r>
    </w:p>
    <w:p w14:paraId="32B4C458">
      <w:pPr>
        <w:pStyle w:val="154"/>
        <w:tabs>
          <w:tab w:val="left" w:pos="407"/>
        </w:tabs>
        <w:ind w:left="107" w:right="103"/>
        <w:rPr>
          <w:rFonts w:hint="default" w:ascii="Arial" w:hAnsi="Arial" w:cs="Arial"/>
          <w:sz w:val="22"/>
          <w:szCs w:val="22"/>
        </w:rPr>
      </w:pPr>
    </w:p>
    <w:p w14:paraId="249314AD">
      <w:pPr>
        <w:pStyle w:val="154"/>
        <w:ind w:left="107"/>
        <w:rPr>
          <w:rFonts w:hint="default" w:ascii="Arial" w:hAnsi="Arial" w:cs="Arial"/>
          <w:spacing w:val="-2"/>
          <w:sz w:val="22"/>
          <w:szCs w:val="22"/>
          <w:lang w:val="pt-BR"/>
        </w:rPr>
      </w:pPr>
    </w:p>
    <w:p w14:paraId="18097B29">
      <w:pPr>
        <w:pStyle w:val="154"/>
        <w:ind w:left="107"/>
        <w:rPr>
          <w:rFonts w:hint="default" w:ascii="Arial" w:hAnsi="Arial" w:cs="Arial"/>
          <w:spacing w:val="-2"/>
          <w:sz w:val="22"/>
          <w:szCs w:val="22"/>
          <w:lang w:val="pt-BR"/>
        </w:rPr>
      </w:pPr>
    </w:p>
    <w:p w14:paraId="54087D9D">
      <w:pPr>
        <w:pStyle w:val="154"/>
        <w:ind w:left="107"/>
        <w:rPr>
          <w:rFonts w:hint="default" w:ascii="Arial" w:hAnsi="Arial" w:cs="Arial"/>
          <w:spacing w:val="-2"/>
          <w:sz w:val="22"/>
          <w:szCs w:val="22"/>
          <w:lang w:val="pt-BR"/>
        </w:rPr>
      </w:pPr>
    </w:p>
    <w:p w14:paraId="79B1CFBA">
      <w:pPr>
        <w:pStyle w:val="154"/>
        <w:ind w:left="107"/>
        <w:rPr>
          <w:rFonts w:hint="default" w:ascii="Arial" w:hAnsi="Arial" w:cs="Arial"/>
          <w:b/>
          <w:bCs/>
          <w:spacing w:val="-2"/>
          <w:sz w:val="22"/>
          <w:szCs w:val="22"/>
          <w:lang w:val="pt-BR"/>
        </w:rPr>
      </w:pPr>
    </w:p>
    <w:p w14:paraId="69E9F66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sz w:val="22"/>
          <w:szCs w:val="22"/>
        </w:rPr>
      </w:pPr>
      <w:r>
        <w:rPr>
          <w:rFonts w:hint="default" w:ascii="Arial" w:hAnsi="Arial" w:cs="Arial"/>
          <w:b/>
          <w:bCs/>
          <w:sz w:val="22"/>
          <w:szCs w:val="22"/>
        </w:rPr>
        <w:t>SILVIA CRISTINA VILLAR BORGES DE OLIVEIRA</w:t>
      </w:r>
    </w:p>
    <w:p w14:paraId="6B491A87">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sz w:val="22"/>
          <w:szCs w:val="22"/>
          <w:lang w:val="pt-BR"/>
        </w:rPr>
      </w:pPr>
      <w:r>
        <w:rPr>
          <w:rFonts w:hint="default" w:ascii="Arial" w:hAnsi="Arial" w:cs="Arial"/>
          <w:b/>
          <w:bCs/>
          <w:sz w:val="22"/>
          <w:szCs w:val="22"/>
        </w:rPr>
        <w:t>Secretária Municipal de Administração</w:t>
      </w:r>
      <w:r>
        <w:rPr>
          <w:rFonts w:hint="default" w:ascii="Arial" w:hAnsi="Arial" w:cs="Arial"/>
          <w:b/>
          <w:bCs/>
          <w:sz w:val="22"/>
          <w:szCs w:val="22"/>
          <w:lang w:val="pt-BR"/>
        </w:rPr>
        <w:t xml:space="preserve"> e Modernização</w:t>
      </w:r>
    </w:p>
    <w:p w14:paraId="333185F4">
      <w:pPr>
        <w:keepNext w:val="0"/>
        <w:keepLines w:val="0"/>
        <w:pageBreakBefore w:val="0"/>
        <w:widowControl/>
        <w:kinsoku/>
        <w:wordWrap/>
        <w:overflowPunct/>
        <w:topLinePunct w:val="0"/>
        <w:autoSpaceDE/>
        <w:autoSpaceDN/>
        <w:bidi w:val="0"/>
        <w:adjustRightInd/>
        <w:snapToGrid/>
        <w:spacing w:after="0" w:line="240" w:lineRule="auto"/>
        <w:contextualSpacing/>
        <w:jc w:val="center"/>
        <w:textAlignment w:val="auto"/>
        <w:rPr>
          <w:rFonts w:hint="default" w:ascii="Arial" w:hAnsi="Arial" w:cs="Arial"/>
          <w:b/>
          <w:bCs/>
          <w:color w:val="000000"/>
          <w:sz w:val="22"/>
          <w:szCs w:val="22"/>
          <w:highlight w:val="green"/>
          <w:lang w:val="pt-BR"/>
        </w:rPr>
      </w:pPr>
      <w:r>
        <w:rPr>
          <w:rFonts w:hint="default" w:ascii="Arial" w:hAnsi="Arial" w:cs="Arial"/>
          <w:b/>
          <w:bCs/>
          <w:sz w:val="22"/>
          <w:szCs w:val="22"/>
          <w:lang w:val="pt-BR"/>
        </w:rPr>
        <w:t>Sinop/MT</w:t>
      </w:r>
    </w:p>
    <w:p w14:paraId="542C37E1">
      <w:pPr>
        <w:spacing w:line="360" w:lineRule="auto"/>
        <w:jc w:val="center"/>
        <w:rPr>
          <w:rFonts w:hint="default" w:ascii="Arial" w:hAnsi="Arial" w:cs="Arial"/>
          <w:b/>
          <w:color w:val="FF0000"/>
          <w:sz w:val="22"/>
          <w:szCs w:val="22"/>
        </w:rPr>
      </w:pPr>
    </w:p>
    <w:p w14:paraId="746E81E5">
      <w:pPr>
        <w:spacing w:line="360" w:lineRule="auto"/>
        <w:jc w:val="center"/>
        <w:rPr>
          <w:rFonts w:hint="default" w:ascii="Arial" w:hAnsi="Arial" w:cs="Arial"/>
          <w:b/>
          <w:color w:val="FF0000"/>
          <w:sz w:val="22"/>
          <w:szCs w:val="22"/>
        </w:rPr>
      </w:pPr>
    </w:p>
    <w:p w14:paraId="437E8413">
      <w:pPr>
        <w:spacing w:line="360" w:lineRule="auto"/>
        <w:jc w:val="center"/>
        <w:rPr>
          <w:rFonts w:ascii="Arial" w:hAnsi="Arial" w:cs="Arial"/>
          <w:b/>
          <w:color w:val="FF0000"/>
          <w:sz w:val="22"/>
          <w:szCs w:val="22"/>
        </w:rPr>
      </w:pPr>
    </w:p>
    <w:p w14:paraId="636D97F1">
      <w:pPr>
        <w:spacing w:line="360" w:lineRule="auto"/>
        <w:jc w:val="center"/>
        <w:rPr>
          <w:rFonts w:ascii="Arial" w:hAnsi="Arial" w:cs="Arial"/>
          <w:b/>
          <w:color w:val="FF0000"/>
          <w:sz w:val="22"/>
          <w:szCs w:val="22"/>
        </w:rPr>
      </w:pPr>
    </w:p>
    <w:p w14:paraId="7A17DFB0">
      <w:pPr>
        <w:spacing w:line="360" w:lineRule="auto"/>
        <w:jc w:val="center"/>
        <w:rPr>
          <w:rFonts w:ascii="Arial" w:hAnsi="Arial" w:cs="Arial"/>
          <w:b/>
          <w:color w:val="FF0000"/>
          <w:sz w:val="22"/>
          <w:szCs w:val="22"/>
        </w:rPr>
      </w:pPr>
    </w:p>
    <w:p w14:paraId="031A859F">
      <w:pPr>
        <w:spacing w:line="360" w:lineRule="auto"/>
        <w:jc w:val="center"/>
        <w:rPr>
          <w:rFonts w:ascii="Arial" w:hAnsi="Arial" w:cs="Arial"/>
          <w:b/>
          <w:color w:val="FF0000"/>
          <w:sz w:val="22"/>
          <w:szCs w:val="22"/>
        </w:rPr>
      </w:pPr>
    </w:p>
    <w:p w14:paraId="3CF3942B">
      <w:pPr>
        <w:spacing w:line="360" w:lineRule="auto"/>
        <w:jc w:val="center"/>
        <w:rPr>
          <w:rFonts w:ascii="Arial" w:hAnsi="Arial" w:cs="Arial"/>
          <w:b/>
          <w:color w:val="FF0000"/>
          <w:sz w:val="22"/>
          <w:szCs w:val="22"/>
        </w:rPr>
      </w:pPr>
    </w:p>
    <w:p w14:paraId="4B36C29A">
      <w:pPr>
        <w:spacing w:line="360" w:lineRule="auto"/>
        <w:jc w:val="center"/>
        <w:rPr>
          <w:rFonts w:ascii="Arial" w:hAnsi="Arial" w:cs="Arial"/>
          <w:b/>
          <w:color w:val="FF0000"/>
          <w:sz w:val="22"/>
          <w:szCs w:val="22"/>
        </w:rPr>
      </w:pPr>
    </w:p>
    <w:p w14:paraId="3E8F5958">
      <w:pPr>
        <w:spacing w:line="360" w:lineRule="auto"/>
        <w:jc w:val="center"/>
        <w:rPr>
          <w:rFonts w:ascii="Arial" w:hAnsi="Arial" w:cs="Arial"/>
          <w:b/>
          <w:color w:val="FF0000"/>
          <w:sz w:val="22"/>
          <w:szCs w:val="22"/>
        </w:rPr>
      </w:pPr>
    </w:p>
    <w:p w14:paraId="3C0942D6">
      <w:pPr>
        <w:spacing w:line="360" w:lineRule="auto"/>
        <w:jc w:val="center"/>
        <w:rPr>
          <w:rFonts w:ascii="Arial" w:hAnsi="Arial" w:cs="Arial"/>
          <w:b/>
          <w:color w:val="FF0000"/>
          <w:sz w:val="22"/>
          <w:szCs w:val="22"/>
        </w:rPr>
      </w:pPr>
    </w:p>
    <w:p w14:paraId="37E088E3">
      <w:pPr>
        <w:spacing w:line="360" w:lineRule="auto"/>
        <w:jc w:val="center"/>
        <w:rPr>
          <w:rFonts w:ascii="Arial" w:hAnsi="Arial" w:cs="Arial"/>
          <w:b/>
          <w:color w:val="FF0000"/>
          <w:sz w:val="22"/>
          <w:szCs w:val="22"/>
        </w:rPr>
      </w:pPr>
    </w:p>
    <w:p w14:paraId="5C2C856C">
      <w:pPr>
        <w:spacing w:line="360" w:lineRule="auto"/>
        <w:jc w:val="center"/>
        <w:rPr>
          <w:rFonts w:ascii="Arial" w:hAnsi="Arial" w:cs="Arial"/>
          <w:b/>
          <w:color w:val="FF0000"/>
          <w:sz w:val="22"/>
          <w:szCs w:val="22"/>
        </w:rPr>
      </w:pPr>
    </w:p>
    <w:p w14:paraId="769315A2">
      <w:pPr>
        <w:spacing w:line="360" w:lineRule="auto"/>
        <w:jc w:val="center"/>
        <w:rPr>
          <w:rFonts w:ascii="Arial" w:hAnsi="Arial" w:cs="Arial"/>
          <w:b/>
          <w:color w:val="FF0000"/>
          <w:sz w:val="22"/>
          <w:szCs w:val="22"/>
        </w:rPr>
      </w:pPr>
    </w:p>
    <w:p w14:paraId="50F8CDFE">
      <w:pPr>
        <w:spacing w:line="360" w:lineRule="auto"/>
        <w:jc w:val="center"/>
        <w:rPr>
          <w:rFonts w:ascii="Arial" w:hAnsi="Arial" w:cs="Arial"/>
          <w:b/>
          <w:color w:val="FF0000"/>
          <w:sz w:val="22"/>
          <w:szCs w:val="22"/>
        </w:rPr>
      </w:pPr>
    </w:p>
    <w:p w14:paraId="33627735">
      <w:pPr>
        <w:spacing w:line="360" w:lineRule="auto"/>
        <w:jc w:val="center"/>
        <w:rPr>
          <w:rFonts w:ascii="Arial" w:hAnsi="Arial" w:cs="Arial"/>
          <w:b/>
          <w:color w:val="FF0000"/>
          <w:sz w:val="22"/>
          <w:szCs w:val="22"/>
        </w:rPr>
      </w:pPr>
    </w:p>
    <w:p w14:paraId="5BB6765A">
      <w:pPr>
        <w:spacing w:line="360" w:lineRule="auto"/>
        <w:jc w:val="center"/>
        <w:rPr>
          <w:rFonts w:ascii="Arial" w:hAnsi="Arial" w:cs="Arial"/>
          <w:b/>
          <w:color w:val="FF0000"/>
          <w:sz w:val="22"/>
          <w:szCs w:val="22"/>
        </w:rPr>
      </w:pPr>
    </w:p>
    <w:p w14:paraId="3B7FC49C">
      <w:pPr>
        <w:spacing w:line="360" w:lineRule="auto"/>
        <w:jc w:val="center"/>
        <w:rPr>
          <w:rFonts w:ascii="Arial" w:hAnsi="Arial" w:cs="Arial"/>
          <w:b/>
          <w:color w:val="FF0000"/>
          <w:sz w:val="22"/>
          <w:szCs w:val="22"/>
        </w:rPr>
      </w:pPr>
    </w:p>
    <w:p w14:paraId="6163C785">
      <w:pPr>
        <w:spacing w:line="360" w:lineRule="auto"/>
        <w:jc w:val="center"/>
        <w:rPr>
          <w:rFonts w:ascii="Arial" w:hAnsi="Arial" w:cs="Arial"/>
          <w:b/>
          <w:color w:val="FF0000"/>
          <w:sz w:val="22"/>
          <w:szCs w:val="22"/>
        </w:rPr>
      </w:pPr>
    </w:p>
    <w:p w14:paraId="283ECCD7">
      <w:pPr>
        <w:spacing w:line="360" w:lineRule="auto"/>
        <w:jc w:val="center"/>
        <w:rPr>
          <w:rFonts w:ascii="Arial" w:hAnsi="Arial" w:cs="Arial"/>
          <w:b/>
          <w:color w:val="FF0000"/>
          <w:sz w:val="22"/>
          <w:szCs w:val="22"/>
        </w:rPr>
      </w:pPr>
    </w:p>
    <w:p w14:paraId="5E47F952">
      <w:pPr>
        <w:spacing w:line="360" w:lineRule="auto"/>
        <w:jc w:val="center"/>
        <w:rPr>
          <w:rFonts w:ascii="Arial" w:hAnsi="Arial" w:cs="Arial"/>
          <w:b/>
          <w:color w:val="FF0000"/>
          <w:sz w:val="22"/>
          <w:szCs w:val="22"/>
        </w:rPr>
      </w:pPr>
    </w:p>
    <w:p w14:paraId="26778B35">
      <w:pPr>
        <w:spacing w:line="360" w:lineRule="auto"/>
        <w:jc w:val="center"/>
        <w:rPr>
          <w:rFonts w:ascii="Arial" w:hAnsi="Arial" w:cs="Arial"/>
          <w:b/>
          <w:color w:val="FF0000"/>
          <w:sz w:val="22"/>
          <w:szCs w:val="22"/>
        </w:rPr>
      </w:pPr>
    </w:p>
    <w:p w14:paraId="383A5418">
      <w:pPr>
        <w:spacing w:line="360" w:lineRule="auto"/>
        <w:jc w:val="center"/>
        <w:rPr>
          <w:rFonts w:ascii="Arial" w:hAnsi="Arial" w:cs="Arial"/>
          <w:b/>
          <w:color w:val="FF0000"/>
          <w:sz w:val="22"/>
          <w:szCs w:val="22"/>
        </w:rPr>
      </w:pPr>
    </w:p>
    <w:p w14:paraId="680A615A">
      <w:pPr>
        <w:spacing w:line="360" w:lineRule="auto"/>
        <w:jc w:val="center"/>
        <w:rPr>
          <w:rFonts w:ascii="Arial" w:hAnsi="Arial" w:cs="Arial"/>
          <w:b/>
          <w:color w:val="FF0000"/>
          <w:sz w:val="22"/>
          <w:szCs w:val="22"/>
        </w:rPr>
      </w:pPr>
    </w:p>
    <w:p w14:paraId="6C16CC98">
      <w:pPr>
        <w:spacing w:line="360" w:lineRule="auto"/>
        <w:jc w:val="center"/>
        <w:rPr>
          <w:rFonts w:ascii="Arial" w:hAnsi="Arial" w:cs="Arial"/>
          <w:b/>
          <w:color w:val="FF0000"/>
          <w:sz w:val="22"/>
          <w:szCs w:val="22"/>
        </w:rPr>
      </w:pPr>
    </w:p>
    <w:p w14:paraId="4B5DB22A">
      <w:pPr>
        <w:spacing w:line="360" w:lineRule="auto"/>
        <w:jc w:val="center"/>
        <w:rPr>
          <w:rFonts w:ascii="Arial" w:hAnsi="Arial" w:cs="Arial"/>
          <w:b/>
          <w:color w:val="FF0000"/>
          <w:sz w:val="22"/>
          <w:szCs w:val="22"/>
        </w:rPr>
      </w:pPr>
    </w:p>
    <w:p w14:paraId="7DE18E51">
      <w:pPr>
        <w:spacing w:line="360" w:lineRule="auto"/>
        <w:jc w:val="center"/>
        <w:rPr>
          <w:rFonts w:ascii="Arial" w:hAnsi="Arial" w:cs="Arial"/>
          <w:b/>
          <w:color w:val="FF0000"/>
          <w:sz w:val="22"/>
          <w:szCs w:val="22"/>
        </w:rPr>
      </w:pPr>
    </w:p>
    <w:p w14:paraId="505FDE7B">
      <w:pPr>
        <w:spacing w:line="360" w:lineRule="auto"/>
        <w:jc w:val="center"/>
        <w:rPr>
          <w:rFonts w:ascii="Arial" w:hAnsi="Arial" w:cs="Arial"/>
          <w:b/>
          <w:color w:val="FF0000"/>
          <w:sz w:val="22"/>
          <w:szCs w:val="22"/>
        </w:rPr>
      </w:pPr>
    </w:p>
    <w:p w14:paraId="36564F98">
      <w:pPr>
        <w:spacing w:line="360" w:lineRule="auto"/>
        <w:jc w:val="center"/>
        <w:rPr>
          <w:rFonts w:ascii="Arial" w:hAnsi="Arial" w:cs="Arial"/>
          <w:b/>
          <w:color w:val="FF0000"/>
          <w:sz w:val="22"/>
          <w:szCs w:val="22"/>
        </w:rPr>
      </w:pPr>
    </w:p>
    <w:p w14:paraId="5169DBA1">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5D579E01">
      <w:pPr>
        <w:spacing w:line="240" w:lineRule="auto"/>
        <w:jc w:val="center"/>
        <w:rPr>
          <w:rFonts w:ascii="Arial" w:hAnsi="Arial" w:cs="Arial"/>
          <w:b/>
          <w:color w:val="FF0000"/>
          <w:sz w:val="22"/>
          <w:szCs w:val="22"/>
        </w:rPr>
      </w:pPr>
    </w:p>
    <w:p w14:paraId="7CA433B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4EF9ADA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346"/>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da Ata de Registro de Preços:</w:t>
            </w:r>
          </w:p>
        </w:tc>
        <w:tc>
          <w:tcPr>
            <w:tcW w:w="5393" w:type="dxa"/>
            <w:gridSpan w:val="4"/>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da Ata de Registro de Preços: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68" w:type="dxa"/>
            <w:gridSpan w:val="8"/>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E5B426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2FCEE922">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43532232">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021A1462">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71982553">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0CBDE0B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D16007B">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346" w:type="dxa"/>
            <w:tcBorders>
              <w:top w:val="single" w:color="auto" w:sz="4" w:space="0"/>
              <w:left w:val="nil"/>
              <w:bottom w:val="single" w:color="auto" w:sz="4" w:space="0"/>
              <w:right w:val="single" w:color="auto" w:sz="4" w:space="0"/>
            </w:tcBorders>
            <w:noWrap/>
            <w:vAlign w:val="center"/>
          </w:tcPr>
          <w:p w14:paraId="2C19CEF3">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76BDF8F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64E686DD">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28979B60">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6D71679">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0DD467D5">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F6E3E4F">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575BAE7B">
            <w:pPr>
              <w:jc w:val="center"/>
              <w:rPr>
                <w:rFonts w:ascii="Calibri" w:hAnsi="Calibri" w:cs="Calibri"/>
                <w:b/>
                <w:bCs/>
                <w:color w:val="000000"/>
                <w:sz w:val="20"/>
                <w:szCs w:val="20"/>
              </w:rPr>
            </w:pPr>
          </w:p>
        </w:tc>
        <w:tc>
          <w:tcPr>
            <w:tcW w:w="1346" w:type="dxa"/>
            <w:tcBorders>
              <w:top w:val="single" w:color="auto" w:sz="4" w:space="0"/>
              <w:left w:val="nil"/>
              <w:bottom w:val="single" w:color="auto" w:sz="4" w:space="0"/>
              <w:right w:val="single" w:color="auto" w:sz="4" w:space="0"/>
            </w:tcBorders>
            <w:noWrap/>
            <w:vAlign w:val="center"/>
          </w:tcPr>
          <w:p w14:paraId="28571D7F">
            <w:pPr>
              <w:jc w:val="center"/>
              <w:rPr>
                <w:rFonts w:ascii="Calibri" w:hAnsi="Calibri" w:cs="Calibri"/>
                <w:b/>
                <w:bCs/>
                <w:color w:val="000000"/>
                <w:sz w:val="20"/>
                <w:szCs w:val="20"/>
              </w:rPr>
            </w:pPr>
          </w:p>
        </w:tc>
      </w:tr>
    </w:tbl>
    <w:p w14:paraId="7D78B361">
      <w:pPr>
        <w:pStyle w:val="16"/>
        <w:rPr>
          <w:rFonts w:ascii="Arial" w:hAnsi="Arial" w:cs="Arial"/>
          <w:b/>
          <w:sz w:val="22"/>
          <w:szCs w:val="22"/>
        </w:rPr>
      </w:pPr>
      <w:r>
        <w:rPr>
          <w:rFonts w:ascii="Arial" w:hAnsi="Arial" w:cs="Arial"/>
          <w:b/>
          <w:sz w:val="22"/>
          <w:szCs w:val="22"/>
        </w:rPr>
        <w:t>Valor total por extenso: (....................)</w:t>
      </w:r>
    </w:p>
    <w:p w14:paraId="14ABE2FF">
      <w:pPr>
        <w:pStyle w:val="16"/>
        <w:rPr>
          <w:rFonts w:ascii="Arial" w:hAnsi="Arial" w:cs="Arial"/>
          <w:b/>
          <w:sz w:val="22"/>
          <w:szCs w:val="22"/>
        </w:rPr>
      </w:pPr>
    </w:p>
    <w:p w14:paraId="71FF57D2">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48B2A6F5">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em sua integralidade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r>
        <w:rPr>
          <w:rFonts w:hint="default" w:ascii="Arial" w:hAnsi="Arial" w:cs="Arial"/>
          <w:sz w:val="22"/>
          <w:szCs w:val="22"/>
          <w:lang w:val="pt-BR"/>
        </w:rPr>
        <w:t xml:space="preserve"> </w:t>
      </w:r>
    </w:p>
    <w:p w14:paraId="0CBCF518">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Declar</w:t>
      </w:r>
      <w:r>
        <w:rPr>
          <w:rFonts w:hint="default" w:ascii="Arial" w:hAnsi="Arial" w:cs="Arial"/>
          <w:sz w:val="22"/>
          <w:szCs w:val="22"/>
          <w:lang w:val="pt-BR"/>
        </w:rPr>
        <w:t>o</w:t>
      </w:r>
      <w:r>
        <w:rPr>
          <w:rFonts w:ascii="Arial" w:hAnsi="Arial" w:cs="Arial"/>
          <w:sz w:val="22"/>
          <w:szCs w:val="22"/>
        </w:rPr>
        <w:t xml:space="preserve">,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3EBE5759">
      <w:pPr>
        <w:keepNext w:val="0"/>
        <w:keepLines w:val="0"/>
        <w:pageBreakBefore w:val="0"/>
        <w:widowControl w:val="0"/>
        <w:numPr>
          <w:ilvl w:val="0"/>
          <w:numId w:val="15"/>
        </w:numPr>
        <w:kinsoku/>
        <w:wordWrap/>
        <w:overflowPunct/>
        <w:topLinePunct w:val="0"/>
        <w:autoSpaceDE/>
        <w:autoSpaceDN/>
        <w:bidi w:val="0"/>
        <w:adjustRightInd w:val="0"/>
        <w:snapToGrid/>
        <w:spacing w:line="360" w:lineRule="auto"/>
        <w:ind w:left="0" w:hanging="357"/>
        <w:jc w:val="both"/>
        <w:textAlignment w:val="baseline"/>
        <w:rPr>
          <w:rFonts w:ascii="Arial" w:hAnsi="Arial" w:cs="Arial"/>
          <w:sz w:val="22"/>
          <w:szCs w:val="22"/>
        </w:rPr>
      </w:pPr>
      <w:r>
        <w:rPr>
          <w:rFonts w:ascii="Arial" w:hAnsi="Arial" w:cs="Arial"/>
          <w:sz w:val="22"/>
          <w:szCs w:val="22"/>
        </w:rPr>
        <w:t>Validade da Proposta: 60 (sessenta) dias.</w:t>
      </w:r>
    </w:p>
    <w:p w14:paraId="592E25A9">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3698733F">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A772309">
      <w:pPr>
        <w:jc w:val="center"/>
        <w:rPr>
          <w:rFonts w:ascii="Arial" w:hAnsi="Arial" w:cs="Arial"/>
          <w:b/>
          <w:color w:val="FF0000"/>
          <w:sz w:val="22"/>
          <w:szCs w:val="22"/>
        </w:rPr>
      </w:pPr>
    </w:p>
    <w:p w14:paraId="2C9A1CF8">
      <w:pPr>
        <w:jc w:val="center"/>
        <w:rPr>
          <w:rFonts w:ascii="Arial" w:hAnsi="Arial" w:cs="Arial"/>
          <w:b/>
          <w:color w:val="FF0000"/>
          <w:sz w:val="22"/>
          <w:szCs w:val="22"/>
        </w:rPr>
      </w:pPr>
    </w:p>
    <w:p w14:paraId="051E76EE">
      <w:pPr>
        <w:jc w:val="center"/>
        <w:rPr>
          <w:rFonts w:ascii="Arial" w:hAnsi="Arial" w:cs="Arial"/>
          <w:b/>
          <w:color w:val="FF0000"/>
          <w:sz w:val="22"/>
          <w:szCs w:val="22"/>
        </w:rPr>
      </w:pPr>
      <w:r>
        <w:rPr>
          <w:rFonts w:ascii="Arial" w:hAnsi="Arial" w:cs="Arial"/>
          <w:b/>
          <w:color w:val="FF0000"/>
          <w:sz w:val="22"/>
          <w:szCs w:val="22"/>
        </w:rPr>
        <w:t>PAPEL TIMBRADO DA EMPRESA</w:t>
      </w:r>
    </w:p>
    <w:p w14:paraId="4FB17B84">
      <w:pPr>
        <w:jc w:val="center"/>
        <w:rPr>
          <w:rFonts w:ascii="Arial" w:hAnsi="Arial" w:cs="Arial"/>
          <w:b/>
          <w:sz w:val="22"/>
          <w:szCs w:val="22"/>
          <w:u w:val="single"/>
        </w:rPr>
      </w:pPr>
    </w:p>
    <w:p w14:paraId="6E01E60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4551D58F">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5017CCA5">
      <w:pPr>
        <w:tabs>
          <w:tab w:val="left" w:pos="8576"/>
          <w:tab w:val="left" w:pos="10419"/>
        </w:tabs>
        <w:spacing w:line="360" w:lineRule="auto"/>
        <w:jc w:val="center"/>
        <w:rPr>
          <w:rFonts w:ascii="Arial" w:hAnsi="Arial" w:cs="Arial"/>
          <w:sz w:val="22"/>
          <w:szCs w:val="22"/>
        </w:rPr>
      </w:pPr>
    </w:p>
    <w:p w14:paraId="446546B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55F5D35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do Pregão Eletrônico,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44146DDD">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5B4D7B1B">
      <w:pPr>
        <w:tabs>
          <w:tab w:val="left" w:pos="8576"/>
          <w:tab w:val="left" w:pos="10419"/>
        </w:tabs>
        <w:jc w:val="center"/>
        <w:rPr>
          <w:rFonts w:ascii="Arial" w:hAnsi="Arial" w:cs="Arial"/>
          <w:b/>
          <w:sz w:val="22"/>
          <w:szCs w:val="22"/>
          <w:u w:val="single"/>
        </w:rPr>
      </w:pPr>
    </w:p>
    <w:p w14:paraId="1CD34F6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084B7C9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6571FB37">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12D94AC1">
      <w:pPr>
        <w:autoSpaceDE w:val="0"/>
        <w:autoSpaceDN w:val="0"/>
        <w:spacing w:before="240" w:after="240" w:line="360" w:lineRule="auto"/>
        <w:ind w:firstLine="1134"/>
        <w:jc w:val="both"/>
        <w:rPr>
          <w:rFonts w:hint="default" w:ascii="Arial" w:hAnsi="Arial" w:cs="Arial"/>
          <w:sz w:val="22"/>
          <w:szCs w:val="22"/>
          <w:lang w:val="pt-BR"/>
        </w:rPr>
      </w:pPr>
    </w:p>
    <w:p w14:paraId="69DF7E7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2939B4C7">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5DA9ADFF">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5171B93A">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4DAE7A0E">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4D5745A8">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32EF2F3B">
      <w:pPr>
        <w:numPr>
          <w:ilvl w:val="0"/>
          <w:numId w:val="7"/>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75FD9E2B">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4615DCAF">
      <w:pPr>
        <w:autoSpaceDE w:val="0"/>
        <w:autoSpaceDN w:val="0"/>
        <w:spacing w:line="360" w:lineRule="auto"/>
        <w:ind w:left="0" w:leftChars="0" w:firstLine="959" w:firstLineChars="436"/>
        <w:jc w:val="both"/>
        <w:rPr>
          <w:rFonts w:ascii="Arial" w:hAnsi="Arial" w:cs="Arial"/>
          <w:color w:val="FF0000"/>
          <w:sz w:val="22"/>
          <w:szCs w:val="22"/>
        </w:rPr>
      </w:pPr>
    </w:p>
    <w:p w14:paraId="1B1D029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16E10390">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3E040F0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71788C48">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 ou Contrato,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5EAC8877">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1552455D">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i/>
          <w:color w:val="auto"/>
          <w:sz w:val="22"/>
          <w:szCs w:val="22"/>
          <w:u w:val="none"/>
        </w:rPr>
      </w:pPr>
      <w:r>
        <w:rPr>
          <w:rFonts w:ascii="Arial" w:hAnsi="Arial" w:cs="Arial"/>
          <w:color w:val="auto"/>
          <w:sz w:val="22"/>
          <w:szCs w:val="22"/>
          <w:u w:val="none"/>
        </w:rPr>
        <w:t>DECLARAÇÃO EM CUMPRIMENTO AO DISPOSTO NO INCISO XXXIII DO ART. 7º DA CONSTITUIÇÃO FEDERAL DO BRASIL</w:t>
      </w:r>
    </w:p>
    <w:p w14:paraId="5993C8EA">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09D3EC22">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02682A">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080C7E3B">
      <w:pPr>
        <w:ind w:left="0" w:leftChars="0" w:firstLine="959" w:firstLineChars="436"/>
        <w:jc w:val="both"/>
        <w:rPr>
          <w:rFonts w:ascii="Arial" w:hAnsi="Arial" w:cs="Arial"/>
          <w:color w:val="FF0000"/>
          <w:sz w:val="22"/>
          <w:szCs w:val="22"/>
        </w:rPr>
      </w:pPr>
    </w:p>
    <w:p w14:paraId="047724FE">
      <w:pPr>
        <w:tabs>
          <w:tab w:val="left" w:pos="8576"/>
          <w:tab w:val="left" w:pos="10419"/>
        </w:tabs>
        <w:jc w:val="both"/>
        <w:rPr>
          <w:rFonts w:ascii="Arial" w:hAnsi="Arial" w:cs="Arial"/>
          <w:sz w:val="22"/>
          <w:szCs w:val="22"/>
        </w:rPr>
      </w:pPr>
    </w:p>
    <w:p w14:paraId="293D0CB4">
      <w:pPr>
        <w:tabs>
          <w:tab w:val="left" w:pos="8576"/>
          <w:tab w:val="left" w:pos="10419"/>
        </w:tabs>
        <w:jc w:val="both"/>
        <w:rPr>
          <w:rFonts w:ascii="Arial" w:hAnsi="Arial" w:cs="Arial"/>
          <w:sz w:val="22"/>
          <w:szCs w:val="22"/>
        </w:rPr>
      </w:pPr>
    </w:p>
    <w:p w14:paraId="3893508D">
      <w:pPr>
        <w:tabs>
          <w:tab w:val="left" w:pos="8576"/>
          <w:tab w:val="left" w:pos="10419"/>
        </w:tabs>
        <w:jc w:val="both"/>
        <w:rPr>
          <w:rFonts w:ascii="Arial" w:hAnsi="Arial" w:cs="Arial"/>
          <w:sz w:val="22"/>
          <w:szCs w:val="22"/>
        </w:rPr>
      </w:pPr>
    </w:p>
    <w:p w14:paraId="490ABBB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74E56B2D">
      <w:pPr>
        <w:spacing w:line="360" w:lineRule="auto"/>
        <w:ind w:firstLine="3"/>
        <w:jc w:val="center"/>
        <w:rPr>
          <w:rFonts w:ascii="Arial" w:hAnsi="Arial" w:cs="Arial"/>
          <w:sz w:val="22"/>
          <w:szCs w:val="22"/>
        </w:rPr>
      </w:pPr>
    </w:p>
    <w:p w14:paraId="1797EEF7">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ascii="Arial" w:hAnsi="Arial" w:cs="Arial"/>
          <w:bCs/>
          <w:color w:val="auto"/>
          <w:sz w:val="22"/>
          <w:szCs w:val="22"/>
          <w:u w:val="none"/>
        </w:rPr>
        <w:t>ANEX</w:t>
      </w:r>
      <w:r>
        <w:rPr>
          <w:rFonts w:hint="default" w:ascii="Arial" w:hAnsi="Arial" w:cs="Arial"/>
          <w:bCs/>
          <w:color w:val="auto"/>
          <w:sz w:val="22"/>
          <w:szCs w:val="22"/>
          <w:u w:val="none"/>
        </w:rPr>
        <w:t>O I</w:t>
      </w:r>
      <w:r>
        <w:rPr>
          <w:rFonts w:hint="default" w:ascii="Arial" w:hAnsi="Arial" w:cs="Arial"/>
          <w:bCs/>
          <w:color w:val="auto"/>
          <w:sz w:val="22"/>
          <w:szCs w:val="22"/>
          <w:u w:val="none"/>
          <w:lang w:val="pt-BR"/>
        </w:rPr>
        <w:t>V</w:t>
      </w:r>
    </w:p>
    <w:p w14:paraId="77E8997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MINUTA DA ATA DE REGISTRO DE PREÇOS</w:t>
      </w:r>
    </w:p>
    <w:p w14:paraId="68D05699">
      <w:pPr>
        <w:pStyle w:val="3"/>
        <w:spacing w:line="360" w:lineRule="auto"/>
        <w:jc w:val="center"/>
        <w:rPr>
          <w:rFonts w:ascii="Arial" w:hAnsi="Arial" w:cs="Arial"/>
          <w:color w:val="auto"/>
          <w:sz w:val="22"/>
          <w:szCs w:val="22"/>
          <w:u w:val="none"/>
        </w:rPr>
      </w:pPr>
    </w:p>
    <w:p w14:paraId="6E76A484">
      <w:pPr>
        <w:pStyle w:val="3"/>
        <w:spacing w:line="360" w:lineRule="auto"/>
        <w:jc w:val="center"/>
        <w:rPr>
          <w:rFonts w:ascii="Arial" w:hAnsi="Arial" w:cs="Arial"/>
          <w:color w:val="auto"/>
          <w:sz w:val="22"/>
          <w:szCs w:val="22"/>
          <w:u w:val="none"/>
        </w:rPr>
      </w:pPr>
      <w:r>
        <w:rPr>
          <w:rFonts w:ascii="Arial" w:hAnsi="Arial" w:cs="Arial"/>
          <w:color w:val="auto"/>
          <w:sz w:val="22"/>
          <w:szCs w:val="22"/>
          <w:u w:val="none"/>
        </w:rPr>
        <w:t xml:space="preserve">PREGÃO ELETRÔNICO Nº </w:t>
      </w:r>
      <w:r>
        <w:rPr>
          <w:rFonts w:ascii="Arial" w:hAnsi="Arial" w:cs="Arial"/>
          <w:color w:val="auto"/>
          <w:sz w:val="22"/>
          <w:szCs w:val="22"/>
          <w:u w:val="none"/>
          <w:lang w:val="pt-BR"/>
        </w:rPr>
        <w:t>50</w:t>
      </w:r>
      <w:r>
        <w:rPr>
          <w:rFonts w:ascii="Arial" w:hAnsi="Arial" w:cs="Arial"/>
          <w:color w:val="auto"/>
          <w:sz w:val="22"/>
          <w:szCs w:val="22"/>
          <w:u w:val="none"/>
        </w:rPr>
        <w:t>/</w:t>
      </w:r>
      <w:r>
        <w:rPr>
          <w:rFonts w:ascii="Arial" w:hAnsi="Arial" w:cs="Arial"/>
          <w:color w:val="auto"/>
          <w:sz w:val="22"/>
          <w:szCs w:val="22"/>
          <w:u w:val="none"/>
          <w:lang w:val="pt-BR"/>
        </w:rPr>
        <w:t>2024</w:t>
      </w:r>
      <w:r>
        <w:rPr>
          <w:rFonts w:ascii="Arial" w:hAnsi="Arial" w:cs="Arial"/>
          <w:color w:val="auto"/>
          <w:sz w:val="22"/>
          <w:szCs w:val="22"/>
          <w:u w:val="none"/>
        </w:rPr>
        <w:t xml:space="preserve"> </w:t>
      </w:r>
    </w:p>
    <w:p w14:paraId="7D648BAC">
      <w:pPr>
        <w:spacing w:line="360" w:lineRule="auto"/>
        <w:jc w:val="center"/>
        <w:rPr>
          <w:rFonts w:ascii="Arial" w:hAnsi="Arial" w:cs="Arial"/>
          <w:sz w:val="22"/>
          <w:szCs w:val="22"/>
        </w:rPr>
      </w:pPr>
    </w:p>
    <w:p w14:paraId="433F086C">
      <w:pPr>
        <w:spacing w:line="360" w:lineRule="auto"/>
        <w:jc w:val="center"/>
        <w:rPr>
          <w:rFonts w:ascii="Arial" w:hAnsi="Arial" w:cs="Arial"/>
          <w:sz w:val="22"/>
          <w:szCs w:val="22"/>
        </w:rPr>
      </w:pPr>
      <w:r>
        <w:rPr>
          <w:rFonts w:ascii="Arial" w:hAnsi="Arial" w:cs="Arial"/>
          <w:b/>
          <w:sz w:val="22"/>
          <w:szCs w:val="22"/>
        </w:rPr>
        <w:t>ATA DE REGISTRO DE PREÇOS Nº ____/</w:t>
      </w:r>
      <w:r>
        <w:rPr>
          <w:rFonts w:ascii="Arial" w:hAnsi="Arial" w:cs="Arial"/>
          <w:b/>
          <w:sz w:val="22"/>
          <w:szCs w:val="22"/>
          <w:lang w:val="pt-BR"/>
        </w:rPr>
        <w:t>2024</w:t>
      </w:r>
      <w:r>
        <w:rPr>
          <w:rFonts w:ascii="Arial" w:hAnsi="Arial" w:cs="Arial"/>
          <w:b/>
          <w:sz w:val="22"/>
          <w:szCs w:val="22"/>
        </w:rPr>
        <w:t xml:space="preserve"> </w:t>
      </w:r>
    </w:p>
    <w:p w14:paraId="3FC5EF9C">
      <w:pPr>
        <w:pStyle w:val="2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sz w:val="22"/>
          <w:szCs w:val="22"/>
        </w:rPr>
      </w:pPr>
      <w:r>
        <w:rPr>
          <w:rFonts w:ascii="Arial" w:hAnsi="Arial" w:cs="Arial"/>
          <w:b/>
          <w:sz w:val="22"/>
          <w:szCs w:val="22"/>
        </w:rPr>
        <w:t>Preâmbulo</w:t>
      </w:r>
    </w:p>
    <w:p w14:paraId="00D71446">
      <w:pPr>
        <w:keepNext w:val="0"/>
        <w:keepLines w:val="0"/>
        <w:pageBreakBefore w:val="0"/>
        <w:widowControl w:val="0"/>
        <w:tabs>
          <w:tab w:val="center" w:pos="4779"/>
          <w:tab w:val="right" w:pos="9198"/>
        </w:tabs>
        <w:kinsoku/>
        <w:wordWrap/>
        <w:overflowPunct/>
        <w:topLinePunct w:val="0"/>
        <w:autoSpaceDE w:val="0"/>
        <w:autoSpaceDN w:val="0"/>
        <w:bidi w:val="0"/>
        <w:adjustRightInd w:val="0"/>
        <w:snapToGrid/>
        <w:spacing w:line="240" w:lineRule="auto"/>
        <w:ind w:right="-28"/>
        <w:jc w:val="both"/>
        <w:textAlignment w:val="auto"/>
        <w:rPr>
          <w:rFonts w:ascii="Arial" w:hAnsi="Arial" w:cs="Arial"/>
          <w:sz w:val="22"/>
          <w:szCs w:val="22"/>
        </w:rPr>
      </w:pPr>
    </w:p>
    <w:p w14:paraId="5D61C8F5">
      <w:pPr>
        <w:widowControl w:val="0"/>
        <w:tabs>
          <w:tab w:val="center" w:pos="4779"/>
          <w:tab w:val="right" w:pos="9198"/>
        </w:tabs>
        <w:autoSpaceDE w:val="0"/>
        <w:autoSpaceDN w:val="0"/>
        <w:adjustRightInd w:val="0"/>
        <w:spacing w:before="120" w:after="120" w:line="360" w:lineRule="auto"/>
        <w:ind w:right="-28"/>
        <w:jc w:val="both"/>
        <w:rPr>
          <w:rFonts w:hint="default" w:ascii="Arial" w:hAnsi="Arial" w:cs="Arial"/>
          <w:sz w:val="22"/>
          <w:szCs w:val="22"/>
          <w:lang w:val="pt-BR"/>
        </w:rPr>
      </w:pPr>
      <w:r>
        <w:rPr>
          <w:rFonts w:hint="default" w:ascii="Arial" w:hAnsi="Arial" w:cs="Arial"/>
          <w:sz w:val="22"/>
          <w:szCs w:val="22"/>
          <w:lang w:val="pt-BR"/>
        </w:rPr>
        <w:t>O</w:t>
      </w:r>
      <w:r>
        <w:rPr>
          <w:rFonts w:ascii="Arial" w:hAnsi="Arial" w:cs="Arial"/>
          <w:sz w:val="22"/>
          <w:szCs w:val="22"/>
        </w:rPr>
        <w:t xml:space="preserve"> </w:t>
      </w:r>
      <w:r>
        <w:rPr>
          <w:rFonts w:ascii="Arial" w:hAnsi="Arial" w:cs="Arial"/>
          <w:b/>
          <w:sz w:val="22"/>
          <w:szCs w:val="22"/>
        </w:rPr>
        <w:t>MUNIC</w:t>
      </w:r>
      <w:r>
        <w:rPr>
          <w:rFonts w:hint="default" w:ascii="Arial" w:hAnsi="Arial" w:cs="Arial"/>
          <w:b/>
          <w:sz w:val="22"/>
          <w:szCs w:val="22"/>
          <w:lang w:val="pt-BR"/>
        </w:rPr>
        <w:t>ÍPIO</w:t>
      </w:r>
      <w:r>
        <w:rPr>
          <w:rFonts w:ascii="Arial" w:hAnsi="Arial" w:cs="Arial"/>
          <w:b/>
          <w:sz w:val="22"/>
          <w:szCs w:val="22"/>
        </w:rPr>
        <w:t xml:space="preserve"> DE SINOP</w:t>
      </w:r>
      <w:r>
        <w:rPr>
          <w:rFonts w:ascii="Arial" w:hAnsi="Arial" w:cs="Arial"/>
          <w:sz w:val="22"/>
          <w:szCs w:val="22"/>
        </w:rPr>
        <w:t>, pessoa jurídica de direito público interno, inscrit</w:t>
      </w:r>
      <w:r>
        <w:rPr>
          <w:rFonts w:hint="default" w:ascii="Arial" w:hAnsi="Arial" w:cs="Arial"/>
          <w:sz w:val="22"/>
          <w:szCs w:val="22"/>
          <w:lang w:val="pt-BR"/>
        </w:rPr>
        <w:t>o</w:t>
      </w:r>
      <w:r>
        <w:rPr>
          <w:rFonts w:ascii="Arial" w:hAnsi="Arial" w:cs="Arial"/>
          <w:sz w:val="22"/>
          <w:szCs w:val="22"/>
        </w:rPr>
        <w:t xml:space="preserve"> no CNPJ/MF sob o número 15.024.003/0001-32, com sede à Avenida das Embaúbas, n° 1386, na cidade de Sinop</w:t>
      </w:r>
      <w:r>
        <w:rPr>
          <w:rFonts w:hint="default" w:ascii="Arial" w:hAnsi="Arial" w:cs="Arial"/>
          <w:sz w:val="22"/>
          <w:szCs w:val="22"/>
          <w:lang w:val="pt-BR"/>
        </w:rPr>
        <w:t>/MT</w:t>
      </w:r>
      <w:r>
        <w:rPr>
          <w:rFonts w:ascii="Arial" w:hAnsi="Arial" w:cs="Arial"/>
          <w:sz w:val="22"/>
          <w:szCs w:val="22"/>
        </w:rPr>
        <w:t xml:space="preserve">, neste ato representada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ÓRGÃO GERENCIADOR,</w:t>
      </w:r>
      <w:r>
        <w:rPr>
          <w:rFonts w:ascii="Arial" w:hAnsi="Arial" w:cs="Arial"/>
          <w:sz w:val="22"/>
          <w:szCs w:val="22"/>
        </w:rPr>
        <w:t xml:space="preserve"> 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para Registro </w:t>
      </w:r>
      <w:r>
        <w:rPr>
          <w:rFonts w:hint="default" w:ascii="Arial" w:hAnsi="Arial" w:cs="Arial"/>
          <w:sz w:val="22"/>
          <w:szCs w:val="22"/>
          <w:lang w:val="pt-BR"/>
        </w:rPr>
        <w:t>d</w:t>
      </w:r>
      <w:r>
        <w:rPr>
          <w:rFonts w:ascii="Arial" w:hAnsi="Arial" w:cs="Arial"/>
          <w:sz w:val="22"/>
          <w:szCs w:val="22"/>
        </w:rPr>
        <w:t xml:space="preserve">e Preços, resolve registrar os preços da(s)  empresa(s) indicada(s) e qualificada(s) nesta </w:t>
      </w:r>
      <w:r>
        <w:rPr>
          <w:rFonts w:hint="default" w:ascii="Arial" w:hAnsi="Arial" w:cs="Arial"/>
          <w:sz w:val="22"/>
          <w:szCs w:val="22"/>
          <w:lang w:val="pt-BR"/>
        </w:rPr>
        <w:t>Ata</w:t>
      </w:r>
      <w:r>
        <w:rPr>
          <w:rFonts w:ascii="Arial" w:hAnsi="Arial" w:cs="Arial"/>
          <w:sz w:val="22"/>
          <w:szCs w:val="22"/>
        </w:rPr>
        <w:t xml:space="preserve"> de acordo com a classificação por ela(s) alcançada(s) e na(s) quantidade(s)  cotada(s), atendendo as condições previstas no </w:t>
      </w:r>
      <w:r>
        <w:rPr>
          <w:rFonts w:ascii="Arial" w:hAnsi="Arial" w:cs="Arial"/>
          <w:color w:val="auto"/>
          <w:sz w:val="22"/>
          <w:szCs w:val="22"/>
        </w:rPr>
        <w:t>Edital de licitação</w:t>
      </w:r>
      <w:r>
        <w:rPr>
          <w:rFonts w:hint="default" w:ascii="Arial" w:hAnsi="Arial" w:cs="Arial"/>
          <w:color w:val="auto"/>
          <w:sz w:val="22"/>
          <w:szCs w:val="22"/>
          <w:lang w:val="pt-BR"/>
        </w:rPr>
        <w:t xml:space="preserve">,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no Decreto Municipal nº 359/2023 </w:t>
      </w:r>
      <w:r>
        <w:rPr>
          <w:rFonts w:ascii="Arial" w:hAnsi="Arial" w:cs="Arial"/>
          <w:sz w:val="22"/>
          <w:szCs w:val="22"/>
        </w:rPr>
        <w:t>e em conformidade com as disposições a seguir</w:t>
      </w:r>
      <w:r>
        <w:rPr>
          <w:rFonts w:hint="default" w:ascii="Arial" w:hAnsi="Arial" w:cs="Arial"/>
          <w:sz w:val="22"/>
          <w:szCs w:val="22"/>
          <w:lang w:val="pt-BR"/>
        </w:rPr>
        <w:t>.</w:t>
      </w:r>
    </w:p>
    <w:p w14:paraId="5C2726C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Primeira</w:t>
      </w:r>
    </w:p>
    <w:p w14:paraId="181FD5B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rPr>
      </w:pPr>
      <w:r>
        <w:rPr>
          <w:rFonts w:ascii="Arial" w:hAnsi="Arial" w:cs="Arial"/>
          <w:b/>
          <w:bCs/>
          <w:szCs w:val="22"/>
        </w:rPr>
        <w:t>DO OBJETO</w:t>
      </w:r>
    </w:p>
    <w:p w14:paraId="47A4F090">
      <w:pPr>
        <w:numPr>
          <w:ilvl w:val="1"/>
          <w:numId w:val="16"/>
        </w:numPr>
        <w:tabs>
          <w:tab w:val="left" w:pos="426"/>
        </w:tabs>
        <w:spacing w:before="240" w:after="240" w:line="360" w:lineRule="auto"/>
        <w:ind w:left="0" w:firstLine="0"/>
        <w:jc w:val="both"/>
        <w:rPr>
          <w:rFonts w:ascii="Arial" w:hAnsi="Arial" w:cs="Arial"/>
          <w:sz w:val="22"/>
          <w:szCs w:val="22"/>
        </w:rPr>
      </w:pPr>
      <w:r>
        <w:rPr>
          <w:rFonts w:ascii="Arial" w:hAnsi="Arial" w:cs="Arial"/>
          <w:sz w:val="22"/>
          <w:szCs w:val="22"/>
        </w:rPr>
        <w:t>Através da presente Ata ficam registrados os preços para</w:t>
      </w:r>
      <w:r>
        <w:rPr>
          <w:rFonts w:ascii="Arial" w:hAnsi="Arial" w:cs="Arial"/>
          <w:b w:val="0"/>
          <w:bCs/>
          <w:sz w:val="22"/>
          <w:szCs w:val="22"/>
        </w:rPr>
        <w:t xml:space="preserve"> </w:t>
      </w:r>
      <w:r>
        <w:rPr>
          <w:rFonts w:hint="default" w:ascii="Arial" w:hAnsi="Arial" w:cs="Arial"/>
          <w:b/>
          <w:bCs w:val="0"/>
          <w:sz w:val="22"/>
          <w:szCs w:val="22"/>
          <w:lang w:val="pt-BR"/>
        </w:rPr>
        <w:t xml:space="preserve">Aquisição de extintores de incêndio, recargas de extintores, suportes para extintores, luminárias de emergência e placas de sinalizações para atender às necessidades das </w:t>
      </w:r>
      <w:r>
        <w:rPr>
          <w:rFonts w:hint="default" w:ascii="Arial" w:hAnsi="Arial" w:eastAsia="Arial Unicode MS" w:cs="Arial"/>
          <w:b/>
          <w:bCs/>
          <w:sz w:val="22"/>
          <w:szCs w:val="22"/>
          <w:lang w:val="pt-BR"/>
        </w:rPr>
        <w:t>Secretarias Municipais</w:t>
      </w:r>
      <w:r>
        <w:rPr>
          <w:rFonts w:ascii="Arial" w:hAnsi="Arial" w:cs="Arial"/>
          <w:b w:val="0"/>
          <w:bCs/>
          <w:sz w:val="22"/>
          <w:szCs w:val="22"/>
        </w:rPr>
        <w:t xml:space="preserve">, conforme descrição constante no Anexo I – Termo de Referência do </w:t>
      </w:r>
      <w:r>
        <w:rPr>
          <w:rFonts w:hint="default" w:ascii="Arial" w:hAnsi="Arial" w:cs="Arial"/>
          <w:b w:val="0"/>
          <w:bCs/>
          <w:sz w:val="22"/>
          <w:szCs w:val="22"/>
          <w:lang w:val="pt-BR"/>
        </w:rPr>
        <w:t>E</w:t>
      </w:r>
      <w:r>
        <w:rPr>
          <w:rFonts w:ascii="Arial" w:hAnsi="Arial" w:cs="Arial"/>
          <w:b w:val="0"/>
          <w:bCs/>
          <w:sz w:val="22"/>
          <w:szCs w:val="22"/>
        </w:rPr>
        <w:t xml:space="preserve">dital de Pregão Eletrônico nº </w:t>
      </w:r>
      <w:r>
        <w:rPr>
          <w:rFonts w:ascii="Arial" w:hAnsi="Arial" w:cs="Arial"/>
          <w:b w:val="0"/>
          <w:bCs/>
          <w:sz w:val="22"/>
          <w:szCs w:val="22"/>
          <w:lang w:val="pt-BR"/>
        </w:rPr>
        <w:t>50</w:t>
      </w:r>
      <w:r>
        <w:rPr>
          <w:rFonts w:ascii="Arial" w:hAnsi="Arial" w:cs="Arial"/>
          <w:b w:val="0"/>
          <w:bCs/>
          <w:sz w:val="22"/>
          <w:szCs w:val="22"/>
        </w:rPr>
        <w:t>/</w:t>
      </w:r>
      <w:r>
        <w:rPr>
          <w:rFonts w:ascii="Arial" w:hAnsi="Arial" w:cs="Arial"/>
          <w:b w:val="0"/>
          <w:bCs/>
          <w:sz w:val="22"/>
          <w:szCs w:val="22"/>
          <w:lang w:val="pt-BR"/>
        </w:rPr>
        <w:t>2024</w:t>
      </w:r>
      <w:r>
        <w:rPr>
          <w:rFonts w:ascii="Arial" w:hAnsi="Arial" w:cs="Arial"/>
          <w:b w:val="0"/>
          <w:bCs/>
          <w:sz w:val="22"/>
          <w:szCs w:val="22"/>
        </w:rPr>
        <w:t xml:space="preserve">, </w:t>
      </w:r>
      <w:r>
        <w:rPr>
          <w:rFonts w:hint="default" w:ascii="Arial" w:hAnsi="Arial" w:cs="Arial"/>
          <w:sz w:val="22"/>
          <w:szCs w:val="22"/>
          <w:lang w:val="pt-BR"/>
        </w:rPr>
        <w:t>que é parte integrante desta Ata, bem como as propostas cujos preços tenham sido registrados, independente da transcrição</w:t>
      </w:r>
      <w:r>
        <w:rPr>
          <w:rFonts w:ascii="Arial" w:hAnsi="Arial" w:cs="Arial"/>
          <w:sz w:val="22"/>
          <w:szCs w:val="22"/>
        </w:rPr>
        <w:t>, abaixo especificados</w:t>
      </w:r>
      <w:r>
        <w:rPr>
          <w:rFonts w:hint="default" w:ascii="Arial" w:hAnsi="Arial" w:cs="Arial"/>
          <w:sz w:val="22"/>
          <w:szCs w:val="22"/>
          <w:lang w:val="pt-BR"/>
        </w:rPr>
        <w:t>.</w:t>
      </w:r>
    </w:p>
    <w:p w14:paraId="3AF77105">
      <w:pPr>
        <w:widowControl w:val="0"/>
        <w:numPr>
          <w:ilvl w:val="1"/>
          <w:numId w:val="16"/>
        </w:numPr>
        <w:tabs>
          <w:tab w:val="left" w:pos="240"/>
          <w:tab w:val="left" w:pos="480"/>
        </w:tabs>
        <w:autoSpaceDE w:val="0"/>
        <w:autoSpaceDN w:val="0"/>
        <w:adjustRightInd w:val="0"/>
        <w:spacing w:line="360" w:lineRule="auto"/>
        <w:ind w:left="0" w:leftChars="0" w:firstLine="0" w:firstLineChars="0"/>
        <w:jc w:val="both"/>
        <w:rPr>
          <w:rFonts w:hint="default" w:ascii="Arial" w:hAnsi="Arial" w:cs="Arial"/>
          <w:sz w:val="22"/>
          <w:szCs w:val="22"/>
        </w:rPr>
      </w:pPr>
      <w:r>
        <w:rPr>
          <w:rFonts w:hint="default" w:ascii="Arial" w:hAnsi="Arial" w:cs="Arial"/>
          <w:sz w:val="22"/>
          <w:szCs w:val="22"/>
        </w:rPr>
        <w:t xml:space="preserve">O presente instrumento caracteriza-se como um </w:t>
      </w:r>
      <w:r>
        <w:rPr>
          <w:rFonts w:hint="default" w:ascii="Arial" w:hAnsi="Arial" w:eastAsia="Calibri" w:cs="Arial"/>
          <w:color w:val="000000"/>
          <w:sz w:val="22"/>
          <w:szCs w:val="22"/>
        </w:rPr>
        <w:t xml:space="preserve">documento vinculativo e obrigacional, com característica de </w:t>
      </w:r>
      <w:r>
        <w:rPr>
          <w:rFonts w:hint="default" w:ascii="Arial" w:hAnsi="Arial" w:eastAsia="Calibri" w:cs="Arial"/>
          <w:b w:val="0"/>
          <w:bCs w:val="0"/>
          <w:color w:val="000000"/>
          <w:sz w:val="22"/>
          <w:szCs w:val="22"/>
          <w:u w:val="none"/>
        </w:rPr>
        <w:t xml:space="preserve">compromisso para futura contratação </w:t>
      </w:r>
      <w:r>
        <w:rPr>
          <w:rFonts w:hint="default" w:ascii="Arial" w:hAnsi="Arial" w:eastAsia="Calibri" w:cs="Arial"/>
          <w:color w:val="000000"/>
          <w:sz w:val="22"/>
          <w:szCs w:val="22"/>
        </w:rPr>
        <w:t xml:space="preserve">dos itens indicados </w:t>
      </w:r>
      <w:r>
        <w:rPr>
          <w:rFonts w:hint="default" w:ascii="Arial" w:hAnsi="Arial" w:eastAsia="Calibri" w:cs="Arial"/>
          <w:color w:val="000000"/>
          <w:sz w:val="22"/>
          <w:szCs w:val="22"/>
          <w:lang w:val="pt-BR"/>
        </w:rPr>
        <w:t>na tabela do</w:t>
      </w:r>
      <w:r>
        <w:rPr>
          <w:rFonts w:hint="default" w:ascii="Arial" w:hAnsi="Arial" w:eastAsia="Calibri" w:cs="Arial"/>
          <w:color w:val="000000"/>
          <w:sz w:val="22"/>
          <w:szCs w:val="22"/>
        </w:rPr>
        <w:t xml:space="preserve"> item </w:t>
      </w:r>
      <w:r>
        <w:rPr>
          <w:rFonts w:hint="default" w:ascii="Arial" w:hAnsi="Arial" w:eastAsia="Calibri" w:cs="Arial"/>
          <w:color w:val="000000"/>
          <w:sz w:val="22"/>
          <w:szCs w:val="22"/>
          <w:lang w:val="pt-BR"/>
        </w:rPr>
        <w:t>2.1.</w:t>
      </w:r>
      <w:r>
        <w:rPr>
          <w:rFonts w:hint="default" w:ascii="Arial" w:hAnsi="Arial" w:cs="Arial"/>
          <w:color w:val="000000"/>
          <w:sz w:val="22"/>
          <w:szCs w:val="22"/>
        </w:rPr>
        <w:t xml:space="preserve">, </w:t>
      </w:r>
      <w:r>
        <w:rPr>
          <w:rFonts w:hint="default" w:ascii="Arial" w:hAnsi="Arial" w:cs="Arial"/>
          <w:sz w:val="22"/>
          <w:szCs w:val="22"/>
        </w:rPr>
        <w:t>nas condições definidas no ato convocatório, seus anexos, propostas de preços e ata do Pregão Eletrônico n</w:t>
      </w:r>
      <w:r>
        <w:rPr>
          <w:rFonts w:hint="default" w:ascii="Arial" w:hAnsi="Arial" w:cs="Arial"/>
          <w:sz w:val="22"/>
          <w:szCs w:val="22"/>
          <w:lang w:val="pt-BR"/>
        </w:rPr>
        <w:t>.</w:t>
      </w:r>
      <w:r>
        <w:rPr>
          <w:rFonts w:hint="default" w:ascii="Arial" w:hAnsi="Arial" w:cs="Arial"/>
          <w:sz w:val="22"/>
          <w:szCs w:val="22"/>
        </w:rPr>
        <w:t xml:space="preserve">º </w:t>
      </w:r>
      <w:r>
        <w:rPr>
          <w:rFonts w:hint="default" w:ascii="Arial" w:hAnsi="Arial" w:cs="Arial"/>
          <w:b w:val="0"/>
          <w:bCs w:val="0"/>
          <w:color w:val="auto"/>
          <w:sz w:val="22"/>
          <w:szCs w:val="22"/>
          <w:lang w:val="pt-BR"/>
        </w:rPr>
        <w:t>50/2024</w:t>
      </w:r>
      <w:r>
        <w:rPr>
          <w:rFonts w:hint="default" w:ascii="Arial" w:hAnsi="Arial" w:cs="Arial"/>
          <w:sz w:val="22"/>
          <w:szCs w:val="22"/>
        </w:rPr>
        <w:t>, que integram este instrumento independente de transcrição, pelo prazo de validade do registro.</w:t>
      </w:r>
    </w:p>
    <w:p w14:paraId="24C80881">
      <w:pPr>
        <w:widowControl w:val="0"/>
        <w:numPr>
          <w:ilvl w:val="0"/>
          <w:numId w:val="0"/>
        </w:numPr>
        <w:autoSpaceDE w:val="0"/>
        <w:autoSpaceDN w:val="0"/>
        <w:adjustRightInd w:val="0"/>
        <w:spacing w:line="240" w:lineRule="auto"/>
        <w:ind w:leftChars="0"/>
        <w:jc w:val="both"/>
        <w:rPr>
          <w:rFonts w:hint="default" w:ascii="Arial" w:hAnsi="Arial" w:cs="Arial"/>
          <w:sz w:val="22"/>
          <w:szCs w:val="22"/>
        </w:rPr>
      </w:pPr>
    </w:p>
    <w:p w14:paraId="5B9A279D">
      <w:pPr>
        <w:widowControl w:val="0"/>
        <w:autoSpaceDE w:val="0"/>
        <w:autoSpaceDN w:val="0"/>
        <w:adjustRightInd w:val="0"/>
        <w:spacing w:line="360" w:lineRule="auto"/>
        <w:jc w:val="both"/>
        <w:rPr>
          <w:rFonts w:hint="default" w:ascii="Arial" w:hAnsi="Arial" w:eastAsia="Calibri" w:cs="Arial"/>
          <w:color w:val="000000"/>
          <w:sz w:val="22"/>
          <w:szCs w:val="22"/>
        </w:rPr>
      </w:pPr>
      <w:r>
        <w:rPr>
          <w:rFonts w:hint="default" w:ascii="Arial" w:hAnsi="Arial" w:cs="Arial"/>
          <w:b/>
          <w:bCs/>
          <w:sz w:val="22"/>
          <w:szCs w:val="22"/>
        </w:rPr>
        <w:t>1.3.</w:t>
      </w:r>
      <w:r>
        <w:rPr>
          <w:rFonts w:hint="default" w:ascii="Arial" w:hAnsi="Arial" w:cs="Arial"/>
          <w:sz w:val="22"/>
          <w:szCs w:val="22"/>
        </w:rPr>
        <w:t xml:space="preserve"> </w:t>
      </w:r>
      <w:r>
        <w:rPr>
          <w:rFonts w:hint="default" w:ascii="Arial" w:hAnsi="Arial" w:eastAsia="Calibri" w:cs="Arial"/>
          <w:color w:val="000000"/>
          <w:sz w:val="22"/>
          <w:szCs w:val="22"/>
        </w:rPr>
        <w:t>A existência de preços registrados implicará</w:t>
      </w:r>
      <w:r>
        <w:rPr>
          <w:rFonts w:hint="default" w:ascii="Arial" w:hAnsi="Arial" w:eastAsia="Calibri" w:cs="Arial"/>
          <w:color w:val="000000"/>
          <w:sz w:val="22"/>
          <w:szCs w:val="22"/>
          <w:lang w:val="pt-BR"/>
        </w:rPr>
        <w:t xml:space="preserve"> no</w:t>
      </w:r>
      <w:r>
        <w:rPr>
          <w:rFonts w:hint="default" w:ascii="Arial" w:hAnsi="Arial" w:eastAsia="Calibri" w:cs="Arial"/>
          <w:color w:val="000000"/>
          <w:sz w:val="22"/>
          <w:szCs w:val="22"/>
        </w:rPr>
        <w:t xml:space="preserve"> compromisso de fornecimento nas condições estabelecidas, mas não obrigará os órgãos e entidades participantes a contratar, facultada a realização de licitação específica para a aquisição pretendida, desde que devidamente motivada.</w:t>
      </w:r>
    </w:p>
    <w:p w14:paraId="1B5CC677">
      <w:pPr>
        <w:widowControl w:val="0"/>
        <w:autoSpaceDE w:val="0"/>
        <w:autoSpaceDN w:val="0"/>
        <w:adjustRightInd w:val="0"/>
        <w:jc w:val="both"/>
        <w:rPr>
          <w:rFonts w:eastAsia="Calibri" w:asciiTheme="minorHAnsi" w:hAnsiTheme="minorHAnsi" w:cstheme="minorHAnsi"/>
          <w:color w:val="000000"/>
          <w:sz w:val="22"/>
          <w:szCs w:val="22"/>
        </w:rPr>
      </w:pPr>
    </w:p>
    <w:p w14:paraId="7E6A8BDE">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Cláusula Segunda</w:t>
      </w:r>
    </w:p>
    <w:p w14:paraId="026C74D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OS PREÇOS, ESPECIFICAÇÕES E QUANTITATIVOS</w:t>
      </w:r>
    </w:p>
    <w:p w14:paraId="5C8DBD35">
      <w:pPr>
        <w:pStyle w:val="133"/>
        <w:numPr>
          <w:ilvl w:val="0"/>
          <w:numId w:val="0"/>
        </w:numPr>
        <w:spacing w:line="360" w:lineRule="auto"/>
        <w:ind w:leftChars="0"/>
        <w:rPr>
          <w:sz w:val="22"/>
          <w:szCs w:val="22"/>
        </w:rPr>
      </w:pPr>
      <w:r>
        <w:rPr>
          <w:rFonts w:hint="default"/>
          <w:b/>
          <w:bCs/>
          <w:sz w:val="22"/>
          <w:szCs w:val="22"/>
          <w:lang w:val="pt-BR"/>
        </w:rPr>
        <w:t xml:space="preserve">2.1. </w:t>
      </w:r>
      <w:r>
        <w:rPr>
          <w:sz w:val="22"/>
          <w:szCs w:val="22"/>
        </w:rPr>
        <w:t>O</w:t>
      </w:r>
      <w:r>
        <w:rPr>
          <w:rFonts w:hint="default"/>
          <w:sz w:val="22"/>
          <w:szCs w:val="22"/>
          <w:lang w:val="pt-BR"/>
        </w:rPr>
        <w:t>s</w:t>
      </w:r>
      <w:r>
        <w:rPr>
          <w:sz w:val="22"/>
          <w:szCs w:val="22"/>
        </w:rPr>
        <w:t xml:space="preserve"> preço</w:t>
      </w:r>
      <w:r>
        <w:rPr>
          <w:rFonts w:hint="default"/>
          <w:sz w:val="22"/>
          <w:szCs w:val="22"/>
          <w:lang w:val="pt-BR"/>
        </w:rPr>
        <w:t>s</w:t>
      </w:r>
      <w:r>
        <w:rPr>
          <w:sz w:val="22"/>
          <w:szCs w:val="22"/>
        </w:rPr>
        <w:t xml:space="preserve"> registrado</w:t>
      </w:r>
      <w:r>
        <w:rPr>
          <w:rFonts w:hint="default"/>
          <w:sz w:val="22"/>
          <w:szCs w:val="22"/>
          <w:lang w:val="pt-BR"/>
        </w:rPr>
        <w:t>s</w:t>
      </w:r>
      <w:r>
        <w:rPr>
          <w:sz w:val="22"/>
          <w:szCs w:val="22"/>
        </w:rPr>
        <w:t xml:space="preserve">, as especificações do objeto, as quantidades de cada item, fornecedor(es) e as demais condições ofertadas na(s) proposta(s) são as que seguem: </w:t>
      </w: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281F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A23686E">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2956EFD9">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F82C349">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7547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736C0371">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460DB02F">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6D11FED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C9E801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04DC3B3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3D9BC145">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6C512D3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5B180EA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7071834A">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31E4C91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6BBD810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61DC75F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9A00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A581B6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A832E21">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7BAED414">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30E56DD">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5A3DA4B0">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3993256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1D32E2A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E369E6B">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0220AE26">
            <w:pPr>
              <w:widowControl w:val="0"/>
              <w:autoSpaceDE w:val="0"/>
              <w:autoSpaceDN w:val="0"/>
              <w:adjustRightInd w:val="0"/>
              <w:spacing w:line="360" w:lineRule="auto"/>
              <w:ind w:right="-30"/>
              <w:jc w:val="both"/>
              <w:rPr>
                <w:rFonts w:ascii="Arial" w:hAnsi="Arial" w:cs="Arial"/>
                <w:i w:val="0"/>
                <w:iCs w:val="0"/>
                <w:sz w:val="22"/>
                <w:szCs w:val="22"/>
              </w:rPr>
            </w:pPr>
          </w:p>
        </w:tc>
      </w:tr>
    </w:tbl>
    <w:p w14:paraId="6C3864C6">
      <w:pPr>
        <w:pStyle w:val="133"/>
        <w:numPr>
          <w:ilvl w:val="1"/>
          <w:numId w:val="5"/>
        </w:numPr>
        <w:tabs>
          <w:tab w:val="left" w:pos="480"/>
        </w:tabs>
        <w:spacing w:line="360" w:lineRule="auto"/>
        <w:ind w:left="0" w:leftChars="0" w:firstLine="0" w:firstLineChars="0"/>
        <w:rPr>
          <w:sz w:val="22"/>
          <w:szCs w:val="22"/>
          <w:lang w:eastAsia="en-US"/>
        </w:rPr>
      </w:pPr>
      <w:r>
        <w:rPr>
          <w:sz w:val="22"/>
          <w:szCs w:val="22"/>
          <w:lang w:eastAsia="en-US"/>
        </w:rPr>
        <w:t xml:space="preserve">A listagem do cadastro de reserva referente ao presente registro de preços consta </w:t>
      </w:r>
      <w:r>
        <w:rPr>
          <w:rFonts w:hint="default"/>
          <w:sz w:val="22"/>
          <w:szCs w:val="22"/>
          <w:lang w:val="pt-BR" w:eastAsia="en-US"/>
        </w:rPr>
        <w:t>no Anexo V</w:t>
      </w:r>
      <w:r>
        <w:rPr>
          <w:sz w:val="22"/>
          <w:szCs w:val="22"/>
          <w:lang w:eastAsia="en-US"/>
        </w:rPr>
        <w:t>.</w:t>
      </w:r>
    </w:p>
    <w:p w14:paraId="744C665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Terceira</w:t>
      </w:r>
    </w:p>
    <w:p w14:paraId="65EFA9E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O ÓRGÃO GERENCIADOR E PARTICIPANTE(S) E </w:t>
      </w:r>
    </w:p>
    <w:p w14:paraId="6B9782C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DA GESTÃO E FISCALIZAÇÃO DA ATA DE REGISTRO DE PREÇOS</w:t>
      </w:r>
    </w:p>
    <w:p w14:paraId="5BBBDCF6">
      <w:pPr>
        <w:pStyle w:val="133"/>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3.1.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será</w:t>
      </w:r>
      <w:r>
        <w:rPr>
          <w:rFonts w:hint="default"/>
          <w:i w:val="0"/>
          <w:iCs w:val="0"/>
          <w:color w:val="auto"/>
          <w:sz w:val="22"/>
          <w:szCs w:val="22"/>
          <w:lang w:val="pt-BR"/>
        </w:rPr>
        <w:t xml:space="preserve"> a</w:t>
      </w:r>
      <w:r>
        <w:rPr>
          <w:i w:val="0"/>
          <w:iCs w:val="0"/>
          <w:color w:val="auto"/>
          <w:sz w:val="22"/>
          <w:szCs w:val="22"/>
        </w:rPr>
        <w:t xml:space="preserve"> </w:t>
      </w:r>
      <w:r>
        <w:rPr>
          <w:rFonts w:ascii="Arial" w:hAnsi="Arial" w:cs="Arial"/>
          <w:b/>
          <w:sz w:val="22"/>
          <w:szCs w:val="22"/>
        </w:rPr>
        <w:t>PREFEITURA MUNICIPAL DE SINOP</w:t>
      </w:r>
      <w:r>
        <w:rPr>
          <w:rFonts w:hint="default" w:cs="Arial"/>
          <w:b/>
          <w:sz w:val="22"/>
          <w:szCs w:val="22"/>
          <w:lang w:val="pt-BR"/>
        </w:rPr>
        <w:t>.</w:t>
      </w:r>
    </w:p>
    <w:p w14:paraId="47A15039">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rPr>
        <w:t xml:space="preserve">3.2. </w:t>
      </w:r>
      <w:r>
        <w:rPr>
          <w:i w:val="0"/>
          <w:iCs w:val="0"/>
          <w:color w:val="auto"/>
          <w:sz w:val="22"/>
          <w:szCs w:val="22"/>
        </w:rPr>
        <w:t>Além do</w:t>
      </w:r>
      <w:r>
        <w:rPr>
          <w:rFonts w:hint="default"/>
          <w:i w:val="0"/>
          <w:iCs w:val="0"/>
          <w:color w:val="auto"/>
          <w:sz w:val="22"/>
          <w:szCs w:val="22"/>
          <w:lang w:val="pt-BR"/>
        </w:rPr>
        <w:t xml:space="preserve"> Órgão</w:t>
      </w:r>
      <w:r>
        <w:rPr>
          <w:i w:val="0"/>
          <w:iCs w:val="0"/>
          <w:color w:val="auto"/>
          <w:sz w:val="22"/>
          <w:szCs w:val="22"/>
        </w:rPr>
        <w:t xml:space="preserve"> </w:t>
      </w:r>
      <w:r>
        <w:rPr>
          <w:rFonts w:hint="default"/>
          <w:i w:val="0"/>
          <w:iCs w:val="0"/>
          <w:color w:val="auto"/>
          <w:sz w:val="22"/>
          <w:szCs w:val="22"/>
          <w:lang w:val="pt-BR"/>
        </w:rPr>
        <w:t>G</w:t>
      </w:r>
      <w:r>
        <w:rPr>
          <w:i w:val="0"/>
          <w:iCs w:val="0"/>
          <w:color w:val="auto"/>
          <w:sz w:val="22"/>
          <w:szCs w:val="22"/>
        </w:rPr>
        <w:t>erenciador</w:t>
      </w:r>
      <w:r>
        <w:rPr>
          <w:rFonts w:hint="default"/>
          <w:i w:val="0"/>
          <w:iCs w:val="0"/>
          <w:color w:val="auto"/>
          <w:sz w:val="22"/>
          <w:szCs w:val="22"/>
          <w:lang w:val="pt-BR"/>
        </w:rPr>
        <w:t>,</w:t>
      </w:r>
      <w:r>
        <w:rPr>
          <w:i w:val="0"/>
          <w:iCs w:val="0"/>
          <w:color w:val="auto"/>
          <w:sz w:val="22"/>
          <w:szCs w:val="22"/>
        </w:rPr>
        <w:t xml:space="preserve"> não há órgãos e entidades públicas participantes do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r>
        <w:rPr>
          <w:rFonts w:hint="default"/>
          <w:i w:val="0"/>
          <w:iCs w:val="0"/>
          <w:color w:val="auto"/>
          <w:sz w:val="22"/>
          <w:szCs w:val="22"/>
          <w:lang w:val="pt-BR"/>
        </w:rPr>
        <w:t>.</w:t>
      </w:r>
    </w:p>
    <w:p w14:paraId="6982B5B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3.3.</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de Registro de Preços </w:t>
      </w:r>
      <w:r>
        <w:rPr>
          <w:rFonts w:hint="default" w:ascii="Arial" w:hAnsi="Arial" w:cs="Arial"/>
          <w:color w:val="auto"/>
          <w:sz w:val="22"/>
          <w:szCs w:val="22"/>
        </w:rPr>
        <w:t>deverá ser executad</w:t>
      </w:r>
      <w:r>
        <w:rPr>
          <w:rFonts w:hint="default" w:ascii="Arial" w:hAnsi="Arial" w:cs="Arial"/>
          <w:color w:val="auto"/>
          <w:sz w:val="22"/>
          <w:szCs w:val="22"/>
          <w:lang w:val="pt-BR"/>
        </w:rPr>
        <w:t>a</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5E41B8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lang w:val="pt-BR"/>
        </w:rPr>
        <w:t>3.4.</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acompanhad</w:t>
      </w:r>
      <w:r>
        <w:rPr>
          <w:rFonts w:hint="default" w:ascii="Arial" w:hAnsi="Arial" w:cs="Arial"/>
          <w:color w:val="auto"/>
          <w:sz w:val="22"/>
          <w:szCs w:val="22"/>
          <w:lang w:val="pt-BR"/>
        </w:rPr>
        <w:t>a</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7EB5D92">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lang w:val="pt-BR"/>
        </w:rPr>
        <w:t>3.5.</w:t>
      </w:r>
      <w:r>
        <w:rPr>
          <w:rFonts w:hint="default" w:ascii="Arial" w:hAnsi="Arial" w:cs="Arial"/>
          <w:color w:val="auto"/>
          <w:sz w:val="22"/>
          <w:szCs w:val="22"/>
        </w:rPr>
        <w:t xml:space="preserve"> </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será fiscalizad</w:t>
      </w:r>
      <w:r>
        <w:rPr>
          <w:rFonts w:hint="default" w:ascii="Arial" w:hAnsi="Arial" w:cs="Arial"/>
          <w:color w:val="auto"/>
          <w:sz w:val="22"/>
          <w:szCs w:val="22"/>
          <w:lang w:val="pt-BR"/>
        </w:rPr>
        <w:t>a</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pPr w:leftFromText="180" w:rightFromText="180" w:vertAnchor="text" w:horzAnchor="page" w:tblpX="1542" w:tblpY="252"/>
        <w:tblOverlap w:val="never"/>
        <w:tblW w:w="93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1"/>
        <w:gridCol w:w="3278"/>
        <w:gridCol w:w="3258"/>
      </w:tblGrid>
      <w:tr w14:paraId="7219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791" w:type="dxa"/>
            <w:vAlign w:val="center"/>
          </w:tcPr>
          <w:p w14:paraId="313BA33E">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SECRETARIAS</w:t>
            </w:r>
          </w:p>
        </w:tc>
        <w:tc>
          <w:tcPr>
            <w:tcW w:w="3278" w:type="dxa"/>
            <w:vAlign w:val="center"/>
          </w:tcPr>
          <w:p w14:paraId="183D9827">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FISCAL DA ATA</w:t>
            </w:r>
          </w:p>
        </w:tc>
        <w:tc>
          <w:tcPr>
            <w:tcW w:w="3258" w:type="dxa"/>
            <w:vAlign w:val="center"/>
          </w:tcPr>
          <w:p w14:paraId="506B567B">
            <w:pPr>
              <w:numPr>
                <w:ilvl w:val="0"/>
                <w:numId w:val="0"/>
              </w:numPr>
              <w:jc w:val="center"/>
              <w:rPr>
                <w:rFonts w:hint="default" w:ascii="Arial" w:hAnsi="Arial" w:cs="Arial"/>
                <w:b/>
                <w:bCs/>
                <w:color w:val="000000"/>
                <w:sz w:val="22"/>
                <w:szCs w:val="22"/>
                <w:highlight w:val="none"/>
                <w:vertAlign w:val="baseline"/>
                <w:lang w:val="pt-BR"/>
              </w:rPr>
            </w:pPr>
            <w:r>
              <w:rPr>
                <w:rFonts w:hint="default" w:ascii="Arial" w:hAnsi="Arial" w:cs="Arial"/>
                <w:b/>
                <w:bCs/>
                <w:color w:val="000000"/>
                <w:sz w:val="22"/>
                <w:szCs w:val="22"/>
                <w:highlight w:val="none"/>
                <w:vertAlign w:val="baseline"/>
                <w:lang w:val="pt-BR"/>
              </w:rPr>
              <w:t>SUPLENTE</w:t>
            </w:r>
          </w:p>
        </w:tc>
      </w:tr>
      <w:tr w14:paraId="0C15F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2791" w:type="dxa"/>
            <w:vAlign w:val="center"/>
          </w:tcPr>
          <w:p w14:paraId="50599DD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sz w:val="22"/>
                <w:szCs w:val="22"/>
                <w:highlight w:val="none"/>
                <w:lang w:val="pt-BR" w:eastAsia="zh-CN" w:bidi="ar-SA"/>
              </w:rPr>
            </w:pPr>
            <w:r>
              <w:rPr>
                <w:rFonts w:hint="default" w:ascii="Arial" w:hAnsi="Arial" w:cs="Arial"/>
                <w:b w:val="0"/>
                <w:bCs/>
                <w:sz w:val="22"/>
                <w:szCs w:val="22"/>
                <w:highlight w:val="none"/>
                <w:lang w:val="pt-BR"/>
              </w:rPr>
              <w:t>Secretaria Gabinete do Chefe do Executivo</w:t>
            </w:r>
          </w:p>
        </w:tc>
        <w:tc>
          <w:tcPr>
            <w:tcW w:w="3278" w:type="dxa"/>
            <w:vAlign w:val="center"/>
          </w:tcPr>
          <w:p w14:paraId="1111E81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Luana Caveion dos Reis</w:t>
            </w:r>
          </w:p>
          <w:p w14:paraId="2E8E3CE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1919CAF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16411-1</w:t>
            </w:r>
          </w:p>
          <w:p w14:paraId="2FF59D96">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c>
          <w:tcPr>
            <w:tcW w:w="3258" w:type="dxa"/>
            <w:vAlign w:val="center"/>
          </w:tcPr>
          <w:p w14:paraId="0F2C883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Thatiny Santos da Silva</w:t>
            </w:r>
          </w:p>
          <w:p w14:paraId="69258013">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Assessor </w:t>
            </w:r>
          </w:p>
          <w:p w14:paraId="5B6CD22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15142-1</w:t>
            </w:r>
          </w:p>
          <w:p w14:paraId="1FC5046D">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r>
      <w:tr w14:paraId="34154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vAlign w:val="center"/>
          </w:tcPr>
          <w:p w14:paraId="6658AF6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Administração e Modernização</w:t>
            </w:r>
          </w:p>
        </w:tc>
        <w:tc>
          <w:tcPr>
            <w:tcW w:w="3278" w:type="dxa"/>
            <w:vAlign w:val="center"/>
          </w:tcPr>
          <w:p w14:paraId="6065B0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Iselda Weisshaupt</w:t>
            </w:r>
          </w:p>
          <w:p w14:paraId="15D4569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Técnico de Segurança no Trabalho</w:t>
            </w:r>
          </w:p>
          <w:p w14:paraId="3C33847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10314-1</w:t>
            </w:r>
          </w:p>
          <w:p w14:paraId="7A911559">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0AC55DE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Elivanda Silva de Abreu</w:t>
            </w:r>
          </w:p>
          <w:p w14:paraId="1D514D3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Cargo: Gestor de Projetos</w:t>
            </w:r>
          </w:p>
          <w:p w14:paraId="386EF40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11855-1</w:t>
            </w:r>
          </w:p>
          <w:p w14:paraId="1976A9DD">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1C3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vAlign w:val="center"/>
          </w:tcPr>
          <w:p w14:paraId="3D48EDDC">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Finanças e Orçamento</w:t>
            </w:r>
          </w:p>
        </w:tc>
        <w:tc>
          <w:tcPr>
            <w:tcW w:w="3278" w:type="dxa"/>
            <w:vAlign w:val="center"/>
          </w:tcPr>
          <w:p w14:paraId="17FFE0A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Pedro Eduardo Teixeira Coelho de Oliveira</w:t>
            </w:r>
          </w:p>
          <w:p w14:paraId="642AB2C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Projeto</w:t>
            </w:r>
          </w:p>
          <w:p w14:paraId="58EA5F9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13815</w:t>
            </w:r>
          </w:p>
          <w:p w14:paraId="367ECECF">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23E9F7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Carlos Miguel de Castro</w:t>
            </w:r>
          </w:p>
          <w:p w14:paraId="3635EB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Programa</w:t>
            </w:r>
          </w:p>
          <w:p w14:paraId="23C9F28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13830</w:t>
            </w:r>
          </w:p>
          <w:p w14:paraId="285D63C7">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CCB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vAlign w:val="center"/>
          </w:tcPr>
          <w:p w14:paraId="648F261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de Obras e Serviços Urbanos</w:t>
            </w:r>
          </w:p>
        </w:tc>
        <w:tc>
          <w:tcPr>
            <w:tcW w:w="3278" w:type="dxa"/>
            <w:vAlign w:val="center"/>
          </w:tcPr>
          <w:p w14:paraId="7489A42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val="0"/>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Higor Gustavo Pereira de Matos</w:t>
            </w:r>
          </w:p>
          <w:p w14:paraId="5413599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Assessor</w:t>
            </w:r>
          </w:p>
          <w:p w14:paraId="0DB8EB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15852</w:t>
            </w:r>
          </w:p>
          <w:p w14:paraId="6ECE26F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0A68E582">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Leticia Kiszewski Ribeiro Borges</w:t>
            </w:r>
          </w:p>
          <w:p w14:paraId="3686C46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Gestora de Projetos</w:t>
            </w:r>
          </w:p>
          <w:p w14:paraId="32CE1CA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4902</w:t>
            </w:r>
          </w:p>
          <w:p w14:paraId="702B50BF">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7B77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vAlign w:val="center"/>
          </w:tcPr>
          <w:p w14:paraId="4DF1F49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Segurança e Trânsito</w:t>
            </w:r>
          </w:p>
        </w:tc>
        <w:tc>
          <w:tcPr>
            <w:tcW w:w="3278" w:type="dxa"/>
            <w:vAlign w:val="center"/>
          </w:tcPr>
          <w:p w14:paraId="280A2EC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b/>
                <w:bCs/>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Hubenhur Ferreira de Carvalho</w:t>
            </w:r>
          </w:p>
          <w:p w14:paraId="08C8256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3E7A949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4814</w:t>
            </w:r>
          </w:p>
          <w:p w14:paraId="275A6D3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2936119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Ralph F. Neves</w:t>
            </w:r>
          </w:p>
          <w:p w14:paraId="61D7B18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Guarda Civil Municipal</w:t>
            </w:r>
          </w:p>
          <w:p w14:paraId="558F375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8306</w:t>
            </w:r>
          </w:p>
          <w:p w14:paraId="3A47C2C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1CFF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2791" w:type="dxa"/>
            <w:vAlign w:val="center"/>
          </w:tcPr>
          <w:p w14:paraId="1D9A4D4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Meio Ambiente e Desenvolvimento Sustentável</w:t>
            </w:r>
          </w:p>
        </w:tc>
        <w:tc>
          <w:tcPr>
            <w:tcW w:w="3278" w:type="dxa"/>
            <w:vAlign w:val="center"/>
          </w:tcPr>
          <w:p w14:paraId="7349FD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Rubia Naves de Pula Mendonça</w:t>
            </w:r>
          </w:p>
          <w:p w14:paraId="63B78A6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xml:space="preserve"> Diretor</w:t>
            </w:r>
          </w:p>
          <w:p w14:paraId="55050BD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15096</w:t>
            </w:r>
          </w:p>
          <w:p w14:paraId="7C35C111">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3DF3FFD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p>
          <w:p w14:paraId="5264C0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Zenaide Rocha</w:t>
            </w:r>
          </w:p>
          <w:p w14:paraId="23A6673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Chefe de Equipamento</w:t>
            </w:r>
          </w:p>
          <w:p w14:paraId="6CE9D24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599</w:t>
            </w:r>
          </w:p>
          <w:p w14:paraId="11DD47B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3726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2791" w:type="dxa"/>
            <w:vAlign w:val="center"/>
          </w:tcPr>
          <w:p w14:paraId="00354CD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Educação</w:t>
            </w:r>
          </w:p>
        </w:tc>
        <w:tc>
          <w:tcPr>
            <w:tcW w:w="3278" w:type="dxa"/>
            <w:vAlign w:val="center"/>
          </w:tcPr>
          <w:p w14:paraId="7CB2304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Maria Madalena Ferdiando Varéa</w:t>
            </w:r>
          </w:p>
          <w:p w14:paraId="721708E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Diretora</w:t>
            </w:r>
          </w:p>
          <w:p w14:paraId="350A74F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7332</w:t>
            </w:r>
          </w:p>
          <w:p w14:paraId="780D4C7C">
            <w:pPr>
              <w:numPr>
                <w:ilvl w:val="0"/>
                <w:numId w:val="0"/>
              </w:numPr>
              <w:ind w:left="0" w:leftChars="0" w:firstLine="0" w:firstLineChars="0"/>
              <w:jc w:val="both"/>
              <w:rPr>
                <w:rFonts w:hint="default" w:ascii="Arial" w:hAnsi="Arial" w:cs="Arial"/>
                <w:color w:val="000000"/>
                <w:sz w:val="22"/>
                <w:szCs w:val="22"/>
                <w:highlight w:val="none"/>
                <w:vertAlign w:val="baseline"/>
                <w:lang w:val="pt-BR"/>
              </w:rPr>
            </w:pPr>
          </w:p>
        </w:tc>
        <w:tc>
          <w:tcPr>
            <w:tcW w:w="3258" w:type="dxa"/>
            <w:vAlign w:val="center"/>
          </w:tcPr>
          <w:p w14:paraId="61D8E43E">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Fabiano Fernandes de àvila</w:t>
            </w:r>
          </w:p>
          <w:p w14:paraId="17C0DE4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0A42D58F">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color w:val="000000"/>
                <w:sz w:val="22"/>
                <w:szCs w:val="22"/>
                <w:highlight w:val="none"/>
                <w:vertAlign w:val="baseli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9203</w:t>
            </w:r>
          </w:p>
        </w:tc>
      </w:tr>
      <w:tr w14:paraId="3BD9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2791" w:type="dxa"/>
            <w:vAlign w:val="center"/>
          </w:tcPr>
          <w:p w14:paraId="2D02BCC4">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Assistência Social</w:t>
            </w:r>
          </w:p>
        </w:tc>
        <w:tc>
          <w:tcPr>
            <w:tcW w:w="3278" w:type="dxa"/>
            <w:vAlign w:val="center"/>
          </w:tcPr>
          <w:p w14:paraId="615A1066">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Lizandra de Souza Rodrigues</w:t>
            </w:r>
          </w:p>
          <w:p w14:paraId="7E099BB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Assistente</w:t>
            </w:r>
          </w:p>
          <w:p w14:paraId="412627F1">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16469-1</w:t>
            </w:r>
          </w:p>
          <w:p w14:paraId="414AB60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2519F60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 Lucas Brum Della Rosa</w:t>
            </w:r>
          </w:p>
          <w:p w14:paraId="6BEC3DC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7BABD6B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16423-1</w:t>
            </w:r>
          </w:p>
          <w:p w14:paraId="58360A94">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2F6B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2791" w:type="dxa"/>
            <w:vAlign w:val="center"/>
          </w:tcPr>
          <w:p w14:paraId="2A0CC157">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Saúde</w:t>
            </w:r>
          </w:p>
        </w:tc>
        <w:tc>
          <w:tcPr>
            <w:tcW w:w="3278" w:type="dxa"/>
            <w:vAlign w:val="center"/>
          </w:tcPr>
          <w:p w14:paraId="290AE43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eastAsia="Times New Roman" w:cs="Arial"/>
                <w:b w:val="0"/>
                <w:bCs/>
                <w:color w:val="000000"/>
                <w:sz w:val="22"/>
                <w:szCs w:val="22"/>
                <w:highlight w:val="none"/>
                <w:lang w:val="pt-BR"/>
              </w:rPr>
              <w:t>Gilmar Rodrigues Uceda</w:t>
            </w:r>
          </w:p>
          <w:p w14:paraId="60D9BBD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Coord. Patrimônio</w:t>
            </w:r>
          </w:p>
          <w:p w14:paraId="45B6B41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2356</w:t>
            </w:r>
          </w:p>
          <w:p w14:paraId="3BA6FE7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25BFB0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Noeli Gonzaga dos Santos</w:t>
            </w:r>
          </w:p>
          <w:p w14:paraId="5D86A58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xml:space="preserve"> Aux. Administrativo</w:t>
            </w:r>
          </w:p>
          <w:p w14:paraId="0079362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8349</w:t>
            </w:r>
          </w:p>
          <w:p w14:paraId="2DBA4EF7">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r w14:paraId="43A91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2791" w:type="dxa"/>
            <w:vAlign w:val="center"/>
          </w:tcPr>
          <w:p w14:paraId="557DD52A">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cs="Arial" w:eastAsiaTheme="minorEastAsia"/>
                <w:b w:val="0"/>
                <w:bCs/>
                <w:color w:val="000000"/>
                <w:sz w:val="22"/>
                <w:szCs w:val="22"/>
                <w:highlight w:val="none"/>
                <w:lang w:val="pt-BR" w:eastAsia="zh-CN" w:bidi="ar-SA"/>
              </w:rPr>
            </w:pPr>
            <w:r>
              <w:rPr>
                <w:rFonts w:hint="default" w:ascii="Arial" w:hAnsi="Arial" w:cs="Arial"/>
                <w:b w:val="0"/>
                <w:bCs/>
                <w:sz w:val="22"/>
                <w:szCs w:val="22"/>
                <w:highlight w:val="none"/>
                <w:lang w:val="pt-BR"/>
              </w:rPr>
              <w:t>Secretaria Municipal de Governo e Planejamento Estratégico</w:t>
            </w:r>
          </w:p>
        </w:tc>
        <w:tc>
          <w:tcPr>
            <w:tcW w:w="3278" w:type="dxa"/>
            <w:vAlign w:val="center"/>
          </w:tcPr>
          <w:p w14:paraId="7754AFE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eastAsia="Times New Roman"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Luana Caveion dos Reis</w:t>
            </w:r>
          </w:p>
          <w:p w14:paraId="7298545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Supervisor I</w:t>
            </w:r>
          </w:p>
          <w:p w14:paraId="6F360B0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16411-1</w:t>
            </w:r>
          </w:p>
          <w:p w14:paraId="6D985C71">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c>
          <w:tcPr>
            <w:tcW w:w="3258" w:type="dxa"/>
            <w:vAlign w:val="center"/>
          </w:tcPr>
          <w:p w14:paraId="6836D588">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w:t>
            </w:r>
            <w:r>
              <w:rPr>
                <w:rFonts w:hint="default" w:ascii="Arial" w:hAnsi="Arial" w:cs="Arial"/>
                <w:b w:val="0"/>
                <w:bCs/>
                <w:color w:val="000000"/>
                <w:sz w:val="22"/>
                <w:szCs w:val="22"/>
                <w:highlight w:val="none"/>
                <w:lang w:val="pt-BR"/>
              </w:rPr>
              <w:t xml:space="preserve"> Thatiny Santos da Silva</w:t>
            </w:r>
          </w:p>
          <w:p w14:paraId="59993CE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 xml:space="preserve">Assessor </w:t>
            </w:r>
          </w:p>
          <w:p w14:paraId="0410319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15142-1</w:t>
            </w:r>
          </w:p>
          <w:p w14:paraId="3C312A55">
            <w:pPr>
              <w:numPr>
                <w:ilvl w:val="0"/>
                <w:numId w:val="0"/>
              </w:numPr>
              <w:ind w:left="0" w:leftChars="0" w:firstLine="0" w:firstLineChars="0"/>
              <w:jc w:val="center"/>
              <w:rPr>
                <w:rFonts w:hint="default" w:ascii="Arial" w:hAnsi="Arial" w:cs="Arial" w:eastAsiaTheme="minorEastAsia"/>
                <w:color w:val="000000"/>
                <w:sz w:val="22"/>
                <w:szCs w:val="22"/>
                <w:highlight w:val="none"/>
                <w:vertAlign w:val="baseline"/>
                <w:lang w:val="pt-BR" w:eastAsia="zh-CN" w:bidi="ar-SA"/>
              </w:rPr>
            </w:pPr>
          </w:p>
        </w:tc>
      </w:tr>
      <w:tr w14:paraId="2C676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trPr>
        <w:tc>
          <w:tcPr>
            <w:tcW w:w="2791" w:type="dxa"/>
            <w:vAlign w:val="center"/>
          </w:tcPr>
          <w:p w14:paraId="2613B99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Cultura, Esporte e Turismo</w:t>
            </w:r>
          </w:p>
        </w:tc>
        <w:tc>
          <w:tcPr>
            <w:tcW w:w="3278" w:type="dxa"/>
            <w:vAlign w:val="center"/>
          </w:tcPr>
          <w:p w14:paraId="0D24C650">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Balminondas Marques Fernandes</w:t>
            </w:r>
          </w:p>
          <w:p w14:paraId="75BA7BC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Agente Serviço de Saúde</w:t>
            </w:r>
          </w:p>
          <w:p w14:paraId="2DDFDF15">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6508</w:t>
            </w:r>
          </w:p>
          <w:p w14:paraId="7FD1ECA6">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66CABA0C">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Neli Correa</w:t>
            </w:r>
          </w:p>
          <w:p w14:paraId="4076E26A">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Zeladora</w:t>
            </w:r>
          </w:p>
          <w:p w14:paraId="5299C82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eastAsia="Times New Roman" w:cs="Arial"/>
                <w:b w:val="0"/>
                <w:bCs/>
                <w:color w:val="000000"/>
                <w:sz w:val="22"/>
                <w:szCs w:val="22"/>
                <w:highlight w:val="none"/>
                <w:lang w:val="pt-BR"/>
              </w:rPr>
              <w:t>6508</w:t>
            </w:r>
          </w:p>
          <w:p w14:paraId="374E3CCC">
            <w:pPr>
              <w:numPr>
                <w:ilvl w:val="0"/>
                <w:numId w:val="0"/>
              </w:numPr>
              <w:ind w:left="0" w:leftChars="0" w:firstLine="0" w:firstLineChars="0"/>
              <w:jc w:val="center"/>
              <w:rPr>
                <w:rFonts w:hint="default" w:ascii="Arial" w:hAnsi="Arial" w:cs="Arial"/>
                <w:b w:val="0"/>
                <w:bCs/>
                <w:color w:val="000000"/>
                <w:sz w:val="22"/>
                <w:szCs w:val="22"/>
                <w:highlight w:val="none"/>
                <w:vertAlign w:val="baseline"/>
                <w:lang w:val="pt-BR"/>
              </w:rPr>
            </w:pPr>
          </w:p>
        </w:tc>
      </w:tr>
      <w:tr w14:paraId="43CD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1" w:type="dxa"/>
            <w:vAlign w:val="center"/>
          </w:tcPr>
          <w:p w14:paraId="0C6F2C7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ascii="Arial" w:hAnsi="Arial" w:eastAsia="Tahoma" w:cs="Arial"/>
                <w:i w:val="0"/>
                <w:iCs w:val="0"/>
                <w:caps w:val="0"/>
                <w:color w:val="000000"/>
                <w:spacing w:val="0"/>
                <w:sz w:val="22"/>
                <w:szCs w:val="22"/>
                <w:highlight w:val="none"/>
                <w:shd w:val="clear" w:fill="FFFFFF"/>
              </w:rPr>
            </w:pPr>
            <w:r>
              <w:rPr>
                <w:rFonts w:hint="default" w:ascii="Arial" w:hAnsi="Arial" w:cs="Arial"/>
                <w:b w:val="0"/>
                <w:bCs/>
                <w:sz w:val="22"/>
                <w:szCs w:val="22"/>
                <w:highlight w:val="none"/>
                <w:lang w:val="pt-BR"/>
              </w:rPr>
              <w:t>Secretaria Municipal de Planejamento Urbano e Habitação</w:t>
            </w:r>
          </w:p>
        </w:tc>
        <w:tc>
          <w:tcPr>
            <w:tcW w:w="3278" w:type="dxa"/>
            <w:vAlign w:val="center"/>
          </w:tcPr>
          <w:p w14:paraId="4E580564">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Fiscal</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Luciene Regina Pinheiro da Silva</w:t>
            </w:r>
          </w:p>
          <w:p w14:paraId="69D8F84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Cargo: </w:t>
            </w:r>
            <w:r>
              <w:rPr>
                <w:rFonts w:hint="default" w:ascii="Arial" w:hAnsi="Arial" w:cs="Arial"/>
                <w:b w:val="0"/>
                <w:bCs/>
                <w:color w:val="000000"/>
                <w:sz w:val="22"/>
                <w:szCs w:val="22"/>
                <w:highlight w:val="none"/>
                <w:lang w:val="pt-BR"/>
              </w:rPr>
              <w:t>Gestor de Programa</w:t>
            </w:r>
          </w:p>
          <w:p w14:paraId="7F30DB9D">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13875</w:t>
            </w:r>
          </w:p>
          <w:p w14:paraId="39123F80">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c>
          <w:tcPr>
            <w:tcW w:w="3258" w:type="dxa"/>
            <w:vAlign w:val="center"/>
          </w:tcPr>
          <w:p w14:paraId="5E25237B">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lang w:val="pt-BR"/>
              </w:rPr>
              <w:t>Suplente</w:t>
            </w:r>
            <w:r>
              <w:rPr>
                <w:rFonts w:hint="default" w:ascii="Arial" w:hAnsi="Arial" w:cs="Arial"/>
                <w:b w:val="0"/>
                <w:bCs/>
                <w:color w:val="000000"/>
                <w:sz w:val="22"/>
                <w:szCs w:val="22"/>
                <w:highlight w:val="none"/>
              </w:rPr>
              <w:t xml:space="preserve">: </w:t>
            </w:r>
            <w:r>
              <w:rPr>
                <w:rFonts w:hint="default" w:ascii="Arial" w:hAnsi="Arial" w:cs="Arial"/>
                <w:b w:val="0"/>
                <w:bCs/>
                <w:color w:val="000000"/>
                <w:sz w:val="22"/>
                <w:szCs w:val="22"/>
                <w:highlight w:val="none"/>
                <w:lang w:val="pt-BR"/>
              </w:rPr>
              <w:t>Katiuscia Costa de Carvalho</w:t>
            </w:r>
          </w:p>
          <w:p w14:paraId="2704E769">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Cargo</w:t>
            </w:r>
            <w:r>
              <w:rPr>
                <w:rFonts w:hint="default" w:ascii="Arial" w:hAnsi="Arial" w:cs="Arial"/>
                <w:b w:val="0"/>
                <w:bCs/>
                <w:color w:val="000000"/>
                <w:sz w:val="22"/>
                <w:szCs w:val="22"/>
                <w:highlight w:val="none"/>
                <w:lang w:val="pt-BR"/>
              </w:rPr>
              <w:t>: Assist. Administrativo</w:t>
            </w:r>
          </w:p>
          <w:p w14:paraId="15A79757">
            <w:pPr>
              <w:keepNext w:val="0"/>
              <w:keepLines w:val="0"/>
              <w:pageBreakBefore w:val="0"/>
              <w:widowControl/>
              <w:tabs>
                <w:tab w:val="left" w:pos="426"/>
              </w:tabs>
              <w:kinsoku/>
              <w:wordWrap/>
              <w:overflowPunct/>
              <w:topLinePunct w:val="0"/>
              <w:autoSpaceDE/>
              <w:autoSpaceDN/>
              <w:bidi w:val="0"/>
              <w:adjustRightInd/>
              <w:snapToGrid/>
              <w:spacing w:after="0" w:line="240" w:lineRule="auto"/>
              <w:ind w:left="0" w:firstLine="0"/>
              <w:textAlignment w:val="auto"/>
              <w:rPr>
                <w:rFonts w:hint="default" w:ascii="Arial" w:hAnsi="Arial" w:cs="Arial"/>
                <w:b w:val="0"/>
                <w:bCs/>
                <w:color w:val="000000"/>
                <w:sz w:val="22"/>
                <w:szCs w:val="22"/>
                <w:highlight w:val="none"/>
                <w:lang w:val="pt-BR"/>
              </w:rPr>
            </w:pPr>
            <w:r>
              <w:rPr>
                <w:rFonts w:hint="default" w:ascii="Arial" w:hAnsi="Arial" w:cs="Arial"/>
                <w:b w:val="0"/>
                <w:bCs/>
                <w:color w:val="000000"/>
                <w:sz w:val="22"/>
                <w:szCs w:val="22"/>
                <w:highlight w:val="none"/>
              </w:rPr>
              <w:t xml:space="preserve">Matrícula: </w:t>
            </w:r>
            <w:r>
              <w:rPr>
                <w:rFonts w:hint="default" w:ascii="Arial" w:hAnsi="Arial" w:cs="Arial"/>
                <w:b w:val="0"/>
                <w:bCs/>
                <w:color w:val="000000"/>
                <w:sz w:val="22"/>
                <w:szCs w:val="22"/>
                <w:highlight w:val="none"/>
                <w:lang w:val="pt-BR"/>
              </w:rPr>
              <w:t>10266</w:t>
            </w:r>
          </w:p>
          <w:p w14:paraId="15A8E948">
            <w:pPr>
              <w:numPr>
                <w:ilvl w:val="0"/>
                <w:numId w:val="0"/>
              </w:numPr>
              <w:ind w:left="0" w:leftChars="0" w:firstLine="0" w:firstLineChars="0"/>
              <w:jc w:val="center"/>
              <w:rPr>
                <w:rFonts w:hint="default" w:ascii="Arial" w:hAnsi="Arial" w:cs="Arial"/>
                <w:color w:val="000000"/>
                <w:sz w:val="22"/>
                <w:szCs w:val="22"/>
                <w:highlight w:val="none"/>
                <w:vertAlign w:val="baseline"/>
                <w:lang w:val="pt-BR"/>
              </w:rPr>
            </w:pPr>
          </w:p>
        </w:tc>
      </w:tr>
    </w:tbl>
    <w:p w14:paraId="522478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sz w:val="22"/>
          <w:szCs w:val="22"/>
          <w:lang w:val="pt-BR"/>
        </w:rPr>
      </w:pPr>
    </w:p>
    <w:p w14:paraId="5001DC8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lang w:val="pt-BR"/>
        </w:rPr>
        <w:t>3.6.</w:t>
      </w:r>
      <w:r>
        <w:rPr>
          <w:rFonts w:hint="default" w:ascii="Arial" w:hAnsi="Arial" w:cs="Arial"/>
          <w:b/>
          <w:bCs/>
          <w:sz w:val="22"/>
          <w:szCs w:val="22"/>
        </w:rPr>
        <w:t xml:space="preserve"> </w:t>
      </w:r>
      <w:r>
        <w:rPr>
          <w:rFonts w:hint="default" w:ascii="Arial" w:hAnsi="Arial" w:cs="Arial"/>
          <w:sz w:val="22"/>
          <w:szCs w:val="22"/>
        </w:rPr>
        <w:t>Após a assinatura d</w:t>
      </w:r>
      <w:r>
        <w:rPr>
          <w:rFonts w:hint="default" w:ascii="Arial" w:hAnsi="Arial" w:cs="Arial"/>
          <w:sz w:val="22"/>
          <w:szCs w:val="22"/>
          <w:lang w:val="pt-BR"/>
        </w:rPr>
        <w:t>a</w:t>
      </w:r>
      <w:r>
        <w:rPr>
          <w:rFonts w:hint="default" w:ascii="Arial" w:hAnsi="Arial" w:cs="Arial"/>
          <w:sz w:val="22"/>
          <w:szCs w:val="22"/>
        </w:rPr>
        <w:t xml:space="preserve"> 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E3B491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lang w:val="pt-BR"/>
        </w:rPr>
        <w:t>3.7.</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72F511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Style w:val="152"/>
          <w:rFonts w:hint="default" w:ascii="Arial" w:hAnsi="Arial" w:cs="Arial"/>
          <w:color w:val="auto"/>
          <w:sz w:val="22"/>
          <w:szCs w:val="22"/>
          <w:lang w:val="pt-BR"/>
        </w:rPr>
        <w:t xml:space="preserve">à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com a verificação dos prazos de execução e da qualidade demandada; </w:t>
      </w:r>
    </w:p>
    <w:p w14:paraId="6769DDF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371C94EA">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7BD28A79">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0EB79E4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 xml:space="preserve">da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Style w:val="152"/>
          <w:rFonts w:hint="default" w:ascii="Arial" w:hAnsi="Arial" w:cs="Arial"/>
          <w:color w:val="auto"/>
          <w:sz w:val="22"/>
          <w:szCs w:val="22"/>
        </w:rPr>
        <w:t xml:space="preserve">; e </w:t>
      </w:r>
    </w:p>
    <w:p w14:paraId="1174CF5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4771DEC4">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3.7</w:t>
      </w:r>
      <w:r>
        <w:rPr>
          <w:rFonts w:hint="default" w:ascii="Arial" w:hAnsi="Arial" w:cs="Arial"/>
          <w:b/>
          <w:bCs/>
          <w:color w:val="auto"/>
          <w:sz w:val="22"/>
          <w:szCs w:val="22"/>
        </w:rPr>
        <w:t>.1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deverá verificar ainda os impactos sobre o pagamento, nas situações em que a contratada: </w:t>
      </w:r>
    </w:p>
    <w:p w14:paraId="56AB5FF1">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04E6A635">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10E7E47A">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3.7</w:t>
      </w:r>
      <w:r>
        <w:rPr>
          <w:rFonts w:hint="default" w:ascii="Arial" w:hAnsi="Arial" w:cs="Arial"/>
          <w:b/>
          <w:bCs/>
          <w:sz w:val="22"/>
          <w:szCs w:val="22"/>
        </w:rPr>
        <w:t>.2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233D833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3.8.</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964C90F">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3.9.</w:t>
      </w:r>
      <w:r>
        <w:rPr>
          <w:rFonts w:hint="default" w:ascii="Arial" w:hAnsi="Arial" w:cs="Arial"/>
          <w:color w:val="auto"/>
          <w:sz w:val="22"/>
          <w:szCs w:val="22"/>
        </w:rPr>
        <w:t xml:space="preserve"> O fiscal deverá anotar em registro próprio todas as ocorrências relacionadas à execução 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color w:val="auto"/>
          <w:sz w:val="22"/>
          <w:szCs w:val="22"/>
        </w:rPr>
        <w:t xml:space="preserve">, determinando o que for necessário para a regularização das faltas ou dos defeitos observados. </w:t>
      </w:r>
    </w:p>
    <w:p w14:paraId="4C9A317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3.10.</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38C6BEF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51DAE83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3.12.</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rPr>
        <w:t>.</w:t>
      </w:r>
    </w:p>
    <w:p w14:paraId="33889D30">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3.13.</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25434DE8">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lang w:val="pt-BR"/>
        </w:rPr>
        <w:t>3.14.</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p w14:paraId="1888BE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Quarta</w:t>
      </w:r>
    </w:p>
    <w:p w14:paraId="7573A016">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ADESÃO À ATA DE REGISTRO DE PREÇOS</w:t>
      </w:r>
    </w:p>
    <w:p w14:paraId="7278632F">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4.1.</w:t>
      </w:r>
      <w:r>
        <w:rPr>
          <w:rFonts w:hint="default"/>
          <w:i w:val="0"/>
          <w:iCs w:val="0"/>
          <w:color w:val="auto"/>
          <w:sz w:val="22"/>
          <w:szCs w:val="22"/>
          <w:lang w:val="pt-BR"/>
        </w:rPr>
        <w:t xml:space="preserve"> </w:t>
      </w:r>
      <w:r>
        <w:rPr>
          <w:i w:val="0"/>
          <w:iCs w:val="0"/>
          <w:color w:val="auto"/>
          <w:sz w:val="22"/>
          <w:szCs w:val="22"/>
        </w:rPr>
        <w:t xml:space="preserve">Durante a vigência da </w:t>
      </w:r>
      <w:r>
        <w:rPr>
          <w:rFonts w:hint="default"/>
          <w:i w:val="0"/>
          <w:iCs w:val="0"/>
          <w:color w:val="auto"/>
          <w:sz w:val="22"/>
          <w:szCs w:val="22"/>
          <w:lang w:val="pt-BR"/>
        </w:rPr>
        <w:t>A</w:t>
      </w:r>
      <w:r>
        <w:rPr>
          <w:i w:val="0"/>
          <w:iCs w:val="0"/>
          <w:color w:val="auto"/>
          <w:sz w:val="22"/>
          <w:szCs w:val="22"/>
        </w:rPr>
        <w:t>ta, os órgãos e as entidades da Administração Pública</w:t>
      </w:r>
      <w:r>
        <w:rPr>
          <w:rFonts w:hint="default"/>
          <w:i w:val="0"/>
          <w:iCs w:val="0"/>
          <w:color w:val="auto"/>
          <w:sz w:val="22"/>
          <w:szCs w:val="22"/>
          <w:lang w:val="pt-BR"/>
        </w:rPr>
        <w:t xml:space="preserve"> M</w:t>
      </w:r>
      <w:r>
        <w:rPr>
          <w:i w:val="0"/>
          <w:iCs w:val="0"/>
          <w:color w:val="auto"/>
          <w:sz w:val="22"/>
          <w:szCs w:val="22"/>
        </w:rPr>
        <w:t>unicipal que não participaram do procedimento de I</w:t>
      </w:r>
      <w:r>
        <w:rPr>
          <w:rFonts w:hint="default"/>
          <w:i w:val="0"/>
          <w:iCs w:val="0"/>
          <w:color w:val="auto"/>
          <w:sz w:val="22"/>
          <w:szCs w:val="22"/>
          <w:lang w:val="pt-BR"/>
        </w:rPr>
        <w:t xml:space="preserve">ntenção de </w:t>
      </w:r>
      <w:r>
        <w:rPr>
          <w:i w:val="0"/>
          <w:iCs w:val="0"/>
          <w:color w:val="auto"/>
          <w:sz w:val="22"/>
          <w:szCs w:val="22"/>
        </w:rPr>
        <w:t>R</w:t>
      </w:r>
      <w:r>
        <w:rPr>
          <w:rFonts w:hint="default"/>
          <w:i w:val="0"/>
          <w:iCs w:val="0"/>
          <w:color w:val="auto"/>
          <w:sz w:val="22"/>
          <w:szCs w:val="22"/>
          <w:lang w:val="pt-BR"/>
        </w:rPr>
        <w:t xml:space="preserve">egistro de </w:t>
      </w:r>
      <w:r>
        <w:rPr>
          <w:i w:val="0"/>
          <w:iCs w:val="0"/>
          <w:color w:val="auto"/>
          <w:sz w:val="22"/>
          <w:szCs w:val="22"/>
        </w:rPr>
        <w:t>P</w:t>
      </w:r>
      <w:r>
        <w:rPr>
          <w:rFonts w:hint="default"/>
          <w:i w:val="0"/>
          <w:iCs w:val="0"/>
          <w:color w:val="auto"/>
          <w:sz w:val="22"/>
          <w:szCs w:val="22"/>
          <w:lang w:val="pt-BR"/>
        </w:rPr>
        <w:t>reços</w:t>
      </w:r>
      <w:r>
        <w:rPr>
          <w:i w:val="0"/>
          <w:iCs w:val="0"/>
          <w:color w:val="auto"/>
          <w:sz w:val="22"/>
          <w:szCs w:val="22"/>
        </w:rPr>
        <w:t xml:space="preserve"> poderão aderir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na condição de não participantes, observados os seguintes requisitos:</w:t>
      </w:r>
    </w:p>
    <w:p w14:paraId="44901AD1">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4.1.1.</w:t>
      </w:r>
      <w:r>
        <w:rPr>
          <w:rFonts w:hint="default"/>
          <w:i w:val="0"/>
          <w:iCs w:val="0"/>
          <w:color w:val="auto"/>
          <w:sz w:val="22"/>
          <w:szCs w:val="22"/>
          <w:lang w:val="pt-BR"/>
        </w:rPr>
        <w:t xml:space="preserve"> A</w:t>
      </w:r>
      <w:r>
        <w:rPr>
          <w:i w:val="0"/>
          <w:iCs w:val="0"/>
          <w:color w:val="auto"/>
          <w:sz w:val="22"/>
          <w:szCs w:val="22"/>
        </w:rPr>
        <w:t>presentação de justificativa da vantagem da adesão, inclusive em situações de provável desabastecimento ou descontinuidade de serviço público;</w:t>
      </w:r>
    </w:p>
    <w:p w14:paraId="4FB8848F">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4.1.2.</w:t>
      </w:r>
      <w:r>
        <w:rPr>
          <w:rFonts w:hint="default"/>
          <w:i w:val="0"/>
          <w:iCs w:val="0"/>
          <w:color w:val="auto"/>
          <w:sz w:val="22"/>
          <w:szCs w:val="22"/>
          <w:lang w:val="pt-BR"/>
        </w:rPr>
        <w:t xml:space="preserve"> </w:t>
      </w:r>
      <w:r>
        <w:rPr>
          <w:i w:val="0"/>
          <w:iCs w:val="0"/>
          <w:color w:val="auto"/>
          <w:sz w:val="22"/>
          <w:szCs w:val="22"/>
        </w:rPr>
        <w:t xml:space="preserve"> </w:t>
      </w:r>
      <w:r>
        <w:rPr>
          <w:rFonts w:hint="default"/>
          <w:i w:val="0"/>
          <w:iCs w:val="0"/>
          <w:color w:val="auto"/>
          <w:sz w:val="22"/>
          <w:szCs w:val="22"/>
          <w:lang w:val="pt-BR"/>
        </w:rPr>
        <w:t>D</w:t>
      </w:r>
      <w:r>
        <w:rPr>
          <w:i w:val="0"/>
          <w:iCs w:val="0"/>
          <w:color w:val="auto"/>
          <w:sz w:val="22"/>
          <w:szCs w:val="22"/>
        </w:rPr>
        <w:t>emonstração de que os valores registrados estão compatíveis com os valores praticados pelo mercado</w:t>
      </w:r>
      <w:r>
        <w:rPr>
          <w:rFonts w:hint="default"/>
          <w:i w:val="0"/>
          <w:iCs w:val="0"/>
          <w:color w:val="auto"/>
          <w:sz w:val="22"/>
          <w:szCs w:val="22"/>
          <w:lang w:val="pt-BR"/>
        </w:rPr>
        <w:t>,</w:t>
      </w:r>
      <w:r>
        <w:rPr>
          <w:i w:val="0"/>
          <w:iCs w:val="0"/>
          <w:color w:val="auto"/>
          <w:sz w:val="22"/>
          <w:szCs w:val="22"/>
        </w:rPr>
        <w:t xml:space="preserve"> na forma do art. 23 da Lei </w:t>
      </w:r>
      <w:r>
        <w:rPr>
          <w:rFonts w:hint="default"/>
          <w:i w:val="0"/>
          <w:iCs w:val="0"/>
          <w:color w:val="auto"/>
          <w:sz w:val="22"/>
          <w:szCs w:val="22"/>
          <w:lang w:val="pt-BR"/>
        </w:rPr>
        <w:t xml:space="preserve">Federal </w:t>
      </w:r>
      <w:r>
        <w:rPr>
          <w:i w:val="0"/>
          <w:iCs w:val="0"/>
          <w:color w:val="auto"/>
          <w:sz w:val="22"/>
          <w:szCs w:val="22"/>
        </w:rPr>
        <w:t>nº 14.133</w:t>
      </w:r>
      <w:r>
        <w:rPr>
          <w:rFonts w:hint="default"/>
          <w:i w:val="0"/>
          <w:iCs w:val="0"/>
          <w:color w:val="auto"/>
          <w:sz w:val="22"/>
          <w:szCs w:val="22"/>
          <w:lang w:val="pt-BR"/>
        </w:rPr>
        <w:t>/</w:t>
      </w:r>
      <w:r>
        <w:rPr>
          <w:i w:val="0"/>
          <w:iCs w:val="0"/>
          <w:color w:val="auto"/>
          <w:sz w:val="22"/>
          <w:szCs w:val="22"/>
        </w:rPr>
        <w:t>2021; e</w:t>
      </w:r>
    </w:p>
    <w:p w14:paraId="4FCC95CB">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4.1.3.</w:t>
      </w:r>
      <w:r>
        <w:rPr>
          <w:rFonts w:hint="default"/>
          <w:i w:val="0"/>
          <w:iCs w:val="0"/>
          <w:color w:val="auto"/>
          <w:sz w:val="22"/>
          <w:szCs w:val="22"/>
          <w:lang w:val="pt-BR"/>
        </w:rPr>
        <w:t xml:space="preserve"> C</w:t>
      </w:r>
      <w:r>
        <w:rPr>
          <w:i w:val="0"/>
          <w:iCs w:val="0"/>
          <w:color w:val="auto"/>
          <w:sz w:val="22"/>
          <w:szCs w:val="22"/>
        </w:rPr>
        <w:t>onsulta e aceitação prévias do órgão ou da entidade gerenciadora e do fornecedor.</w:t>
      </w:r>
    </w:p>
    <w:p w14:paraId="6BB1ADD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4.2.</w:t>
      </w:r>
      <w:r>
        <w:rPr>
          <w:rFonts w:hint="default"/>
          <w:i w:val="0"/>
          <w:iCs w:val="0"/>
          <w:color w:val="auto"/>
          <w:sz w:val="22"/>
          <w:szCs w:val="22"/>
          <w:lang w:val="pt-BR"/>
        </w:rPr>
        <w:t xml:space="preserve"> </w:t>
      </w:r>
      <w:r>
        <w:rPr>
          <w:i w:val="0"/>
          <w:iCs w:val="0"/>
          <w:color w:val="auto"/>
          <w:sz w:val="22"/>
          <w:szCs w:val="22"/>
        </w:rPr>
        <w:t xml:space="preserve">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apenas será realizada após a aceitação da adesão pelo fornecedor.</w:t>
      </w:r>
    </w:p>
    <w:p w14:paraId="3AE55F39">
      <w:pPr>
        <w:pStyle w:val="137"/>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4.2.1.</w:t>
      </w:r>
      <w:r>
        <w:rPr>
          <w:rFonts w:hint="default"/>
          <w:i w:val="0"/>
          <w:iCs w:val="0"/>
          <w:color w:val="auto"/>
          <w:sz w:val="22"/>
          <w:szCs w:val="22"/>
          <w:lang w:val="pt-BR"/>
        </w:rPr>
        <w:t xml:space="preserve"> </w:t>
      </w:r>
      <w:r>
        <w:rPr>
          <w:i w:val="0"/>
          <w:iCs w:val="0"/>
          <w:color w:val="auto"/>
          <w:sz w:val="22"/>
          <w:szCs w:val="22"/>
        </w:rPr>
        <w:t xml:space="preserve">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erenciador poderá rejeitar adesões caso elas possam acarretar prejuízo à execução de seus próprios contratos ou à sua capacidade de gerenciamento.</w:t>
      </w:r>
    </w:p>
    <w:p w14:paraId="77DCD9A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4.3.</w:t>
      </w:r>
      <w:r>
        <w:rPr>
          <w:rFonts w:hint="default"/>
          <w:i w:val="0"/>
          <w:iCs w:val="0"/>
          <w:color w:val="auto"/>
          <w:sz w:val="22"/>
          <w:szCs w:val="22"/>
          <w:lang w:val="pt-BR"/>
        </w:rPr>
        <w:t xml:space="preserve"> </w:t>
      </w:r>
      <w:r>
        <w:rPr>
          <w:i w:val="0"/>
          <w:iCs w:val="0"/>
          <w:color w:val="auto"/>
          <w:sz w:val="22"/>
          <w:szCs w:val="22"/>
        </w:rPr>
        <w:t xml:space="preserve">Após a autorização do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o órgão ou entidade não participante deverá efetivar a aquisição ou a contratação solicitada em até </w:t>
      </w:r>
      <w:r>
        <w:rPr>
          <w:rFonts w:hint="default"/>
          <w:i w:val="0"/>
          <w:iCs w:val="0"/>
          <w:color w:val="auto"/>
          <w:sz w:val="22"/>
          <w:szCs w:val="22"/>
          <w:lang w:val="pt-BR"/>
        </w:rPr>
        <w:t>90 (</w:t>
      </w:r>
      <w:r>
        <w:rPr>
          <w:i w:val="0"/>
          <w:iCs w:val="0"/>
          <w:color w:val="auto"/>
          <w:sz w:val="22"/>
          <w:szCs w:val="22"/>
        </w:rPr>
        <w:t>noventa</w:t>
      </w:r>
      <w:r>
        <w:rPr>
          <w:rFonts w:hint="default"/>
          <w:i w:val="0"/>
          <w:iCs w:val="0"/>
          <w:color w:val="auto"/>
          <w:sz w:val="22"/>
          <w:szCs w:val="22"/>
          <w:lang w:val="pt-BR"/>
        </w:rPr>
        <w:t>)</w:t>
      </w:r>
      <w:r>
        <w:rPr>
          <w:i w:val="0"/>
          <w:iCs w:val="0"/>
          <w:color w:val="auto"/>
          <w:sz w:val="22"/>
          <w:szCs w:val="22"/>
        </w:rPr>
        <w:t xml:space="preserve"> dias, observado o prazo de vigência da </w:t>
      </w:r>
      <w:r>
        <w:rPr>
          <w:rFonts w:hint="default"/>
          <w:i w:val="0"/>
          <w:iCs w:val="0"/>
          <w:color w:val="auto"/>
          <w:sz w:val="22"/>
          <w:szCs w:val="22"/>
          <w:lang w:val="pt-BR"/>
        </w:rPr>
        <w:t>A</w:t>
      </w:r>
      <w:r>
        <w:rPr>
          <w:i w:val="0"/>
          <w:iCs w:val="0"/>
          <w:color w:val="auto"/>
          <w:sz w:val="22"/>
          <w:szCs w:val="22"/>
        </w:rPr>
        <w:t>ta.</w:t>
      </w:r>
    </w:p>
    <w:p w14:paraId="4C19D31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4.4.</w:t>
      </w:r>
      <w:r>
        <w:rPr>
          <w:rFonts w:hint="default"/>
          <w:i w:val="0"/>
          <w:iCs w:val="0"/>
          <w:color w:val="auto"/>
          <w:sz w:val="22"/>
          <w:szCs w:val="22"/>
          <w:lang w:val="pt-BR"/>
        </w:rPr>
        <w:t xml:space="preserve"> </w:t>
      </w:r>
      <w:r>
        <w:rPr>
          <w:i w:val="0"/>
          <w:iCs w:val="0"/>
          <w:color w:val="auto"/>
          <w:sz w:val="22"/>
          <w:szCs w:val="22"/>
        </w:rPr>
        <w:t xml:space="preserve">O prazo de que trata o subitem anterior, relativo à efetivação da contratação, poderá ser prorrogado excepcionalmente, mediante solicitação do órgão ou da entidade não participante aceita pelo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desde que respeitado o limite temporal de vigência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64C95109">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4.5.</w:t>
      </w:r>
      <w:r>
        <w:rPr>
          <w:rFonts w:hint="default"/>
          <w:i w:val="0"/>
          <w:iCs w:val="0"/>
          <w:color w:val="auto"/>
          <w:sz w:val="22"/>
          <w:szCs w:val="22"/>
          <w:lang w:val="pt-BR"/>
        </w:rPr>
        <w:t xml:space="preserve"> </w:t>
      </w:r>
      <w:r>
        <w:rPr>
          <w:i w:val="0"/>
          <w:iCs w:val="0"/>
          <w:color w:val="auto"/>
          <w:sz w:val="22"/>
          <w:szCs w:val="22"/>
        </w:rPr>
        <w:t xml:space="preserve">O órgão ou a entidade poderá aderir a item da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 da qual seja integrante, na qualidade de não participante, para aqueles itens para os quais não tenha quantitativo registrado, observados os requisitos do item 4.1.</w:t>
      </w:r>
    </w:p>
    <w:p w14:paraId="54D42442">
      <w:pPr>
        <w:pStyle w:val="149"/>
        <w:spacing w:line="360" w:lineRule="auto"/>
        <w:rPr>
          <w:b w:val="0"/>
          <w:bCs w:val="0"/>
          <w:i w:val="0"/>
          <w:iCs w:val="0"/>
          <w:color w:val="auto"/>
          <w:sz w:val="22"/>
          <w:szCs w:val="22"/>
        </w:rPr>
      </w:pPr>
      <w:r>
        <w:rPr>
          <w:rFonts w:hint="default"/>
          <w:i w:val="0"/>
          <w:iCs w:val="0"/>
          <w:color w:val="auto"/>
          <w:sz w:val="22"/>
          <w:szCs w:val="22"/>
          <w:lang w:val="pt-BR"/>
        </w:rPr>
        <w:t xml:space="preserve">4.6. </w:t>
      </w:r>
      <w:r>
        <w:rPr>
          <w:rFonts w:hint="default"/>
          <w:b w:val="0"/>
          <w:bCs w:val="0"/>
          <w:i w:val="0"/>
          <w:iCs w:val="0"/>
          <w:color w:val="auto"/>
          <w:sz w:val="22"/>
          <w:szCs w:val="22"/>
          <w:lang w:val="pt-BR"/>
        </w:rPr>
        <w:t>As</w:t>
      </w:r>
      <w:r>
        <w:rPr>
          <w:b w:val="0"/>
          <w:bCs w:val="0"/>
          <w:i w:val="0"/>
          <w:iCs w:val="0"/>
          <w:color w:val="auto"/>
          <w:sz w:val="22"/>
          <w:szCs w:val="22"/>
        </w:rPr>
        <w:t xml:space="preserve"> aquisições ou contratações adicionais não poderão exceder, por órgão ou entidade, a </w:t>
      </w:r>
      <w:r>
        <w:rPr>
          <w:rFonts w:hint="default"/>
          <w:b/>
          <w:bCs/>
          <w:i w:val="0"/>
          <w:iCs w:val="0"/>
          <w:color w:val="auto"/>
          <w:sz w:val="22"/>
          <w:szCs w:val="22"/>
          <w:lang w:val="pt-BR"/>
        </w:rPr>
        <w:t>50% (</w:t>
      </w:r>
      <w:r>
        <w:rPr>
          <w:b/>
          <w:bCs/>
          <w:i w:val="0"/>
          <w:iCs w:val="0"/>
          <w:color w:val="auto"/>
          <w:sz w:val="22"/>
          <w:szCs w:val="22"/>
        </w:rPr>
        <w:t>cinquenta por cento</w:t>
      </w:r>
      <w:r>
        <w:rPr>
          <w:rFonts w:hint="default"/>
          <w:b/>
          <w:bCs/>
          <w:i w:val="0"/>
          <w:iCs w:val="0"/>
          <w:color w:val="auto"/>
          <w:sz w:val="22"/>
          <w:szCs w:val="22"/>
          <w:lang w:val="pt-BR"/>
        </w:rPr>
        <w:t>)</w:t>
      </w:r>
      <w:r>
        <w:rPr>
          <w:b w:val="0"/>
          <w:bCs w:val="0"/>
          <w:i w:val="0"/>
          <w:iCs w:val="0"/>
          <w:color w:val="auto"/>
          <w:sz w:val="22"/>
          <w:szCs w:val="22"/>
        </w:rPr>
        <w:t xml:space="preserve"> dos quantitativos dos itens do instrumento convocatório registrados na </w:t>
      </w:r>
      <w:r>
        <w:rPr>
          <w:rFonts w:hint="default"/>
          <w:b w:val="0"/>
          <w:bCs w:val="0"/>
          <w:i w:val="0"/>
          <w:iCs w:val="0"/>
          <w:color w:val="auto"/>
          <w:sz w:val="22"/>
          <w:szCs w:val="22"/>
          <w:lang w:val="pt-BR"/>
        </w:rPr>
        <w:t>A</w:t>
      </w:r>
      <w:r>
        <w:rPr>
          <w:b w:val="0"/>
          <w:bCs w:val="0"/>
          <w:i w:val="0"/>
          <w:iCs w:val="0"/>
          <w:color w:val="auto"/>
          <w:sz w:val="22"/>
          <w:szCs w:val="22"/>
        </w:rPr>
        <w:t xml:space="preserve">ta de </w:t>
      </w:r>
      <w:r>
        <w:rPr>
          <w:rFonts w:hint="default"/>
          <w:b w:val="0"/>
          <w:bCs w:val="0"/>
          <w:i w:val="0"/>
          <w:iCs w:val="0"/>
          <w:color w:val="auto"/>
          <w:sz w:val="22"/>
          <w:szCs w:val="22"/>
          <w:lang w:val="pt-BR"/>
        </w:rPr>
        <w:t>R</w:t>
      </w:r>
      <w:r>
        <w:rPr>
          <w:b w:val="0"/>
          <w:bCs w:val="0"/>
          <w:i w:val="0"/>
          <w:iCs w:val="0"/>
          <w:color w:val="auto"/>
          <w:sz w:val="22"/>
          <w:szCs w:val="22"/>
        </w:rPr>
        <w:t xml:space="preserve">egistro de </w:t>
      </w:r>
      <w:r>
        <w:rPr>
          <w:rFonts w:hint="default"/>
          <w:b w:val="0"/>
          <w:bCs w:val="0"/>
          <w:i w:val="0"/>
          <w:iCs w:val="0"/>
          <w:color w:val="auto"/>
          <w:sz w:val="22"/>
          <w:szCs w:val="22"/>
          <w:lang w:val="pt-BR"/>
        </w:rPr>
        <w:t>P</w:t>
      </w:r>
      <w:r>
        <w:rPr>
          <w:b w:val="0"/>
          <w:bCs w:val="0"/>
          <w:i w:val="0"/>
          <w:iCs w:val="0"/>
          <w:color w:val="auto"/>
          <w:sz w:val="22"/>
          <w:szCs w:val="22"/>
        </w:rPr>
        <w:t>reços para o gerenciador e para os participantes.</w:t>
      </w:r>
    </w:p>
    <w:p w14:paraId="2E2AB7A5">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4.7.</w:t>
      </w:r>
      <w:r>
        <w:rPr>
          <w:rFonts w:hint="default"/>
          <w:i w:val="0"/>
          <w:iCs w:val="0"/>
          <w:color w:val="auto"/>
          <w:sz w:val="22"/>
          <w:szCs w:val="22"/>
          <w:lang w:val="pt-BR"/>
        </w:rPr>
        <w:t xml:space="preserve"> </w:t>
      </w:r>
      <w:r>
        <w:rPr>
          <w:i w:val="0"/>
          <w:iCs w:val="0"/>
          <w:color w:val="auto"/>
          <w:sz w:val="22"/>
          <w:szCs w:val="22"/>
        </w:rPr>
        <w:t xml:space="preserve">O quantitativo decorrente das adesões não poderá exceder, na totalidade, ao </w:t>
      </w:r>
      <w:r>
        <w:rPr>
          <w:b/>
          <w:bCs/>
          <w:i w:val="0"/>
          <w:iCs w:val="0"/>
          <w:color w:val="auto"/>
          <w:sz w:val="22"/>
          <w:szCs w:val="22"/>
        </w:rPr>
        <w:t xml:space="preserve">dobro </w:t>
      </w:r>
      <w:r>
        <w:rPr>
          <w:i w:val="0"/>
          <w:iCs w:val="0"/>
          <w:color w:val="auto"/>
          <w:sz w:val="22"/>
          <w:szCs w:val="22"/>
        </w:rPr>
        <w:t xml:space="preserve">do quantitativo de cada item registrado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 xml:space="preserve">reços para o </w:t>
      </w:r>
      <w:r>
        <w:rPr>
          <w:rFonts w:hint="default"/>
          <w:i w:val="0"/>
          <w:iCs w:val="0"/>
          <w:color w:val="auto"/>
          <w:sz w:val="22"/>
          <w:szCs w:val="22"/>
          <w:lang w:val="pt-BR"/>
        </w:rPr>
        <w:t>Ó</w:t>
      </w:r>
      <w:r>
        <w:rPr>
          <w:i w:val="0"/>
          <w:iCs w:val="0"/>
          <w:color w:val="auto"/>
          <w:sz w:val="22"/>
          <w:szCs w:val="22"/>
        </w:rPr>
        <w:t xml:space="preserve">rgão </w:t>
      </w:r>
      <w:r>
        <w:rPr>
          <w:rFonts w:hint="default"/>
          <w:i w:val="0"/>
          <w:iCs w:val="0"/>
          <w:color w:val="auto"/>
          <w:sz w:val="22"/>
          <w:szCs w:val="22"/>
          <w:lang w:val="pt-BR"/>
        </w:rPr>
        <w:t>G</w:t>
      </w:r>
      <w:r>
        <w:rPr>
          <w:i w:val="0"/>
          <w:iCs w:val="0"/>
          <w:color w:val="auto"/>
          <w:sz w:val="22"/>
          <w:szCs w:val="22"/>
        </w:rPr>
        <w:t xml:space="preserve">erenciador e os participantes, independentemente do número de órgãos ou entidades não participantes que aderirem à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681C01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4.8.</w:t>
      </w:r>
      <w:r>
        <w:rPr>
          <w:rFonts w:hint="default"/>
          <w:i w:val="0"/>
          <w:iCs w:val="0"/>
          <w:color w:val="auto"/>
          <w:sz w:val="22"/>
          <w:szCs w:val="22"/>
          <w:lang w:val="pt-BR"/>
        </w:rPr>
        <w:t xml:space="preserve"> </w:t>
      </w:r>
      <w:r>
        <w:rPr>
          <w:i w:val="0"/>
          <w:iCs w:val="0"/>
          <w:color w:val="auto"/>
          <w:sz w:val="22"/>
          <w:szCs w:val="22"/>
        </w:rPr>
        <w:t xml:space="preserve">É vedado efetuar acréscimos nos quantitativos fixados na </w:t>
      </w:r>
      <w:r>
        <w:rPr>
          <w:rFonts w:hint="default"/>
          <w:i w:val="0"/>
          <w:iCs w:val="0"/>
          <w:color w:val="auto"/>
          <w:sz w:val="22"/>
          <w:szCs w:val="22"/>
          <w:lang w:val="pt-BR"/>
        </w:rPr>
        <w:t>A</w:t>
      </w:r>
      <w:r>
        <w:rPr>
          <w:i w:val="0"/>
          <w:iCs w:val="0"/>
          <w:color w:val="auto"/>
          <w:sz w:val="22"/>
          <w:szCs w:val="22"/>
        </w:rPr>
        <w:t xml:space="preserve">ta de </w:t>
      </w:r>
      <w:r>
        <w:rPr>
          <w:rFonts w:hint="default"/>
          <w:i w:val="0"/>
          <w:iCs w:val="0"/>
          <w:color w:val="auto"/>
          <w:sz w:val="22"/>
          <w:szCs w:val="22"/>
          <w:lang w:val="pt-BR"/>
        </w:rPr>
        <w:t>R</w:t>
      </w:r>
      <w:r>
        <w:rPr>
          <w:i w:val="0"/>
          <w:iCs w:val="0"/>
          <w:color w:val="auto"/>
          <w:sz w:val="22"/>
          <w:szCs w:val="22"/>
        </w:rPr>
        <w:t xml:space="preserve">egistro de </w:t>
      </w:r>
      <w:r>
        <w:rPr>
          <w:rFonts w:hint="default"/>
          <w:i w:val="0"/>
          <w:iCs w:val="0"/>
          <w:color w:val="auto"/>
          <w:sz w:val="22"/>
          <w:szCs w:val="22"/>
          <w:lang w:val="pt-BR"/>
        </w:rPr>
        <w:t>P</w:t>
      </w:r>
      <w:r>
        <w:rPr>
          <w:i w:val="0"/>
          <w:iCs w:val="0"/>
          <w:color w:val="auto"/>
          <w:sz w:val="22"/>
          <w:szCs w:val="22"/>
        </w:rPr>
        <w:t>reços.</w:t>
      </w:r>
    </w:p>
    <w:p w14:paraId="52A60331">
      <w:pPr>
        <w:pStyle w:val="133"/>
        <w:numPr>
          <w:ilvl w:val="0"/>
          <w:numId w:val="0"/>
        </w:numPr>
        <w:spacing w:line="360" w:lineRule="auto"/>
        <w:ind w:leftChars="0"/>
        <w:rPr>
          <w:rFonts w:hint="default"/>
          <w:sz w:val="22"/>
          <w:szCs w:val="22"/>
          <w:lang w:val="pt-BR"/>
        </w:rPr>
      </w:pPr>
      <w:r>
        <w:rPr>
          <w:rFonts w:hint="default"/>
          <w:b/>
          <w:bCs/>
          <w:i w:val="0"/>
          <w:iCs w:val="0"/>
          <w:color w:val="auto"/>
          <w:sz w:val="22"/>
          <w:szCs w:val="22"/>
          <w:lang w:val="pt-BR"/>
        </w:rPr>
        <w:t>4.9.</w:t>
      </w:r>
      <w:r>
        <w:rPr>
          <w:rFonts w:hint="default"/>
          <w:i w:val="0"/>
          <w:iCs w:val="0"/>
          <w:color w:val="auto"/>
          <w:sz w:val="22"/>
          <w:szCs w:val="22"/>
          <w:lang w:val="pt-BR"/>
        </w:rPr>
        <w:t xml:space="preserve"> De acordo com o art. 471, XIII, do Decreto Municipal 359/2023, é vedada a p</w:t>
      </w:r>
      <w:r>
        <w:rPr>
          <w:sz w:val="22"/>
          <w:szCs w:val="22"/>
        </w:rPr>
        <w:t>articipação do órgão ou entidade em mais de uma Ata de Registro de Preços com o mesmo objeto no prazo de validade daquela de que</w:t>
      </w:r>
      <w:r>
        <w:rPr>
          <w:spacing w:val="40"/>
          <w:sz w:val="22"/>
          <w:szCs w:val="22"/>
        </w:rPr>
        <w:t xml:space="preserve"> </w:t>
      </w:r>
      <w:r>
        <w:rPr>
          <w:sz w:val="22"/>
          <w:szCs w:val="22"/>
        </w:rPr>
        <w:t>já tiver participado, salvo na ocorrência de ata que tenha registrado quantitativo inferior ao máximo previsto no edital</w:t>
      </w:r>
      <w:r>
        <w:rPr>
          <w:rFonts w:hint="default"/>
          <w:sz w:val="22"/>
          <w:szCs w:val="22"/>
          <w:lang w:val="pt-BR"/>
        </w:rPr>
        <w:t>.</w:t>
      </w:r>
    </w:p>
    <w:p w14:paraId="4F05F45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Quinta</w:t>
      </w:r>
    </w:p>
    <w:p w14:paraId="63CCFC8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 xml:space="preserve">A VIGÊNCIA, FORMALIZAÇÃO DA ATA DE REGISTRO DE PREÇOS E </w:t>
      </w:r>
    </w:p>
    <w:p w14:paraId="51AFAF11">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hint="default" w:ascii="Arial" w:hAnsi="Arial" w:cs="Arial"/>
          <w:b/>
          <w:bCs/>
          <w:szCs w:val="22"/>
          <w:lang w:val="pt-BR"/>
        </w:rPr>
        <w:t>CADASTRO DE RESERVA</w:t>
      </w:r>
    </w:p>
    <w:p w14:paraId="47129B4A">
      <w:pPr>
        <w:pStyle w:val="133"/>
        <w:numPr>
          <w:ilvl w:val="0"/>
          <w:numId w:val="0"/>
        </w:numPr>
        <w:spacing w:line="360" w:lineRule="auto"/>
        <w:ind w:leftChars="0"/>
        <w:rPr>
          <w:rFonts w:hint="default" w:ascii="Arial" w:hAnsi="Arial" w:cs="Arial"/>
          <w:iCs/>
          <w:color w:val="auto"/>
          <w:sz w:val="22"/>
          <w:szCs w:val="22"/>
        </w:rPr>
      </w:pPr>
      <w:r>
        <w:rPr>
          <w:rFonts w:hint="default" w:cs="Arial"/>
          <w:b/>
          <w:bCs/>
          <w:color w:val="auto"/>
          <w:sz w:val="22"/>
          <w:szCs w:val="22"/>
          <w:lang w:val="pt-BR"/>
        </w:rPr>
        <w:t xml:space="preserve">5.1. </w:t>
      </w:r>
      <w:r>
        <w:rPr>
          <w:rFonts w:hint="default" w:ascii="Arial" w:hAnsi="Arial" w:cs="Arial"/>
          <w:color w:val="auto"/>
          <w:sz w:val="22"/>
          <w:szCs w:val="22"/>
        </w:rPr>
        <w:t xml:space="preserve">A </w:t>
      </w:r>
      <w:r>
        <w:rPr>
          <w:rFonts w:hint="default" w:cs="Arial"/>
          <w:color w:val="auto"/>
          <w:sz w:val="22"/>
          <w:szCs w:val="22"/>
          <w:lang w:val="pt-BR"/>
        </w:rPr>
        <w:t>vigência</w:t>
      </w:r>
      <w:r>
        <w:rPr>
          <w:rFonts w:hint="default" w:ascii="Arial" w:hAnsi="Arial" w:cs="Arial"/>
          <w:color w:val="auto"/>
          <w:sz w:val="22"/>
          <w:szCs w:val="22"/>
        </w:rPr>
        <w:t xml:space="preserve"> da Ata de Registro de Preços será de 1 (um) ano, contado a partir do primeiro dia útil subsequente à data de divulgação no PNCP, podendo ser prorrogada por igual período, mediante a anuência do fornecedor, desde que comprovado o preço vantajoso</w:t>
      </w:r>
      <w:r>
        <w:rPr>
          <w:rFonts w:hint="default" w:cs="Arial"/>
          <w:color w:val="auto"/>
          <w:sz w:val="22"/>
          <w:szCs w:val="22"/>
          <w:lang w:val="pt-BR"/>
        </w:rPr>
        <w:t>, conforme art. 84 da Lei Federal nº 14.133/2021</w:t>
      </w:r>
      <w:r>
        <w:rPr>
          <w:rFonts w:hint="default" w:ascii="Arial" w:hAnsi="Arial" w:cs="Arial"/>
          <w:color w:val="auto"/>
          <w:sz w:val="22"/>
          <w:szCs w:val="22"/>
        </w:rPr>
        <w:t>.</w:t>
      </w:r>
    </w:p>
    <w:p w14:paraId="7F149744">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5.1.1.</w:t>
      </w:r>
      <w:r>
        <w:rPr>
          <w:rFonts w:hint="default" w:cs="Arial"/>
          <w:color w:val="auto"/>
          <w:sz w:val="22"/>
          <w:szCs w:val="22"/>
          <w:lang w:val="pt-BR"/>
        </w:rPr>
        <w:t xml:space="preserve"> </w:t>
      </w:r>
      <w:r>
        <w:rPr>
          <w:rFonts w:hint="default" w:ascii="Arial" w:hAnsi="Arial" w:cs="Arial"/>
          <w:color w:val="auto"/>
          <w:sz w:val="22"/>
          <w:szCs w:val="22"/>
        </w:rPr>
        <w:t xml:space="preserve">O </w:t>
      </w:r>
      <w:r>
        <w:rPr>
          <w:rFonts w:hint="default" w:cs="Arial"/>
          <w:color w:val="auto"/>
          <w:sz w:val="22"/>
          <w:szCs w:val="22"/>
          <w:lang w:val="pt-BR"/>
        </w:rPr>
        <w:t>C</w:t>
      </w:r>
      <w:r>
        <w:rPr>
          <w:rFonts w:hint="default" w:ascii="Arial" w:hAnsi="Arial" w:cs="Arial"/>
          <w:color w:val="auto"/>
          <w:sz w:val="22"/>
          <w:szCs w:val="22"/>
        </w:rPr>
        <w:t xml:space="preserve">ontrato decorrente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w:t>
      </w:r>
      <w:r>
        <w:rPr>
          <w:rFonts w:hint="default" w:cs="Arial"/>
          <w:color w:val="auto"/>
          <w:sz w:val="22"/>
          <w:szCs w:val="22"/>
          <w:lang w:val="pt-BR"/>
        </w:rPr>
        <w:t>, se houver,</w:t>
      </w:r>
      <w:r>
        <w:rPr>
          <w:rFonts w:hint="default" w:ascii="Arial" w:hAnsi="Arial" w:cs="Arial"/>
          <w:color w:val="auto"/>
          <w:sz w:val="22"/>
          <w:szCs w:val="22"/>
        </w:rPr>
        <w:t xml:space="preserv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D1BE7C">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5.1.2. </w:t>
      </w:r>
      <w:r>
        <w:rPr>
          <w:rFonts w:hint="default" w:ascii="Arial" w:hAnsi="Arial" w:cs="Arial"/>
          <w:color w:val="auto"/>
          <w:sz w:val="22"/>
          <w:szCs w:val="22"/>
        </w:rPr>
        <w:t xml:space="preserve">Na formalização do </w:t>
      </w:r>
      <w:r>
        <w:rPr>
          <w:rFonts w:hint="default" w:cs="Arial"/>
          <w:color w:val="auto"/>
          <w:sz w:val="22"/>
          <w:szCs w:val="22"/>
          <w:lang w:val="pt-BR"/>
        </w:rPr>
        <w:t>C</w:t>
      </w:r>
      <w:r>
        <w:rPr>
          <w:rFonts w:hint="default" w:ascii="Arial" w:hAnsi="Arial" w:cs="Arial"/>
          <w:color w:val="auto"/>
          <w:sz w:val="22"/>
          <w:szCs w:val="22"/>
        </w:rPr>
        <w:t>ontrato ou do instrumento substituto deverá haver a indicação da disponibilidade dos créditos orçamentários respectivos.</w:t>
      </w:r>
    </w:p>
    <w:p w14:paraId="25E5398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5.2. </w:t>
      </w:r>
      <w:r>
        <w:rPr>
          <w:rFonts w:hint="default" w:ascii="Arial" w:hAnsi="Arial" w:cs="Arial"/>
          <w:color w:val="auto"/>
          <w:sz w:val="22"/>
          <w:szCs w:val="22"/>
        </w:rPr>
        <w:t xml:space="preserve">A contratação com os fornecedores registrados na </w:t>
      </w:r>
      <w:r>
        <w:rPr>
          <w:rFonts w:hint="default" w:cs="Arial"/>
          <w:color w:val="auto"/>
          <w:sz w:val="22"/>
          <w:szCs w:val="22"/>
          <w:lang w:val="pt-BR"/>
        </w:rPr>
        <w:t>A</w:t>
      </w:r>
      <w:r>
        <w:rPr>
          <w:rFonts w:hint="default" w:ascii="Arial" w:hAnsi="Arial" w:cs="Arial"/>
          <w:color w:val="auto"/>
          <w:sz w:val="22"/>
          <w:szCs w:val="22"/>
        </w:rPr>
        <w:t>ta será formalizada pelo órgão ou pela en</w:t>
      </w:r>
      <w:r>
        <w:rPr>
          <w:rFonts w:hint="default" w:ascii="Arial" w:hAnsi="Arial" w:eastAsia="Arial" w:cs="Arial"/>
          <w:color w:val="auto"/>
          <w:sz w:val="22"/>
          <w:szCs w:val="22"/>
        </w:rPr>
        <w:t>ti</w:t>
      </w:r>
      <w:r>
        <w:rPr>
          <w:rFonts w:hint="default" w:ascii="Arial" w:hAnsi="Arial" w:cs="Arial"/>
          <w:color w:val="auto"/>
          <w:sz w:val="22"/>
          <w:szCs w:val="22"/>
        </w:rPr>
        <w:t xml:space="preserve">dade interessada por intermédio de instrumento contratual, emissão de nota de empenho de despesa, autorização de compra ou outro instrumento hábil, conforme o art. 95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6BD216EA">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 xml:space="preserve">5.2.1. </w:t>
      </w:r>
      <w:r>
        <w:rPr>
          <w:rFonts w:hint="default" w:ascii="Arial" w:hAnsi="Arial" w:cs="Arial"/>
          <w:b/>
          <w:bCs/>
          <w:color w:val="auto"/>
          <w:sz w:val="22"/>
          <w:szCs w:val="22"/>
        </w:rPr>
        <w:t xml:space="preserve"> </w:t>
      </w:r>
      <w:r>
        <w:rPr>
          <w:rFonts w:hint="default" w:ascii="Arial" w:hAnsi="Arial" w:cs="Arial"/>
          <w:color w:val="auto"/>
          <w:sz w:val="22"/>
          <w:szCs w:val="22"/>
        </w:rPr>
        <w:t xml:space="preserve">O instrumento contratual de que trata o item 5.2. deverá ser assinado no prazo de validade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egistro de</w:t>
      </w:r>
      <w:r>
        <w:rPr>
          <w:rFonts w:hint="default" w:cs="Arial"/>
          <w:color w:val="auto"/>
          <w:sz w:val="22"/>
          <w:szCs w:val="22"/>
          <w:lang w:val="pt-BR"/>
        </w:rPr>
        <w:t xml:space="preserve"> P</w:t>
      </w:r>
      <w:r>
        <w:rPr>
          <w:rFonts w:hint="default" w:ascii="Arial" w:hAnsi="Arial" w:cs="Arial"/>
          <w:color w:val="auto"/>
          <w:sz w:val="22"/>
          <w:szCs w:val="22"/>
        </w:rPr>
        <w:t>reços.</w:t>
      </w:r>
    </w:p>
    <w:p w14:paraId="7565E98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5.3.</w:t>
      </w:r>
      <w:r>
        <w:rPr>
          <w:rFonts w:hint="default" w:cs="Arial"/>
          <w:color w:val="auto"/>
          <w:sz w:val="22"/>
          <w:szCs w:val="22"/>
          <w:lang w:val="pt-BR"/>
        </w:rPr>
        <w:t xml:space="preserve"> </w:t>
      </w:r>
      <w:r>
        <w:rPr>
          <w:rFonts w:hint="default" w:ascii="Arial" w:hAnsi="Arial" w:cs="Arial"/>
          <w:color w:val="auto"/>
          <w:sz w:val="22"/>
          <w:szCs w:val="22"/>
        </w:rPr>
        <w:t xml:space="preserve">Os </w:t>
      </w:r>
      <w:r>
        <w:rPr>
          <w:rFonts w:hint="default" w:cs="Arial"/>
          <w:color w:val="auto"/>
          <w:sz w:val="22"/>
          <w:szCs w:val="22"/>
          <w:lang w:val="pt-BR"/>
        </w:rPr>
        <w:t>C</w:t>
      </w:r>
      <w:r>
        <w:rPr>
          <w:rFonts w:hint="default" w:ascii="Arial" w:hAnsi="Arial" w:cs="Arial"/>
          <w:color w:val="auto"/>
          <w:sz w:val="22"/>
          <w:szCs w:val="22"/>
        </w:rPr>
        <w:t xml:space="preserve">ontratos decorrentes do </w:t>
      </w:r>
      <w:r>
        <w:rPr>
          <w:rFonts w:hint="default" w:cs="Arial"/>
          <w:color w:val="auto"/>
          <w:sz w:val="22"/>
          <w:szCs w:val="22"/>
          <w:lang w:val="pt-BR"/>
        </w:rPr>
        <w:t>S</w:t>
      </w:r>
      <w:r>
        <w:rPr>
          <w:rFonts w:hint="default" w:ascii="Arial" w:hAnsi="Arial" w:cs="Arial"/>
          <w:color w:val="auto"/>
          <w:sz w:val="22"/>
          <w:szCs w:val="22"/>
        </w:rPr>
        <w:t xml:space="preserve">istema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poderão ser alterados, observado o art. 124 da Lei</w:t>
      </w:r>
      <w:r>
        <w:rPr>
          <w:rFonts w:hint="default" w:cs="Arial"/>
          <w:color w:val="auto"/>
          <w:sz w:val="22"/>
          <w:szCs w:val="22"/>
          <w:lang w:val="pt-BR"/>
        </w:rPr>
        <w:t xml:space="preserve"> Federal</w:t>
      </w:r>
      <w:r>
        <w:rPr>
          <w:rFonts w:hint="default" w:ascii="Arial" w:hAnsi="Arial" w:cs="Arial"/>
          <w:color w:val="auto"/>
          <w:sz w:val="22"/>
          <w:szCs w:val="22"/>
        </w:rPr>
        <w:t xml:space="preserve"> nº 14.133</w:t>
      </w:r>
      <w:r>
        <w:rPr>
          <w:rFonts w:hint="default" w:cs="Arial"/>
          <w:color w:val="auto"/>
          <w:sz w:val="22"/>
          <w:szCs w:val="22"/>
          <w:lang w:val="pt-BR"/>
        </w:rPr>
        <w:t>/</w:t>
      </w:r>
      <w:r>
        <w:rPr>
          <w:rFonts w:hint="default" w:ascii="Arial" w:hAnsi="Arial" w:cs="Arial"/>
          <w:color w:val="auto"/>
          <w:sz w:val="22"/>
          <w:szCs w:val="22"/>
        </w:rPr>
        <w:t>2021.</w:t>
      </w:r>
    </w:p>
    <w:p w14:paraId="4187A7B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5.4.</w:t>
      </w:r>
      <w:r>
        <w:rPr>
          <w:rFonts w:hint="default" w:cs="Arial"/>
          <w:color w:val="auto"/>
          <w:sz w:val="22"/>
          <w:szCs w:val="22"/>
          <w:lang w:val="pt-BR"/>
        </w:rPr>
        <w:t xml:space="preserve"> </w:t>
      </w:r>
      <w:r>
        <w:rPr>
          <w:rFonts w:hint="default" w:ascii="Arial" w:hAnsi="Arial" w:cs="Arial"/>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A61C28">
      <w:pPr>
        <w:spacing w:line="360" w:lineRule="auto"/>
        <w:jc w:val="both"/>
        <w:rPr>
          <w:rFonts w:hint="default" w:ascii="Arial" w:hAnsi="Arial" w:cs="Arial"/>
          <w:sz w:val="22"/>
          <w:szCs w:val="22"/>
          <w:lang w:eastAsia="ar-SA"/>
        </w:rPr>
      </w:pPr>
      <w:r>
        <w:rPr>
          <w:rFonts w:hint="default" w:ascii="Arial" w:hAnsi="Arial" w:cs="Arial"/>
          <w:b/>
          <w:sz w:val="22"/>
          <w:szCs w:val="22"/>
          <w:lang w:val="pt-BR" w:eastAsia="ar-SA"/>
        </w:rPr>
        <w:t>5.5.</w:t>
      </w:r>
      <w:r>
        <w:rPr>
          <w:rFonts w:hint="default" w:ascii="Arial" w:hAnsi="Arial" w:cs="Arial"/>
          <w:b/>
          <w:sz w:val="22"/>
          <w:szCs w:val="22"/>
          <w:lang w:eastAsia="ar-SA"/>
        </w:rPr>
        <w:t xml:space="preserve"> </w:t>
      </w:r>
      <w:r>
        <w:rPr>
          <w:rFonts w:hint="default" w:ascii="Arial" w:hAnsi="Arial" w:cs="Arial"/>
          <w:sz w:val="22"/>
          <w:szCs w:val="22"/>
          <w:lang w:eastAsia="ar-SA"/>
        </w:rPr>
        <w:t>Os prazos desta Ata serão contados excluindo-se o dia do começo e incluindo-se o do vencimento.</w:t>
      </w:r>
    </w:p>
    <w:p w14:paraId="6698DAB7">
      <w:pPr>
        <w:spacing w:line="240" w:lineRule="auto"/>
        <w:jc w:val="both"/>
        <w:rPr>
          <w:rFonts w:hint="default" w:ascii="Arial" w:hAnsi="Arial" w:cs="Arial"/>
          <w:sz w:val="22"/>
          <w:szCs w:val="22"/>
          <w:lang w:eastAsia="ar-SA"/>
        </w:rPr>
      </w:pPr>
    </w:p>
    <w:p w14:paraId="3B6C9097">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5.6.</w:t>
      </w:r>
      <w:r>
        <w:rPr>
          <w:rFonts w:hint="default" w:ascii="Arial" w:hAnsi="Arial" w:cs="Arial"/>
          <w:b/>
          <w:bCs/>
          <w:sz w:val="22"/>
          <w:szCs w:val="22"/>
        </w:rPr>
        <w:t xml:space="preserve"> </w:t>
      </w:r>
      <w:r>
        <w:rPr>
          <w:rFonts w:hint="default" w:ascii="Arial" w:hAnsi="Arial" w:cs="Arial"/>
          <w:sz w:val="22"/>
          <w:szCs w:val="22"/>
        </w:rPr>
        <w:t>É vedado efetuar acréscimos nos quantitativos fixados na Ata de Registro de Preços, bem como a renovação de suas quantidades quando houver eventual prorrogação da vigência.</w:t>
      </w:r>
    </w:p>
    <w:p w14:paraId="4C1CD5DB">
      <w:pPr>
        <w:autoSpaceDE w:val="0"/>
        <w:autoSpaceDN w:val="0"/>
        <w:adjustRightInd w:val="0"/>
        <w:spacing w:line="240" w:lineRule="auto"/>
        <w:jc w:val="both"/>
        <w:rPr>
          <w:rFonts w:hint="default" w:ascii="Arial" w:hAnsi="Arial" w:cs="Arial"/>
          <w:sz w:val="22"/>
          <w:szCs w:val="22"/>
        </w:rPr>
      </w:pPr>
    </w:p>
    <w:p w14:paraId="298EE15D">
      <w:pPr>
        <w:pStyle w:val="3"/>
        <w:keepNext w:val="0"/>
        <w:widowControl w:val="0"/>
        <w:spacing w:before="0" w:line="360" w:lineRule="auto"/>
        <w:jc w:val="both"/>
        <w:rPr>
          <w:rFonts w:hint="default" w:ascii="Arial" w:hAnsi="Arial" w:cs="Arial"/>
          <w:b w:val="0"/>
          <w:bCs/>
          <w:color w:val="auto"/>
          <w:sz w:val="22"/>
          <w:szCs w:val="22"/>
          <w:u w:val="none"/>
        </w:rPr>
      </w:pPr>
      <w:r>
        <w:rPr>
          <w:rFonts w:hint="default" w:ascii="Arial" w:hAnsi="Arial" w:cs="Arial"/>
          <w:b/>
          <w:bCs/>
          <w:color w:val="auto"/>
          <w:sz w:val="22"/>
          <w:szCs w:val="22"/>
          <w:u w:val="none"/>
          <w:lang w:val="pt-BR"/>
        </w:rPr>
        <w:t>5.7.</w:t>
      </w:r>
      <w:r>
        <w:rPr>
          <w:rFonts w:hint="default" w:ascii="Arial" w:hAnsi="Arial" w:cs="Arial"/>
          <w:b w:val="0"/>
          <w:bCs/>
          <w:color w:val="auto"/>
          <w:sz w:val="22"/>
          <w:szCs w:val="22"/>
          <w:u w:val="none"/>
        </w:rPr>
        <w:t xml:space="preserve"> A Administração não poderá prorrogar a Ata de Registro de Preços quando o </w:t>
      </w:r>
      <w:r>
        <w:rPr>
          <w:rFonts w:hint="default" w:ascii="Arial" w:hAnsi="Arial" w:cs="Arial"/>
          <w:b w:val="0"/>
          <w:bCs/>
          <w:color w:val="auto"/>
          <w:sz w:val="22"/>
          <w:szCs w:val="22"/>
          <w:u w:val="none"/>
          <w:lang w:val="pt-BR"/>
        </w:rPr>
        <w:t>f</w:t>
      </w:r>
      <w:r>
        <w:rPr>
          <w:rFonts w:hint="default" w:ascii="Arial" w:hAnsi="Arial" w:cs="Arial"/>
          <w:b w:val="0"/>
          <w:bCs/>
          <w:color w:val="auto"/>
          <w:sz w:val="22"/>
          <w:szCs w:val="22"/>
          <w:u w:val="none"/>
        </w:rPr>
        <w:t>ornecedor tiver sido penalizado nas sanções de declaração de inidoneidade, suspensão temporária ou impedimento de licitar e contratar com o poder público, observadas as abrangências de aplicação.</w:t>
      </w:r>
    </w:p>
    <w:p w14:paraId="76F77534">
      <w:pPr>
        <w:rPr>
          <w:rFonts w:hint="default"/>
        </w:rPr>
      </w:pPr>
    </w:p>
    <w:p w14:paraId="2CA6100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Sexta</w:t>
      </w:r>
    </w:p>
    <w:p w14:paraId="562A008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ALTERAÇÃO OU ATUALIZAÇÃO DOS PREÇOS REGISTRADOS</w:t>
      </w:r>
    </w:p>
    <w:p w14:paraId="417883F6">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6.1. </w:t>
      </w:r>
      <w:r>
        <w:rPr>
          <w:rFonts w:hint="default" w:ascii="Arial" w:hAnsi="Arial" w:cs="Arial"/>
          <w:sz w:val="22"/>
          <w:szCs w:val="22"/>
        </w:rPr>
        <w:t>Os preços registrados poderão ser alterados ou atualizados em decorrência de eventual redução dos preços pra</w:t>
      </w:r>
      <w:r>
        <w:rPr>
          <w:rFonts w:hint="default" w:ascii="Arial" w:hAnsi="Arial" w:eastAsia="Calibri" w:cs="Arial"/>
          <w:sz w:val="22"/>
          <w:szCs w:val="22"/>
        </w:rPr>
        <w:t>ti</w:t>
      </w:r>
      <w:r>
        <w:rPr>
          <w:rFonts w:hint="default" w:ascii="Arial" w:hAnsi="Arial" w:cs="Arial"/>
          <w:sz w:val="22"/>
          <w:szCs w:val="22"/>
        </w:rPr>
        <w:t>cados no mercado ou de fato que eleve o custo dos bens, das obras ou dos serviços registrados, nas seguintes situações:</w:t>
      </w:r>
    </w:p>
    <w:p w14:paraId="77ABDA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6.1.1. </w:t>
      </w:r>
      <w:r>
        <w:rPr>
          <w:rFonts w:hint="default" w:ascii="Arial" w:hAnsi="Arial" w:cs="Arial"/>
          <w:sz w:val="22"/>
          <w:szCs w:val="22"/>
        </w:rPr>
        <w:t>Em caso de força maior, caso fortuito ou fato do príncipe ou em decorrência de fatos imprevisíveis ou previsíveis de consequências incalculáveis, que inviabilizem a execução da ata tal como pactuada, nos termos da</w:t>
      </w:r>
      <w:r>
        <w:rPr>
          <w:rFonts w:hint="default" w:ascii="Arial" w:hAnsi="Arial" w:cs="Arial"/>
          <w:color w:val="auto"/>
          <w:sz w:val="22"/>
          <w:szCs w:val="22"/>
        </w:rPr>
        <w:t xml:space="preserve"> alínea “d” do inciso II do caput do art. 124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76724531">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6.1.2.</w:t>
      </w:r>
      <w:r>
        <w:rPr>
          <w:rFonts w:hint="default" w:cs="Arial"/>
          <w:sz w:val="22"/>
          <w:szCs w:val="22"/>
          <w:lang w:val="pt-BR"/>
        </w:rPr>
        <w:t xml:space="preserve"> </w:t>
      </w:r>
      <w:r>
        <w:rPr>
          <w:rFonts w:hint="default" w:ascii="Arial" w:hAnsi="Arial" w:cs="Arial"/>
          <w:sz w:val="22"/>
          <w:szCs w:val="22"/>
        </w:rPr>
        <w:t>Em caso de criação, alteração ou ex</w:t>
      </w:r>
      <w:r>
        <w:rPr>
          <w:rFonts w:hint="default" w:ascii="Arial" w:hAnsi="Arial" w:eastAsia="Calibri" w:cs="Arial"/>
          <w:sz w:val="22"/>
          <w:szCs w:val="22"/>
        </w:rPr>
        <w:t>ti</w:t>
      </w:r>
      <w:r>
        <w:rPr>
          <w:rFonts w:hint="default" w:ascii="Arial" w:hAnsi="Arial" w:cs="Arial"/>
          <w:sz w:val="22"/>
          <w:szCs w:val="22"/>
        </w:rPr>
        <w:t xml:space="preserve">nção de quaisquer tributos ou encargos legais ou a superveniência de disposições legais, com comprovada repercussão sobre os preços registrados; </w:t>
      </w:r>
    </w:p>
    <w:p w14:paraId="501EED94">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6.1.3. </w:t>
      </w:r>
      <w:r>
        <w:rPr>
          <w:rFonts w:hint="default" w:ascii="Arial" w:hAnsi="Arial" w:cs="Arial"/>
          <w:sz w:val="22"/>
          <w:szCs w:val="22"/>
        </w:rPr>
        <w:t>Na hipótese de previsão no edital ou no aviso de contratação direta de cláusula de reajustamento ou repactuação sobre os preços registrados, nos termos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6D8F908D">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 xml:space="preserve">6.1.3.1. </w:t>
      </w:r>
      <w:r>
        <w:rPr>
          <w:rFonts w:hint="default" w:ascii="Arial" w:hAnsi="Arial" w:cs="Arial"/>
          <w:sz w:val="22"/>
          <w:szCs w:val="22"/>
        </w:rPr>
        <w:t xml:space="preserve">No caso do reajustamento, deverá ser respeitada a contagem da anualidade e o índice previstos para a contratação;  </w:t>
      </w:r>
    </w:p>
    <w:p w14:paraId="3ECBA2CA">
      <w:pPr>
        <w:pStyle w:val="146"/>
        <w:numPr>
          <w:ilvl w:val="0"/>
          <w:numId w:val="0"/>
        </w:numPr>
        <w:spacing w:line="360" w:lineRule="auto"/>
        <w:ind w:left="0" w:leftChars="0" w:firstLine="720" w:firstLineChars="327"/>
        <w:jc w:val="both"/>
        <w:rPr>
          <w:rFonts w:hint="default" w:ascii="Arial" w:hAnsi="Arial" w:cs="Arial"/>
          <w:sz w:val="22"/>
          <w:szCs w:val="22"/>
        </w:rPr>
      </w:pPr>
      <w:r>
        <w:rPr>
          <w:rFonts w:hint="default" w:cs="Arial"/>
          <w:b/>
          <w:bCs/>
          <w:sz w:val="22"/>
          <w:szCs w:val="22"/>
          <w:lang w:val="pt-BR"/>
        </w:rPr>
        <w:t>6.1.3.2.</w:t>
      </w:r>
      <w:r>
        <w:rPr>
          <w:rFonts w:hint="default" w:cs="Arial"/>
          <w:sz w:val="22"/>
          <w:szCs w:val="22"/>
          <w:lang w:val="pt-BR"/>
        </w:rPr>
        <w:t xml:space="preserve"> </w:t>
      </w:r>
      <w:r>
        <w:rPr>
          <w:rFonts w:hint="default" w:ascii="Arial" w:hAnsi="Arial" w:cs="Arial"/>
          <w:sz w:val="22"/>
          <w:szCs w:val="22"/>
        </w:rPr>
        <w:t>No caso da repactuação, poderá ser a pedido do interessado, conforme critérios definidos para a contratação.</w:t>
      </w:r>
    </w:p>
    <w:p w14:paraId="49AFD643">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Sétima</w:t>
      </w:r>
    </w:p>
    <w:p w14:paraId="01B6735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A NEGOCIAÇÃO DOS PREÇOS REGISTRADOS</w:t>
      </w:r>
    </w:p>
    <w:p w14:paraId="23C4F3C5">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7.1. </w:t>
      </w:r>
      <w:r>
        <w:rPr>
          <w:rFonts w:hint="default" w:ascii="Arial" w:hAnsi="Arial" w:cs="Arial"/>
          <w:sz w:val="22"/>
          <w:szCs w:val="22"/>
        </w:rPr>
        <w:t>Na hipótese de o preço registrado tornar-se superior ao preço pra</w:t>
      </w:r>
      <w:r>
        <w:rPr>
          <w:rFonts w:hint="default" w:ascii="Arial" w:hAnsi="Arial" w:eastAsia="Calibri" w:cs="Arial"/>
          <w:sz w:val="22"/>
          <w:szCs w:val="22"/>
        </w:rPr>
        <w:t>ti</w:t>
      </w:r>
      <w:r>
        <w:rPr>
          <w:rFonts w:hint="default" w:ascii="Arial" w:hAnsi="Arial" w:cs="Arial"/>
          <w:sz w:val="22"/>
          <w:szCs w:val="22"/>
        </w:rPr>
        <w:t>cado no mercado por mo</w:t>
      </w:r>
      <w:r>
        <w:rPr>
          <w:rFonts w:hint="default" w:ascii="Arial" w:hAnsi="Arial" w:eastAsia="Calibri" w:cs="Arial"/>
          <w:sz w:val="22"/>
          <w:szCs w:val="22"/>
        </w:rPr>
        <w:t>ti</w:t>
      </w:r>
      <w:r>
        <w:rPr>
          <w:rFonts w:hint="default" w:ascii="Arial" w:hAnsi="Arial" w:cs="Arial"/>
          <w:sz w:val="22"/>
          <w:szCs w:val="22"/>
        </w:rPr>
        <w:t xml:space="preserve">vo superveniente, o </w:t>
      </w:r>
      <w:r>
        <w:rPr>
          <w:rFonts w:hint="default" w:cs="Arial"/>
          <w:sz w:val="22"/>
          <w:szCs w:val="22"/>
          <w:lang w:val="pt-BR"/>
        </w:rPr>
        <w:t>Órgão Gerenciador</w:t>
      </w:r>
      <w:r>
        <w:rPr>
          <w:rFonts w:hint="default" w:ascii="Arial" w:hAnsi="Arial" w:cs="Arial"/>
          <w:sz w:val="22"/>
          <w:szCs w:val="22"/>
        </w:rPr>
        <w:t xml:space="preserve"> convocará o fornecedor para negociar a redução do preço registrado.</w:t>
      </w:r>
    </w:p>
    <w:p w14:paraId="3C15A260">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7.1.1. </w:t>
      </w:r>
      <w:r>
        <w:rPr>
          <w:rFonts w:hint="default" w:ascii="Arial" w:hAnsi="Arial" w:cs="Arial"/>
          <w:sz w:val="22"/>
          <w:szCs w:val="22"/>
        </w:rPr>
        <w:t>Caso não aceite reduzir seu preço aos valores pra</w:t>
      </w:r>
      <w:r>
        <w:rPr>
          <w:rFonts w:hint="default" w:ascii="Arial" w:hAnsi="Arial" w:eastAsia="Calibri" w:cs="Arial"/>
          <w:sz w:val="22"/>
          <w:szCs w:val="22"/>
        </w:rPr>
        <w:t>ti</w:t>
      </w:r>
      <w:r>
        <w:rPr>
          <w:rFonts w:hint="default" w:ascii="Arial" w:hAnsi="Arial" w:cs="Arial"/>
          <w:sz w:val="22"/>
          <w:szCs w:val="22"/>
        </w:rPr>
        <w:t>cados pelo mercado, o fornecedor será liberado do compromisso assumido quanto ao item registrado, sem aplicação de penalidades administrativas.</w:t>
      </w:r>
    </w:p>
    <w:p w14:paraId="6AF72A18">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7.1.2. </w:t>
      </w:r>
      <w:r>
        <w:rPr>
          <w:rFonts w:hint="default" w:ascii="Arial" w:hAnsi="Arial" w:cs="Arial"/>
          <w:sz w:val="22"/>
          <w:szCs w:val="22"/>
        </w:rPr>
        <w:t xml:space="preserve">Na hipótese prevista no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reduzir seus preços aos valores de mercado e não convocará os licitantes ou fornecedores que tiveram seu registro cancelado. </w:t>
      </w:r>
    </w:p>
    <w:p w14:paraId="6B55471B">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7.1.3.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adotando as medidas cabíveis para obtenção de contratação mais vantajosa.</w:t>
      </w:r>
    </w:p>
    <w:p w14:paraId="18074FBE">
      <w:pPr>
        <w:pStyle w:val="145"/>
        <w:numPr>
          <w:ilvl w:val="0"/>
          <w:numId w:val="0"/>
        </w:numPr>
        <w:spacing w:line="360" w:lineRule="auto"/>
        <w:ind w:left="4" w:leftChars="0" w:firstLine="475" w:firstLineChars="216"/>
        <w:jc w:val="both"/>
        <w:rPr>
          <w:rFonts w:hint="default" w:ascii="Arial" w:hAnsi="Arial" w:cs="Arial"/>
          <w:sz w:val="22"/>
          <w:szCs w:val="22"/>
        </w:rPr>
      </w:pPr>
      <w:r>
        <w:rPr>
          <w:rFonts w:hint="default" w:cs="Arial"/>
          <w:b/>
          <w:bCs/>
          <w:sz w:val="22"/>
          <w:szCs w:val="22"/>
          <w:lang w:val="pt-BR"/>
        </w:rPr>
        <w:t xml:space="preserve">7.1.4. </w:t>
      </w:r>
      <w:r>
        <w:rPr>
          <w:rFonts w:hint="default" w:ascii="Arial" w:hAnsi="Arial" w:cs="Arial"/>
          <w:sz w:val="22"/>
          <w:szCs w:val="22"/>
        </w:rPr>
        <w:t xml:space="preserve">Na hipótese de redução do preço registrado, 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contratos decorrentes da </w:t>
      </w:r>
      <w:r>
        <w:rPr>
          <w:rFonts w:hint="default" w:cs="Arial"/>
          <w:sz w:val="22"/>
          <w:szCs w:val="22"/>
          <w:lang w:val="pt-BR"/>
        </w:rPr>
        <w:t>At</w:t>
      </w:r>
      <w:r>
        <w:rPr>
          <w:rFonts w:hint="default" w:ascii="Arial" w:hAnsi="Arial" w:cs="Arial"/>
          <w:sz w:val="22"/>
          <w:szCs w:val="22"/>
        </w:rPr>
        <w:t xml:space="preserve">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para que avaliem a conveniência e a oportunidade de diligenciarem negociação com vistas à alteração contratual, observado o disposto no art. 124 da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w:t>
      </w:r>
    </w:p>
    <w:p w14:paraId="184C0DF4">
      <w:pPr>
        <w:pStyle w:val="133"/>
        <w:numPr>
          <w:ilvl w:val="0"/>
          <w:numId w:val="0"/>
        </w:numPr>
        <w:spacing w:line="360" w:lineRule="auto"/>
        <w:ind w:leftChars="0"/>
        <w:jc w:val="both"/>
        <w:rPr>
          <w:rFonts w:hint="default" w:ascii="Arial" w:hAnsi="Arial" w:cs="Arial"/>
          <w:sz w:val="22"/>
          <w:szCs w:val="22"/>
        </w:rPr>
      </w:pPr>
      <w:r>
        <w:rPr>
          <w:rFonts w:hint="default" w:cs="Arial"/>
          <w:b/>
          <w:bCs/>
          <w:sz w:val="22"/>
          <w:szCs w:val="22"/>
          <w:lang w:val="pt-BR"/>
        </w:rPr>
        <w:t xml:space="preserve">7.2. </w:t>
      </w:r>
      <w:r>
        <w:rPr>
          <w:rFonts w:hint="default" w:ascii="Arial" w:hAnsi="Arial" w:cs="Arial"/>
          <w:sz w:val="22"/>
          <w:szCs w:val="22"/>
        </w:rPr>
        <w:t xml:space="preserve">Na hipótese de o preço de mercado tornar-se superior ao preço registrado e o fornecedor não poder cumprir as obrigações estabelecidas na ata, será facultado ao fornecedor requerer ao </w:t>
      </w:r>
      <w:r>
        <w:rPr>
          <w:rFonts w:hint="default" w:cs="Arial"/>
          <w:sz w:val="22"/>
          <w:szCs w:val="22"/>
          <w:lang w:val="pt-BR"/>
        </w:rPr>
        <w:t>Órgão Gerenciador</w:t>
      </w:r>
      <w:r>
        <w:rPr>
          <w:rFonts w:hint="default" w:ascii="Arial" w:hAnsi="Arial" w:cs="Arial"/>
          <w:sz w:val="22"/>
          <w:szCs w:val="22"/>
        </w:rPr>
        <w:t xml:space="preserve"> a alteração do preço registrado</w:t>
      </w:r>
      <w:r>
        <w:rPr>
          <w:rFonts w:hint="default" w:cs="Arial"/>
          <w:sz w:val="22"/>
          <w:szCs w:val="22"/>
          <w:lang w:val="pt-BR"/>
        </w:rPr>
        <w:t xml:space="preserve"> antes do pedido de fornecimento,</w:t>
      </w:r>
      <w:r>
        <w:rPr>
          <w:rFonts w:hint="default" w:ascii="Arial" w:hAnsi="Arial" w:cs="Arial"/>
          <w:sz w:val="22"/>
          <w:szCs w:val="22"/>
        </w:rPr>
        <w:t xml:space="preserve"> mediante comprovação de fato superveniente que supostamente o impossibilite de cumprir o compromisso.</w:t>
      </w:r>
    </w:p>
    <w:p w14:paraId="018EA42B">
      <w:pPr>
        <w:autoSpaceDE w:val="0"/>
        <w:autoSpaceDN w:val="0"/>
        <w:adjustRightInd w:val="0"/>
        <w:spacing w:line="360" w:lineRule="auto"/>
        <w:jc w:val="both"/>
        <w:rPr>
          <w:rFonts w:hint="default" w:ascii="Arial" w:hAnsi="Arial" w:cs="Arial"/>
          <w:sz w:val="22"/>
          <w:szCs w:val="22"/>
        </w:rPr>
      </w:pPr>
      <w:r>
        <w:rPr>
          <w:rFonts w:hint="default" w:ascii="Arial" w:hAnsi="Arial" w:cs="Arial"/>
          <w:b/>
          <w:bCs/>
          <w:sz w:val="22"/>
          <w:szCs w:val="22"/>
          <w:lang w:val="pt-BR"/>
        </w:rPr>
        <w:t>7.2.1.</w:t>
      </w:r>
      <w:r>
        <w:rPr>
          <w:rFonts w:hint="default" w:ascii="Arial" w:hAnsi="Arial" w:cs="Arial"/>
          <w:sz w:val="22"/>
          <w:szCs w:val="22"/>
          <w:lang w:val="pt-BR"/>
        </w:rPr>
        <w:t xml:space="preserve"> </w:t>
      </w:r>
      <w:r>
        <w:rPr>
          <w:rFonts w:hint="default" w:ascii="Arial" w:hAnsi="Arial" w:cs="Arial"/>
          <w:sz w:val="22"/>
          <w:szCs w:val="22"/>
        </w:rPr>
        <w:t>Neste caso, o fornecedor encaminhará, juntamente com o pedido de alteração, a documentação comprobatória ou a planilha de custos que demonstre a inviabilidade do preço registrado em relação às condições inicialmente pactuadas</w:t>
      </w:r>
      <w:r>
        <w:rPr>
          <w:rFonts w:hint="default" w:ascii="Arial" w:hAnsi="Arial" w:cs="Arial"/>
          <w:sz w:val="22"/>
          <w:szCs w:val="22"/>
          <w:lang w:val="pt-BR"/>
        </w:rPr>
        <w:t>, que passará</w:t>
      </w:r>
      <w:r>
        <w:rPr>
          <w:rFonts w:hint="default" w:ascii="Arial" w:hAnsi="Arial" w:cs="Arial"/>
          <w:sz w:val="22"/>
          <w:szCs w:val="22"/>
        </w:rPr>
        <w:t xml:space="preserve"> por análise contábil e jurídica do Órgão </w:t>
      </w:r>
      <w:r>
        <w:rPr>
          <w:rFonts w:hint="default" w:ascii="Arial" w:hAnsi="Arial" w:cs="Arial"/>
          <w:sz w:val="22"/>
          <w:szCs w:val="22"/>
          <w:lang w:val="pt-BR"/>
        </w:rPr>
        <w:t>G</w:t>
      </w:r>
      <w:r>
        <w:rPr>
          <w:rFonts w:hint="default" w:ascii="Arial" w:hAnsi="Arial" w:cs="Arial"/>
          <w:sz w:val="22"/>
          <w:szCs w:val="22"/>
        </w:rPr>
        <w:t xml:space="preserve">erenciador, cabendo à </w:t>
      </w:r>
      <w:r>
        <w:rPr>
          <w:rFonts w:hint="default" w:ascii="Arial" w:hAnsi="Arial" w:cs="Arial"/>
          <w:sz w:val="22"/>
          <w:szCs w:val="22"/>
          <w:lang w:val="pt-BR"/>
        </w:rPr>
        <w:t>A</w:t>
      </w:r>
      <w:r>
        <w:rPr>
          <w:rFonts w:hint="default" w:ascii="Arial" w:hAnsi="Arial" w:cs="Arial"/>
          <w:sz w:val="22"/>
          <w:szCs w:val="22"/>
        </w:rPr>
        <w:t xml:space="preserve">utoridade </w:t>
      </w:r>
      <w:r>
        <w:rPr>
          <w:rFonts w:hint="default" w:ascii="Arial" w:hAnsi="Arial" w:cs="Arial"/>
          <w:sz w:val="22"/>
          <w:szCs w:val="22"/>
          <w:lang w:val="pt-BR"/>
        </w:rPr>
        <w:t>C</w:t>
      </w:r>
      <w:r>
        <w:rPr>
          <w:rFonts w:hint="default" w:ascii="Arial" w:hAnsi="Arial" w:cs="Arial"/>
          <w:sz w:val="22"/>
          <w:szCs w:val="22"/>
        </w:rPr>
        <w:t>ompetente para a homologação da licitação para registro de preços a decisão sobre o pedido.</w:t>
      </w:r>
    </w:p>
    <w:p w14:paraId="6B4B1276">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7.2.2.</w:t>
      </w:r>
      <w:r>
        <w:rPr>
          <w:rFonts w:hint="default" w:cs="Arial"/>
          <w:sz w:val="22"/>
          <w:szCs w:val="22"/>
          <w:lang w:val="pt-BR"/>
        </w:rPr>
        <w:t xml:space="preserve"> </w:t>
      </w:r>
      <w:r>
        <w:rPr>
          <w:rFonts w:hint="default" w:ascii="Arial" w:hAnsi="Arial" w:cs="Arial"/>
          <w:sz w:val="22"/>
          <w:szCs w:val="22"/>
        </w:rPr>
        <w:t xml:space="preserve">Não hipótese de não comprovação da existência de fato superveniente que inviabilize o preço registrado, o pedido será indeferido pelo </w:t>
      </w:r>
      <w:r>
        <w:rPr>
          <w:rFonts w:hint="default" w:cs="Arial"/>
          <w:sz w:val="22"/>
          <w:szCs w:val="22"/>
          <w:lang w:val="pt-BR"/>
        </w:rPr>
        <w:t xml:space="preserve">Órgão Gerenciador </w:t>
      </w:r>
      <w:r>
        <w:rPr>
          <w:rFonts w:hint="default" w:ascii="Arial" w:hAnsi="Arial" w:cs="Arial"/>
          <w:sz w:val="22"/>
          <w:szCs w:val="22"/>
        </w:rPr>
        <w:t xml:space="preserve">e o fornecedor deverá cumprir as obrigações estabelecidas na </w:t>
      </w:r>
      <w:r>
        <w:rPr>
          <w:rFonts w:hint="default" w:cs="Arial"/>
          <w:sz w:val="22"/>
          <w:szCs w:val="22"/>
          <w:lang w:val="pt-BR"/>
        </w:rPr>
        <w:t>A</w:t>
      </w:r>
      <w:r>
        <w:rPr>
          <w:rFonts w:hint="default" w:ascii="Arial" w:hAnsi="Arial" w:cs="Arial"/>
          <w:sz w:val="22"/>
          <w:szCs w:val="22"/>
        </w:rPr>
        <w:t xml:space="preserve">ta, sob pena de cancelamento do seu registro,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cancelamento_do_fornecedor \r \h  \* MERGEFORMAT </w:instrText>
      </w:r>
      <w:r>
        <w:rPr>
          <w:rFonts w:hint="default" w:ascii="Arial" w:hAnsi="Arial" w:cs="Arial"/>
          <w:sz w:val="22"/>
          <w:szCs w:val="22"/>
        </w:rPr>
        <w:fldChar w:fldCharType="separate"/>
      </w:r>
      <w:r>
        <w:rPr>
          <w:rFonts w:hint="default" w:ascii="Arial" w:hAnsi="Arial" w:cs="Arial"/>
          <w:sz w:val="22"/>
          <w:szCs w:val="22"/>
        </w:rPr>
        <w:t>9.1</w:t>
      </w:r>
      <w:r>
        <w:rPr>
          <w:rFonts w:hint="default" w:ascii="Arial" w:hAnsi="Arial" w:cs="Arial"/>
          <w:sz w:val="22"/>
          <w:szCs w:val="22"/>
        </w:rPr>
        <w:fldChar w:fldCharType="end"/>
      </w:r>
      <w:r>
        <w:rPr>
          <w:rFonts w:hint="default" w:ascii="Arial" w:hAnsi="Arial" w:cs="Arial"/>
          <w:sz w:val="22"/>
          <w:szCs w:val="22"/>
        </w:rPr>
        <w:t>, sem prejuízo das sanções previstas na Lei</w:t>
      </w:r>
      <w:r>
        <w:rPr>
          <w:rFonts w:hint="default" w:cs="Arial"/>
          <w:sz w:val="22"/>
          <w:szCs w:val="22"/>
          <w:lang w:val="pt-BR"/>
        </w:rPr>
        <w:t xml:space="preserve"> Federal</w:t>
      </w:r>
      <w:r>
        <w:rPr>
          <w:rFonts w:hint="default" w:ascii="Arial" w:hAnsi="Arial" w:cs="Arial"/>
          <w:sz w:val="22"/>
          <w:szCs w:val="22"/>
        </w:rPr>
        <w:t xml:space="preserve"> nº 14.133</w:t>
      </w:r>
      <w:r>
        <w:rPr>
          <w:rFonts w:hint="default" w:cs="Arial"/>
          <w:sz w:val="22"/>
          <w:szCs w:val="22"/>
          <w:lang w:val="pt-BR"/>
        </w:rPr>
        <w:t>/</w:t>
      </w:r>
      <w:r>
        <w:rPr>
          <w:rFonts w:hint="default" w:ascii="Arial" w:hAnsi="Arial" w:cs="Arial"/>
          <w:sz w:val="22"/>
          <w:szCs w:val="22"/>
        </w:rPr>
        <w:t>2021, e na legislação aplicável.</w:t>
      </w:r>
    </w:p>
    <w:p w14:paraId="79C7428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7.2.3.</w:t>
      </w:r>
      <w:r>
        <w:rPr>
          <w:rFonts w:hint="default" w:cs="Arial"/>
          <w:sz w:val="22"/>
          <w:szCs w:val="22"/>
          <w:lang w:val="pt-BR"/>
        </w:rPr>
        <w:t xml:space="preserve"> </w:t>
      </w:r>
      <w:r>
        <w:rPr>
          <w:rFonts w:hint="default" w:ascii="Arial" w:hAnsi="Arial" w:cs="Arial"/>
          <w:sz w:val="22"/>
          <w:szCs w:val="22"/>
        </w:rPr>
        <w:t xml:space="preserve">Na hipótese de cancelamento do registro do fornecedor, nos termos do item anterior, o </w:t>
      </w:r>
      <w:r>
        <w:rPr>
          <w:rFonts w:hint="default" w:cs="Arial"/>
          <w:sz w:val="22"/>
          <w:szCs w:val="22"/>
          <w:lang w:val="pt-BR"/>
        </w:rPr>
        <w:t>Órgão Gerenciador</w:t>
      </w:r>
      <w:r>
        <w:rPr>
          <w:rFonts w:hint="default" w:ascii="Arial" w:hAnsi="Arial" w:cs="Arial"/>
          <w:sz w:val="22"/>
          <w:szCs w:val="22"/>
        </w:rPr>
        <w:t xml:space="preserve"> convocará os fornecedores do cadastro de reserva, na ordem de classificação, para verificar se aceitam manter seus preços registrados, observado o disposto no item 5.7.</w:t>
      </w:r>
    </w:p>
    <w:p w14:paraId="08D2B8EF">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7.2.4. </w:t>
      </w:r>
      <w:r>
        <w:rPr>
          <w:rFonts w:hint="default" w:ascii="Arial" w:hAnsi="Arial" w:cs="Arial"/>
          <w:sz w:val="22"/>
          <w:szCs w:val="22"/>
        </w:rPr>
        <w:t xml:space="preserve">Se não obtiver êxito nas negociações, o </w:t>
      </w:r>
      <w:r>
        <w:rPr>
          <w:rFonts w:hint="default" w:cs="Arial"/>
          <w:sz w:val="22"/>
          <w:szCs w:val="22"/>
          <w:lang w:val="pt-BR"/>
        </w:rPr>
        <w:t>Órgão Gerenciador</w:t>
      </w:r>
      <w:r>
        <w:rPr>
          <w:rFonts w:hint="default" w:ascii="Arial" w:hAnsi="Arial" w:cs="Arial"/>
          <w:sz w:val="22"/>
          <w:szCs w:val="22"/>
        </w:rPr>
        <w:t xml:space="preserve"> procederá ao cancelamento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 xml:space="preserve">reços, nos termos do item </w:t>
      </w:r>
      <w:r>
        <w:rPr>
          <w:rFonts w:hint="default" w:ascii="Arial" w:hAnsi="Arial" w:cs="Arial"/>
          <w:sz w:val="22"/>
          <w:szCs w:val="22"/>
        </w:rPr>
        <w:fldChar w:fldCharType="begin"/>
      </w:r>
      <w:r>
        <w:rPr>
          <w:rFonts w:hint="default" w:ascii="Arial" w:hAnsi="Arial" w:cs="Arial"/>
          <w:sz w:val="22"/>
          <w:szCs w:val="22"/>
        </w:rPr>
        <w:instrText xml:space="preserve"> REF cancelamento_da_ata \r \h  \* MERGEFORMAT </w:instrText>
      </w:r>
      <w:r>
        <w:rPr>
          <w:rFonts w:hint="default" w:ascii="Arial" w:hAnsi="Arial" w:cs="Arial"/>
          <w:sz w:val="22"/>
          <w:szCs w:val="22"/>
        </w:rPr>
        <w:fldChar w:fldCharType="separate"/>
      </w:r>
      <w:r>
        <w:rPr>
          <w:rFonts w:hint="default" w:ascii="Arial" w:hAnsi="Arial" w:cs="Arial"/>
          <w:sz w:val="22"/>
          <w:szCs w:val="22"/>
        </w:rPr>
        <w:t>9.4</w:t>
      </w:r>
      <w:r>
        <w:rPr>
          <w:rFonts w:hint="default" w:ascii="Arial" w:hAnsi="Arial" w:cs="Arial"/>
          <w:sz w:val="22"/>
          <w:szCs w:val="22"/>
        </w:rPr>
        <w:fldChar w:fldCharType="end"/>
      </w:r>
      <w:r>
        <w:rPr>
          <w:rFonts w:hint="default" w:ascii="Arial" w:hAnsi="Arial" w:cs="Arial"/>
          <w:sz w:val="22"/>
          <w:szCs w:val="22"/>
        </w:rPr>
        <w:t>, e adotará as medidas cabíveis para a obtenção da contratação mais vantajosa.</w:t>
      </w:r>
    </w:p>
    <w:p w14:paraId="7CDCF8DD">
      <w:pPr>
        <w:pStyle w:val="145"/>
        <w:numPr>
          <w:ilvl w:val="0"/>
          <w:numId w:val="0"/>
        </w:numPr>
        <w:spacing w:line="360" w:lineRule="auto"/>
        <w:ind w:left="0" w:leftChars="0" w:firstLine="480" w:firstLineChars="218"/>
        <w:jc w:val="both"/>
        <w:rPr>
          <w:rFonts w:hint="default" w:ascii="Arial" w:hAnsi="Arial" w:cs="Arial"/>
          <w:sz w:val="22"/>
          <w:szCs w:val="22"/>
          <w:lang w:val="pt-BR"/>
        </w:rPr>
      </w:pPr>
      <w:r>
        <w:rPr>
          <w:rFonts w:hint="default" w:cs="Arial"/>
          <w:b/>
          <w:bCs/>
          <w:sz w:val="22"/>
          <w:szCs w:val="22"/>
          <w:lang w:val="pt-BR"/>
        </w:rPr>
        <w:t xml:space="preserve">7.2.5. </w:t>
      </w:r>
      <w:r>
        <w:rPr>
          <w:rFonts w:hint="default" w:ascii="Arial" w:hAnsi="Arial" w:cs="Arial"/>
          <w:sz w:val="22"/>
          <w:szCs w:val="22"/>
        </w:rPr>
        <w:t xml:space="preserve">Na hipótese de comprovação da majoração do preço de mercado que inviabilize o preço registrado, conforme previsto no item </w:t>
      </w:r>
      <w:r>
        <w:rPr>
          <w:rFonts w:hint="default" w:ascii="Arial" w:hAnsi="Arial" w:cs="Arial"/>
          <w:sz w:val="22"/>
          <w:szCs w:val="22"/>
        </w:rPr>
        <w:fldChar w:fldCharType="begin"/>
      </w:r>
      <w:r>
        <w:rPr>
          <w:rFonts w:hint="default" w:ascii="Arial" w:hAnsi="Arial" w:cs="Arial"/>
          <w:sz w:val="22"/>
          <w:szCs w:val="22"/>
        </w:rPr>
        <w:instrText xml:space="preserve"> REF hipotese_preco_mercado_maior \r \h  \* MERGEFORMAT </w:instrText>
      </w:r>
      <w:r>
        <w:rPr>
          <w:rFonts w:hint="default" w:ascii="Arial" w:hAnsi="Arial" w:cs="Arial"/>
          <w:sz w:val="22"/>
          <w:szCs w:val="22"/>
        </w:rPr>
        <w:fldChar w:fldCharType="separate"/>
      </w:r>
      <w:r>
        <w:rPr>
          <w:rFonts w:hint="default" w:ascii="Arial" w:hAnsi="Arial" w:cs="Arial"/>
          <w:sz w:val="22"/>
          <w:szCs w:val="22"/>
        </w:rPr>
        <w:t>7.2</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e no item </w:t>
      </w:r>
      <w:r>
        <w:rPr>
          <w:rFonts w:hint="default" w:ascii="Arial" w:hAnsi="Arial" w:cs="Arial"/>
          <w:sz w:val="22"/>
          <w:szCs w:val="22"/>
        </w:rPr>
        <w:fldChar w:fldCharType="begin"/>
      </w:r>
      <w:r>
        <w:rPr>
          <w:rFonts w:hint="default" w:ascii="Arial" w:hAnsi="Arial" w:cs="Arial"/>
          <w:sz w:val="22"/>
          <w:szCs w:val="22"/>
        </w:rPr>
        <w:instrText xml:space="preserve"> REF prova_preco_mercado_maior \r \h  \* MERGEFORMAT </w:instrText>
      </w:r>
      <w:r>
        <w:rPr>
          <w:rFonts w:hint="default" w:ascii="Arial" w:hAnsi="Arial" w:cs="Arial"/>
          <w:sz w:val="22"/>
          <w:szCs w:val="22"/>
        </w:rPr>
        <w:fldChar w:fldCharType="separate"/>
      </w:r>
      <w:r>
        <w:rPr>
          <w:rFonts w:hint="default" w:ascii="Arial" w:hAnsi="Arial" w:cs="Arial"/>
          <w:sz w:val="22"/>
          <w:szCs w:val="22"/>
        </w:rPr>
        <w:t>7.2.1</w:t>
      </w:r>
      <w:r>
        <w:rPr>
          <w:rFonts w:hint="default" w:ascii="Arial" w:hAnsi="Arial" w:cs="Arial"/>
          <w:sz w:val="22"/>
          <w:szCs w:val="22"/>
        </w:rPr>
        <w:fldChar w:fldCharType="end"/>
      </w:r>
      <w:r>
        <w:rPr>
          <w:rFonts w:hint="default" w:cs="Arial"/>
          <w:sz w:val="22"/>
          <w:szCs w:val="22"/>
          <w:lang w:val="pt-BR"/>
        </w:rPr>
        <w:t>.</w:t>
      </w:r>
      <w:r>
        <w:rPr>
          <w:rFonts w:hint="default" w:ascii="Arial" w:hAnsi="Arial" w:cs="Arial"/>
          <w:sz w:val="22"/>
          <w:szCs w:val="22"/>
        </w:rPr>
        <w:t xml:space="preserve">, o </w:t>
      </w:r>
      <w:r>
        <w:rPr>
          <w:rFonts w:hint="default" w:cs="Arial"/>
          <w:sz w:val="22"/>
          <w:szCs w:val="22"/>
          <w:lang w:val="pt-BR"/>
        </w:rPr>
        <w:t>Órgão Gerenciador</w:t>
      </w:r>
      <w:r>
        <w:rPr>
          <w:rFonts w:hint="default" w:ascii="Arial" w:hAnsi="Arial" w:cs="Arial"/>
          <w:sz w:val="22"/>
          <w:szCs w:val="22"/>
        </w:rPr>
        <w:t xml:space="preserve"> atualizará o preço registrado, de acordo com a realidade dos valores praticados pelo mercado</w:t>
      </w:r>
      <w:r>
        <w:rPr>
          <w:rFonts w:hint="default" w:cs="Arial"/>
          <w:sz w:val="22"/>
          <w:szCs w:val="22"/>
          <w:lang w:val="pt-BR"/>
        </w:rPr>
        <w:t xml:space="preserve"> e</w:t>
      </w:r>
      <w:r>
        <w:rPr>
          <w:rFonts w:hint="default" w:ascii="Arial" w:hAnsi="Arial" w:cs="Arial"/>
          <w:sz w:val="22"/>
          <w:szCs w:val="22"/>
          <w:lang w:val="pt-BR"/>
        </w:rPr>
        <w:t xml:space="preserve"> </w:t>
      </w:r>
      <w:r>
        <w:rPr>
          <w:rFonts w:hint="default" w:ascii="Arial" w:hAnsi="Arial" w:cs="Arial"/>
          <w:sz w:val="22"/>
          <w:szCs w:val="22"/>
        </w:rPr>
        <w:t>será registrado por aditamento à Ata de Registro de Preços</w:t>
      </w:r>
      <w:r>
        <w:rPr>
          <w:rFonts w:hint="default" w:ascii="Arial" w:hAnsi="Arial" w:cs="Arial"/>
          <w:sz w:val="22"/>
          <w:szCs w:val="22"/>
          <w:lang w:val="pt-BR"/>
        </w:rPr>
        <w:t>.</w:t>
      </w:r>
    </w:p>
    <w:p w14:paraId="229FEF57">
      <w:pPr>
        <w:pStyle w:val="145"/>
        <w:numPr>
          <w:ilvl w:val="0"/>
          <w:numId w:val="0"/>
        </w:numPr>
        <w:spacing w:line="360" w:lineRule="auto"/>
        <w:ind w:left="0" w:leftChars="0" w:firstLine="480" w:firstLineChars="218"/>
        <w:jc w:val="both"/>
        <w:rPr>
          <w:rFonts w:hint="default" w:ascii="Arial" w:hAnsi="Arial" w:cs="Arial"/>
          <w:sz w:val="22"/>
          <w:szCs w:val="22"/>
        </w:rPr>
      </w:pPr>
      <w:r>
        <w:rPr>
          <w:rFonts w:hint="default" w:cs="Arial"/>
          <w:b/>
          <w:bCs/>
          <w:sz w:val="22"/>
          <w:szCs w:val="22"/>
          <w:lang w:val="pt-BR"/>
        </w:rPr>
        <w:t xml:space="preserve">7.2.6. </w:t>
      </w:r>
      <w:r>
        <w:rPr>
          <w:rFonts w:hint="default" w:ascii="Arial" w:hAnsi="Arial" w:cs="Arial"/>
          <w:sz w:val="22"/>
          <w:szCs w:val="22"/>
        </w:rPr>
        <w:t xml:space="preserve">O </w:t>
      </w:r>
      <w:r>
        <w:rPr>
          <w:rFonts w:hint="default" w:cs="Arial"/>
          <w:sz w:val="22"/>
          <w:szCs w:val="22"/>
          <w:lang w:val="pt-BR"/>
        </w:rPr>
        <w:t>Órgão Gerenciador</w:t>
      </w:r>
      <w:r>
        <w:rPr>
          <w:rFonts w:hint="default" w:ascii="Arial" w:hAnsi="Arial" w:cs="Arial"/>
          <w:sz w:val="22"/>
          <w:szCs w:val="22"/>
        </w:rPr>
        <w:t xml:space="preserve"> comunicará aos órgãos e às en</w:t>
      </w:r>
      <w:r>
        <w:rPr>
          <w:rFonts w:hint="default" w:ascii="Arial" w:hAnsi="Arial" w:eastAsia="Calibri" w:cs="Arial"/>
          <w:sz w:val="22"/>
          <w:szCs w:val="22"/>
        </w:rPr>
        <w:t>ti</w:t>
      </w:r>
      <w:r>
        <w:rPr>
          <w:rFonts w:hint="default" w:ascii="Arial" w:hAnsi="Arial" w:cs="Arial"/>
          <w:sz w:val="22"/>
          <w:szCs w:val="22"/>
        </w:rPr>
        <w:t xml:space="preserve">dades que </w:t>
      </w:r>
      <w:r>
        <w:rPr>
          <w:rFonts w:hint="default" w:ascii="Arial" w:hAnsi="Arial" w:eastAsia="Calibri" w:cs="Arial"/>
          <w:sz w:val="22"/>
          <w:szCs w:val="22"/>
        </w:rPr>
        <w:t>ti</w:t>
      </w:r>
      <w:r>
        <w:rPr>
          <w:rFonts w:hint="default" w:ascii="Arial" w:hAnsi="Arial" w:cs="Arial"/>
          <w:sz w:val="22"/>
          <w:szCs w:val="22"/>
        </w:rPr>
        <w:t xml:space="preserve">verem firmado </w:t>
      </w:r>
      <w:r>
        <w:rPr>
          <w:rFonts w:hint="default" w:cs="Arial"/>
          <w:sz w:val="22"/>
          <w:szCs w:val="22"/>
          <w:lang w:val="pt-BR"/>
        </w:rPr>
        <w:t>C</w:t>
      </w:r>
      <w:r>
        <w:rPr>
          <w:rFonts w:hint="default" w:ascii="Arial" w:hAnsi="Arial" w:cs="Arial"/>
          <w:sz w:val="22"/>
          <w:szCs w:val="22"/>
        </w:rPr>
        <w:t xml:space="preserve">ontratos decorrentes da </w:t>
      </w:r>
      <w:r>
        <w:rPr>
          <w:rFonts w:hint="default" w:cs="Arial"/>
          <w:sz w:val="22"/>
          <w:szCs w:val="22"/>
          <w:lang w:val="pt-BR"/>
        </w:rPr>
        <w:t>A</w:t>
      </w:r>
      <w:r>
        <w:rPr>
          <w:rFonts w:hint="default" w:ascii="Arial" w:hAnsi="Arial" w:cs="Arial"/>
          <w:sz w:val="22"/>
          <w:szCs w:val="22"/>
        </w:rPr>
        <w:t xml:space="preserve">ta de </w:t>
      </w:r>
      <w:r>
        <w:rPr>
          <w:rFonts w:hint="default" w:cs="Arial"/>
          <w:sz w:val="22"/>
          <w:szCs w:val="22"/>
          <w:lang w:val="pt-BR"/>
        </w:rPr>
        <w:t>R</w:t>
      </w:r>
      <w:r>
        <w:rPr>
          <w:rFonts w:hint="default" w:ascii="Arial" w:hAnsi="Arial" w:cs="Arial"/>
          <w:sz w:val="22"/>
          <w:szCs w:val="22"/>
        </w:rPr>
        <w:t xml:space="preserve">egistro de </w:t>
      </w:r>
      <w:r>
        <w:rPr>
          <w:rFonts w:hint="default" w:cs="Arial"/>
          <w:sz w:val="22"/>
          <w:szCs w:val="22"/>
          <w:lang w:val="pt-BR"/>
        </w:rPr>
        <w:t>P</w:t>
      </w:r>
      <w:r>
        <w:rPr>
          <w:rFonts w:hint="default" w:ascii="Arial" w:hAnsi="Arial" w:cs="Arial"/>
          <w:sz w:val="22"/>
          <w:szCs w:val="22"/>
        </w:rPr>
        <w:t>reços sobre a efe</w:t>
      </w:r>
      <w:r>
        <w:rPr>
          <w:rFonts w:hint="default" w:ascii="Arial" w:hAnsi="Arial" w:eastAsia="Calibri" w:cs="Arial"/>
          <w:sz w:val="22"/>
          <w:szCs w:val="22"/>
        </w:rPr>
        <w:t>ti</w:t>
      </w:r>
      <w:r>
        <w:rPr>
          <w:rFonts w:hint="default" w:ascii="Arial" w:hAnsi="Arial" w:cs="Arial"/>
          <w:sz w:val="22"/>
          <w:szCs w:val="22"/>
        </w:rPr>
        <w:t xml:space="preserve">va alteração do preço registrado, para que avaliem a necessidade de alteração contratual, observado o disposto no art. 124 da Lei </w:t>
      </w:r>
      <w:r>
        <w:rPr>
          <w:rFonts w:hint="default" w:cs="Arial"/>
          <w:sz w:val="22"/>
          <w:szCs w:val="22"/>
          <w:lang w:val="pt-BR"/>
        </w:rPr>
        <w:t xml:space="preserve">Federal </w:t>
      </w:r>
      <w:r>
        <w:rPr>
          <w:rFonts w:hint="default" w:ascii="Arial" w:hAnsi="Arial" w:cs="Arial"/>
          <w:sz w:val="22"/>
          <w:szCs w:val="22"/>
        </w:rPr>
        <w:t>nº 14.133</w:t>
      </w:r>
      <w:r>
        <w:rPr>
          <w:rFonts w:hint="default" w:cs="Arial"/>
          <w:sz w:val="22"/>
          <w:szCs w:val="22"/>
          <w:lang w:val="pt-BR"/>
        </w:rPr>
        <w:t>/</w:t>
      </w:r>
      <w:r>
        <w:rPr>
          <w:rFonts w:hint="default" w:ascii="Arial" w:hAnsi="Arial" w:cs="Arial"/>
          <w:sz w:val="22"/>
          <w:szCs w:val="22"/>
        </w:rPr>
        <w:t>2021.</w:t>
      </w:r>
    </w:p>
    <w:p w14:paraId="63B8C0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Oitava</w:t>
      </w:r>
    </w:p>
    <w:p w14:paraId="200D0E8D">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REMANEJAMENTO DAS QUANTIDADES REGISTRADAS NA ATA DE REGISTRO DE PREÇOS</w:t>
      </w:r>
    </w:p>
    <w:p w14:paraId="78A4737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8.1.</w:t>
      </w:r>
      <w:r>
        <w:rPr>
          <w:rFonts w:hint="default" w:cs="Arial"/>
          <w:color w:val="auto"/>
          <w:sz w:val="22"/>
          <w:szCs w:val="22"/>
          <w:lang w:val="pt-BR"/>
        </w:rPr>
        <w:t xml:space="preserve"> </w:t>
      </w:r>
      <w:r>
        <w:rPr>
          <w:rFonts w:hint="default" w:ascii="Arial" w:hAnsi="Arial" w:cs="Arial"/>
          <w:color w:val="auto"/>
          <w:sz w:val="22"/>
          <w:szCs w:val="22"/>
        </w:rPr>
        <w:t>As quan</w:t>
      </w:r>
      <w:r>
        <w:rPr>
          <w:rFonts w:hint="default" w:ascii="Arial" w:hAnsi="Arial" w:eastAsia="Arial" w:cs="Arial"/>
          <w:color w:val="auto"/>
          <w:sz w:val="22"/>
          <w:szCs w:val="22"/>
        </w:rPr>
        <w:t>ti</w:t>
      </w:r>
      <w:r>
        <w:rPr>
          <w:rFonts w:hint="default" w:ascii="Arial" w:hAnsi="Arial" w:cs="Arial"/>
          <w:color w:val="auto"/>
          <w:sz w:val="22"/>
          <w:szCs w:val="22"/>
        </w:rPr>
        <w:t xml:space="preserve">dades previstas para os itens com preços registrados nas </w:t>
      </w:r>
      <w:r>
        <w:rPr>
          <w:rFonts w:hint="default" w:cs="Arial"/>
          <w:color w:val="auto"/>
          <w:sz w:val="22"/>
          <w:szCs w:val="22"/>
          <w:lang w:val="pt-BR"/>
        </w:rPr>
        <w:t>A</w:t>
      </w:r>
      <w:r>
        <w:rPr>
          <w:rFonts w:hint="default" w:ascii="Arial" w:hAnsi="Arial" w:cs="Arial"/>
          <w:color w:val="auto"/>
          <w:sz w:val="22"/>
          <w:szCs w:val="22"/>
        </w:rPr>
        <w:t xml:space="preserve">tas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poderão ser remanejadas pelo </w:t>
      </w:r>
      <w:r>
        <w:rPr>
          <w:rFonts w:hint="default" w:cs="Arial"/>
          <w:color w:val="auto"/>
          <w:sz w:val="22"/>
          <w:szCs w:val="22"/>
          <w:lang w:val="pt-BR"/>
        </w:rPr>
        <w:t>Órgão Gerenciador</w:t>
      </w:r>
      <w:r>
        <w:rPr>
          <w:rFonts w:hint="default" w:ascii="Arial" w:hAnsi="Arial" w:cs="Arial"/>
          <w:color w:val="auto"/>
          <w:sz w:val="22"/>
          <w:szCs w:val="22"/>
        </w:rPr>
        <w:t xml:space="preserve"> entre os órgãos ou as en</w:t>
      </w:r>
      <w:r>
        <w:rPr>
          <w:rFonts w:hint="default" w:ascii="Arial" w:hAnsi="Arial" w:eastAsia="Arial" w:cs="Arial"/>
          <w:color w:val="auto"/>
          <w:sz w:val="22"/>
          <w:szCs w:val="22"/>
        </w:rPr>
        <w:t>ti</w:t>
      </w:r>
      <w:r>
        <w:rPr>
          <w:rFonts w:hint="default" w:ascii="Arial" w:hAnsi="Arial" w:cs="Arial"/>
          <w:color w:val="auto"/>
          <w:sz w:val="22"/>
          <w:szCs w:val="22"/>
        </w:rPr>
        <w:t>dades par</w:t>
      </w:r>
      <w:r>
        <w:rPr>
          <w:rFonts w:hint="default" w:ascii="Arial" w:hAnsi="Arial" w:eastAsia="Arial" w:cs="Arial"/>
          <w:color w:val="auto"/>
          <w:sz w:val="22"/>
          <w:szCs w:val="22"/>
        </w:rPr>
        <w:t>ti</w:t>
      </w:r>
      <w:r>
        <w:rPr>
          <w:rFonts w:hint="default" w:ascii="Arial" w:hAnsi="Arial" w:cs="Arial"/>
          <w:color w:val="auto"/>
          <w:sz w:val="22"/>
          <w:szCs w:val="22"/>
        </w:rPr>
        <w:t>cipantes e não par</w:t>
      </w:r>
      <w:r>
        <w:rPr>
          <w:rFonts w:hint="default" w:ascii="Arial" w:hAnsi="Arial" w:eastAsia="Arial" w:cs="Arial"/>
          <w:color w:val="auto"/>
          <w:sz w:val="22"/>
          <w:szCs w:val="22"/>
        </w:rPr>
        <w:t>ti</w:t>
      </w:r>
      <w:r>
        <w:rPr>
          <w:rFonts w:hint="default" w:ascii="Arial" w:hAnsi="Arial" w:cs="Arial"/>
          <w:color w:val="auto"/>
          <w:sz w:val="22"/>
          <w:szCs w:val="22"/>
        </w:rPr>
        <w:t>cipantes do registro de preços.</w:t>
      </w:r>
    </w:p>
    <w:p w14:paraId="17EFF1D0">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8.2. </w:t>
      </w:r>
      <w:r>
        <w:rPr>
          <w:rFonts w:hint="default" w:ascii="Arial" w:hAnsi="Arial" w:cs="Arial"/>
          <w:color w:val="auto"/>
          <w:sz w:val="22"/>
          <w:szCs w:val="22"/>
        </w:rPr>
        <w:t>O remanejamento somente poderá ser feito:</w:t>
      </w:r>
    </w:p>
    <w:p w14:paraId="13750A7E">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8.2.1.</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ou</w:t>
      </w:r>
    </w:p>
    <w:p w14:paraId="0A448656">
      <w:pPr>
        <w:pStyle w:val="145"/>
        <w:numPr>
          <w:ilvl w:val="0"/>
          <w:numId w:val="0"/>
        </w:numPr>
        <w:spacing w:line="360" w:lineRule="auto"/>
        <w:ind w:left="4" w:leftChars="0" w:firstLine="475" w:firstLineChars="216"/>
        <w:rPr>
          <w:rFonts w:hint="default" w:ascii="Arial" w:hAnsi="Arial" w:cs="Arial"/>
          <w:color w:val="auto"/>
          <w:sz w:val="22"/>
          <w:szCs w:val="22"/>
        </w:rPr>
      </w:pPr>
      <w:r>
        <w:rPr>
          <w:rFonts w:hint="default" w:cs="Arial"/>
          <w:b/>
          <w:bCs/>
          <w:color w:val="auto"/>
          <w:sz w:val="22"/>
          <w:szCs w:val="22"/>
          <w:lang w:val="pt-BR"/>
        </w:rPr>
        <w:t>8.2.2.</w:t>
      </w:r>
      <w:r>
        <w:rPr>
          <w:rFonts w:hint="default" w:cs="Arial"/>
          <w:color w:val="auto"/>
          <w:sz w:val="22"/>
          <w:szCs w:val="22"/>
          <w:lang w:val="pt-BR"/>
        </w:rPr>
        <w:t xml:space="preserve"> </w:t>
      </w:r>
      <w:r>
        <w:rPr>
          <w:rFonts w:hint="default" w:ascii="Arial" w:hAnsi="Arial" w:cs="Arial"/>
          <w:color w:val="auto"/>
          <w:sz w:val="22"/>
          <w:szCs w:val="22"/>
        </w:rPr>
        <w:t>De órgão ou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w:t>
      </w:r>
    </w:p>
    <w:p w14:paraId="16CF80A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8.3. </w:t>
      </w:r>
      <w:r>
        <w:rPr>
          <w:rFonts w:hint="default" w:ascii="Arial" w:hAnsi="Arial" w:cs="Arial"/>
          <w:color w:val="auto"/>
          <w:sz w:val="22"/>
          <w:szCs w:val="22"/>
        </w:rPr>
        <w:t xml:space="preserve">O </w:t>
      </w:r>
      <w:r>
        <w:rPr>
          <w:rFonts w:hint="default" w:cs="Arial"/>
          <w:color w:val="auto"/>
          <w:sz w:val="22"/>
          <w:szCs w:val="22"/>
          <w:lang w:val="pt-BR"/>
        </w:rPr>
        <w:t>Órgão Gerenciador</w:t>
      </w:r>
      <w:r>
        <w:rPr>
          <w:rFonts w:hint="default" w:ascii="Arial" w:hAnsi="Arial" w:cs="Arial"/>
          <w:color w:val="auto"/>
          <w:sz w:val="22"/>
          <w:szCs w:val="22"/>
        </w:rPr>
        <w:t xml:space="preserve"> que tiver es</w:t>
      </w:r>
      <w:r>
        <w:rPr>
          <w:rFonts w:hint="default" w:ascii="Arial" w:hAnsi="Arial" w:eastAsia="Arial" w:cs="Arial"/>
          <w:color w:val="auto"/>
          <w:sz w:val="22"/>
          <w:szCs w:val="22"/>
        </w:rPr>
        <w:t>ti</w:t>
      </w:r>
      <w:r>
        <w:rPr>
          <w:rFonts w:hint="default" w:ascii="Arial" w:hAnsi="Arial" w:cs="Arial"/>
          <w:color w:val="auto"/>
          <w:sz w:val="22"/>
          <w:szCs w:val="22"/>
        </w:rPr>
        <w:t>mado as quan</w:t>
      </w:r>
      <w:r>
        <w:rPr>
          <w:rFonts w:hint="default" w:ascii="Arial" w:hAnsi="Arial" w:eastAsia="Arial" w:cs="Arial"/>
          <w:color w:val="auto"/>
          <w:sz w:val="22"/>
          <w:szCs w:val="22"/>
        </w:rPr>
        <w:t>ti</w:t>
      </w:r>
      <w:r>
        <w:rPr>
          <w:rFonts w:hint="default" w:ascii="Arial" w:hAnsi="Arial" w:cs="Arial"/>
          <w:color w:val="auto"/>
          <w:sz w:val="22"/>
          <w:szCs w:val="22"/>
        </w:rPr>
        <w:t>dades que pretende contratar será considerado participante para efeito do remanejamento.</w:t>
      </w:r>
      <w:bookmarkStart w:id="71" w:name="gerenciador_estimador_é_partic_em_remane"/>
      <w:bookmarkEnd w:id="71"/>
    </w:p>
    <w:p w14:paraId="39C52795">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8.4.</w:t>
      </w:r>
      <w:r>
        <w:rPr>
          <w:rFonts w:hint="default" w:cs="Arial"/>
          <w:color w:val="auto"/>
          <w:sz w:val="22"/>
          <w:szCs w:val="22"/>
          <w:lang w:val="pt-BR"/>
        </w:rPr>
        <w:t xml:space="preserve"> </w:t>
      </w:r>
      <w:r>
        <w:rPr>
          <w:rFonts w:hint="default" w:ascii="Arial" w:hAnsi="Arial" w:cs="Arial"/>
          <w:color w:val="auto"/>
          <w:sz w:val="22"/>
          <w:szCs w:val="22"/>
        </w:rPr>
        <w:t>Na hipótese de remanejamento de órgão ou entidade par</w:t>
      </w:r>
      <w:r>
        <w:rPr>
          <w:rFonts w:hint="default" w:ascii="Arial" w:hAnsi="Arial" w:eastAsia="Arial" w:cs="Arial"/>
          <w:color w:val="auto"/>
          <w:sz w:val="22"/>
          <w:szCs w:val="22"/>
        </w:rPr>
        <w:t>ti</w:t>
      </w:r>
      <w:r>
        <w:rPr>
          <w:rFonts w:hint="default" w:ascii="Arial" w:hAnsi="Arial" w:cs="Arial"/>
          <w:color w:val="auto"/>
          <w:sz w:val="22"/>
          <w:szCs w:val="22"/>
        </w:rPr>
        <w:t>cipante para órgão ou entidade não participante, serão observados os limites previstos no</w:t>
      </w:r>
      <w:r>
        <w:rPr>
          <w:rFonts w:hint="default" w:cs="Arial"/>
          <w:color w:val="auto"/>
          <w:sz w:val="22"/>
          <w:szCs w:val="22"/>
          <w:lang w:val="pt-BR"/>
        </w:rPr>
        <w:t>s itens 4.6. e 4.7. desta Ata de Registro de Preços</w:t>
      </w:r>
      <w:r>
        <w:rPr>
          <w:rFonts w:hint="default" w:ascii="Arial" w:hAnsi="Arial" w:cs="Arial"/>
          <w:color w:val="auto"/>
          <w:sz w:val="22"/>
          <w:szCs w:val="22"/>
        </w:rPr>
        <w:t>.</w:t>
      </w:r>
    </w:p>
    <w:p w14:paraId="64CC549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8.5. </w:t>
      </w:r>
      <w:r>
        <w:rPr>
          <w:rFonts w:hint="default" w:ascii="Arial" w:hAnsi="Arial" w:cs="Arial"/>
          <w:color w:val="auto"/>
          <w:sz w:val="22"/>
          <w:szCs w:val="22"/>
        </w:rPr>
        <w:t xml:space="preserve">Competirá ao </w:t>
      </w:r>
      <w:r>
        <w:rPr>
          <w:rFonts w:hint="default" w:cs="Arial"/>
          <w:color w:val="auto"/>
          <w:sz w:val="22"/>
          <w:szCs w:val="22"/>
          <w:lang w:val="pt-BR"/>
        </w:rPr>
        <w:t>Órgão Gerenciador</w:t>
      </w:r>
      <w:r>
        <w:rPr>
          <w:rFonts w:hint="default" w:ascii="Arial" w:hAnsi="Arial" w:cs="Arial"/>
          <w:color w:val="auto"/>
          <w:sz w:val="22"/>
          <w:szCs w:val="22"/>
        </w:rPr>
        <w:t xml:space="preserve"> autorizar o remanejamento solicitado, com a redução do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 inicialmente informado pelo órgão ou pela en</w:t>
      </w:r>
      <w:r>
        <w:rPr>
          <w:rFonts w:hint="default" w:ascii="Arial" w:hAnsi="Arial" w:eastAsia="Arial" w:cs="Arial"/>
          <w:color w:val="auto"/>
          <w:sz w:val="22"/>
          <w:szCs w:val="22"/>
        </w:rPr>
        <w:t>ti</w:t>
      </w:r>
      <w:r>
        <w:rPr>
          <w:rFonts w:hint="default" w:ascii="Arial" w:hAnsi="Arial" w:cs="Arial"/>
          <w:color w:val="auto"/>
          <w:sz w:val="22"/>
          <w:szCs w:val="22"/>
        </w:rPr>
        <w:t>dade par</w:t>
      </w:r>
      <w:r>
        <w:rPr>
          <w:rFonts w:hint="default" w:ascii="Arial" w:hAnsi="Arial" w:eastAsia="Arial" w:cs="Arial"/>
          <w:color w:val="auto"/>
          <w:sz w:val="22"/>
          <w:szCs w:val="22"/>
        </w:rPr>
        <w:t>ti</w:t>
      </w:r>
      <w:r>
        <w:rPr>
          <w:rFonts w:hint="default" w:ascii="Arial" w:hAnsi="Arial" w:cs="Arial"/>
          <w:color w:val="auto"/>
          <w:sz w:val="22"/>
          <w:szCs w:val="22"/>
        </w:rPr>
        <w:t>cipante, desde que haja prévia anuência do órgão ou da en</w:t>
      </w:r>
      <w:r>
        <w:rPr>
          <w:rFonts w:hint="default" w:ascii="Arial" w:hAnsi="Arial" w:eastAsia="Arial" w:cs="Arial"/>
          <w:color w:val="auto"/>
          <w:sz w:val="22"/>
          <w:szCs w:val="22"/>
        </w:rPr>
        <w:t>ti</w:t>
      </w:r>
      <w:r>
        <w:rPr>
          <w:rFonts w:hint="default" w:ascii="Arial" w:hAnsi="Arial" w:cs="Arial"/>
          <w:color w:val="auto"/>
          <w:sz w:val="22"/>
          <w:szCs w:val="22"/>
        </w:rPr>
        <w:t>dade que sofrer redução dos quantitativos informados.</w:t>
      </w:r>
    </w:p>
    <w:p w14:paraId="633F76A8">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8.6.</w:t>
      </w:r>
      <w:r>
        <w:rPr>
          <w:rFonts w:hint="default" w:cs="Arial"/>
          <w:color w:val="auto"/>
          <w:sz w:val="22"/>
          <w:szCs w:val="22"/>
          <w:lang w:val="pt-BR"/>
        </w:rPr>
        <w:t xml:space="preserve"> C</w:t>
      </w:r>
      <w:r>
        <w:rPr>
          <w:rFonts w:hint="default" w:ascii="Arial" w:hAnsi="Arial" w:cs="Arial"/>
          <w:color w:val="auto"/>
          <w:sz w:val="22"/>
          <w:szCs w:val="22"/>
        </w:rPr>
        <w:t xml:space="preserve">aberá ao fornecedor beneficiário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observadas as condições nela estabelecidas, optar pela aceitação ou não do fornecimento decorrente do remanejamento dos itens.</w:t>
      </w:r>
    </w:p>
    <w:p w14:paraId="1F8B3A1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8.7. </w:t>
      </w:r>
      <w:r>
        <w:rPr>
          <w:rFonts w:hint="default" w:ascii="Arial" w:hAnsi="Arial" w:cs="Arial"/>
          <w:color w:val="auto"/>
          <w:sz w:val="22"/>
          <w:szCs w:val="22"/>
        </w:rPr>
        <w:t xml:space="preserve">Na hipótese da compra centralizada, não havendo indicação pelo </w:t>
      </w:r>
      <w:r>
        <w:rPr>
          <w:rFonts w:hint="default" w:cs="Arial"/>
          <w:color w:val="auto"/>
          <w:sz w:val="22"/>
          <w:szCs w:val="22"/>
          <w:lang w:val="pt-BR"/>
        </w:rPr>
        <w:t>Órgão Gerenciador</w:t>
      </w:r>
      <w:r>
        <w:rPr>
          <w:rFonts w:hint="default" w:ascii="Arial" w:hAnsi="Arial" w:cs="Arial"/>
          <w:color w:val="auto"/>
          <w:sz w:val="22"/>
          <w:szCs w:val="22"/>
        </w:rPr>
        <w:t>, dos quan</w:t>
      </w:r>
      <w:r>
        <w:rPr>
          <w:rFonts w:hint="default" w:ascii="Arial" w:hAnsi="Arial" w:eastAsia="Arial" w:cs="Arial"/>
          <w:color w:val="auto"/>
          <w:sz w:val="22"/>
          <w:szCs w:val="22"/>
        </w:rPr>
        <w:t>ti</w:t>
      </w:r>
      <w:r>
        <w:rPr>
          <w:rFonts w:hint="default" w:ascii="Arial" w:hAnsi="Arial" w:cs="Arial"/>
          <w:color w:val="auto"/>
          <w:sz w:val="22"/>
          <w:szCs w:val="22"/>
        </w:rPr>
        <w:t>ta</w:t>
      </w:r>
      <w:r>
        <w:rPr>
          <w:rFonts w:hint="default" w:ascii="Arial" w:hAnsi="Arial" w:eastAsia="Arial" w:cs="Arial"/>
          <w:color w:val="auto"/>
          <w:sz w:val="22"/>
          <w:szCs w:val="22"/>
        </w:rPr>
        <w:t>ti</w:t>
      </w:r>
      <w:r>
        <w:rPr>
          <w:rFonts w:hint="default" w:ascii="Arial" w:hAnsi="Arial" w:cs="Arial"/>
          <w:color w:val="auto"/>
          <w:sz w:val="22"/>
          <w:szCs w:val="22"/>
        </w:rPr>
        <w:t>vos dos par</w:t>
      </w:r>
      <w:r>
        <w:rPr>
          <w:rFonts w:hint="default" w:ascii="Arial" w:hAnsi="Arial" w:eastAsia="Arial" w:cs="Arial"/>
          <w:color w:val="auto"/>
          <w:sz w:val="22"/>
          <w:szCs w:val="22"/>
        </w:rPr>
        <w:t>ti</w:t>
      </w:r>
      <w:r>
        <w:rPr>
          <w:rFonts w:hint="default" w:ascii="Arial" w:hAnsi="Arial" w:cs="Arial"/>
          <w:color w:val="auto"/>
          <w:sz w:val="22"/>
          <w:szCs w:val="22"/>
        </w:rPr>
        <w:t xml:space="preserve">cipantes da compra centralizada, nos termos do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gerenciador_estimador_é_partic_em_remane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8.3</w:t>
      </w:r>
      <w:r>
        <w:rPr>
          <w:rFonts w:hint="default" w:ascii="Arial" w:hAnsi="Arial" w:cs="Arial"/>
          <w:color w:val="auto"/>
          <w:sz w:val="22"/>
          <w:szCs w:val="22"/>
        </w:rPr>
        <w:fldChar w:fldCharType="end"/>
      </w:r>
      <w:r>
        <w:rPr>
          <w:rFonts w:hint="default" w:ascii="Arial" w:hAnsi="Arial" w:cs="Arial"/>
          <w:color w:val="auto"/>
          <w:sz w:val="22"/>
          <w:szCs w:val="22"/>
        </w:rPr>
        <w:t>, a distribuição das quantidades para a execução descentralizada será por meio do remanejamento.</w:t>
      </w:r>
    </w:p>
    <w:p w14:paraId="5A994CE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Nona</w:t>
      </w:r>
    </w:p>
    <w:p w14:paraId="16E88808">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O CANCELAMENTO DO REGISTRO DO LICITANTE VENCEDOR E DOS PREÇOS REGISTRADOS</w:t>
      </w:r>
    </w:p>
    <w:p w14:paraId="5D84F20D">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9.1. </w:t>
      </w:r>
      <w:r>
        <w:rPr>
          <w:rFonts w:hint="default" w:ascii="Arial" w:hAnsi="Arial" w:cs="Arial"/>
          <w:color w:val="auto"/>
          <w:sz w:val="22"/>
          <w:szCs w:val="22"/>
        </w:rPr>
        <w:t xml:space="preserve">O registro do fornecedor será cancelado pelo </w:t>
      </w:r>
      <w:r>
        <w:rPr>
          <w:rFonts w:hint="default" w:cs="Arial"/>
          <w:color w:val="auto"/>
          <w:sz w:val="22"/>
          <w:szCs w:val="22"/>
          <w:lang w:val="pt-BR"/>
        </w:rPr>
        <w:t>Órgão Gerenciador</w:t>
      </w:r>
      <w:r>
        <w:rPr>
          <w:rFonts w:hint="default" w:ascii="Arial" w:hAnsi="Arial" w:cs="Arial"/>
          <w:color w:val="auto"/>
          <w:sz w:val="22"/>
          <w:szCs w:val="22"/>
        </w:rPr>
        <w:t>, quando o fornecedor:</w:t>
      </w:r>
      <w:bookmarkStart w:id="72" w:name="cancelamento_do_fornecedor"/>
      <w:bookmarkEnd w:id="72"/>
    </w:p>
    <w:p w14:paraId="62DD5E73">
      <w:pPr>
        <w:pStyle w:val="145"/>
        <w:numPr>
          <w:ilvl w:val="0"/>
          <w:numId w:val="0"/>
        </w:numPr>
        <w:spacing w:line="360" w:lineRule="auto"/>
        <w:ind w:left="0" w:leftChars="0" w:firstLine="480" w:firstLineChars="218"/>
        <w:rPr>
          <w:rFonts w:hint="default" w:cs="Arial"/>
          <w:b w:val="0"/>
          <w:bCs w:val="0"/>
          <w:color w:val="auto"/>
          <w:sz w:val="22"/>
          <w:szCs w:val="22"/>
          <w:lang w:val="pt-BR"/>
        </w:rPr>
      </w:pPr>
      <w:r>
        <w:rPr>
          <w:rFonts w:hint="default" w:cs="Arial"/>
          <w:b/>
          <w:bCs/>
          <w:color w:val="auto"/>
          <w:sz w:val="22"/>
          <w:szCs w:val="22"/>
          <w:lang w:val="pt-BR"/>
        </w:rPr>
        <w:t xml:space="preserve">9.1.1. </w:t>
      </w:r>
      <w:r>
        <w:rPr>
          <w:rFonts w:hint="default" w:cs="Arial"/>
          <w:b w:val="0"/>
          <w:bCs w:val="0"/>
          <w:color w:val="auto"/>
          <w:sz w:val="22"/>
          <w:szCs w:val="22"/>
          <w:lang w:val="pt-BR"/>
        </w:rPr>
        <w:t>For liberado;</w:t>
      </w:r>
    </w:p>
    <w:p w14:paraId="10B2E8B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 xml:space="preserve">Descumprir as condições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sem </w:t>
      </w:r>
      <w:r>
        <w:rPr>
          <w:rFonts w:hint="default" w:cs="Arial"/>
          <w:color w:val="auto"/>
          <w:sz w:val="22"/>
          <w:szCs w:val="22"/>
          <w:lang w:val="pt-BR"/>
        </w:rPr>
        <w:t>justificativa aceitável</w:t>
      </w:r>
      <w:r>
        <w:rPr>
          <w:rFonts w:hint="default" w:ascii="Arial" w:hAnsi="Arial" w:cs="Arial"/>
          <w:color w:val="auto"/>
          <w:sz w:val="22"/>
          <w:szCs w:val="22"/>
        </w:rPr>
        <w:t>;</w:t>
      </w:r>
    </w:p>
    <w:p w14:paraId="6F9F48A3">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9.1.2.</w:t>
      </w:r>
      <w:r>
        <w:rPr>
          <w:rFonts w:hint="default" w:cs="Arial"/>
          <w:color w:val="auto"/>
          <w:sz w:val="22"/>
          <w:szCs w:val="22"/>
          <w:lang w:val="pt-BR"/>
        </w:rPr>
        <w:t xml:space="preserve"> </w:t>
      </w:r>
      <w:r>
        <w:rPr>
          <w:rFonts w:hint="default" w:ascii="Arial" w:hAnsi="Arial" w:cs="Arial"/>
          <w:color w:val="auto"/>
          <w:sz w:val="22"/>
          <w:szCs w:val="22"/>
        </w:rPr>
        <w:t>Não re</w:t>
      </w:r>
      <w:r>
        <w:rPr>
          <w:rFonts w:hint="default" w:ascii="Arial" w:hAnsi="Arial" w:eastAsia="Arial" w:cs="Arial"/>
          <w:color w:val="auto"/>
          <w:sz w:val="22"/>
          <w:szCs w:val="22"/>
        </w:rPr>
        <w:t>ti</w:t>
      </w:r>
      <w:r>
        <w:rPr>
          <w:rFonts w:hint="default" w:ascii="Arial" w:hAnsi="Arial" w:cs="Arial"/>
          <w:color w:val="auto"/>
          <w:sz w:val="22"/>
          <w:szCs w:val="22"/>
        </w:rPr>
        <w:t>rar a nota de empenho, ou instrumento equivalente, no prazo estabelecido pela Administração sem justificativa razoável;</w:t>
      </w:r>
    </w:p>
    <w:p w14:paraId="4EC7611D">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9.1.3.</w:t>
      </w:r>
      <w:r>
        <w:rPr>
          <w:rFonts w:hint="default" w:cs="Arial"/>
          <w:color w:val="auto"/>
          <w:sz w:val="22"/>
          <w:szCs w:val="22"/>
          <w:lang w:val="pt-BR"/>
        </w:rPr>
        <w:t xml:space="preserve"> </w:t>
      </w:r>
      <w:r>
        <w:rPr>
          <w:rFonts w:hint="default" w:ascii="Arial" w:hAnsi="Arial" w:cs="Arial"/>
          <w:color w:val="auto"/>
          <w:sz w:val="22"/>
          <w:szCs w:val="22"/>
        </w:rPr>
        <w:t xml:space="preserve">Não aceitar manter seu preço registrado, na hipótese </w:t>
      </w:r>
      <w:r>
        <w:rPr>
          <w:rFonts w:ascii="Arial" w:hAnsi="Arial" w:eastAsia="SimSun" w:cs="Arial"/>
          <w:sz w:val="22"/>
          <w:szCs w:val="22"/>
        </w:rPr>
        <w:t>de não comprovação da existência de fato superveniente que inviabilize o preço registrado</w:t>
      </w:r>
      <w:r>
        <w:rPr>
          <w:rFonts w:hint="default" w:ascii="Arial" w:hAnsi="Arial" w:cs="Arial"/>
          <w:color w:val="auto"/>
          <w:sz w:val="22"/>
          <w:szCs w:val="22"/>
        </w:rPr>
        <w:t xml:space="preserve">; </w:t>
      </w:r>
    </w:p>
    <w:p w14:paraId="6A8AC429">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9.1.4. </w:t>
      </w:r>
      <w:r>
        <w:rPr>
          <w:rFonts w:hint="default" w:cs="Arial"/>
          <w:color w:val="auto"/>
          <w:sz w:val="22"/>
          <w:szCs w:val="22"/>
          <w:lang w:val="pt-BR"/>
        </w:rPr>
        <w:t>Não aceitar reduzir o seu preço registrado, na hipótese deste se tornar superior àqueles praticados no mercado;</w:t>
      </w:r>
    </w:p>
    <w:p w14:paraId="1AE11580">
      <w:pPr>
        <w:pStyle w:val="145"/>
        <w:numPr>
          <w:ilvl w:val="0"/>
          <w:numId w:val="0"/>
        </w:numPr>
        <w:spacing w:line="360" w:lineRule="auto"/>
        <w:ind w:left="0" w:leftChars="0" w:firstLine="480" w:firstLineChars="218"/>
        <w:rPr>
          <w:rFonts w:hint="default" w:cs="Arial"/>
          <w:color w:val="auto"/>
          <w:sz w:val="22"/>
          <w:szCs w:val="22"/>
          <w:lang w:val="pt-BR"/>
        </w:rPr>
      </w:pPr>
      <w:r>
        <w:rPr>
          <w:rFonts w:hint="default" w:cs="Arial"/>
          <w:b/>
          <w:bCs/>
          <w:color w:val="auto"/>
          <w:sz w:val="22"/>
          <w:szCs w:val="22"/>
          <w:lang w:val="pt-BR"/>
        </w:rPr>
        <w:t xml:space="preserve">9.1.5. </w:t>
      </w:r>
      <w:r>
        <w:rPr>
          <w:rFonts w:hint="default" w:cs="Arial"/>
          <w:color w:val="auto"/>
          <w:sz w:val="22"/>
          <w:szCs w:val="22"/>
          <w:lang w:val="pt-BR"/>
        </w:rPr>
        <w:t>Não aceitar o preço revisado pela Administração Pública Municipal.</w:t>
      </w:r>
    </w:p>
    <w:p w14:paraId="703DD321">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9.1.6. </w:t>
      </w:r>
      <w:r>
        <w:rPr>
          <w:rFonts w:hint="default" w:ascii="Arial" w:hAnsi="Arial" w:cs="Arial"/>
          <w:color w:val="auto"/>
          <w:sz w:val="22"/>
          <w:szCs w:val="22"/>
        </w:rPr>
        <w:t xml:space="preserve"> Sofrer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w:t>
      </w:r>
      <w:r>
        <w:rPr>
          <w:rFonts w:hint="default" w:ascii="Arial" w:hAnsi="Arial" w:cs="Arial"/>
          <w:color w:val="auto"/>
          <w:sz w:val="22"/>
          <w:szCs w:val="22"/>
        </w:rPr>
        <w:t>2021.</w:t>
      </w:r>
    </w:p>
    <w:p w14:paraId="02553C7B">
      <w:pPr>
        <w:pStyle w:val="146"/>
        <w:numPr>
          <w:ilvl w:val="0"/>
          <w:numId w:val="0"/>
        </w:numPr>
        <w:spacing w:line="360" w:lineRule="auto"/>
        <w:ind w:left="0" w:leftChars="0" w:firstLine="720" w:firstLineChars="327"/>
        <w:rPr>
          <w:rFonts w:hint="default" w:ascii="Arial" w:hAnsi="Arial" w:cs="Arial"/>
          <w:color w:val="auto"/>
          <w:sz w:val="22"/>
          <w:szCs w:val="22"/>
        </w:rPr>
      </w:pPr>
      <w:r>
        <w:rPr>
          <w:rFonts w:hint="default" w:cs="Arial"/>
          <w:b/>
          <w:bCs/>
          <w:color w:val="auto"/>
          <w:sz w:val="22"/>
          <w:szCs w:val="22"/>
          <w:lang w:val="pt-BR"/>
        </w:rPr>
        <w:t xml:space="preserve">9.1.6.1. </w:t>
      </w:r>
      <w:r>
        <w:rPr>
          <w:rFonts w:hint="default" w:ascii="Arial" w:hAnsi="Arial" w:cs="Arial"/>
          <w:color w:val="auto"/>
          <w:sz w:val="22"/>
          <w:szCs w:val="22"/>
        </w:rPr>
        <w:t xml:space="preserve">Na hipótese de aplicação de sanção prevista nos incisos III ou IV do caput do art. 156 da Lei </w:t>
      </w:r>
      <w:r>
        <w:rPr>
          <w:rFonts w:hint="default" w:cs="Arial"/>
          <w:color w:val="auto"/>
          <w:sz w:val="22"/>
          <w:szCs w:val="22"/>
          <w:lang w:val="pt-BR"/>
        </w:rPr>
        <w:t xml:space="preserve">Federal </w:t>
      </w:r>
      <w:r>
        <w:rPr>
          <w:rFonts w:hint="default" w:ascii="Arial" w:hAnsi="Arial" w:cs="Arial"/>
          <w:color w:val="auto"/>
          <w:sz w:val="22"/>
          <w:szCs w:val="22"/>
        </w:rPr>
        <w:t>nº 14.133</w:t>
      </w:r>
      <w:r>
        <w:rPr>
          <w:rFonts w:hint="default" w:cs="Arial"/>
          <w:color w:val="auto"/>
          <w:sz w:val="22"/>
          <w:szCs w:val="22"/>
          <w:lang w:val="pt-BR"/>
        </w:rPr>
        <w:t>/2</w:t>
      </w:r>
      <w:r>
        <w:rPr>
          <w:rFonts w:hint="default" w:ascii="Arial" w:hAnsi="Arial" w:cs="Arial"/>
          <w:color w:val="auto"/>
          <w:sz w:val="22"/>
          <w:szCs w:val="22"/>
        </w:rPr>
        <w:t xml:space="preserve">021, caso a penalidade aplicada ao fornecedor não ultrapasse o prazo de vigência 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 xml:space="preserve">reços, poderá o </w:t>
      </w:r>
      <w:r>
        <w:rPr>
          <w:rFonts w:hint="default" w:cs="Arial"/>
          <w:color w:val="auto"/>
          <w:sz w:val="22"/>
          <w:szCs w:val="22"/>
          <w:lang w:val="pt-BR"/>
        </w:rPr>
        <w:t>Órgão Gerenciador</w:t>
      </w:r>
      <w:r>
        <w:rPr>
          <w:rFonts w:hint="default" w:ascii="Arial" w:hAnsi="Arial" w:cs="Arial"/>
          <w:color w:val="auto"/>
          <w:sz w:val="22"/>
          <w:szCs w:val="22"/>
        </w:rPr>
        <w:t>, mediante decisão fundamentada, decidir pela manutenção do registro de preços, vedadas contratações derivadas da ata enquanto perdurarem os efeitos da sanção.</w:t>
      </w:r>
    </w:p>
    <w:p w14:paraId="534971D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9.2.</w:t>
      </w:r>
      <w:r>
        <w:rPr>
          <w:rFonts w:hint="default" w:ascii="Arial" w:hAnsi="Arial" w:cs="Arial"/>
          <w:color w:val="auto"/>
          <w:sz w:val="22"/>
          <w:szCs w:val="22"/>
        </w:rPr>
        <w:t xml:space="preserve"> O cancelamento de registros nas hipóteses previstas no item </w:t>
      </w:r>
      <w:r>
        <w:rPr>
          <w:rFonts w:hint="default" w:ascii="Arial" w:hAnsi="Arial" w:cs="Arial"/>
          <w:color w:val="auto"/>
          <w:sz w:val="22"/>
          <w:szCs w:val="22"/>
        </w:rPr>
        <w:fldChar w:fldCharType="begin"/>
      </w:r>
      <w:r>
        <w:rPr>
          <w:rFonts w:hint="default" w:ascii="Arial" w:hAnsi="Arial" w:cs="Arial"/>
          <w:color w:val="auto"/>
          <w:sz w:val="22"/>
          <w:szCs w:val="22"/>
        </w:rPr>
        <w:instrText xml:space="preserve"> REF cancelamento_do_fornecedor \r \h  \* MERGEFORMAT </w:instrText>
      </w:r>
      <w:r>
        <w:rPr>
          <w:rFonts w:hint="default" w:ascii="Arial" w:hAnsi="Arial" w:cs="Arial"/>
          <w:color w:val="auto"/>
          <w:sz w:val="22"/>
          <w:szCs w:val="22"/>
        </w:rPr>
        <w:fldChar w:fldCharType="separate"/>
      </w:r>
      <w:r>
        <w:rPr>
          <w:rFonts w:hint="default" w:ascii="Arial" w:hAnsi="Arial" w:cs="Arial"/>
          <w:color w:val="auto"/>
          <w:sz w:val="22"/>
          <w:szCs w:val="22"/>
        </w:rPr>
        <w:t>9.1</w:t>
      </w:r>
      <w:r>
        <w:rPr>
          <w:rFonts w:hint="default" w:ascii="Arial" w:hAnsi="Arial" w:cs="Arial"/>
          <w:color w:val="auto"/>
          <w:sz w:val="22"/>
          <w:szCs w:val="22"/>
        </w:rPr>
        <w:fldChar w:fldCharType="end"/>
      </w:r>
      <w:r>
        <w:rPr>
          <w:rFonts w:hint="default" w:cs="Arial"/>
          <w:color w:val="auto"/>
          <w:sz w:val="22"/>
          <w:szCs w:val="22"/>
          <w:lang w:val="pt-BR"/>
        </w:rPr>
        <w:t>.</w:t>
      </w:r>
      <w:r>
        <w:rPr>
          <w:rFonts w:hint="default" w:ascii="Arial" w:hAnsi="Arial" w:cs="Arial"/>
          <w:color w:val="auto"/>
          <w:sz w:val="22"/>
          <w:szCs w:val="22"/>
        </w:rPr>
        <w:t xml:space="preserve"> será formalizado por despacho do </w:t>
      </w:r>
      <w:r>
        <w:rPr>
          <w:rFonts w:hint="default" w:cs="Arial"/>
          <w:color w:val="auto"/>
          <w:sz w:val="22"/>
          <w:szCs w:val="22"/>
          <w:lang w:val="pt-BR"/>
        </w:rPr>
        <w:t>Órgão Gerenciador</w:t>
      </w:r>
      <w:r>
        <w:rPr>
          <w:rFonts w:hint="default" w:ascii="Arial" w:hAnsi="Arial" w:cs="Arial"/>
          <w:color w:val="auto"/>
          <w:sz w:val="22"/>
          <w:szCs w:val="22"/>
        </w:rPr>
        <w:t>, garantidos os princípios do contraditório e da ampla defesa.</w:t>
      </w:r>
    </w:p>
    <w:p w14:paraId="7F0FFA76">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9.3. </w:t>
      </w:r>
      <w:r>
        <w:rPr>
          <w:rFonts w:hint="default" w:ascii="Arial" w:hAnsi="Arial" w:cs="Arial"/>
          <w:color w:val="auto"/>
          <w:sz w:val="22"/>
          <w:szCs w:val="22"/>
        </w:rPr>
        <w:t xml:space="preserve">Na hipótese de cancelamento do registro do fornecedor, o </w:t>
      </w:r>
      <w:r>
        <w:rPr>
          <w:rFonts w:hint="default" w:cs="Arial"/>
          <w:color w:val="auto"/>
          <w:sz w:val="22"/>
          <w:szCs w:val="22"/>
          <w:lang w:val="pt-BR"/>
        </w:rPr>
        <w:t>Órgão Gerenciador</w:t>
      </w:r>
      <w:r>
        <w:rPr>
          <w:rFonts w:hint="default" w:ascii="Arial" w:hAnsi="Arial" w:cs="Arial"/>
          <w:color w:val="auto"/>
          <w:sz w:val="22"/>
          <w:szCs w:val="22"/>
        </w:rPr>
        <w:t xml:space="preserve"> poderá convocar os licitantes que compõem o cadastro de reserva, observada a ordem de classificação.</w:t>
      </w:r>
    </w:p>
    <w:p w14:paraId="51982917">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9.4.</w:t>
      </w:r>
      <w:r>
        <w:rPr>
          <w:rFonts w:hint="default" w:cs="Arial"/>
          <w:color w:val="auto"/>
          <w:sz w:val="22"/>
          <w:szCs w:val="22"/>
          <w:lang w:val="pt-BR"/>
        </w:rPr>
        <w:t xml:space="preserve"> </w:t>
      </w:r>
      <w:r>
        <w:rPr>
          <w:rFonts w:hint="default" w:ascii="Arial" w:hAnsi="Arial" w:cs="Arial"/>
          <w:color w:val="auto"/>
          <w:sz w:val="22"/>
          <w:szCs w:val="22"/>
        </w:rPr>
        <w:t xml:space="preserve">O cancelamento dos preços registrados poderá ser realizado pelo </w:t>
      </w:r>
      <w:r>
        <w:rPr>
          <w:rFonts w:hint="default" w:cs="Arial"/>
          <w:color w:val="auto"/>
          <w:sz w:val="22"/>
          <w:szCs w:val="22"/>
          <w:lang w:val="pt-BR"/>
        </w:rPr>
        <w:t>Órgão Gerenciador</w:t>
      </w:r>
      <w:r>
        <w:rPr>
          <w:rFonts w:hint="default" w:ascii="Arial" w:hAnsi="Arial" w:cs="Arial"/>
          <w:color w:val="auto"/>
          <w:sz w:val="22"/>
          <w:szCs w:val="22"/>
        </w:rPr>
        <w:t xml:space="preserve">, em determinada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reços, total ou parcialmente, nas seguintes hipóteses, desde que devidamente comprovadas e justificadas:</w:t>
      </w:r>
      <w:bookmarkStart w:id="73" w:name="cancelamento_da_ata"/>
      <w:bookmarkEnd w:id="73"/>
      <w:r>
        <w:rPr>
          <w:rFonts w:hint="default" w:ascii="Arial" w:hAnsi="Arial" w:cs="Arial"/>
          <w:color w:val="auto"/>
          <w:sz w:val="22"/>
          <w:szCs w:val="22"/>
        </w:rPr>
        <w:t xml:space="preserve"> </w:t>
      </w:r>
    </w:p>
    <w:p w14:paraId="2F7F59CC">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 xml:space="preserve">9.4.1. </w:t>
      </w:r>
      <w:r>
        <w:rPr>
          <w:rFonts w:hint="default" w:ascii="Arial" w:hAnsi="Arial" w:cs="Arial"/>
          <w:color w:val="auto"/>
          <w:sz w:val="22"/>
          <w:szCs w:val="22"/>
        </w:rPr>
        <w:t>Por razão de interesse público;</w:t>
      </w:r>
    </w:p>
    <w:p w14:paraId="11B29409">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9.4.2.</w:t>
      </w:r>
      <w:r>
        <w:rPr>
          <w:rFonts w:hint="default" w:cs="Arial"/>
          <w:color w:val="auto"/>
          <w:sz w:val="22"/>
          <w:szCs w:val="22"/>
          <w:lang w:val="pt-BR"/>
        </w:rPr>
        <w:t xml:space="preserve"> </w:t>
      </w:r>
      <w:r>
        <w:rPr>
          <w:rFonts w:hint="default" w:ascii="Arial" w:hAnsi="Arial" w:cs="Arial"/>
          <w:color w:val="auto"/>
          <w:sz w:val="22"/>
          <w:szCs w:val="22"/>
        </w:rPr>
        <w:t>A pedido do fornecedor, decorrente de caso fortuito ou força maior; ou</w:t>
      </w:r>
    </w:p>
    <w:p w14:paraId="77621C6A">
      <w:pPr>
        <w:pStyle w:val="145"/>
        <w:numPr>
          <w:ilvl w:val="0"/>
          <w:numId w:val="0"/>
        </w:numPr>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9.4.3.</w:t>
      </w:r>
      <w:r>
        <w:rPr>
          <w:rFonts w:hint="default" w:cs="Arial"/>
          <w:color w:val="auto"/>
          <w:sz w:val="22"/>
          <w:szCs w:val="22"/>
          <w:lang w:val="pt-BR"/>
        </w:rPr>
        <w:t xml:space="preserve"> </w:t>
      </w:r>
      <w:r>
        <w:rPr>
          <w:rFonts w:hint="default" w:ascii="Arial" w:hAnsi="Arial" w:cs="Arial"/>
          <w:color w:val="auto"/>
          <w:sz w:val="22"/>
          <w:szCs w:val="22"/>
        </w:rPr>
        <w:t xml:space="preserve">Se não houver êxito nas negociações, nas hipóteses em que o preço de mercado tornar-se superior ou inferior ao preço registrado. </w:t>
      </w:r>
    </w:p>
    <w:p w14:paraId="5BE6453D">
      <w:pPr>
        <w:pStyle w:val="16"/>
        <w:keepNext w:val="0"/>
        <w:keepLines w:val="0"/>
        <w:pageBreakBefore w:val="0"/>
        <w:widowControl/>
        <w:kinsoku/>
        <w:wordWrap/>
        <w:overflowPunct/>
        <w:topLinePunct w:val="0"/>
        <w:autoSpaceDE/>
        <w:autoSpaceDN/>
        <w:bidi w:val="0"/>
        <w:adjustRightInd/>
        <w:snapToGrid/>
        <w:spacing w:line="360" w:lineRule="auto"/>
        <w:ind w:right="0"/>
        <w:jc w:val="both"/>
        <w:textAlignment w:val="auto"/>
        <w:rPr>
          <w:rFonts w:hint="default" w:ascii="Arial" w:hAnsi="Arial" w:cs="Arial"/>
          <w:sz w:val="22"/>
          <w:szCs w:val="22"/>
        </w:rPr>
      </w:pPr>
      <w:r>
        <w:rPr>
          <w:rFonts w:hint="default" w:ascii="Arial" w:hAnsi="Arial" w:cs="Arial"/>
          <w:b/>
          <w:bCs/>
          <w:sz w:val="22"/>
          <w:szCs w:val="22"/>
          <w:lang w:val="pt-BR"/>
        </w:rPr>
        <w:t xml:space="preserve">9.5. </w:t>
      </w:r>
      <w:r>
        <w:rPr>
          <w:rFonts w:hint="default" w:ascii="Arial" w:hAnsi="Arial" w:cs="Arial"/>
          <w:sz w:val="22"/>
          <w:szCs w:val="22"/>
          <w:lang w:val="pt-BR"/>
        </w:rPr>
        <w:t>De acordo com o ar</w:t>
      </w:r>
      <w:r>
        <w:rPr>
          <w:rFonts w:hint="default" w:ascii="Arial" w:hAnsi="Arial" w:cs="Arial"/>
          <w:sz w:val="22"/>
          <w:szCs w:val="22"/>
        </w:rPr>
        <w:t>t.</w:t>
      </w:r>
      <w:r>
        <w:rPr>
          <w:rFonts w:hint="default" w:ascii="Arial" w:hAnsi="Arial" w:cs="Arial"/>
          <w:spacing w:val="22"/>
          <w:sz w:val="22"/>
          <w:szCs w:val="22"/>
        </w:rPr>
        <w:t xml:space="preserve"> </w:t>
      </w:r>
      <w:r>
        <w:rPr>
          <w:rFonts w:hint="default" w:ascii="Arial" w:hAnsi="Arial" w:cs="Arial"/>
          <w:sz w:val="22"/>
          <w:szCs w:val="22"/>
        </w:rPr>
        <w:t>492</w:t>
      </w:r>
      <w:r>
        <w:rPr>
          <w:rFonts w:hint="default" w:ascii="Arial" w:hAnsi="Arial" w:cs="Arial"/>
          <w:sz w:val="22"/>
          <w:szCs w:val="22"/>
          <w:lang w:val="pt-BR"/>
        </w:rPr>
        <w:t xml:space="preserve"> do Decreto Municipal 359/2023, a</w:t>
      </w:r>
      <w:r>
        <w:rPr>
          <w:rFonts w:hint="default" w:ascii="Arial" w:hAnsi="Arial" w:cs="Arial"/>
          <w:spacing w:val="23"/>
          <w:sz w:val="22"/>
          <w:szCs w:val="22"/>
        </w:rPr>
        <w:t xml:space="preserve"> </w:t>
      </w:r>
      <w:r>
        <w:rPr>
          <w:rFonts w:hint="default" w:ascii="Arial" w:hAnsi="Arial" w:cs="Arial"/>
          <w:sz w:val="22"/>
          <w:szCs w:val="22"/>
        </w:rPr>
        <w:t>Ata</w:t>
      </w:r>
      <w:r>
        <w:rPr>
          <w:rFonts w:hint="default" w:ascii="Arial" w:hAnsi="Arial" w:cs="Arial"/>
          <w:spacing w:val="26"/>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Registro</w:t>
      </w:r>
      <w:r>
        <w:rPr>
          <w:rFonts w:hint="default" w:ascii="Arial" w:hAnsi="Arial" w:cs="Arial"/>
          <w:spacing w:val="25"/>
          <w:sz w:val="22"/>
          <w:szCs w:val="22"/>
        </w:rPr>
        <w:t xml:space="preserve"> </w:t>
      </w:r>
      <w:r>
        <w:rPr>
          <w:rFonts w:hint="default" w:ascii="Arial" w:hAnsi="Arial" w:cs="Arial"/>
          <w:sz w:val="22"/>
          <w:szCs w:val="22"/>
        </w:rPr>
        <w:t>de</w:t>
      </w:r>
      <w:r>
        <w:rPr>
          <w:rFonts w:hint="default" w:ascii="Arial" w:hAnsi="Arial" w:cs="Arial"/>
          <w:spacing w:val="25"/>
          <w:sz w:val="22"/>
          <w:szCs w:val="22"/>
        </w:rPr>
        <w:t xml:space="preserve"> </w:t>
      </w:r>
      <w:r>
        <w:rPr>
          <w:rFonts w:hint="default" w:ascii="Arial" w:hAnsi="Arial" w:cs="Arial"/>
          <w:sz w:val="22"/>
          <w:szCs w:val="22"/>
        </w:rPr>
        <w:t>Preços</w:t>
      </w:r>
      <w:r>
        <w:rPr>
          <w:rFonts w:hint="default" w:ascii="Arial" w:hAnsi="Arial" w:cs="Arial"/>
          <w:spacing w:val="25"/>
          <w:sz w:val="22"/>
          <w:szCs w:val="22"/>
        </w:rPr>
        <w:t xml:space="preserve"> </w:t>
      </w:r>
      <w:r>
        <w:rPr>
          <w:rFonts w:hint="default" w:ascii="Arial" w:hAnsi="Arial" w:cs="Arial"/>
          <w:sz w:val="22"/>
          <w:szCs w:val="22"/>
        </w:rPr>
        <w:t>será</w:t>
      </w:r>
      <w:r>
        <w:rPr>
          <w:rFonts w:hint="default" w:ascii="Arial" w:hAnsi="Arial" w:cs="Arial"/>
          <w:spacing w:val="25"/>
          <w:sz w:val="22"/>
          <w:szCs w:val="22"/>
        </w:rPr>
        <w:t xml:space="preserve"> </w:t>
      </w:r>
      <w:r>
        <w:rPr>
          <w:rFonts w:hint="default" w:ascii="Arial" w:hAnsi="Arial" w:cs="Arial"/>
          <w:sz w:val="22"/>
          <w:szCs w:val="22"/>
        </w:rPr>
        <w:t>cancelada,</w:t>
      </w:r>
      <w:r>
        <w:rPr>
          <w:rFonts w:hint="default" w:ascii="Arial" w:hAnsi="Arial" w:cs="Arial"/>
          <w:spacing w:val="27"/>
          <w:sz w:val="22"/>
          <w:szCs w:val="22"/>
        </w:rPr>
        <w:t xml:space="preserve"> </w:t>
      </w:r>
      <w:r>
        <w:rPr>
          <w:rFonts w:hint="default" w:ascii="Arial" w:hAnsi="Arial" w:cs="Arial"/>
          <w:sz w:val="22"/>
          <w:szCs w:val="22"/>
        </w:rPr>
        <w:t>total</w:t>
      </w:r>
      <w:r>
        <w:rPr>
          <w:rFonts w:hint="default" w:ascii="Arial" w:hAnsi="Arial" w:cs="Arial"/>
          <w:spacing w:val="23"/>
          <w:sz w:val="22"/>
          <w:szCs w:val="22"/>
        </w:rPr>
        <w:t xml:space="preserve"> </w:t>
      </w:r>
      <w:r>
        <w:rPr>
          <w:rFonts w:hint="default" w:ascii="Arial" w:hAnsi="Arial" w:cs="Arial"/>
          <w:spacing w:val="-5"/>
          <w:sz w:val="22"/>
          <w:szCs w:val="22"/>
        </w:rPr>
        <w:t>ou</w:t>
      </w:r>
      <w:r>
        <w:rPr>
          <w:rFonts w:hint="default" w:ascii="Arial" w:hAnsi="Arial" w:cs="Arial"/>
          <w:spacing w:val="-5"/>
          <w:sz w:val="22"/>
          <w:szCs w:val="22"/>
          <w:lang w:val="pt-BR"/>
        </w:rPr>
        <w:t xml:space="preserve"> </w:t>
      </w:r>
      <w:r>
        <w:rPr>
          <w:rFonts w:hint="default" w:ascii="Arial" w:hAnsi="Arial" w:cs="Arial"/>
          <w:sz w:val="22"/>
          <w:szCs w:val="22"/>
        </w:rPr>
        <w:t>parcialmente,</w:t>
      </w:r>
      <w:r>
        <w:rPr>
          <w:rFonts w:hint="default" w:ascii="Arial" w:hAnsi="Arial" w:cs="Arial"/>
          <w:spacing w:val="-2"/>
          <w:sz w:val="22"/>
          <w:szCs w:val="22"/>
        </w:rPr>
        <w:t xml:space="preserve"> </w:t>
      </w:r>
      <w:r>
        <w:rPr>
          <w:rFonts w:hint="default" w:ascii="Arial" w:hAnsi="Arial" w:cs="Arial"/>
          <w:sz w:val="22"/>
          <w:szCs w:val="22"/>
        </w:rPr>
        <w:t>pelo</w:t>
      </w:r>
      <w:r>
        <w:rPr>
          <w:rFonts w:hint="default" w:ascii="Arial" w:hAnsi="Arial" w:cs="Arial"/>
          <w:spacing w:val="-2"/>
          <w:sz w:val="22"/>
          <w:szCs w:val="22"/>
        </w:rPr>
        <w:t xml:space="preserve"> </w:t>
      </w:r>
      <w:r>
        <w:rPr>
          <w:rFonts w:hint="default" w:ascii="Arial" w:hAnsi="Arial" w:cs="Arial"/>
          <w:sz w:val="22"/>
          <w:szCs w:val="22"/>
          <w:lang w:val="pt-BR"/>
        </w:rPr>
        <w:t>Ó</w:t>
      </w:r>
      <w:r>
        <w:rPr>
          <w:rFonts w:hint="default" w:ascii="Arial" w:hAnsi="Arial" w:cs="Arial"/>
          <w:sz w:val="22"/>
          <w:szCs w:val="22"/>
        </w:rPr>
        <w:t>rgão</w:t>
      </w:r>
      <w:r>
        <w:rPr>
          <w:rFonts w:hint="default" w:ascii="Arial" w:hAnsi="Arial" w:cs="Arial"/>
          <w:spacing w:val="-1"/>
          <w:sz w:val="22"/>
          <w:szCs w:val="22"/>
        </w:rPr>
        <w:t xml:space="preserve"> </w:t>
      </w:r>
      <w:r>
        <w:rPr>
          <w:rFonts w:hint="default" w:ascii="Arial" w:hAnsi="Arial" w:cs="Arial"/>
          <w:spacing w:val="-1"/>
          <w:sz w:val="22"/>
          <w:szCs w:val="22"/>
          <w:lang w:val="pt-BR"/>
        </w:rPr>
        <w:t>G</w:t>
      </w:r>
      <w:r>
        <w:rPr>
          <w:rFonts w:hint="default" w:ascii="Arial" w:hAnsi="Arial" w:cs="Arial"/>
          <w:spacing w:val="-2"/>
          <w:sz w:val="22"/>
          <w:szCs w:val="22"/>
        </w:rPr>
        <w:t>erenciador:</w:t>
      </w:r>
    </w:p>
    <w:p w14:paraId="755F98B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53761640">
      <w:pPr>
        <w:pStyle w:val="127"/>
        <w:keepNext w:val="0"/>
        <w:keepLines w:val="0"/>
        <w:pageBreakBefore w:val="0"/>
        <w:widowControl/>
        <w:numPr>
          <w:ilvl w:val="0"/>
          <w:numId w:val="0"/>
        </w:numPr>
        <w:tabs>
          <w:tab w:val="left" w:pos="40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 xml:space="preserve">9.5.1. </w:t>
      </w:r>
      <w:r>
        <w:rPr>
          <w:rFonts w:hint="default" w:ascii="Arial" w:hAnsi="Arial" w:cs="Arial"/>
          <w:sz w:val="22"/>
          <w:szCs w:val="22"/>
        </w:rPr>
        <w:t>Pelo decurso</w:t>
      </w:r>
      <w:r>
        <w:rPr>
          <w:rFonts w:hint="default" w:ascii="Arial" w:hAnsi="Arial" w:cs="Arial"/>
          <w:spacing w:val="-1"/>
          <w:sz w:val="22"/>
          <w:szCs w:val="22"/>
        </w:rPr>
        <w:t xml:space="preserve"> </w:t>
      </w:r>
      <w:r>
        <w:rPr>
          <w:rFonts w:hint="default" w:ascii="Arial" w:hAnsi="Arial" w:cs="Arial"/>
          <w:sz w:val="22"/>
          <w:szCs w:val="22"/>
        </w:rPr>
        <w:t>do prazo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pacing w:val="-2"/>
          <w:sz w:val="22"/>
          <w:szCs w:val="22"/>
        </w:rPr>
        <w:t>vigência;</w:t>
      </w:r>
    </w:p>
    <w:p w14:paraId="78D85DA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153E8350">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9.5.2.</w:t>
      </w:r>
      <w:r>
        <w:rPr>
          <w:rFonts w:hint="default" w:ascii="Arial" w:hAnsi="Arial" w:cs="Arial"/>
          <w:sz w:val="22"/>
          <w:szCs w:val="22"/>
          <w:lang w:val="pt-BR"/>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cancelamento</w:t>
      </w:r>
      <w:r>
        <w:rPr>
          <w:rFonts w:hint="default" w:ascii="Arial" w:hAnsi="Arial" w:cs="Arial"/>
          <w:spacing w:val="-1"/>
          <w:sz w:val="22"/>
          <w:szCs w:val="22"/>
        </w:rPr>
        <w:t xml:space="preserve"> </w:t>
      </w:r>
      <w:r>
        <w:rPr>
          <w:rFonts w:hint="default" w:ascii="Arial" w:hAnsi="Arial" w:cs="Arial"/>
          <w:sz w:val="22"/>
          <w:szCs w:val="22"/>
        </w:rPr>
        <w:t>de todos</w:t>
      </w:r>
      <w:r>
        <w:rPr>
          <w:rFonts w:hint="default" w:ascii="Arial" w:hAnsi="Arial" w:cs="Arial"/>
          <w:spacing w:val="-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 xml:space="preserve">preços </w:t>
      </w:r>
      <w:r>
        <w:rPr>
          <w:rFonts w:hint="default" w:ascii="Arial" w:hAnsi="Arial" w:cs="Arial"/>
          <w:spacing w:val="-2"/>
          <w:sz w:val="22"/>
          <w:szCs w:val="22"/>
        </w:rPr>
        <w:t>registrados;</w:t>
      </w:r>
    </w:p>
    <w:p w14:paraId="3A9DDED3">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479" w:firstLineChars="218"/>
        <w:jc w:val="both"/>
        <w:textAlignment w:val="auto"/>
        <w:rPr>
          <w:rFonts w:hint="default" w:ascii="Arial" w:hAnsi="Arial" w:cs="Arial"/>
          <w:sz w:val="22"/>
          <w:szCs w:val="22"/>
        </w:rPr>
      </w:pPr>
    </w:p>
    <w:p w14:paraId="0FEE3E81">
      <w:pPr>
        <w:pStyle w:val="127"/>
        <w:keepNext w:val="0"/>
        <w:keepLines w:val="0"/>
        <w:pageBreakBefore w:val="0"/>
        <w:widowControl/>
        <w:numPr>
          <w:ilvl w:val="0"/>
          <w:numId w:val="0"/>
        </w:numPr>
        <w:tabs>
          <w:tab w:val="left" w:pos="480"/>
        </w:tabs>
        <w:kinsoku/>
        <w:wordWrap/>
        <w:overflowPunct/>
        <w:topLinePunct w:val="0"/>
        <w:autoSpaceDE/>
        <w:autoSpaceDN/>
        <w:bidi w:val="0"/>
        <w:adjustRightInd/>
        <w:snapToGrid/>
        <w:spacing w:after="0" w:line="360" w:lineRule="auto"/>
        <w:ind w:left="0" w:leftChars="0" w:right="0" w:rightChars="0" w:firstLine="481" w:firstLineChars="218"/>
        <w:jc w:val="both"/>
        <w:textAlignment w:val="auto"/>
        <w:rPr>
          <w:rFonts w:hint="default" w:ascii="Arial" w:hAnsi="Arial" w:cs="Arial"/>
          <w:sz w:val="22"/>
          <w:szCs w:val="22"/>
        </w:rPr>
      </w:pPr>
      <w:r>
        <w:rPr>
          <w:rFonts w:hint="default" w:ascii="Arial" w:hAnsi="Arial" w:cs="Arial"/>
          <w:b/>
          <w:bCs/>
          <w:sz w:val="22"/>
          <w:szCs w:val="22"/>
          <w:lang w:val="pt-BR"/>
        </w:rPr>
        <w:t>9.5.3.</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3"/>
          <w:sz w:val="22"/>
          <w:szCs w:val="22"/>
        </w:rPr>
        <w:t xml:space="preserve"> </w:t>
      </w:r>
      <w:r>
        <w:rPr>
          <w:rFonts w:hint="default" w:ascii="Arial" w:hAnsi="Arial" w:cs="Arial"/>
          <w:sz w:val="22"/>
          <w:szCs w:val="22"/>
        </w:rPr>
        <w:t>fato superveniente,</w:t>
      </w:r>
      <w:r>
        <w:rPr>
          <w:rFonts w:hint="default" w:ascii="Arial" w:hAnsi="Arial" w:cs="Arial"/>
          <w:spacing w:val="1"/>
          <w:sz w:val="22"/>
          <w:szCs w:val="22"/>
        </w:rPr>
        <w:t xml:space="preserve"> </w:t>
      </w:r>
      <w:r>
        <w:rPr>
          <w:rFonts w:hint="default" w:ascii="Arial" w:hAnsi="Arial" w:cs="Arial"/>
          <w:sz w:val="22"/>
          <w:szCs w:val="22"/>
        </w:rPr>
        <w:t>decorrente</w:t>
      </w:r>
      <w:r>
        <w:rPr>
          <w:rFonts w:hint="default" w:ascii="Arial" w:hAnsi="Arial" w:cs="Arial"/>
          <w:spacing w:val="-1"/>
          <w:sz w:val="22"/>
          <w:szCs w:val="22"/>
        </w:rPr>
        <w:t xml:space="preserve"> </w:t>
      </w:r>
      <w:r>
        <w:rPr>
          <w:rFonts w:hint="default" w:ascii="Arial" w:hAnsi="Arial" w:cs="Arial"/>
          <w:sz w:val="22"/>
          <w:szCs w:val="22"/>
        </w:rPr>
        <w:t>dos</w:t>
      </w:r>
      <w:r>
        <w:rPr>
          <w:rFonts w:hint="default" w:ascii="Arial" w:hAnsi="Arial" w:cs="Arial"/>
          <w:spacing w:val="-2"/>
          <w:sz w:val="22"/>
          <w:szCs w:val="22"/>
        </w:rPr>
        <w:t xml:space="preserve"> </w:t>
      </w:r>
      <w:r>
        <w:rPr>
          <w:rFonts w:hint="default" w:ascii="Arial" w:hAnsi="Arial" w:cs="Arial"/>
          <w:sz w:val="22"/>
          <w:szCs w:val="22"/>
        </w:rPr>
        <w:t>casos</w:t>
      </w:r>
      <w:r>
        <w:rPr>
          <w:rFonts w:hint="default" w:ascii="Arial" w:hAnsi="Arial" w:cs="Arial"/>
          <w:spacing w:val="-1"/>
          <w:sz w:val="22"/>
          <w:szCs w:val="22"/>
        </w:rPr>
        <w:t xml:space="preserve"> </w:t>
      </w:r>
      <w:r>
        <w:rPr>
          <w:rFonts w:hint="default" w:ascii="Arial" w:hAnsi="Arial" w:cs="Arial"/>
          <w:spacing w:val="-5"/>
          <w:sz w:val="22"/>
          <w:szCs w:val="22"/>
        </w:rPr>
        <w:t>de:</w:t>
      </w:r>
    </w:p>
    <w:p w14:paraId="37F4B651">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2"/>
          <w:szCs w:val="22"/>
        </w:rPr>
      </w:pPr>
    </w:p>
    <w:p w14:paraId="74988DF0">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9.5.3.1. </w:t>
      </w:r>
      <w:r>
        <w:rPr>
          <w:rFonts w:hint="default" w:ascii="Arial" w:hAnsi="Arial" w:cs="Arial"/>
          <w:sz w:val="22"/>
          <w:szCs w:val="22"/>
        </w:rPr>
        <w:t>força</w:t>
      </w:r>
      <w:r>
        <w:rPr>
          <w:rFonts w:hint="default" w:ascii="Arial" w:hAnsi="Arial" w:cs="Arial"/>
          <w:spacing w:val="-2"/>
          <w:sz w:val="22"/>
          <w:szCs w:val="22"/>
        </w:rPr>
        <w:t xml:space="preserve"> maior,</w:t>
      </w:r>
    </w:p>
    <w:p w14:paraId="627BBFA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22" w:firstLineChars="327"/>
        <w:jc w:val="both"/>
        <w:textAlignment w:val="auto"/>
        <w:rPr>
          <w:rFonts w:hint="default" w:ascii="Arial" w:hAnsi="Arial" w:cs="Arial"/>
          <w:b/>
          <w:bCs/>
          <w:sz w:val="22"/>
          <w:szCs w:val="22"/>
        </w:rPr>
      </w:pPr>
    </w:p>
    <w:p w14:paraId="18A2B5AC">
      <w:pPr>
        <w:pStyle w:val="127"/>
        <w:keepNext w:val="0"/>
        <w:keepLines w:val="0"/>
        <w:pageBreakBefore w:val="0"/>
        <w:widowControl/>
        <w:numPr>
          <w:ilvl w:val="0"/>
          <w:numId w:val="0"/>
        </w:numPr>
        <w:tabs>
          <w:tab w:val="left" w:pos="240"/>
        </w:tabs>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9.5.3.2. </w:t>
      </w:r>
      <w:r>
        <w:rPr>
          <w:rFonts w:hint="default" w:ascii="Arial" w:hAnsi="Arial" w:cs="Arial"/>
          <w:sz w:val="22"/>
          <w:szCs w:val="22"/>
        </w:rPr>
        <w:t>caso</w:t>
      </w:r>
      <w:r>
        <w:rPr>
          <w:rFonts w:hint="default" w:ascii="Arial" w:hAnsi="Arial" w:cs="Arial"/>
          <w:spacing w:val="-2"/>
          <w:sz w:val="22"/>
          <w:szCs w:val="22"/>
        </w:rPr>
        <w:t xml:space="preserve"> fortuito;</w:t>
      </w:r>
    </w:p>
    <w:p w14:paraId="50AA9807">
      <w:pPr>
        <w:pStyle w:val="16"/>
        <w:keepNext w:val="0"/>
        <w:keepLines w:val="0"/>
        <w:pageBreakBefore w:val="0"/>
        <w:widowControl/>
        <w:kinsoku/>
        <w:wordWrap/>
        <w:overflowPunct/>
        <w:topLinePunct w:val="0"/>
        <w:autoSpaceDE/>
        <w:autoSpaceDN/>
        <w:bidi w:val="0"/>
        <w:adjustRightInd/>
        <w:snapToGrid/>
        <w:spacing w:line="240" w:lineRule="auto"/>
        <w:ind w:left="0" w:leftChars="0" w:right="0" w:firstLine="719" w:firstLineChars="327"/>
        <w:jc w:val="both"/>
        <w:textAlignment w:val="auto"/>
        <w:rPr>
          <w:rFonts w:hint="default" w:ascii="Arial" w:hAnsi="Arial" w:cs="Arial"/>
          <w:sz w:val="22"/>
          <w:szCs w:val="22"/>
        </w:rPr>
      </w:pPr>
    </w:p>
    <w:p w14:paraId="3C7FA73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rPr>
      </w:pPr>
      <w:r>
        <w:rPr>
          <w:rFonts w:hint="default" w:ascii="Arial" w:hAnsi="Arial" w:cs="Arial"/>
          <w:b/>
          <w:bCs/>
          <w:sz w:val="22"/>
          <w:szCs w:val="22"/>
          <w:lang w:val="pt-BR"/>
        </w:rPr>
        <w:t xml:space="preserve">9.5.3.3. </w:t>
      </w:r>
      <w:r>
        <w:rPr>
          <w:rFonts w:hint="default" w:ascii="Arial" w:hAnsi="Arial" w:cs="Arial"/>
          <w:sz w:val="22"/>
          <w:szCs w:val="22"/>
        </w:rPr>
        <w:t>fato</w:t>
      </w:r>
      <w:r>
        <w:rPr>
          <w:rFonts w:hint="default" w:ascii="Arial" w:hAnsi="Arial" w:cs="Arial"/>
          <w:spacing w:val="-1"/>
          <w:sz w:val="22"/>
          <w:szCs w:val="22"/>
        </w:rPr>
        <w:t xml:space="preserve"> </w:t>
      </w:r>
      <w:r>
        <w:rPr>
          <w:rFonts w:hint="default" w:ascii="Arial" w:hAnsi="Arial" w:cs="Arial"/>
          <w:sz w:val="22"/>
          <w:szCs w:val="22"/>
        </w:rPr>
        <w:t>do</w:t>
      </w:r>
      <w:r>
        <w:rPr>
          <w:rFonts w:hint="default" w:ascii="Arial" w:hAnsi="Arial" w:cs="Arial"/>
          <w:spacing w:val="-1"/>
          <w:sz w:val="22"/>
          <w:szCs w:val="22"/>
        </w:rPr>
        <w:t xml:space="preserve"> </w:t>
      </w:r>
      <w:r>
        <w:rPr>
          <w:rFonts w:hint="default" w:ascii="Arial" w:hAnsi="Arial" w:cs="Arial"/>
          <w:spacing w:val="-2"/>
          <w:sz w:val="22"/>
          <w:szCs w:val="22"/>
        </w:rPr>
        <w:t>príncipe;</w:t>
      </w:r>
    </w:p>
    <w:p w14:paraId="1CA5D519">
      <w:pPr>
        <w:pStyle w:val="127"/>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right="0" w:rightChars="0" w:firstLine="722" w:firstLineChars="327"/>
        <w:jc w:val="both"/>
        <w:textAlignment w:val="auto"/>
        <w:rPr>
          <w:rFonts w:hint="default" w:ascii="Arial" w:hAnsi="Arial" w:cs="Arial"/>
          <w:sz w:val="22"/>
          <w:szCs w:val="22"/>
          <w:lang w:val="pt-BR"/>
        </w:rPr>
      </w:pPr>
      <w:r>
        <w:rPr>
          <w:rFonts w:hint="default" w:ascii="Arial" w:hAnsi="Arial" w:cs="Arial"/>
          <w:b/>
          <w:bCs/>
          <w:sz w:val="22"/>
          <w:szCs w:val="22"/>
          <w:lang w:val="pt-BR"/>
        </w:rPr>
        <w:t>9.5.3.4.</w:t>
      </w:r>
      <w:r>
        <w:rPr>
          <w:rFonts w:hint="default" w:ascii="Arial" w:hAnsi="Arial" w:cs="Arial"/>
          <w:sz w:val="22"/>
          <w:szCs w:val="22"/>
          <w:lang w:val="pt-BR"/>
        </w:rPr>
        <w:t xml:space="preserve"> </w:t>
      </w:r>
      <w:r>
        <w:rPr>
          <w:rFonts w:hint="default" w:ascii="Arial" w:hAnsi="Arial" w:cs="Arial"/>
          <w:sz w:val="22"/>
          <w:szCs w:val="22"/>
        </w:rPr>
        <w:t>em decorrência de fatos imprevisíveis ou previsíveis de consequências incalculáveis, que inviabilizem a execução obrigações previstas na ata, devidamente demonstrado</w:t>
      </w:r>
      <w:r>
        <w:rPr>
          <w:rFonts w:hint="default" w:ascii="Arial" w:hAnsi="Arial" w:cs="Arial"/>
          <w:sz w:val="22"/>
          <w:szCs w:val="22"/>
          <w:lang w:val="pt-BR"/>
        </w:rPr>
        <w:t>.</w:t>
      </w:r>
    </w:p>
    <w:p w14:paraId="588F50A2">
      <w:pPr>
        <w:pStyle w:val="127"/>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rightChars="0" w:firstLine="719" w:firstLineChars="327"/>
        <w:jc w:val="both"/>
        <w:textAlignment w:val="auto"/>
        <w:rPr>
          <w:rFonts w:hint="default" w:ascii="Arial" w:hAnsi="Arial" w:cs="Arial"/>
          <w:sz w:val="22"/>
          <w:szCs w:val="22"/>
          <w:lang w:val="pt-BR"/>
        </w:rPr>
      </w:pPr>
    </w:p>
    <w:p w14:paraId="66174BF2">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360" w:lineRule="auto"/>
        <w:ind w:right="0" w:rightChars="0"/>
        <w:jc w:val="both"/>
        <w:textAlignment w:val="auto"/>
        <w:rPr>
          <w:rFonts w:hint="default" w:ascii="Arial" w:hAnsi="Arial" w:cs="Arial"/>
          <w:spacing w:val="-2"/>
          <w:sz w:val="22"/>
          <w:szCs w:val="22"/>
        </w:rPr>
      </w:pPr>
      <w:r>
        <w:rPr>
          <w:rFonts w:hint="default" w:ascii="Arial" w:hAnsi="Arial" w:cs="Arial"/>
          <w:b/>
          <w:bCs/>
          <w:sz w:val="22"/>
          <w:szCs w:val="22"/>
          <w:lang w:val="pt-BR"/>
        </w:rPr>
        <w:t>9.5.4.</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pacing w:val="-2"/>
          <w:sz w:val="22"/>
          <w:szCs w:val="22"/>
        </w:rPr>
        <w:t xml:space="preserve"> </w:t>
      </w:r>
      <w:r>
        <w:rPr>
          <w:rFonts w:hint="default" w:ascii="Arial" w:hAnsi="Arial" w:cs="Arial"/>
          <w:sz w:val="22"/>
          <w:szCs w:val="22"/>
        </w:rPr>
        <w:t>razões</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3"/>
          <w:sz w:val="22"/>
          <w:szCs w:val="22"/>
        </w:rPr>
        <w:t xml:space="preserve"> </w:t>
      </w:r>
      <w:r>
        <w:rPr>
          <w:rFonts w:hint="default" w:ascii="Arial" w:hAnsi="Arial" w:cs="Arial"/>
          <w:sz w:val="22"/>
          <w:szCs w:val="22"/>
        </w:rPr>
        <w:t>interesse público,</w:t>
      </w:r>
      <w:r>
        <w:rPr>
          <w:rFonts w:hint="default" w:ascii="Arial" w:hAnsi="Arial" w:cs="Arial"/>
          <w:spacing w:val="-1"/>
          <w:sz w:val="22"/>
          <w:szCs w:val="22"/>
        </w:rPr>
        <w:t xml:space="preserve"> </w:t>
      </w:r>
      <w:r>
        <w:rPr>
          <w:rFonts w:hint="default" w:ascii="Arial" w:hAnsi="Arial" w:cs="Arial"/>
          <w:sz w:val="22"/>
          <w:szCs w:val="22"/>
        </w:rPr>
        <w:t xml:space="preserve">devidamente </w:t>
      </w:r>
      <w:r>
        <w:rPr>
          <w:rFonts w:hint="default" w:ascii="Arial" w:hAnsi="Arial" w:cs="Arial"/>
          <w:spacing w:val="-2"/>
          <w:sz w:val="22"/>
          <w:szCs w:val="22"/>
        </w:rPr>
        <w:t>justificado.</w:t>
      </w:r>
    </w:p>
    <w:p w14:paraId="1B81D665">
      <w:pPr>
        <w:pStyle w:val="127"/>
        <w:keepNext w:val="0"/>
        <w:keepLines w:val="0"/>
        <w:pageBreakBefore w:val="0"/>
        <w:widowControl/>
        <w:numPr>
          <w:ilvl w:val="0"/>
          <w:numId w:val="0"/>
        </w:numPr>
        <w:tabs>
          <w:tab w:val="left" w:pos="3362"/>
        </w:tabs>
        <w:kinsoku/>
        <w:wordWrap/>
        <w:overflowPunct/>
        <w:topLinePunct w:val="0"/>
        <w:autoSpaceDE/>
        <w:autoSpaceDN/>
        <w:bidi w:val="0"/>
        <w:adjustRightInd/>
        <w:snapToGrid/>
        <w:spacing w:after="0" w:line="240" w:lineRule="auto"/>
        <w:ind w:right="0" w:rightChars="0"/>
        <w:jc w:val="both"/>
        <w:textAlignment w:val="auto"/>
        <w:rPr>
          <w:rFonts w:hint="default" w:ascii="Arial" w:hAnsi="Arial" w:cs="Arial"/>
          <w:spacing w:val="-2"/>
          <w:sz w:val="22"/>
          <w:szCs w:val="22"/>
        </w:rPr>
      </w:pPr>
    </w:p>
    <w:p w14:paraId="189D388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0422FEF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441862DF">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da Ata de Registro de Preços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E</w:t>
      </w:r>
      <w:r>
        <w:rPr>
          <w:rFonts w:hint="default" w:ascii="Arial" w:hAnsi="Arial" w:cs="Arial"/>
          <w:i w:val="0"/>
          <w:iCs/>
          <w:color w:val="auto"/>
          <w:sz w:val="22"/>
          <w:szCs w:val="22"/>
        </w:rPr>
        <w:t>dital</w:t>
      </w:r>
      <w:r>
        <w:rPr>
          <w:rFonts w:hint="default" w:cs="Arial"/>
          <w:i w:val="0"/>
          <w:iCs/>
          <w:color w:val="auto"/>
          <w:sz w:val="22"/>
          <w:szCs w:val="22"/>
          <w:lang w:val="pt-BR"/>
        </w:rPr>
        <w:t xml:space="preserve"> e no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Fonts w:hint="default" w:ascii="Arial" w:hAnsi="Arial" w:cs="Arial"/>
          <w:i w:val="0"/>
          <w:iCs/>
          <w:color w:val="auto"/>
          <w:sz w:val="22"/>
          <w:szCs w:val="22"/>
        </w:rPr>
        <w:t>.</w:t>
      </w:r>
    </w:p>
    <w:p w14:paraId="14DB086E">
      <w:pPr>
        <w:pStyle w:val="145"/>
        <w:numPr>
          <w:ilvl w:val="0"/>
          <w:numId w:val="0"/>
        </w:numPr>
        <w:tabs>
          <w:tab w:val="left" w:pos="0"/>
        </w:tabs>
        <w:spacing w:line="360" w:lineRule="auto"/>
        <w:ind w:left="0" w:leftChars="0" w:firstLine="480" w:firstLineChars="218"/>
        <w:rPr>
          <w:rFonts w:hint="default" w:ascii="Arial" w:hAnsi="Arial" w:cs="Arial"/>
          <w:color w:val="auto"/>
          <w:sz w:val="22"/>
          <w:szCs w:val="22"/>
        </w:rPr>
      </w:pPr>
      <w:r>
        <w:rPr>
          <w:rFonts w:hint="default" w:cs="Arial"/>
          <w:b/>
          <w:bCs/>
          <w:color w:val="auto"/>
          <w:sz w:val="22"/>
          <w:szCs w:val="22"/>
          <w:lang w:val="pt-BR"/>
        </w:rPr>
        <w:t>10.1.1.</w:t>
      </w:r>
      <w:r>
        <w:rPr>
          <w:rFonts w:hint="default" w:cs="Arial"/>
          <w:color w:val="auto"/>
          <w:sz w:val="22"/>
          <w:szCs w:val="22"/>
          <w:lang w:val="pt-BR"/>
        </w:rPr>
        <w:t xml:space="preserve"> </w:t>
      </w:r>
      <w:r>
        <w:rPr>
          <w:rFonts w:hint="default" w:ascii="Arial" w:hAnsi="Arial" w:cs="Arial"/>
          <w:color w:val="auto"/>
          <w:sz w:val="22"/>
          <w:szCs w:val="22"/>
        </w:rPr>
        <w:t xml:space="preserve">As sanções também se aplicam aos integrantes do cadastro de reserva no registro de preços que, convocados, não honrarem o compromisso assumido injustificadamente após terem assinado a </w:t>
      </w:r>
      <w:r>
        <w:rPr>
          <w:rFonts w:hint="default" w:cs="Arial"/>
          <w:color w:val="auto"/>
          <w:sz w:val="22"/>
          <w:szCs w:val="22"/>
          <w:lang w:val="pt-BR"/>
        </w:rPr>
        <w:t>A</w:t>
      </w:r>
      <w:r>
        <w:rPr>
          <w:rFonts w:hint="default" w:ascii="Arial" w:hAnsi="Arial" w:cs="Arial"/>
          <w:color w:val="auto"/>
          <w:sz w:val="22"/>
          <w:szCs w:val="22"/>
        </w:rPr>
        <w:t xml:space="preserve">ta. </w:t>
      </w:r>
    </w:p>
    <w:p w14:paraId="0D7C1673">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 xml:space="preserve">É da competência do </w:t>
      </w:r>
      <w:r>
        <w:rPr>
          <w:rFonts w:hint="default" w:cs="Arial"/>
          <w:color w:val="auto"/>
          <w:sz w:val="22"/>
          <w:szCs w:val="22"/>
          <w:lang w:val="pt-BR"/>
        </w:rPr>
        <w:t>Órgão Gerenciador</w:t>
      </w:r>
      <w:r>
        <w:rPr>
          <w:rFonts w:hint="default" w:ascii="Arial" w:hAnsi="Arial" w:cs="Arial"/>
          <w:color w:val="auto"/>
          <w:sz w:val="22"/>
          <w:szCs w:val="22"/>
        </w:rPr>
        <w:t xml:space="preserve"> a aplicação das penalidades decorrentes do descumprimento do pactuado nesta </w:t>
      </w:r>
      <w:r>
        <w:rPr>
          <w:rFonts w:hint="default" w:cs="Arial"/>
          <w:color w:val="auto"/>
          <w:sz w:val="22"/>
          <w:szCs w:val="22"/>
          <w:lang w:val="pt-BR"/>
        </w:rPr>
        <w:t>A</w:t>
      </w:r>
      <w:r>
        <w:rPr>
          <w:rFonts w:hint="default" w:ascii="Arial" w:hAnsi="Arial" w:cs="Arial"/>
          <w:color w:val="auto"/>
          <w:sz w:val="22"/>
          <w:szCs w:val="22"/>
        </w:rPr>
        <w:t xml:space="preserve">ta de </w:t>
      </w:r>
      <w:r>
        <w:rPr>
          <w:rFonts w:hint="default" w:cs="Arial"/>
          <w:color w:val="auto"/>
          <w:sz w:val="22"/>
          <w:szCs w:val="22"/>
          <w:lang w:val="pt-BR"/>
        </w:rPr>
        <w:t>R</w:t>
      </w:r>
      <w:r>
        <w:rPr>
          <w:rFonts w:hint="default" w:ascii="Arial" w:hAnsi="Arial" w:cs="Arial"/>
          <w:color w:val="auto"/>
          <w:sz w:val="22"/>
          <w:szCs w:val="22"/>
        </w:rPr>
        <w:t xml:space="preserve">egistro de </w:t>
      </w:r>
      <w:r>
        <w:rPr>
          <w:rFonts w:hint="default" w:cs="Arial"/>
          <w:color w:val="auto"/>
          <w:sz w:val="22"/>
          <w:szCs w:val="22"/>
          <w:lang w:val="pt-BR"/>
        </w:rPr>
        <w:t>P</w:t>
      </w:r>
      <w:r>
        <w:rPr>
          <w:rFonts w:hint="default" w:ascii="Arial" w:hAnsi="Arial" w:cs="Arial"/>
          <w:color w:val="auto"/>
          <w:sz w:val="22"/>
          <w:szCs w:val="22"/>
        </w:rPr>
        <w:t>reço</w:t>
      </w:r>
      <w:r>
        <w:rPr>
          <w:rFonts w:hint="default" w:cs="Arial"/>
          <w:color w:val="auto"/>
          <w:sz w:val="22"/>
          <w:szCs w:val="22"/>
          <w:lang w:val="pt-BR"/>
        </w:rPr>
        <w:t>s</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25CB9559">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10.3. </w:t>
      </w:r>
      <w:r>
        <w:rPr>
          <w:rFonts w:hint="default" w:ascii="Arial" w:hAnsi="Arial" w:cs="Arial"/>
          <w:color w:val="auto"/>
          <w:sz w:val="22"/>
          <w:szCs w:val="22"/>
        </w:rPr>
        <w:t xml:space="preserve">O órgão ou entidade participante deverá comunicar ao </w:t>
      </w:r>
      <w:r>
        <w:rPr>
          <w:rFonts w:hint="default" w:cs="Arial"/>
          <w:color w:val="auto"/>
          <w:sz w:val="22"/>
          <w:szCs w:val="22"/>
          <w:lang w:val="pt-BR"/>
        </w:rPr>
        <w:t>Órgão Gerenciador</w:t>
      </w:r>
      <w:r>
        <w:rPr>
          <w:rFonts w:hint="default" w:ascii="Arial" w:hAnsi="Arial" w:cs="Arial"/>
          <w:color w:val="auto"/>
          <w:sz w:val="22"/>
          <w:szCs w:val="22"/>
        </w:rPr>
        <w:t xml:space="preserve"> qualquer das ocorrências previstas no item 9.1</w:t>
      </w:r>
      <w:r>
        <w:rPr>
          <w:rFonts w:hint="default" w:cs="Arial"/>
          <w:color w:val="auto"/>
          <w:sz w:val="22"/>
          <w:szCs w:val="22"/>
          <w:lang w:val="pt-BR"/>
        </w:rPr>
        <w:t>.</w:t>
      </w:r>
      <w:r>
        <w:rPr>
          <w:rFonts w:hint="default" w:ascii="Arial" w:hAnsi="Arial" w:cs="Arial"/>
          <w:color w:val="auto"/>
          <w:sz w:val="22"/>
          <w:szCs w:val="22"/>
        </w:rPr>
        <w:t>, dada a necessidade de instauração de procedimento para cancelamento do registro do fornecedor.</w:t>
      </w:r>
    </w:p>
    <w:p w14:paraId="4B26229F">
      <w:pPr>
        <w:pStyle w:val="133"/>
        <w:numPr>
          <w:ilvl w:val="0"/>
          <w:numId w:val="0"/>
        </w:numPr>
        <w:spacing w:line="360" w:lineRule="auto"/>
        <w:ind w:leftChars="0"/>
        <w:rPr>
          <w:sz w:val="22"/>
          <w:szCs w:val="22"/>
          <w:highlight w:val="none"/>
        </w:rPr>
      </w:pPr>
      <w:r>
        <w:rPr>
          <w:rFonts w:hint="default"/>
          <w:b/>
          <w:bCs/>
          <w:sz w:val="22"/>
          <w:szCs w:val="22"/>
          <w:lang w:val="pt-BR"/>
        </w:rPr>
        <w:t>10.4.</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E63FE1A">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5F80635B">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da Ata de Registro de Preços </w:t>
      </w:r>
      <w:r>
        <w:rPr>
          <w:rFonts w:hint="default" w:ascii="Arial" w:hAnsi="Arial" w:cs="Arial"/>
          <w:sz w:val="22"/>
          <w:szCs w:val="22"/>
          <w:highlight w:val="none"/>
        </w:rPr>
        <w:t>que cause grave dano à Administração, ao funcionamento dos serviços públicos ou ao interesse coletivo;</w:t>
      </w:r>
    </w:p>
    <w:p w14:paraId="1D642AAE">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 xml:space="preserve">.3.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da Ata de Registro de Preços</w:t>
      </w:r>
      <w:r>
        <w:rPr>
          <w:rFonts w:hint="default" w:ascii="Arial" w:hAnsi="Arial" w:cs="Arial"/>
          <w:sz w:val="22"/>
          <w:szCs w:val="22"/>
          <w:highlight w:val="none"/>
        </w:rPr>
        <w:t>;</w:t>
      </w:r>
    </w:p>
    <w:p w14:paraId="2FA5A890">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 xml:space="preserve">.4.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p>
    <w:p w14:paraId="5E975BD7">
      <w:pPr>
        <w:pStyle w:val="136"/>
        <w:numPr>
          <w:ilvl w:val="0"/>
          <w:numId w:val="0"/>
        </w:numPr>
        <w:tabs>
          <w:tab w:val="left" w:pos="0"/>
        </w:tabs>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p>
    <w:p w14:paraId="037F2CFF">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57277B8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134CB7C0">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5837FD68">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.5.4.</w:t>
      </w:r>
      <w:r>
        <w:rPr>
          <w:rFonts w:hint="default"/>
          <w:sz w:val="22"/>
          <w:szCs w:val="22"/>
          <w:highlight w:val="none"/>
          <w:lang w:val="pt-BR"/>
        </w:rPr>
        <w:t xml:space="preserve"> D</w:t>
      </w:r>
      <w:r>
        <w:rPr>
          <w:sz w:val="22"/>
          <w:szCs w:val="22"/>
          <w:highlight w:val="none"/>
        </w:rPr>
        <w:t>eixar de apresentar amostra;</w:t>
      </w:r>
    </w:p>
    <w:p w14:paraId="2AFC4D65">
      <w:pPr>
        <w:pStyle w:val="141"/>
        <w:numPr>
          <w:ilvl w:val="0"/>
          <w:numId w:val="0"/>
        </w:numPr>
        <w:spacing w:line="360" w:lineRule="auto"/>
        <w:ind w:left="0" w:leftChars="0" w:firstLine="722" w:firstLineChars="327"/>
        <w:rPr>
          <w:sz w:val="22"/>
          <w:szCs w:val="22"/>
          <w:highlight w:val="none"/>
        </w:rPr>
      </w:pPr>
      <w:r>
        <w:rPr>
          <w:rFonts w:hint="default"/>
          <w:b/>
          <w:bCs/>
          <w:sz w:val="22"/>
          <w:szCs w:val="22"/>
          <w:lang w:val="pt-BR"/>
        </w:rPr>
        <w:t>10.4</w:t>
      </w:r>
      <w:r>
        <w:rPr>
          <w:rFonts w:hint="default"/>
          <w:b/>
          <w:bCs/>
          <w:sz w:val="22"/>
          <w:szCs w:val="22"/>
          <w:highlight w:val="none"/>
          <w:lang w:val="pt-BR"/>
        </w:rPr>
        <w:t>.5.5.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21766619">
      <w:pPr>
        <w:pStyle w:val="136"/>
        <w:numPr>
          <w:ilvl w:val="0"/>
          <w:numId w:val="0"/>
        </w:numPr>
        <w:spacing w:line="360" w:lineRule="auto"/>
        <w:ind w:left="0" w:leftChars="0" w:firstLine="481" w:firstLineChars="218"/>
        <w:rPr>
          <w:sz w:val="22"/>
          <w:szCs w:val="22"/>
          <w:highlight w:val="none"/>
        </w:rPr>
      </w:pPr>
      <w:r>
        <w:rPr>
          <w:rFonts w:hint="default"/>
          <w:b/>
          <w:bCs/>
          <w:sz w:val="22"/>
          <w:szCs w:val="22"/>
          <w:lang w:val="pt-BR"/>
        </w:rPr>
        <w:t>10.4</w:t>
      </w:r>
      <w:r>
        <w:rPr>
          <w:rFonts w:hint="default"/>
          <w:b/>
          <w:bCs/>
          <w:sz w:val="22"/>
          <w:szCs w:val="22"/>
          <w:highlight w:val="none"/>
          <w:lang w:val="pt-BR"/>
        </w:rPr>
        <w:t>.6.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a Ata de Registro de Preços </w:t>
      </w:r>
      <w:r>
        <w:rPr>
          <w:sz w:val="22"/>
          <w:szCs w:val="22"/>
          <w:highlight w:val="none"/>
        </w:rPr>
        <w:t>ou não entregar a documentação exigida para a contratação, quando convocado dentro do prazo de validade de sua proposta</w:t>
      </w:r>
      <w:r>
        <w:rPr>
          <w:rFonts w:hint="default"/>
          <w:sz w:val="22"/>
          <w:szCs w:val="22"/>
          <w:highlight w:val="none"/>
          <w:lang w:val="pt-BR"/>
        </w:rPr>
        <w:t>, bem como r</w:t>
      </w:r>
      <w:r>
        <w:rPr>
          <w:sz w:val="22"/>
          <w:szCs w:val="22"/>
          <w:highlight w:val="none"/>
        </w:rPr>
        <w:t xml:space="preserve">ecusar-se, sem justificativa, a assinar a </w:t>
      </w:r>
      <w:r>
        <w:rPr>
          <w:rFonts w:hint="default"/>
          <w:sz w:val="22"/>
          <w:szCs w:val="22"/>
          <w:highlight w:val="none"/>
          <w:lang w:val="pt-BR"/>
        </w:rPr>
        <w:t>A</w:t>
      </w:r>
      <w:r>
        <w:rPr>
          <w:sz w:val="22"/>
          <w:szCs w:val="22"/>
          <w:highlight w:val="none"/>
        </w:rPr>
        <w:t xml:space="preserve">ta de </w:t>
      </w:r>
      <w:r>
        <w:rPr>
          <w:rFonts w:hint="default"/>
          <w:sz w:val="22"/>
          <w:szCs w:val="22"/>
          <w:highlight w:val="none"/>
          <w:lang w:val="pt-BR"/>
        </w:rPr>
        <w:t>R</w:t>
      </w:r>
      <w:r>
        <w:rPr>
          <w:sz w:val="22"/>
          <w:szCs w:val="22"/>
          <w:highlight w:val="none"/>
        </w:rPr>
        <w:t xml:space="preserve">egistro de </w:t>
      </w:r>
      <w:r>
        <w:rPr>
          <w:rFonts w:hint="default"/>
          <w:sz w:val="22"/>
          <w:szCs w:val="22"/>
          <w:highlight w:val="none"/>
          <w:lang w:val="pt-BR"/>
        </w:rPr>
        <w:t>P</w:t>
      </w:r>
      <w:r>
        <w:rPr>
          <w:sz w:val="22"/>
          <w:szCs w:val="22"/>
          <w:highlight w:val="none"/>
        </w:rPr>
        <w:t>reço</w:t>
      </w:r>
      <w:r>
        <w:rPr>
          <w:rFonts w:hint="default"/>
          <w:sz w:val="22"/>
          <w:szCs w:val="22"/>
          <w:highlight w:val="none"/>
          <w:lang w:val="pt-BR"/>
        </w:rPr>
        <w:t>s</w:t>
      </w:r>
      <w:r>
        <w:rPr>
          <w:sz w:val="22"/>
          <w:szCs w:val="22"/>
          <w:highlight w:val="none"/>
        </w:rPr>
        <w:t>, ou a aceitar ou retirar o instrumento equivalente no prazo estabelecido pela Administração;</w:t>
      </w:r>
    </w:p>
    <w:p w14:paraId="6EBB6E5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lang w:val="pt-BR"/>
        </w:rPr>
        <w:t>10.4</w:t>
      </w:r>
      <w:r>
        <w:rPr>
          <w:rFonts w:hint="default" w:ascii="Arial" w:hAnsi="Arial" w:cs="Arial"/>
          <w:b/>
          <w:bCs/>
          <w:sz w:val="22"/>
          <w:szCs w:val="22"/>
          <w:highlight w:val="none"/>
          <w:lang w:val="pt-BR"/>
        </w:rPr>
        <w:t>.7.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7C4FD146">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r>
        <w:rPr>
          <w:rFonts w:hint="default"/>
          <w:sz w:val="22"/>
          <w:szCs w:val="22"/>
          <w:highlight w:val="none"/>
          <w:lang w:val="pt-BR"/>
        </w:rPr>
        <w:t xml:space="preserve"> ou durante a execução da Ata de Registro de Preços;</w:t>
      </w:r>
    </w:p>
    <w:p w14:paraId="518A2917">
      <w:pPr>
        <w:pStyle w:val="136"/>
        <w:numPr>
          <w:ilvl w:val="0"/>
          <w:numId w:val="0"/>
        </w:numPr>
        <w:spacing w:line="360" w:lineRule="auto"/>
        <w:ind w:left="4" w:leftChars="0" w:firstLine="477" w:firstLineChars="216"/>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.9.</w:t>
      </w:r>
      <w:r>
        <w:rPr>
          <w:rFonts w:hint="default"/>
          <w:sz w:val="22"/>
          <w:szCs w:val="22"/>
          <w:highlight w:val="none"/>
          <w:lang w:val="pt-BR"/>
        </w:rPr>
        <w:t xml:space="preserve"> F</w:t>
      </w:r>
      <w:r>
        <w:rPr>
          <w:sz w:val="22"/>
          <w:szCs w:val="22"/>
          <w:highlight w:val="none"/>
        </w:rPr>
        <w:t>raudar a licitação</w:t>
      </w:r>
      <w:r>
        <w:rPr>
          <w:rFonts w:hint="default"/>
          <w:sz w:val="22"/>
          <w:szCs w:val="22"/>
          <w:highlight w:val="none"/>
          <w:lang w:val="pt-BR"/>
        </w:rPr>
        <w:t xml:space="preserve"> ou praticar ato fraudulento na execução da Ata de Registro de Preços;</w:t>
      </w:r>
    </w:p>
    <w:p w14:paraId="074AF0D1">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p>
    <w:p w14:paraId="4649FB6B">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 xml:space="preserve">.10.1. </w:t>
      </w:r>
      <w:r>
        <w:rPr>
          <w:rFonts w:hint="default"/>
          <w:b w:val="0"/>
          <w:bCs w:val="0"/>
          <w:sz w:val="22"/>
          <w:szCs w:val="22"/>
          <w:highlight w:val="none"/>
          <w:lang w:val="pt-BR"/>
        </w:rPr>
        <w:t>A</w:t>
      </w:r>
      <w:r>
        <w:rPr>
          <w:sz w:val="22"/>
          <w:szCs w:val="22"/>
          <w:highlight w:val="none"/>
        </w:rPr>
        <w:t xml:space="preserve">gir em conluio ou em desconformidade com a lei; </w:t>
      </w:r>
    </w:p>
    <w:p w14:paraId="0E286D1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.10.2.</w:t>
      </w:r>
      <w:r>
        <w:rPr>
          <w:rFonts w:hint="default"/>
          <w:sz w:val="22"/>
          <w:szCs w:val="22"/>
          <w:highlight w:val="none"/>
          <w:lang w:val="pt-BR"/>
        </w:rPr>
        <w:t xml:space="preserve"> I</w:t>
      </w:r>
      <w:r>
        <w:rPr>
          <w:sz w:val="22"/>
          <w:szCs w:val="22"/>
          <w:highlight w:val="none"/>
        </w:rPr>
        <w:t xml:space="preserve">nduzir deliberadamente a erro no julgamento; </w:t>
      </w:r>
    </w:p>
    <w:p w14:paraId="6E044357">
      <w:pPr>
        <w:pStyle w:val="141"/>
        <w:numPr>
          <w:ilvl w:val="0"/>
          <w:numId w:val="0"/>
        </w:numPr>
        <w:spacing w:line="360" w:lineRule="auto"/>
        <w:ind w:left="7" w:leftChars="0" w:firstLine="716" w:firstLineChars="324"/>
        <w:rPr>
          <w:sz w:val="22"/>
          <w:szCs w:val="22"/>
          <w:highlight w:val="none"/>
        </w:rPr>
      </w:pPr>
      <w:r>
        <w:rPr>
          <w:rFonts w:hint="default"/>
          <w:b/>
          <w:bCs/>
          <w:sz w:val="22"/>
          <w:szCs w:val="22"/>
          <w:lang w:val="pt-BR"/>
        </w:rPr>
        <w:t>10.4</w:t>
      </w:r>
      <w:r>
        <w:rPr>
          <w:rFonts w:hint="default"/>
          <w:b/>
          <w:bCs/>
          <w:sz w:val="22"/>
          <w:szCs w:val="22"/>
          <w:highlight w:val="none"/>
          <w:lang w:val="pt-BR"/>
        </w:rPr>
        <w:t>.10.3.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4FC1A0A7">
      <w:pPr>
        <w:pStyle w:val="136"/>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10.4</w:t>
      </w:r>
      <w:r>
        <w:rPr>
          <w:rFonts w:hint="default"/>
          <w:b/>
          <w:bCs/>
          <w:sz w:val="22"/>
          <w:szCs w:val="22"/>
          <w:highlight w:val="none"/>
          <w:lang w:val="pt-BR"/>
        </w:rPr>
        <w:t>.11.</w:t>
      </w:r>
      <w:r>
        <w:rPr>
          <w:rFonts w:hint="default"/>
          <w:sz w:val="22"/>
          <w:szCs w:val="22"/>
          <w:highlight w:val="none"/>
          <w:lang w:val="pt-BR"/>
        </w:rPr>
        <w:t xml:space="preserve"> P</w:t>
      </w:r>
      <w:r>
        <w:rPr>
          <w:sz w:val="22"/>
          <w:szCs w:val="22"/>
          <w:highlight w:val="none"/>
        </w:rPr>
        <w:t>raticar atos ilícitos com vistas a frustrar os objetivos da licitação</w:t>
      </w:r>
      <w:r>
        <w:rPr>
          <w:rFonts w:hint="default"/>
          <w:sz w:val="22"/>
          <w:szCs w:val="22"/>
          <w:highlight w:val="none"/>
          <w:lang w:val="pt-BR"/>
        </w:rPr>
        <w:t>;</w:t>
      </w:r>
    </w:p>
    <w:p w14:paraId="2F77E49E">
      <w:pPr>
        <w:pStyle w:val="136"/>
        <w:numPr>
          <w:ilvl w:val="0"/>
          <w:numId w:val="0"/>
        </w:numPr>
        <w:spacing w:line="360" w:lineRule="auto"/>
        <w:ind w:left="4" w:leftChars="0" w:firstLine="477" w:firstLineChars="216"/>
        <w:rPr>
          <w:sz w:val="22"/>
          <w:szCs w:val="22"/>
          <w:highlight w:val="none"/>
        </w:rPr>
      </w:pPr>
      <w:r>
        <w:rPr>
          <w:rFonts w:hint="default"/>
          <w:b/>
          <w:bCs/>
          <w:sz w:val="22"/>
          <w:szCs w:val="22"/>
          <w:lang w:val="pt-BR"/>
        </w:rPr>
        <w:t>10.4</w:t>
      </w:r>
      <w:r>
        <w:rPr>
          <w:rFonts w:hint="default"/>
          <w:b/>
          <w:bCs/>
          <w:sz w:val="22"/>
          <w:szCs w:val="22"/>
          <w:highlight w:val="none"/>
          <w:lang w:val="pt-BR"/>
        </w:rPr>
        <w:t xml:space="preserve">.12.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p>
    <w:p w14:paraId="094AB576">
      <w:pPr>
        <w:pStyle w:val="133"/>
        <w:numPr>
          <w:ilvl w:val="0"/>
          <w:numId w:val="0"/>
        </w:numPr>
        <w:spacing w:line="360" w:lineRule="auto"/>
        <w:ind w:leftChars="0"/>
        <w:rPr>
          <w:sz w:val="22"/>
          <w:szCs w:val="22"/>
        </w:rPr>
      </w:pPr>
      <w:r>
        <w:rPr>
          <w:rFonts w:hint="default"/>
          <w:b/>
          <w:bCs/>
          <w:sz w:val="22"/>
          <w:szCs w:val="22"/>
          <w:lang w:val="pt-BR"/>
        </w:rPr>
        <w:t xml:space="preserve">10.5.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FD6C5E0">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10.5.1. </w:t>
      </w:r>
      <w:r>
        <w:rPr>
          <w:rFonts w:hint="default"/>
          <w:sz w:val="22"/>
          <w:szCs w:val="22"/>
          <w:lang w:val="pt-BR"/>
        </w:rPr>
        <w:t>A</w:t>
      </w:r>
      <w:r>
        <w:rPr>
          <w:sz w:val="22"/>
          <w:szCs w:val="22"/>
        </w:rPr>
        <w:t xml:space="preserve">dvertência; </w:t>
      </w:r>
    </w:p>
    <w:p w14:paraId="354AEB5E">
      <w:pPr>
        <w:pStyle w:val="136"/>
        <w:numPr>
          <w:ilvl w:val="0"/>
          <w:numId w:val="0"/>
        </w:numPr>
        <w:spacing w:line="360" w:lineRule="auto"/>
        <w:ind w:left="0" w:leftChars="0" w:firstLine="481" w:firstLineChars="218"/>
        <w:rPr>
          <w:sz w:val="22"/>
          <w:szCs w:val="22"/>
        </w:rPr>
      </w:pPr>
      <w:r>
        <w:rPr>
          <w:rFonts w:hint="default"/>
          <w:b/>
          <w:bCs/>
          <w:sz w:val="22"/>
          <w:szCs w:val="22"/>
          <w:lang w:val="pt-BR"/>
        </w:rPr>
        <w:t>10.5.2.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1576026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10.5.3.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254D623D">
      <w:pPr>
        <w:pStyle w:val="136"/>
        <w:numPr>
          <w:ilvl w:val="0"/>
          <w:numId w:val="0"/>
        </w:numPr>
        <w:spacing w:line="360" w:lineRule="auto"/>
        <w:ind w:left="0" w:leftChars="0" w:firstLine="481" w:firstLineChars="218"/>
        <w:rPr>
          <w:sz w:val="22"/>
          <w:szCs w:val="22"/>
        </w:rPr>
      </w:pPr>
      <w:r>
        <w:rPr>
          <w:rFonts w:hint="default"/>
          <w:b/>
          <w:bCs/>
          <w:sz w:val="22"/>
          <w:szCs w:val="22"/>
          <w:lang w:val="pt-BR"/>
        </w:rPr>
        <w:t>10.5.4.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43AECB38">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Na aplicação das sanções serão considerados:</w:t>
      </w:r>
    </w:p>
    <w:p w14:paraId="7597696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634BE9CA">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10.6.2. </w:t>
      </w:r>
      <w:r>
        <w:rPr>
          <w:rFonts w:hint="default"/>
          <w:sz w:val="22"/>
          <w:szCs w:val="22"/>
          <w:lang w:val="pt-BR"/>
        </w:rPr>
        <w:t>A</w:t>
      </w:r>
      <w:r>
        <w:rPr>
          <w:sz w:val="22"/>
          <w:szCs w:val="22"/>
        </w:rPr>
        <w:t>s peculiaridades do caso concreto</w:t>
      </w:r>
      <w:r>
        <w:rPr>
          <w:rFonts w:hint="default"/>
          <w:sz w:val="22"/>
          <w:szCs w:val="22"/>
          <w:lang w:val="pt-BR"/>
        </w:rPr>
        <w:t>;</w:t>
      </w:r>
    </w:p>
    <w:p w14:paraId="5FC8497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10.6.3.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05B9270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10.6.4.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616BDCBF">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10.6.5.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0A7B22C4">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10.7.</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a Ata de Registro de Preços</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3EAE7D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0</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.1.5.</w:t>
      </w:r>
    </w:p>
    <w:p w14:paraId="1A04CFF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0</w:t>
      </w:r>
      <w:r>
        <w:rPr>
          <w:rFonts w:hint="default" w:ascii="Arial" w:hAnsi="Arial" w:cs="Arial"/>
          <w:sz w:val="22"/>
          <w:szCs w:val="22"/>
          <w:highlight w:val="none"/>
        </w:rPr>
        <w:t>.1.6.</w:t>
      </w:r>
    </w:p>
    <w:p w14:paraId="4AA391D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w:t>
      </w:r>
      <w:r>
        <w:rPr>
          <w:rFonts w:hint="default" w:ascii="Arial" w:hAnsi="Arial" w:cs="Arial"/>
          <w:sz w:val="22"/>
          <w:szCs w:val="22"/>
          <w:highlight w:val="none"/>
          <w:lang w:val="pt-BR"/>
        </w:rPr>
        <w:t>0</w:t>
      </w:r>
      <w:r>
        <w:rPr>
          <w:rFonts w:hint="default" w:ascii="Arial" w:hAnsi="Arial" w:cs="Arial"/>
          <w:sz w:val="22"/>
          <w:szCs w:val="22"/>
          <w:highlight w:val="none"/>
        </w:rPr>
        <w:t>.1.1.</w:t>
      </w:r>
    </w:p>
    <w:p w14:paraId="757BC2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w:t>
      </w:r>
      <w:r>
        <w:rPr>
          <w:rFonts w:hint="default" w:ascii="Arial" w:hAnsi="Arial" w:cs="Arial"/>
          <w:color w:val="auto"/>
          <w:sz w:val="22"/>
          <w:szCs w:val="22"/>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nos casos do item 1</w:t>
      </w:r>
      <w:r>
        <w:rPr>
          <w:rFonts w:hint="default" w:ascii="Arial" w:hAnsi="Arial" w:cs="Arial"/>
          <w:sz w:val="22"/>
          <w:szCs w:val="22"/>
          <w:highlight w:val="none"/>
          <w:lang w:val="pt-BR"/>
        </w:rPr>
        <w:t>0</w:t>
      </w:r>
      <w:r>
        <w:rPr>
          <w:rFonts w:hint="default" w:ascii="Arial" w:hAnsi="Arial" w:cs="Arial"/>
          <w:sz w:val="22"/>
          <w:szCs w:val="22"/>
          <w:highlight w:val="none"/>
        </w:rPr>
        <w:t>.1.3.</w:t>
      </w:r>
    </w:p>
    <w:p w14:paraId="1103AB8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lang w:val="pt-BR"/>
        </w:rPr>
        <w:t>10.7</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0</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0</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0</w:t>
      </w:r>
      <w:r>
        <w:rPr>
          <w:rFonts w:hint="default" w:ascii="Arial" w:hAnsi="Arial" w:cs="Arial"/>
          <w:sz w:val="22"/>
          <w:szCs w:val="22"/>
          <w:highlight w:val="none"/>
        </w:rPr>
        <w:t>.1.12.</w:t>
      </w:r>
    </w:p>
    <w:p w14:paraId="08ADBC2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e será aplicada nos seguintes percentuais:</w:t>
      </w:r>
    </w:p>
    <w:p w14:paraId="59BF272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 até 10 (dez) dias de atraso.</w:t>
      </w:r>
    </w:p>
    <w:p w14:paraId="2D65D05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1B7DAB5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 xml:space="preserve">na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highlight w:val="none"/>
        </w:rPr>
        <w:t>.</w:t>
      </w:r>
    </w:p>
    <w:p w14:paraId="53D201C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0.8</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159123A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0.9.</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BE30B7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w:t>
      </w:r>
      <w:r>
        <w:rPr>
          <w:rStyle w:val="152"/>
          <w:rFonts w:hint="default" w:ascii="Arial" w:hAnsi="Arial" w:eastAsia="Calibri" w:cs="Arial"/>
          <w:b/>
          <w:bCs/>
          <w:sz w:val="22"/>
          <w:szCs w:val="22"/>
          <w:highlight w:val="none"/>
          <w:lang w:val="pt-BR"/>
        </w:rPr>
        <w:t>0</w:t>
      </w:r>
      <w:r>
        <w:rPr>
          <w:rStyle w:val="152"/>
          <w:rFonts w:hint="default" w:ascii="Arial" w:hAnsi="Arial" w:eastAsia="Calibri" w:cs="Arial"/>
          <w:b/>
          <w:bCs/>
          <w:sz w:val="22"/>
          <w:szCs w:val="22"/>
          <w:highlight w:val="none"/>
        </w:rPr>
        <w:t>.</w:t>
      </w:r>
      <w:r>
        <w:rPr>
          <w:rStyle w:val="152"/>
          <w:rFonts w:hint="default" w:ascii="Arial" w:hAnsi="Arial" w:eastAsia="Calibri" w:cs="Arial"/>
          <w:b/>
          <w:bCs/>
          <w:sz w:val="22"/>
          <w:szCs w:val="22"/>
          <w:highlight w:val="none"/>
          <w:lang w:val="pt-BR"/>
        </w:rPr>
        <w:t>10.</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618ADD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0.11.</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704EC71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0.12.</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48876E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0.13.</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200357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0.14.</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0</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690FB4D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1C7ED21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5777D74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03E4A43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682EFB7D">
      <w:pPr>
        <w:pStyle w:val="133"/>
        <w:numPr>
          <w:ilvl w:val="0"/>
          <w:numId w:val="0"/>
        </w:numPr>
        <w:spacing w:line="360" w:lineRule="auto"/>
        <w:ind w:left="0" w:leftChars="0" w:firstLine="481" w:firstLineChars="218"/>
        <w:rPr>
          <w:sz w:val="22"/>
          <w:szCs w:val="22"/>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7EC5EC9C">
      <w:pPr>
        <w:pStyle w:val="133"/>
        <w:numPr>
          <w:ilvl w:val="0"/>
          <w:numId w:val="0"/>
        </w:numPr>
        <w:spacing w:line="360" w:lineRule="auto"/>
        <w:ind w:leftChars="0"/>
        <w:rPr>
          <w:sz w:val="22"/>
          <w:szCs w:val="22"/>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na Ata de Registro de Preços</w:t>
      </w:r>
      <w:r>
        <w:rPr>
          <w:sz w:val="22"/>
          <w:szCs w:val="22"/>
        </w:rPr>
        <w:t xml:space="preserve"> não exclui, em hipótese alguma, a obrigação de reparação integral dos danos causados.</w:t>
      </w:r>
    </w:p>
    <w:p w14:paraId="273293E7">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Cláusula </w:t>
      </w:r>
      <w:r>
        <w:rPr>
          <w:rFonts w:hint="default" w:ascii="Arial" w:hAnsi="Arial" w:cs="Arial"/>
          <w:b/>
          <w:bCs/>
          <w:sz w:val="22"/>
          <w:szCs w:val="22"/>
          <w:lang w:val="pt-BR"/>
        </w:rPr>
        <w:t>Décima Primeira</w:t>
      </w:r>
    </w:p>
    <w:p w14:paraId="59A41361">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hint="default" w:ascii="Arial" w:hAnsi="Arial" w:cs="Arial"/>
          <w:b/>
          <w:bCs/>
          <w:sz w:val="22"/>
          <w:szCs w:val="22"/>
          <w:lang w:val="pt-BR"/>
        </w:rPr>
        <w:t xml:space="preserve">DAS CONDIÇÕES </w:t>
      </w:r>
      <w:r>
        <w:rPr>
          <w:rFonts w:ascii="Arial" w:hAnsi="Arial" w:cs="Arial"/>
          <w:b/>
          <w:bCs/>
          <w:sz w:val="22"/>
          <w:szCs w:val="22"/>
        </w:rPr>
        <w:t>DO PAGAMENTO</w:t>
      </w:r>
    </w:p>
    <w:p w14:paraId="30877E88">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1.1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14.133/2021</w:t>
      </w:r>
      <w:r>
        <w:rPr>
          <w:rFonts w:hint="default" w:ascii="Arial" w:hAnsi="Arial" w:cs="Arial"/>
          <w:sz w:val="22"/>
          <w:szCs w:val="22"/>
          <w:highlight w:val="none"/>
          <w:lang w:val="pt-BR"/>
        </w:rPr>
        <w:t>,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68C3426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 </w:t>
      </w:r>
      <w:r>
        <w:rPr>
          <w:rFonts w:hint="default" w:ascii="Arial" w:hAnsi="Arial" w:cs="Arial"/>
          <w:sz w:val="22"/>
          <w:szCs w:val="22"/>
          <w:lang w:eastAsia="en-US"/>
        </w:rPr>
        <w:t>Será considerada data do pagamento o dia em que constar como emitida a ordem bancária para pagamento.</w:t>
      </w:r>
    </w:p>
    <w:p w14:paraId="0A891B46">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1.3.</w:t>
      </w:r>
      <w:r>
        <w:rPr>
          <w:rFonts w:hint="default" w:ascii="Arial" w:hAnsi="Arial" w:cs="Arial"/>
          <w:sz w:val="22"/>
          <w:szCs w:val="22"/>
        </w:rPr>
        <w:t xml:space="preserve"> A contagem do prazo para pagamento terá início e encerramento em dias de expediente na Administração Pública Municipal.</w:t>
      </w:r>
    </w:p>
    <w:p w14:paraId="6C9B6E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11.4.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5FFE8DA6">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1.5.</w:t>
      </w:r>
      <w:r>
        <w:rPr>
          <w:rFonts w:hint="default" w:ascii="Arial" w:hAnsi="Arial" w:cs="Arial"/>
          <w:sz w:val="22"/>
          <w:szCs w:val="22"/>
        </w:rPr>
        <w:t xml:space="preserve"> Não aplicar-se-á o previsto no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2916544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4D4F132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77AA1D53">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45AE7DE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3525ED7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1.10.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p w14:paraId="445FD1E5">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45AEC26A">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022DDA5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214A357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13742084">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4C201C92">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1.16.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1</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013CCC9A">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w:t>
      </w:r>
      <w:r>
        <w:rPr>
          <w:rFonts w:hint="default" w:cs="Arial"/>
          <w:b/>
          <w:bCs/>
          <w:sz w:val="22"/>
          <w:szCs w:val="22"/>
          <w:highlight w:val="none"/>
          <w:lang w:val="pt-BR" w:eastAsia="en-US"/>
        </w:rPr>
        <w:t>1</w:t>
      </w:r>
      <w:r>
        <w:rPr>
          <w:rFonts w:hint="default" w:ascii="Arial" w:hAnsi="Arial" w:cs="Arial"/>
          <w:b/>
          <w:bCs/>
          <w:sz w:val="22"/>
          <w:szCs w:val="22"/>
          <w:highlight w:val="none"/>
          <w:lang w:val="pt-BR" w:eastAsia="en-US"/>
        </w:rPr>
        <w:t>.</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F6B9843">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75FF8034">
      <w:pPr>
        <w:pStyle w:val="136"/>
        <w:numPr>
          <w:ilvl w:val="0"/>
          <w:numId w:val="0"/>
        </w:numPr>
        <w:spacing w:line="360" w:lineRule="auto"/>
        <w:rPr>
          <w:rFonts w:hint="default" w:ascii="Arial" w:hAnsi="Arial" w:cs="Arial"/>
          <w:sz w:val="22"/>
          <w:szCs w:val="22"/>
          <w:lang w:eastAsia="en-US"/>
        </w:rPr>
      </w:pPr>
      <w:r>
        <w:rPr>
          <w:rFonts w:hint="default" w:cs="Arial"/>
          <w:b/>
          <w:bCs/>
          <w:sz w:val="22"/>
          <w:szCs w:val="22"/>
          <w:lang w:val="pt-BR" w:eastAsia="en-US"/>
        </w:rPr>
        <w:t>11.19.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3C9CA154">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DEA6D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4214E1ED">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76180080">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s dados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e do órgão contratante; </w:t>
      </w:r>
    </w:p>
    <w:p w14:paraId="04C70D4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w:t>
      </w:r>
    </w:p>
    <w:p w14:paraId="58875CE9">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11.20.5.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830E6D3">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11.20.6.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7A43755F">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12B00E48">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36FEFA11">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11.23.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6939CE8D">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11.24.</w:t>
      </w:r>
      <w:r>
        <w:rPr>
          <w:rFonts w:hint="default" w:cs="Arial"/>
          <w:sz w:val="22"/>
          <w:szCs w:val="22"/>
          <w:lang w:val="pt-BR" w:eastAsia="en-US"/>
        </w:rPr>
        <w:t xml:space="preserve"> </w:t>
      </w:r>
      <w:r>
        <w:rPr>
          <w:rFonts w:hint="default" w:ascii="Arial" w:hAnsi="Arial" w:cs="Arial"/>
          <w:sz w:val="22"/>
          <w:szCs w:val="22"/>
          <w:lang w:eastAsia="en-US"/>
        </w:rPr>
        <w:t>Havendo a efetiva execução do objeto, os pagamentos serão realizados normalmente, até que se decida pela rescisão d</w:t>
      </w:r>
      <w:r>
        <w:rPr>
          <w:rFonts w:hint="default" w:cs="Arial"/>
          <w:color w:val="auto"/>
          <w:sz w:val="22"/>
          <w:szCs w:val="22"/>
          <w:lang w:val="pt-BR"/>
        </w:rPr>
        <w:t>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E2BB4E3">
      <w:pPr>
        <w:spacing w:before="240" w:after="240" w:line="360" w:lineRule="auto"/>
        <w:jc w:val="both"/>
        <w:rPr>
          <w:rFonts w:ascii="Arial" w:hAnsi="Arial" w:cs="Arial"/>
          <w:sz w:val="22"/>
          <w:szCs w:val="22"/>
        </w:rPr>
      </w:pPr>
      <w:r>
        <w:rPr>
          <w:rFonts w:hint="default" w:ascii="Arial" w:hAnsi="Arial" w:cs="Arial"/>
          <w:b/>
          <w:sz w:val="22"/>
          <w:szCs w:val="22"/>
          <w:lang w:val="pt-BR"/>
        </w:rPr>
        <w:t>11.25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555DF52E">
      <w:pPr>
        <w:pStyle w:val="118"/>
        <w:suppressLineNumbers w:val="0"/>
        <w:spacing w:before="240" w:after="240" w:line="360" w:lineRule="auto"/>
      </w:pPr>
      <w:r>
        <w:rPr>
          <w:rFonts w:hint="default"/>
          <w:b/>
          <w:lang w:val="pt-BR"/>
        </w:rPr>
        <w:t>11.26</w:t>
      </w:r>
      <w:r>
        <w:rPr>
          <w:b/>
        </w:rPr>
        <w:t>.</w:t>
      </w:r>
      <w:r>
        <w:t xml:space="preserve"> Na eventualidade de aplicação de multas, estas deverão ser liquidadas simultaneamente com parcela vinculada ao evento cujo descumprimento der origem à aplicação da penalidade.</w:t>
      </w:r>
    </w:p>
    <w:p w14:paraId="6DB52DDA">
      <w:pPr>
        <w:spacing w:before="240" w:after="240" w:line="360" w:lineRule="auto"/>
        <w:jc w:val="both"/>
        <w:rPr>
          <w:rFonts w:ascii="Arial" w:hAnsi="Arial" w:cs="Arial"/>
          <w:sz w:val="22"/>
          <w:szCs w:val="22"/>
        </w:rPr>
      </w:pPr>
      <w:r>
        <w:rPr>
          <w:rFonts w:hint="default" w:ascii="Arial" w:hAnsi="Arial" w:cs="Arial"/>
          <w:b/>
          <w:sz w:val="22"/>
          <w:szCs w:val="22"/>
          <w:lang w:val="pt-BR"/>
        </w:rPr>
        <w:t>11.27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F647BA7">
      <w:pPr>
        <w:spacing w:before="240" w:after="240" w:line="360" w:lineRule="auto"/>
        <w:jc w:val="both"/>
        <w:rPr>
          <w:rFonts w:ascii="Arial" w:hAnsi="Arial" w:cs="Arial"/>
          <w:sz w:val="22"/>
          <w:szCs w:val="22"/>
        </w:rPr>
      </w:pPr>
      <w:r>
        <w:rPr>
          <w:rFonts w:hint="default" w:ascii="Arial" w:hAnsi="Arial" w:cs="Arial"/>
          <w:b/>
          <w:sz w:val="22"/>
          <w:szCs w:val="22"/>
          <w:lang w:val="pt-BR"/>
        </w:rPr>
        <w:t>11.28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42EF8265">
      <w:pPr>
        <w:pStyle w:val="16"/>
        <w:widowControl w:val="0"/>
        <w:adjustRightInd w:val="0"/>
        <w:spacing w:before="240" w:after="240" w:line="360" w:lineRule="auto"/>
        <w:textAlignment w:val="baseline"/>
        <w:rPr>
          <w:rFonts w:hint="default" w:ascii="Arial" w:hAnsi="Arial" w:cs="Arial"/>
          <w:sz w:val="22"/>
          <w:szCs w:val="22"/>
          <w:lang w:val="pt-BR"/>
        </w:rPr>
      </w:pPr>
      <w:r>
        <w:rPr>
          <w:rFonts w:hint="default" w:ascii="Arial" w:hAnsi="Arial" w:cs="Arial"/>
          <w:b/>
          <w:sz w:val="22"/>
          <w:szCs w:val="22"/>
          <w:lang w:val="pt-BR"/>
        </w:rPr>
        <w:t>11.29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28"/>
        <w:tblpPr w:leftFromText="180" w:rightFromText="180" w:vertAnchor="text" w:horzAnchor="page" w:tblpX="1437" w:tblpY="414"/>
        <w:tblOverlap w:val="never"/>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7"/>
        <w:gridCol w:w="4036"/>
        <w:gridCol w:w="3073"/>
      </w:tblGrid>
      <w:tr w14:paraId="638C3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2467" w:type="dxa"/>
            <w:vAlign w:val="top"/>
          </w:tcPr>
          <w:p w14:paraId="341B3F05">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SECRETARIA</w:t>
            </w:r>
          </w:p>
        </w:tc>
        <w:tc>
          <w:tcPr>
            <w:tcW w:w="4036" w:type="dxa"/>
            <w:vAlign w:val="top"/>
          </w:tcPr>
          <w:p w14:paraId="4AFFBA80">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DOTAÇÃO</w:t>
            </w:r>
          </w:p>
        </w:tc>
        <w:tc>
          <w:tcPr>
            <w:tcW w:w="3073" w:type="dxa"/>
            <w:vAlign w:val="top"/>
          </w:tcPr>
          <w:p w14:paraId="052A5068">
            <w:pPr>
              <w:pStyle w:val="16"/>
              <w:spacing w:before="47"/>
              <w:ind w:left="118" w:leftChars="0"/>
              <w:jc w:val="center"/>
              <w:rPr>
                <w:rFonts w:hint="default" w:ascii="Arial" w:hAnsi="Arial" w:cs="Arial"/>
                <w:sz w:val="20"/>
                <w:szCs w:val="20"/>
                <w:highlight w:val="none"/>
                <w:vertAlign w:val="baseline"/>
              </w:rPr>
            </w:pPr>
            <w:r>
              <w:rPr>
                <w:rFonts w:hint="default" w:ascii="Arial" w:hAnsi="Arial" w:cs="Arial"/>
                <w:b/>
                <w:sz w:val="20"/>
                <w:szCs w:val="20"/>
                <w:highlight w:val="none"/>
                <w:vertAlign w:val="baseline"/>
                <w:lang w:val="pt-BR"/>
              </w:rPr>
              <w:t>RECURSO</w:t>
            </w:r>
          </w:p>
        </w:tc>
      </w:tr>
      <w:tr w14:paraId="3285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trPr>
        <w:tc>
          <w:tcPr>
            <w:tcW w:w="2467" w:type="dxa"/>
            <w:vAlign w:val="center"/>
          </w:tcPr>
          <w:p w14:paraId="4D7B1DA2">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GABINETE DO CHEFE DO EXECUTIVO</w:t>
            </w:r>
          </w:p>
        </w:tc>
        <w:tc>
          <w:tcPr>
            <w:tcW w:w="4036" w:type="dxa"/>
            <w:vAlign w:val="center"/>
          </w:tcPr>
          <w:p w14:paraId="642CA21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4E406B0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2018</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581AFE9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2020.339030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10667E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2020449052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4A25B715">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0E75380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2013.339030.</w:t>
            </w:r>
            <w:r>
              <w:rPr>
                <w:rFonts w:hint="default" w:ascii="Arial" w:hAnsi="Arial" w:cs="Arial"/>
                <w:b w:val="0"/>
                <w:bCs/>
                <w:color w:val="auto"/>
                <w:sz w:val="20"/>
                <w:szCs w:val="20"/>
                <w:highlight w:val="none"/>
              </w:rPr>
              <w:t>0000.</w:t>
            </w:r>
            <w:r>
              <w:rPr>
                <w:rFonts w:hint="default" w:ascii="Arial" w:hAnsi="Arial" w:cs="Arial"/>
                <w:b w:val="0"/>
                <w:bCs/>
                <w:color w:val="auto"/>
                <w:sz w:val="20"/>
                <w:szCs w:val="20"/>
                <w:highlight w:val="none"/>
                <w:lang w:val="pt-BR"/>
              </w:rPr>
              <w:t>2759</w:t>
            </w:r>
            <w:r>
              <w:rPr>
                <w:rFonts w:hint="default" w:ascii="Arial" w:hAnsi="Arial" w:cs="Arial"/>
                <w:b w:val="0"/>
                <w:bCs/>
                <w:color w:val="auto"/>
                <w:sz w:val="20"/>
                <w:szCs w:val="20"/>
                <w:highlight w:val="none"/>
              </w:rPr>
              <w:t>0000000</w:t>
            </w:r>
            <w:r>
              <w:rPr>
                <w:rFonts w:hint="default" w:ascii="Arial" w:hAnsi="Arial" w:cs="Arial"/>
                <w:b w:val="0"/>
                <w:bCs/>
                <w:color w:val="auto"/>
                <w:sz w:val="20"/>
                <w:szCs w:val="20"/>
                <w:highlight w:val="none"/>
                <w:lang w:val="pt-BR"/>
              </w:rPr>
              <w:t>0000</w:t>
            </w:r>
          </w:p>
          <w:p w14:paraId="64C458F8">
            <w:pPr>
              <w:spacing w:line="254" w:lineRule="auto"/>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2019.44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77BF4F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1377C1B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2015</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0000</w:t>
            </w:r>
          </w:p>
          <w:p w14:paraId="1B2A4C19">
            <w:pPr>
              <w:spacing w:line="254" w:lineRule="auto"/>
              <w:jc w:val="center"/>
              <w:rPr>
                <w:rFonts w:hint="default" w:ascii="Arial" w:hAnsi="Arial" w:cs="Arial"/>
                <w:b w:val="0"/>
                <w:bCs/>
                <w:color w:val="auto"/>
                <w:sz w:val="20"/>
                <w:szCs w:val="20"/>
                <w:highlight w:val="none"/>
                <w:lang w:val="pt-BR"/>
              </w:rPr>
            </w:pPr>
          </w:p>
        </w:tc>
        <w:tc>
          <w:tcPr>
            <w:tcW w:w="3073" w:type="dxa"/>
            <w:vAlign w:val="center"/>
          </w:tcPr>
          <w:p w14:paraId="7C324F2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900" w:firstLineChars="45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0E3B5B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438380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1BD883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E4E4FE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C2FD99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AC8058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A189A9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8ECC08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39D075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tc>
      </w:tr>
      <w:tr w14:paraId="499E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trPr>
        <w:tc>
          <w:tcPr>
            <w:tcW w:w="2467" w:type="dxa"/>
            <w:vAlign w:val="center"/>
          </w:tcPr>
          <w:p w14:paraId="6485E84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ADMINISTRAÇÃO E MODERNIZAÇÃO</w:t>
            </w:r>
          </w:p>
        </w:tc>
        <w:tc>
          <w:tcPr>
            <w:tcW w:w="4036" w:type="dxa"/>
            <w:vAlign w:val="center"/>
          </w:tcPr>
          <w:p w14:paraId="0D0ADD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501CB87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2029.449052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0518122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28A33C3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2030.449052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4F6EE2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2032.339030</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p w14:paraId="0C0833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color w:val="000000"/>
                <w:sz w:val="20"/>
                <w:szCs w:val="20"/>
                <w:highlight w:val="none"/>
                <w:lang w:val="pt-BR"/>
              </w:rPr>
            </w:pPr>
            <w:r>
              <w:rPr>
                <w:rFonts w:hint="default" w:ascii="Arial" w:hAnsi="Arial" w:cs="Arial"/>
                <w:b w:val="0"/>
                <w:bCs w:val="0"/>
                <w:color w:val="000000"/>
                <w:sz w:val="20"/>
                <w:szCs w:val="20"/>
                <w:highlight w:val="none"/>
                <w:lang w:val="pt-BR"/>
              </w:rPr>
              <w:t>2032.449052</w:t>
            </w:r>
            <w:r>
              <w:rPr>
                <w:rFonts w:hint="default" w:ascii="Arial" w:hAnsi="Arial" w:cs="Arial"/>
                <w:b w:val="0"/>
                <w:bCs w:val="0"/>
                <w:color w:val="000000"/>
                <w:sz w:val="20"/>
                <w:szCs w:val="20"/>
                <w:highlight w:val="none"/>
              </w:rPr>
              <w:t>.0000.15000000000</w:t>
            </w:r>
            <w:r>
              <w:rPr>
                <w:rFonts w:hint="default" w:ascii="Arial" w:hAnsi="Arial" w:cs="Arial"/>
                <w:b w:val="0"/>
                <w:bCs w:val="0"/>
                <w:color w:val="000000"/>
                <w:sz w:val="20"/>
                <w:szCs w:val="20"/>
                <w:highlight w:val="none"/>
                <w:lang w:val="pt-BR"/>
              </w:rPr>
              <w:t>0000</w:t>
            </w:r>
          </w:p>
        </w:tc>
        <w:tc>
          <w:tcPr>
            <w:tcW w:w="3073" w:type="dxa"/>
            <w:vAlign w:val="center"/>
          </w:tcPr>
          <w:p w14:paraId="6FF20A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074922C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E9DD34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5C52730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246B5A7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6D18466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2F7E1B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CD97CA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4D883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2467" w:type="dxa"/>
            <w:vAlign w:val="center"/>
          </w:tcPr>
          <w:p w14:paraId="215C17C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b w:val="0"/>
                <w:bCs w:val="0"/>
                <w:color w:val="000000"/>
                <w:sz w:val="20"/>
                <w:szCs w:val="20"/>
                <w:highlight w:val="none"/>
                <w:lang w:val="pt-BR" w:eastAsia="en-US" w:bidi="ar-SA"/>
              </w:rPr>
            </w:pPr>
            <w:r>
              <w:rPr>
                <w:rFonts w:hint="default" w:ascii="Arial" w:hAnsi="Arial" w:cs="Arial"/>
                <w:b w:val="0"/>
                <w:bCs w:val="0"/>
                <w:color w:val="000000"/>
                <w:sz w:val="20"/>
                <w:szCs w:val="20"/>
                <w:highlight w:val="none"/>
                <w:lang w:val="pt-BR" w:eastAsia="en-US" w:bidi="ar-SA"/>
              </w:rPr>
              <w:t>FINANÇAS E ORÇAMENTO</w:t>
            </w:r>
          </w:p>
        </w:tc>
        <w:tc>
          <w:tcPr>
            <w:tcW w:w="4036" w:type="dxa"/>
            <w:vAlign w:val="center"/>
          </w:tcPr>
          <w:p w14:paraId="113E3BE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6113780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2025.339030.0000.150000000000000</w:t>
            </w:r>
          </w:p>
          <w:p w14:paraId="759DDD1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2025.449052.0000.150000000000000</w:t>
            </w:r>
          </w:p>
          <w:p w14:paraId="352F3B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2027339030.0000.150000000000000</w:t>
            </w:r>
          </w:p>
          <w:p w14:paraId="6D21E8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2027.449052.0000.150000000000000</w:t>
            </w:r>
          </w:p>
          <w:p w14:paraId="4C0AF1E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35BC93B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1000" w:firstLineChars="5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EA716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42B3C4E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FBA9C4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tc>
      </w:tr>
      <w:tr w14:paraId="529A6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2467" w:type="dxa"/>
            <w:vAlign w:val="center"/>
          </w:tcPr>
          <w:p w14:paraId="0E37366C">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OBRAS E SERVIÇOS URBANOS</w:t>
            </w:r>
          </w:p>
        </w:tc>
        <w:tc>
          <w:tcPr>
            <w:tcW w:w="4036" w:type="dxa"/>
            <w:vAlign w:val="center"/>
          </w:tcPr>
          <w:p w14:paraId="572519C1">
            <w:pPr>
              <w:spacing w:after="0" w:line="240" w:lineRule="auto"/>
              <w:jc w:val="center"/>
              <w:rPr>
                <w:rFonts w:hint="default" w:ascii="Arial" w:hAnsi="Arial" w:cs="Arial"/>
                <w:sz w:val="20"/>
                <w:szCs w:val="20"/>
                <w:highlight w:val="none"/>
                <w:lang w:val="pt-BR"/>
              </w:rPr>
            </w:pPr>
            <w:r>
              <w:rPr>
                <w:rFonts w:hint="default" w:ascii="Arial" w:hAnsi="Arial" w:cs="Arial"/>
                <w:sz w:val="20"/>
                <w:szCs w:val="20"/>
                <w:highlight w:val="none"/>
                <w:lang w:val="pt-BR"/>
              </w:rPr>
              <w:t>2116</w:t>
            </w:r>
            <w:r>
              <w:rPr>
                <w:rFonts w:hint="default" w:ascii="Arial" w:hAnsi="Arial" w:cs="Arial"/>
                <w:sz w:val="20"/>
                <w:szCs w:val="20"/>
                <w:highlight w:val="none"/>
              </w:rPr>
              <w:t>.</w:t>
            </w:r>
            <w:r>
              <w:rPr>
                <w:rFonts w:hint="default" w:ascii="Arial" w:hAnsi="Arial" w:cs="Arial"/>
                <w:sz w:val="20"/>
                <w:szCs w:val="20"/>
                <w:highlight w:val="none"/>
                <w:lang w:val="pt-BR"/>
              </w:rPr>
              <w:t>339030.</w:t>
            </w:r>
            <w:r>
              <w:rPr>
                <w:rFonts w:hint="default" w:ascii="Arial" w:hAnsi="Arial" w:cs="Arial"/>
                <w:sz w:val="20"/>
                <w:szCs w:val="20"/>
                <w:highlight w:val="none"/>
              </w:rPr>
              <w:t>0000.1500000000</w:t>
            </w:r>
            <w:r>
              <w:rPr>
                <w:rFonts w:hint="default" w:ascii="Arial" w:hAnsi="Arial" w:cs="Arial"/>
                <w:sz w:val="20"/>
                <w:szCs w:val="20"/>
                <w:highlight w:val="none"/>
                <w:lang w:val="pt-BR"/>
              </w:rPr>
              <w:t>00000</w:t>
            </w:r>
          </w:p>
          <w:p w14:paraId="1B00312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lang w:val="pt-BR"/>
              </w:rPr>
              <w:t>2116</w:t>
            </w:r>
            <w:r>
              <w:rPr>
                <w:rFonts w:hint="default" w:ascii="Arial" w:hAnsi="Arial" w:cs="Arial"/>
                <w:sz w:val="20"/>
                <w:szCs w:val="20"/>
                <w:highlight w:val="none"/>
              </w:rPr>
              <w:t>.44905</w:t>
            </w:r>
            <w:r>
              <w:rPr>
                <w:rFonts w:hint="default" w:ascii="Arial" w:hAnsi="Arial" w:cs="Arial"/>
                <w:sz w:val="20"/>
                <w:szCs w:val="20"/>
                <w:highlight w:val="none"/>
                <w:lang w:val="pt-BR"/>
              </w:rPr>
              <w:t>2.</w:t>
            </w:r>
            <w:r>
              <w:rPr>
                <w:rFonts w:hint="default" w:ascii="Arial" w:hAnsi="Arial" w:cs="Arial"/>
                <w:sz w:val="20"/>
                <w:szCs w:val="20"/>
                <w:highlight w:val="none"/>
              </w:rPr>
              <w:t>0000.1</w:t>
            </w:r>
            <w:r>
              <w:rPr>
                <w:rFonts w:hint="default" w:ascii="Arial" w:hAnsi="Arial" w:cs="Arial"/>
                <w:sz w:val="20"/>
                <w:szCs w:val="20"/>
                <w:highlight w:val="none"/>
                <w:lang w:val="pt-BR"/>
              </w:rPr>
              <w:t>500</w:t>
            </w:r>
            <w:r>
              <w:rPr>
                <w:rFonts w:hint="default" w:ascii="Arial" w:hAnsi="Arial" w:cs="Arial"/>
                <w:sz w:val="20"/>
                <w:szCs w:val="20"/>
                <w:highlight w:val="none"/>
              </w:rPr>
              <w:t>000000</w:t>
            </w:r>
            <w:r>
              <w:rPr>
                <w:rFonts w:hint="default" w:ascii="Arial" w:hAnsi="Arial" w:cs="Arial"/>
                <w:sz w:val="20"/>
                <w:szCs w:val="20"/>
                <w:highlight w:val="none"/>
                <w:lang w:val="pt-BR"/>
              </w:rPr>
              <w:t>00000</w:t>
            </w:r>
          </w:p>
        </w:tc>
        <w:tc>
          <w:tcPr>
            <w:tcW w:w="3073" w:type="dxa"/>
            <w:vAlign w:val="center"/>
          </w:tcPr>
          <w:p w14:paraId="5DDCC4A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p w14:paraId="7703C65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1BC4B7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7669B7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p>
        </w:tc>
      </w:tr>
      <w:tr w14:paraId="48374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2467" w:type="dxa"/>
            <w:vAlign w:val="center"/>
          </w:tcPr>
          <w:p w14:paraId="7ACB477A">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SEGURANÇA E TRÂNSITO</w:t>
            </w:r>
          </w:p>
        </w:tc>
        <w:tc>
          <w:tcPr>
            <w:tcW w:w="4036" w:type="dxa"/>
            <w:vAlign w:val="center"/>
          </w:tcPr>
          <w:p w14:paraId="58AAD28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2108.449052.0000.175200000000000</w:t>
            </w:r>
          </w:p>
          <w:p w14:paraId="799D0BB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2108.339030.0000.175200000000000</w:t>
            </w:r>
          </w:p>
          <w:p w14:paraId="04ADC1C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4FD4D4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00885D6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FUNDO MUNICIPAL</w:t>
            </w:r>
          </w:p>
          <w:p w14:paraId="72F8532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tc>
      </w:tr>
      <w:tr w14:paraId="4CCE9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2467" w:type="dxa"/>
            <w:vAlign w:val="center"/>
          </w:tcPr>
          <w:p w14:paraId="7B402888">
            <w:pPr>
              <w:widowControl w:val="0"/>
              <w:tabs>
                <w:tab w:val="left" w:pos="567"/>
                <w:tab w:val="left" w:pos="8647"/>
              </w:tabs>
              <w:adjustRightInd w:val="0"/>
              <w:spacing w:before="100" w:beforeAutospacing="1" w:after="100" w:afterAutospacing="1"/>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MEIO AMBIENTE E DESENVOLVIMENTO SUSTENTÁVEL</w:t>
            </w:r>
          </w:p>
        </w:tc>
        <w:tc>
          <w:tcPr>
            <w:tcW w:w="4036" w:type="dxa"/>
            <w:vAlign w:val="center"/>
          </w:tcPr>
          <w:p w14:paraId="4149513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603C032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2113.339030.0000.150000000000000</w:t>
            </w:r>
          </w:p>
          <w:p w14:paraId="69A354C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1045.339030.0000.150000000000000</w:t>
            </w:r>
          </w:p>
          <w:p w14:paraId="0B553FF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1045.449052.0000.175900000000000</w:t>
            </w:r>
          </w:p>
          <w:p w14:paraId="39884C2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2113.449052.0000.175900000000000</w:t>
            </w:r>
          </w:p>
          <w:p w14:paraId="2D9899F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eastAsiaTheme="minorEastAsia"/>
                <w:b w:val="0"/>
                <w:bCs w:val="0"/>
                <w:sz w:val="20"/>
                <w:szCs w:val="20"/>
                <w:highlight w:val="none"/>
                <w:lang w:val="pt-BR" w:eastAsia="zh-CN" w:bidi="ar-SA"/>
              </w:rPr>
            </w:pPr>
          </w:p>
        </w:tc>
        <w:tc>
          <w:tcPr>
            <w:tcW w:w="3073" w:type="dxa"/>
            <w:vAlign w:val="center"/>
          </w:tcPr>
          <w:p w14:paraId="0D811D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vertAlign w:val="baseline"/>
                <w:lang w:val="pt-BR"/>
              </w:rPr>
            </w:pPr>
          </w:p>
          <w:p w14:paraId="2D4B636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w:t>
            </w:r>
          </w:p>
          <w:p w14:paraId="31B72D2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 xml:space="preserve">PRÓPRIO </w:t>
            </w:r>
          </w:p>
          <w:p w14:paraId="7649B3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1C2434D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400" w:firstLineChars="200"/>
              <w:contextualSpacing/>
              <w:jc w:val="both"/>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 (FAMUS)</w:t>
            </w:r>
          </w:p>
          <w:p w14:paraId="2BB260A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both"/>
              <w:textAlignment w:val="auto"/>
              <w:rPr>
                <w:rFonts w:hint="default" w:ascii="Arial" w:hAnsi="Arial" w:cs="Arial" w:eastAsiaTheme="minorEastAsia"/>
                <w:b w:val="0"/>
                <w:bCs w:val="0"/>
                <w:sz w:val="20"/>
                <w:szCs w:val="20"/>
                <w:highlight w:val="none"/>
                <w:vertAlign w:val="baseline"/>
                <w:lang w:val="pt-BR" w:eastAsia="zh-CN" w:bidi="ar-SA"/>
              </w:rPr>
            </w:pPr>
          </w:p>
        </w:tc>
      </w:tr>
      <w:tr w14:paraId="2D1B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3E79351A">
            <w:pPr>
              <w:widowControl w:val="0"/>
              <w:tabs>
                <w:tab w:val="left" w:pos="567"/>
                <w:tab w:val="left" w:pos="8647"/>
              </w:tabs>
              <w:adjustRightInd w:val="0"/>
              <w:spacing w:before="100" w:beforeAutospacing="1" w:after="100" w:afterAutospacing="1" w:line="240" w:lineRule="auto"/>
              <w:ind w:left="0" w:leftChars="0" w:right="-1" w:rightChars="0"/>
              <w:jc w:val="center"/>
              <w:textAlignment w:val="baseline"/>
              <w:rPr>
                <w:rFonts w:hint="default" w:ascii="Arial" w:hAnsi="Arial" w:eastAsia="Times New Roman" w:cs="Arial"/>
                <w:color w:val="000000"/>
                <w:sz w:val="20"/>
                <w:szCs w:val="20"/>
                <w:highlight w:val="none"/>
                <w:lang w:val="pt-BR" w:eastAsia="en-US" w:bidi="ar-SA"/>
              </w:rPr>
            </w:pPr>
            <w:r>
              <w:rPr>
                <w:rFonts w:hint="default" w:ascii="Arial" w:hAnsi="Arial" w:cs="Arial"/>
                <w:color w:val="000000"/>
                <w:sz w:val="20"/>
                <w:szCs w:val="20"/>
                <w:highlight w:val="none"/>
                <w:lang w:val="pt-BR" w:eastAsia="en-US" w:bidi="ar-SA"/>
              </w:rPr>
              <w:t>EDUCAÇÃO</w:t>
            </w:r>
          </w:p>
        </w:tc>
        <w:tc>
          <w:tcPr>
            <w:tcW w:w="4036" w:type="dxa"/>
            <w:vAlign w:val="center"/>
          </w:tcPr>
          <w:p w14:paraId="0EC3D78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2033.449052.0000.150010010000000</w:t>
            </w:r>
          </w:p>
          <w:p w14:paraId="076234D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2036.449052.0000.150010010000000</w:t>
            </w:r>
          </w:p>
          <w:p w14:paraId="6F134FC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2034.449052.0000.150010010000000</w:t>
            </w:r>
          </w:p>
          <w:p w14:paraId="35FCD72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2040.449052.0000.150010010000000</w:t>
            </w:r>
          </w:p>
          <w:p w14:paraId="1E3E90E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2043.449052.0000.150010010000000</w:t>
            </w:r>
          </w:p>
          <w:p w14:paraId="57B73C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2042.449052.0000.150010010000000</w:t>
            </w:r>
          </w:p>
          <w:p w14:paraId="41DA32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2033.339030.0000.150010010000000</w:t>
            </w:r>
          </w:p>
          <w:p w14:paraId="698F70C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2036.339030.0000.150010010000000</w:t>
            </w:r>
          </w:p>
          <w:p w14:paraId="2889816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2040.339030.0000.150010010000000</w:t>
            </w:r>
          </w:p>
          <w:p w14:paraId="2B3DF2C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2043.339030.0000.150010010000000</w:t>
            </w:r>
          </w:p>
          <w:p w14:paraId="59DD01F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2034.339030.0000.150010010000000</w:t>
            </w:r>
          </w:p>
        </w:tc>
        <w:tc>
          <w:tcPr>
            <w:tcW w:w="3073" w:type="dxa"/>
            <w:vAlign w:val="center"/>
          </w:tcPr>
          <w:p w14:paraId="0B5A155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700" w:firstLineChars="350"/>
              <w:contextualSpacing/>
              <w:jc w:val="both"/>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9DABFD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56D810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579CED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8DFF1D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1293C6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4E18541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0CFCAA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71FEE9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39B4A61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0728916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color w:val="212121"/>
                <w:sz w:val="20"/>
                <w:szCs w:val="20"/>
                <w:highlight w:val="none"/>
              </w:rPr>
            </w:pPr>
            <w:r>
              <w:rPr>
                <w:rFonts w:hint="default" w:ascii="Arial" w:hAnsi="Arial" w:cs="Arial"/>
                <w:color w:val="212121"/>
                <w:sz w:val="20"/>
                <w:szCs w:val="20"/>
                <w:highlight w:val="none"/>
              </w:rPr>
              <w:t>PRÓPRIO - FME</w:t>
            </w:r>
          </w:p>
          <w:p w14:paraId="77B9AC8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Cs/>
                <w:sz w:val="20"/>
                <w:szCs w:val="20"/>
                <w:highlight w:val="yellow"/>
              </w:rPr>
            </w:pPr>
          </w:p>
        </w:tc>
      </w:tr>
      <w:tr w14:paraId="4674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467" w:type="dxa"/>
            <w:vAlign w:val="center"/>
          </w:tcPr>
          <w:p w14:paraId="6BE98F20">
            <w:pPr>
              <w:spacing w:after="0" w:line="240" w:lineRule="auto"/>
              <w:ind w:left="0" w:leftChars="0" w:right="0" w:rightChars="0"/>
              <w:jc w:val="center"/>
              <w:rPr>
                <w:rFonts w:hint="default" w:ascii="Arial" w:hAnsi="Arial" w:eastAsia="Times New Roman" w:cs="Arial"/>
                <w:sz w:val="20"/>
                <w:szCs w:val="20"/>
                <w:highlight w:val="none"/>
                <w:lang w:val="pt-BR" w:eastAsia="en-US" w:bidi="ar-SA"/>
              </w:rPr>
            </w:pPr>
            <w:r>
              <w:rPr>
                <w:rFonts w:hint="default" w:ascii="Arial" w:hAnsi="Arial" w:cs="Arial"/>
                <w:color w:val="auto"/>
                <w:sz w:val="20"/>
                <w:szCs w:val="20"/>
                <w:highlight w:val="none"/>
                <w:lang w:val="pt-BR" w:eastAsia="en-US" w:bidi="ar-SA"/>
              </w:rPr>
              <w:t>AS</w:t>
            </w:r>
            <w:r>
              <w:rPr>
                <w:rFonts w:hint="default" w:ascii="Arial" w:hAnsi="Arial" w:cs="Arial"/>
                <w:sz w:val="20"/>
                <w:szCs w:val="20"/>
                <w:highlight w:val="none"/>
                <w:lang w:val="pt-BR" w:eastAsia="en-US" w:bidi="ar-SA"/>
              </w:rPr>
              <w:t>SISTÊNCIA SOCIAL</w:t>
            </w:r>
          </w:p>
        </w:tc>
        <w:tc>
          <w:tcPr>
            <w:tcW w:w="4036" w:type="dxa"/>
            <w:vAlign w:val="center"/>
          </w:tcPr>
          <w:p w14:paraId="2FC218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200" w:firstLineChars="10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2055.339030.0000.150000000000000</w:t>
            </w:r>
          </w:p>
          <w:p w14:paraId="12338C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2055.449052.0000.150000000000000</w:t>
            </w:r>
          </w:p>
          <w:p w14:paraId="6EA42A4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2056.339030.0000.150000000000000</w:t>
            </w:r>
          </w:p>
          <w:p w14:paraId="2C3FBB0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2057.339030.0000.150000000000000</w:t>
            </w:r>
          </w:p>
          <w:p w14:paraId="3B87EE9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2057.449052.0000.150000000000000</w:t>
            </w:r>
          </w:p>
          <w:p w14:paraId="3865B3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2059.339030.0000.150000000000000</w:t>
            </w:r>
          </w:p>
          <w:p w14:paraId="0A4C3AA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2079.449052.0000.150000000000000</w:t>
            </w:r>
          </w:p>
          <w:p w14:paraId="260493B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2060.339030.0000.150000000000000</w:t>
            </w:r>
          </w:p>
          <w:p w14:paraId="610A1A0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2060.449052.0000.150000000000000</w:t>
            </w:r>
          </w:p>
          <w:p w14:paraId="2281DB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2065.339030.0000.150000000000000</w:t>
            </w:r>
          </w:p>
          <w:p w14:paraId="7698382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2065.449052.0000.150000000000000</w:t>
            </w:r>
          </w:p>
          <w:p w14:paraId="0BC97E0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2066.339030.0000.150000000000000</w:t>
            </w:r>
          </w:p>
          <w:p w14:paraId="3EE345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2066.449052.0000.150000000000000</w:t>
            </w:r>
          </w:p>
          <w:p w14:paraId="51BBF49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2070.339030.0000.150000000000000</w:t>
            </w:r>
          </w:p>
          <w:p w14:paraId="52D5B37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2070.449052.0000.150000000000000</w:t>
            </w:r>
          </w:p>
          <w:p w14:paraId="2A1990A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2056.339030.0000.166100000000000</w:t>
            </w:r>
          </w:p>
          <w:p w14:paraId="56AED5A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2057.339030.0000.166100000000000</w:t>
            </w:r>
          </w:p>
          <w:p w14:paraId="124C82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2059.339030.0000.166100000000000</w:t>
            </w:r>
          </w:p>
          <w:p w14:paraId="4FC0CB2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2060.339030.0000.166100000000000</w:t>
            </w:r>
          </w:p>
          <w:p w14:paraId="200B3E8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2055.339030.0000.166000000000000</w:t>
            </w:r>
          </w:p>
          <w:p w14:paraId="30A2E37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2055.449052.0000.166000000000000</w:t>
            </w:r>
          </w:p>
          <w:p w14:paraId="0AD23C1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2056.339030.0000.166000000000000</w:t>
            </w:r>
          </w:p>
          <w:p w14:paraId="0DDD8E6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2056.449052.0000.166000000000000</w:t>
            </w:r>
          </w:p>
          <w:p w14:paraId="3D8DD53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2057.339030.0000.166000000000000</w:t>
            </w:r>
          </w:p>
          <w:p w14:paraId="233EB8C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2057.449052.0000.166000000000000</w:t>
            </w:r>
          </w:p>
          <w:p w14:paraId="1F058A5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2059.339030.0000.166000000000000</w:t>
            </w:r>
          </w:p>
          <w:p w14:paraId="2E98BC3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2060.339030.0000.166000000000000</w:t>
            </w:r>
          </w:p>
          <w:p w14:paraId="723419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tc>
        <w:tc>
          <w:tcPr>
            <w:tcW w:w="3073" w:type="dxa"/>
            <w:vAlign w:val="center"/>
          </w:tcPr>
          <w:p w14:paraId="26E855F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05652E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3AC7A0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5466FF9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1906957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D55D3AE">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3F3B58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4276DA02">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92E93E2">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42F82AB4">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053FB9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94CBF2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35D1C75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408253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A80E93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051DEEE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F3D4BB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2F975CE9">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PRÓPRIOS</w:t>
            </w:r>
          </w:p>
          <w:p w14:paraId="6CFE23FD">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45C123F3">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6EF4B1A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78E8D18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507148E6">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ESTADUAL</w:t>
            </w:r>
          </w:p>
          <w:p w14:paraId="753E0DF1">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3E87EF70">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1599780C">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13D8D23B">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r>
              <w:rPr>
                <w:rFonts w:hint="default" w:ascii="Arial" w:hAnsi="Arial" w:cs="Arial"/>
                <w:b w:val="0"/>
                <w:bCs w:val="0"/>
                <w:sz w:val="20"/>
                <w:szCs w:val="20"/>
                <w:highlight w:val="none"/>
                <w:vertAlign w:val="baseline"/>
                <w:lang w:val="pt-BR"/>
              </w:rPr>
              <w:t>FEDERAL</w:t>
            </w:r>
          </w:p>
          <w:p w14:paraId="041BF628">
            <w:pPr>
              <w:pStyle w:val="16"/>
              <w:keepNext w:val="0"/>
              <w:keepLines w:val="0"/>
              <w:pageBreakBefore w:val="0"/>
              <w:widowControl w:val="0"/>
              <w:kinsoku/>
              <w:wordWrap/>
              <w:overflowPunct/>
              <w:topLinePunct w:val="0"/>
              <w:autoSpaceDE w:val="0"/>
              <w:autoSpaceDN w:val="0"/>
              <w:bidi w:val="0"/>
              <w:adjustRightInd/>
              <w:snapToGrid/>
              <w:spacing w:before="0" w:line="240" w:lineRule="auto"/>
              <w:ind w:left="0" w:right="0"/>
              <w:jc w:val="center"/>
              <w:textAlignment w:val="auto"/>
              <w:rPr>
                <w:rFonts w:hint="default" w:ascii="Arial" w:hAnsi="Arial" w:cs="Arial"/>
                <w:b w:val="0"/>
                <w:bCs w:val="0"/>
                <w:sz w:val="20"/>
                <w:szCs w:val="20"/>
                <w:highlight w:val="none"/>
                <w:vertAlign w:val="baseline"/>
                <w:lang w:val="pt-BR"/>
              </w:rPr>
            </w:pPr>
          </w:p>
        </w:tc>
      </w:tr>
      <w:tr w14:paraId="4887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467" w:type="dxa"/>
            <w:vAlign w:val="center"/>
          </w:tcPr>
          <w:p w14:paraId="06D0192C">
            <w:pPr>
              <w:spacing w:after="0" w:line="240" w:lineRule="auto"/>
              <w:ind w:left="0" w:leftChars="0" w:right="0" w:rightChars="0"/>
              <w:contextualSpacing/>
              <w:jc w:val="center"/>
              <w:rPr>
                <w:rFonts w:hint="default" w:ascii="Arial" w:hAnsi="Arial" w:eastAsia="Times New Roman" w:cs="Arial"/>
                <w:sz w:val="20"/>
                <w:szCs w:val="20"/>
                <w:highlight w:val="none"/>
                <w:lang w:val="pt-BR" w:eastAsia="en-US" w:bidi="ar-SA"/>
              </w:rPr>
            </w:pPr>
            <w:r>
              <w:rPr>
                <w:rFonts w:hint="default" w:ascii="Arial" w:hAnsi="Arial" w:cs="Arial"/>
                <w:sz w:val="20"/>
                <w:szCs w:val="20"/>
                <w:highlight w:val="none"/>
                <w:lang w:val="pt-BR" w:eastAsia="en-US" w:bidi="ar-SA"/>
              </w:rPr>
              <w:t>SEDEC</w:t>
            </w:r>
          </w:p>
        </w:tc>
        <w:tc>
          <w:tcPr>
            <w:tcW w:w="4036" w:type="dxa"/>
          </w:tcPr>
          <w:p w14:paraId="10223A6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Arial" w:hAnsi="Arial" w:cs="Arial"/>
                <w:b w:val="0"/>
                <w:bCs/>
                <w:color w:val="auto"/>
                <w:sz w:val="20"/>
                <w:szCs w:val="20"/>
                <w:highlight w:val="none"/>
                <w:lang w:val="pt-BR"/>
              </w:rPr>
            </w:pPr>
          </w:p>
          <w:p w14:paraId="380FC6F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sz w:val="20"/>
                <w:szCs w:val="20"/>
                <w:highlight w:val="none"/>
                <w:lang w:val="pt-BR"/>
              </w:rPr>
            </w:pPr>
            <w:r>
              <w:rPr>
                <w:rFonts w:hint="default" w:ascii="Arial" w:hAnsi="Arial" w:cs="Arial"/>
                <w:b w:val="0"/>
                <w:bCs/>
                <w:color w:val="auto"/>
                <w:sz w:val="20"/>
                <w:szCs w:val="20"/>
                <w:highlight w:val="none"/>
                <w:lang w:val="pt-BR"/>
              </w:rPr>
              <w:t>NÃO IRÁ PERTICIPAR DO PROCESSO</w:t>
            </w:r>
          </w:p>
        </w:tc>
        <w:tc>
          <w:tcPr>
            <w:tcW w:w="3073" w:type="dxa"/>
          </w:tcPr>
          <w:p w14:paraId="5700703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yellow"/>
                <w:vertAlign w:val="baseline"/>
                <w:lang w:val="pt-BR"/>
              </w:rPr>
            </w:pPr>
          </w:p>
        </w:tc>
      </w:tr>
      <w:tr w14:paraId="53DD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7" w:type="dxa"/>
            <w:vAlign w:val="center"/>
          </w:tcPr>
          <w:p w14:paraId="666F1C7B">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SAÚDE</w:t>
            </w:r>
          </w:p>
        </w:tc>
        <w:tc>
          <w:tcPr>
            <w:tcW w:w="4036" w:type="dxa"/>
            <w:vAlign w:val="center"/>
          </w:tcPr>
          <w:p w14:paraId="797952E9">
            <w:pPr>
              <w:numPr>
                <w:ilvl w:val="0"/>
                <w:numId w:val="0"/>
              </w:numPr>
              <w:spacing w:after="0" w:line="240" w:lineRule="auto"/>
              <w:ind w:firstLine="200" w:firstLineChars="10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2093.449052.0000.150010020000000</w:t>
            </w:r>
          </w:p>
          <w:p w14:paraId="5C563549">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096</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2464E9B0">
            <w:pPr>
              <w:spacing w:after="0" w:line="240" w:lineRule="auto"/>
              <w:ind w:firstLine="200" w:firstLineChars="10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2089.449052.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15001002000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1301E4F9">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2086.449052.</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1500100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w:t>
            </w:r>
            <w:r>
              <w:rPr>
                <w:rFonts w:hint="default" w:ascii="Arial" w:hAnsi="Arial" w:eastAsia="Times New Roman" w:cs="Arial"/>
                <w:color w:val="000000" w:themeColor="text1"/>
                <w:kern w:val="2"/>
                <w:sz w:val="20"/>
                <w:szCs w:val="20"/>
                <w:highlight w:val="none"/>
                <w14:textFill>
                  <w14:solidFill>
                    <w14:schemeClr w14:val="tx1"/>
                  </w14:solidFill>
                </w14:textFill>
                <w14:ligatures w14:val="standardContextual"/>
              </w:rPr>
              <w:t>000</w:t>
            </w: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0000</w:t>
            </w:r>
          </w:p>
          <w:p w14:paraId="27C16EF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2104.</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0000.0147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08BCF75E">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210</w:t>
            </w:r>
            <w:r>
              <w:rPr>
                <w:rFonts w:hint="default" w:ascii="Arial" w:hAnsi="Arial" w:eastAsia="Times New Roman" w:cs="Arial"/>
                <w:sz w:val="20"/>
                <w:szCs w:val="20"/>
                <w:highlight w:val="none"/>
                <w:lang w:val="pt-BR"/>
              </w:rPr>
              <w:t>6</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4974D9FB">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090</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61BB4A2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rPr>
              <w:t>2</w:t>
            </w:r>
            <w:r>
              <w:rPr>
                <w:rFonts w:hint="default" w:ascii="Arial" w:hAnsi="Arial" w:eastAsia="Times New Roman" w:cs="Arial"/>
                <w:sz w:val="20"/>
                <w:szCs w:val="20"/>
                <w:highlight w:val="none"/>
                <w:lang w:val="pt-BR"/>
              </w:rPr>
              <w:t>095</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449052</w:t>
            </w:r>
            <w:r>
              <w:rPr>
                <w:rFonts w:hint="default" w:ascii="Arial" w:hAnsi="Arial" w:eastAsia="Times New Roman" w:cs="Arial"/>
                <w:sz w:val="20"/>
                <w:szCs w:val="20"/>
                <w:highlight w:val="none"/>
              </w:rPr>
              <w:t>.</w:t>
            </w:r>
            <w:r>
              <w:rPr>
                <w:rFonts w:hint="default" w:ascii="Arial" w:hAnsi="Arial" w:eastAsia="Times New Roman" w:cs="Arial"/>
                <w:sz w:val="20"/>
                <w:szCs w:val="20"/>
                <w:highlight w:val="none"/>
                <w:lang w:val="pt-BR"/>
              </w:rPr>
              <w:t>0000.0347</w:t>
            </w:r>
            <w:r>
              <w:rPr>
                <w:rFonts w:hint="default" w:ascii="Arial" w:hAnsi="Arial" w:eastAsia="Times New Roman" w:cs="Arial"/>
                <w:sz w:val="20"/>
                <w:szCs w:val="20"/>
                <w:highlight w:val="none"/>
              </w:rPr>
              <w:t>000000</w:t>
            </w:r>
            <w:r>
              <w:rPr>
                <w:rFonts w:hint="default" w:ascii="Arial" w:hAnsi="Arial" w:eastAsia="Times New Roman" w:cs="Arial"/>
                <w:sz w:val="20"/>
                <w:szCs w:val="20"/>
                <w:highlight w:val="none"/>
                <w:lang w:val="pt-BR"/>
              </w:rPr>
              <w:t>00000</w:t>
            </w:r>
          </w:p>
          <w:p w14:paraId="4BA8216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2093.339030.0000.150010020000000</w:t>
            </w:r>
          </w:p>
          <w:p w14:paraId="09C8B440">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2104.339030.0000.150010020000000</w:t>
            </w:r>
          </w:p>
          <w:p w14:paraId="7116AA9F">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2095.339030.0000.150010020000000</w:t>
            </w:r>
          </w:p>
          <w:p w14:paraId="6BED8978">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2096.339030.0000.150010020000000</w:t>
            </w:r>
          </w:p>
          <w:p w14:paraId="026625C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2099.339030.0000.150010020000000</w:t>
            </w:r>
          </w:p>
          <w:p w14:paraId="57F8AC0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2089.339030.0000.150010020000000</w:t>
            </w:r>
          </w:p>
          <w:p w14:paraId="32D91A1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2088.339030.0000.150010020000000</w:t>
            </w:r>
          </w:p>
          <w:p w14:paraId="727F2E0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2086.339030.0000.150010020000000</w:t>
            </w:r>
          </w:p>
          <w:p w14:paraId="04C321BA">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2105.339030.0000.150010020000000</w:t>
            </w:r>
          </w:p>
          <w:p w14:paraId="4E98182E">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2098.339030.0000.150010020000000</w:t>
            </w:r>
          </w:p>
          <w:p w14:paraId="7BB696DB">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2104.339030.0000.160000000000600</w:t>
            </w:r>
          </w:p>
          <w:p w14:paraId="2C4F129E">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2095.339030.0000.160000000000603</w:t>
            </w:r>
          </w:p>
          <w:p w14:paraId="10CD3555">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2097.339030.0000.165900000000603</w:t>
            </w:r>
          </w:p>
          <w:p w14:paraId="051BEC43">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2096.339030.0000.160000000000603</w:t>
            </w:r>
          </w:p>
          <w:p w14:paraId="4A2B8B7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2089.339030.0000.160000000000605</w:t>
            </w:r>
          </w:p>
          <w:p w14:paraId="5D2E868A">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2090.339030.0000.165900000000000</w:t>
            </w:r>
          </w:p>
          <w:p w14:paraId="37E38A9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2106.339030.0000.160000000000600</w:t>
            </w:r>
          </w:p>
          <w:p w14:paraId="6FC7C9C0">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2199.339030.0000.160000000000603</w:t>
            </w:r>
          </w:p>
          <w:p w14:paraId="3B1EF867">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2105.339030.0000.160000000000600</w:t>
            </w:r>
          </w:p>
          <w:p w14:paraId="5DB2F397">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2088.339030.0000.160000000000605</w:t>
            </w:r>
          </w:p>
          <w:p w14:paraId="7EC940E8">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2103.339030.0000.160000000000603</w:t>
            </w:r>
          </w:p>
          <w:p w14:paraId="3150B55C">
            <w:pPr>
              <w:spacing w:after="0" w:line="240" w:lineRule="auto"/>
              <w:jc w:val="center"/>
              <w:rPr>
                <w:rFonts w:hint="default" w:ascii="Arial" w:hAnsi="Arial" w:eastAsia="Times New Roman" w:cs="Arial"/>
                <w:color w:val="000000" w:themeColor="text1"/>
                <w:kern w:val="2"/>
                <w:sz w:val="20"/>
                <w:szCs w:val="20"/>
                <w:highlight w:val="none"/>
                <w:lang w:val="pt-BR" w:eastAsia="zh-CN"/>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2101.339030.0000.160000000000603</w:t>
            </w:r>
          </w:p>
        </w:tc>
        <w:tc>
          <w:tcPr>
            <w:tcW w:w="3073" w:type="dxa"/>
            <w:vAlign w:val="center"/>
          </w:tcPr>
          <w:p w14:paraId="15CDB96C">
            <w:pPr>
              <w:numPr>
                <w:ilvl w:val="0"/>
                <w:numId w:val="0"/>
              </w:numPr>
              <w:spacing w:after="0" w:line="240" w:lineRule="auto"/>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w:t>
            </w:r>
          </w:p>
          <w:p w14:paraId="6D1D125D">
            <w:pPr>
              <w:numPr>
                <w:ilvl w:val="0"/>
                <w:numId w:val="0"/>
              </w:numPr>
              <w:spacing w:after="0" w:line="240" w:lineRule="auto"/>
              <w:ind w:left="0" w:leftChars="0" w:firstLine="908" w:firstLineChars="454"/>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26F39750">
            <w:pPr>
              <w:numPr>
                <w:ilvl w:val="0"/>
                <w:numId w:val="0"/>
              </w:num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0232212A">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6FEEA311">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095470EB">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0E3AE403">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77C70B5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ESTRUTURAÇÃO A.P</w:t>
            </w:r>
          </w:p>
          <w:p w14:paraId="7EA860EB">
            <w:pPr>
              <w:spacing w:after="0" w:line="240" w:lineRule="auto"/>
              <w:ind w:firstLine="400" w:firstLineChars="20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45F1E84D">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 xml:space="preserve">    ESTRUTURAÇÃO CAPS</w:t>
            </w:r>
          </w:p>
          <w:p w14:paraId="6A969AA5">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2CACD6F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214A9EF4">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504684CC">
            <w:pPr>
              <w:spacing w:after="0" w:line="240" w:lineRule="auto"/>
              <w:ind w:firstLine="900" w:firstLineChars="450"/>
              <w:jc w:val="both"/>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PRÓPRIO</w:t>
            </w:r>
          </w:p>
          <w:p w14:paraId="2789BA22">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182E2DBD">
            <w:pPr>
              <w:spacing w:after="0" w:line="240" w:lineRule="auto"/>
              <w:jc w:val="cente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pPr>
            <w:r>
              <w:rPr>
                <w:rFonts w:hint="default" w:ascii="Arial" w:hAnsi="Arial" w:eastAsia="Times New Roman" w:cs="Arial"/>
                <w:color w:val="000000" w:themeColor="text1"/>
                <w:kern w:val="2"/>
                <w:sz w:val="20"/>
                <w:szCs w:val="20"/>
                <w:highlight w:val="none"/>
                <w:lang w:val="pt-BR"/>
                <w14:textFill>
                  <w14:solidFill>
                    <w14:schemeClr w14:val="tx1"/>
                  </w14:solidFill>
                </w14:textFill>
                <w14:ligatures w14:val="standardContextual"/>
              </w:rPr>
              <w:t xml:space="preserve">  PRÓPRIO</w:t>
            </w:r>
          </w:p>
          <w:p w14:paraId="626701D7">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3BA14E7">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928B6D4">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06FD10A">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733A1939">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48F2C9E7">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7AC591C2">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0B926BFC">
            <w:pPr>
              <w:spacing w:after="0" w:line="240" w:lineRule="auto"/>
              <w:ind w:firstLine="300" w:firstLineChars="150"/>
              <w:jc w:val="both"/>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FFADC34">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67182C6">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7196AF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15597ED7">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283812FB">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387E7698">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5EB9E95C">
            <w:pPr>
              <w:spacing w:after="0" w:line="240" w:lineRule="auto"/>
              <w:jc w:val="center"/>
              <w:rPr>
                <w:rFonts w:hint="default" w:ascii="Arial" w:hAnsi="Arial" w:eastAsia="Times New Roman" w:cs="Arial"/>
                <w:sz w:val="20"/>
                <w:szCs w:val="20"/>
                <w:highlight w:val="none"/>
                <w:lang w:val="pt-BR"/>
              </w:rPr>
            </w:pPr>
            <w:r>
              <w:rPr>
                <w:rFonts w:hint="default" w:ascii="Arial" w:hAnsi="Arial" w:eastAsia="Times New Roman" w:cs="Arial"/>
                <w:sz w:val="20"/>
                <w:szCs w:val="20"/>
                <w:highlight w:val="none"/>
                <w:lang w:val="pt-BR"/>
              </w:rPr>
              <w:t>CUSTEIO SUS (UNIÃO)</w:t>
            </w:r>
          </w:p>
          <w:p w14:paraId="626997AE">
            <w:pPr>
              <w:spacing w:after="0" w:line="240" w:lineRule="auto"/>
              <w:jc w:val="center"/>
              <w:rPr>
                <w:rFonts w:hint="default" w:ascii="Arial" w:hAnsi="Arial" w:eastAsia="Times New Roman" w:cs="Arial"/>
                <w:sz w:val="20"/>
                <w:szCs w:val="20"/>
                <w:highlight w:val="none"/>
                <w:lang w:val="pt-BR"/>
              </w:rPr>
            </w:pPr>
          </w:p>
          <w:p w14:paraId="39C45229">
            <w:pPr>
              <w:spacing w:after="0" w:line="240" w:lineRule="auto"/>
              <w:jc w:val="center"/>
              <w:rPr>
                <w:rFonts w:hint="default" w:ascii="Arial" w:hAnsi="Arial" w:eastAsia="Times New Roman" w:cs="Arial"/>
                <w:sz w:val="20"/>
                <w:szCs w:val="20"/>
                <w:highlight w:val="none"/>
                <w:lang w:val="pt-BR" w:eastAsia="zh-CN"/>
              </w:rPr>
            </w:pPr>
          </w:p>
        </w:tc>
      </w:tr>
      <w:tr w14:paraId="3463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6F91ECA9">
            <w:pPr>
              <w:pStyle w:val="16"/>
              <w:spacing w:before="47"/>
              <w:ind w:left="118" w:leftChars="0"/>
              <w:jc w:val="center"/>
              <w:rPr>
                <w:rFonts w:hint="default" w:ascii="Arial" w:hAnsi="Arial" w:eastAsia="Times New Roman" w:cs="Arial"/>
                <w:b w:val="0"/>
                <w:bCs/>
                <w:sz w:val="20"/>
                <w:szCs w:val="20"/>
                <w:highlight w:val="none"/>
                <w:vertAlign w:val="baseline"/>
                <w:lang w:val="pt-BR" w:eastAsia="en-US" w:bidi="ar-SA"/>
              </w:rPr>
            </w:pPr>
            <w:r>
              <w:rPr>
                <w:rFonts w:hint="default" w:ascii="Arial" w:hAnsi="Arial" w:cs="Arial"/>
                <w:b w:val="0"/>
                <w:bCs/>
                <w:sz w:val="20"/>
                <w:szCs w:val="20"/>
                <w:highlight w:val="none"/>
                <w:vertAlign w:val="baseline"/>
                <w:lang w:val="pt-BR"/>
              </w:rPr>
              <w:t>GOVERNO E PLAN. ESTRATÉGICOS E ASSECON</w:t>
            </w:r>
          </w:p>
        </w:tc>
        <w:tc>
          <w:tcPr>
            <w:tcW w:w="4036" w:type="dxa"/>
            <w:vAlign w:val="center"/>
          </w:tcPr>
          <w:p w14:paraId="79DC341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300" w:firstLineChars="150"/>
              <w:contextualSpacing/>
              <w:jc w:val="both"/>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rPr>
              <w:t>2</w:t>
            </w:r>
            <w:r>
              <w:rPr>
                <w:rFonts w:hint="default" w:ascii="Arial" w:hAnsi="Arial" w:cs="Arial"/>
                <w:b w:val="0"/>
                <w:bCs/>
                <w:color w:val="auto"/>
                <w:sz w:val="20"/>
                <w:szCs w:val="20"/>
                <w:highlight w:val="none"/>
                <w:lang w:val="pt-BR"/>
              </w:rPr>
              <w:t>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339030</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52F5EE4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2110</w:t>
            </w:r>
            <w:r>
              <w:rPr>
                <w:rFonts w:hint="default" w:ascii="Arial" w:hAnsi="Arial" w:cs="Arial"/>
                <w:b w:val="0"/>
                <w:bCs/>
                <w:color w:val="auto"/>
                <w:sz w:val="20"/>
                <w:szCs w:val="20"/>
                <w:highlight w:val="none"/>
              </w:rPr>
              <w:t>.</w:t>
            </w:r>
            <w:r>
              <w:rPr>
                <w:rFonts w:hint="default" w:ascii="Arial" w:hAnsi="Arial" w:cs="Arial"/>
                <w:b w:val="0"/>
                <w:bCs/>
                <w:color w:val="auto"/>
                <w:sz w:val="20"/>
                <w:szCs w:val="20"/>
                <w:highlight w:val="none"/>
                <w:lang w:val="pt-BR"/>
              </w:rPr>
              <w:t>44</w:t>
            </w:r>
            <w:r>
              <w:rPr>
                <w:rFonts w:hint="default" w:ascii="Arial" w:hAnsi="Arial" w:cs="Arial"/>
                <w:b w:val="0"/>
                <w:bCs/>
                <w:color w:val="auto"/>
                <w:sz w:val="20"/>
                <w:szCs w:val="20"/>
                <w:highlight w:val="none"/>
              </w:rPr>
              <w:t>90</w:t>
            </w:r>
            <w:r>
              <w:rPr>
                <w:rFonts w:hint="default" w:ascii="Arial" w:hAnsi="Arial" w:cs="Arial"/>
                <w:b w:val="0"/>
                <w:bCs/>
                <w:color w:val="auto"/>
                <w:sz w:val="20"/>
                <w:szCs w:val="20"/>
                <w:highlight w:val="none"/>
                <w:lang w:val="pt-BR"/>
              </w:rPr>
              <w:t>52</w:t>
            </w:r>
            <w:r>
              <w:rPr>
                <w:rFonts w:hint="default" w:ascii="Arial" w:hAnsi="Arial" w:cs="Arial"/>
                <w:b w:val="0"/>
                <w:bCs/>
                <w:color w:val="auto"/>
                <w:sz w:val="20"/>
                <w:szCs w:val="20"/>
                <w:highlight w:val="none"/>
              </w:rPr>
              <w:t>.0000.15000000000</w:t>
            </w:r>
            <w:r>
              <w:rPr>
                <w:rFonts w:hint="default" w:ascii="Arial" w:hAnsi="Arial" w:cs="Arial"/>
                <w:b w:val="0"/>
                <w:bCs/>
                <w:color w:val="auto"/>
                <w:sz w:val="20"/>
                <w:szCs w:val="20"/>
                <w:highlight w:val="none"/>
                <w:lang w:val="pt-BR"/>
              </w:rPr>
              <w:t>000</w:t>
            </w:r>
          </w:p>
          <w:p w14:paraId="561A7EB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Times New Roman" w:hAnsi="Times New Roman" w:cs="Times New Roman"/>
                <w:b/>
                <w:bCs w:val="0"/>
                <w:color w:val="auto"/>
                <w:sz w:val="20"/>
                <w:szCs w:val="20"/>
                <w:highlight w:val="none"/>
              </w:rPr>
            </w:pPr>
          </w:p>
        </w:tc>
        <w:tc>
          <w:tcPr>
            <w:tcW w:w="3073" w:type="dxa"/>
            <w:vAlign w:val="center"/>
          </w:tcPr>
          <w:p w14:paraId="09D6E17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75015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firstLine="800" w:firstLineChars="400"/>
              <w:contextualSpacing/>
              <w:jc w:val="both"/>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E13AAC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r w14:paraId="7DB44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467" w:type="dxa"/>
            <w:vAlign w:val="center"/>
          </w:tcPr>
          <w:p w14:paraId="603E3709">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CULTURA, ESPORTE E TURISMO</w:t>
            </w:r>
          </w:p>
        </w:tc>
        <w:tc>
          <w:tcPr>
            <w:tcW w:w="4036" w:type="dxa"/>
            <w:vAlign w:val="center"/>
          </w:tcPr>
          <w:p w14:paraId="0FF7B98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2137.339030.0000.150000000000000</w:t>
            </w:r>
          </w:p>
          <w:p w14:paraId="203201FA">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2131.339030.0000.150000000000000</w:t>
            </w:r>
          </w:p>
          <w:p w14:paraId="5CC52BD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2133.339030.0000.150000000000000</w:t>
            </w:r>
          </w:p>
          <w:p w14:paraId="3175F37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2134.339030.0000.150000000000000</w:t>
            </w:r>
          </w:p>
          <w:p w14:paraId="009785F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2135.339030.0000.150000000000000</w:t>
            </w:r>
          </w:p>
          <w:p w14:paraId="336841A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2136.339030.0000.150000000000000</w:t>
            </w:r>
          </w:p>
          <w:p w14:paraId="2267451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2140.339030.0000.150000000000000</w:t>
            </w:r>
          </w:p>
          <w:p w14:paraId="6274B80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2137.449052.0000.150000000000000</w:t>
            </w:r>
          </w:p>
          <w:p w14:paraId="52AE910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2036.449052.0000.150000000000000</w:t>
            </w:r>
          </w:p>
          <w:p w14:paraId="1CC8899D">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2131.449052.0000.150000000000000</w:t>
            </w:r>
          </w:p>
          <w:p w14:paraId="482F6DB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2133.449052.0000.150000000000000</w:t>
            </w:r>
          </w:p>
          <w:p w14:paraId="13207F8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2135.449052.0000.150000000000000</w:t>
            </w:r>
          </w:p>
          <w:p w14:paraId="5F02AEF2">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2134.449052.0000.150000000000000</w:t>
            </w:r>
          </w:p>
          <w:p w14:paraId="2E21697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eastAsia="Times New Roman" w:cs="Arial"/>
                <w:color w:val="000000"/>
                <w:sz w:val="20"/>
                <w:szCs w:val="20"/>
                <w:highlight w:val="yellow"/>
                <w:lang w:val="en-US" w:eastAsia="pt-BR" w:bidi="ar-SA"/>
              </w:rPr>
            </w:pPr>
          </w:p>
        </w:tc>
        <w:tc>
          <w:tcPr>
            <w:tcW w:w="3073" w:type="dxa"/>
            <w:vAlign w:val="center"/>
          </w:tcPr>
          <w:p w14:paraId="66FDFEC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693B29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E982DD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94D8E0C">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54DF9DD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ED74EC4">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66BA930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149A5A6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7224AA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CFC7B25">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28CD98A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7505D17">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398B6A16">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4592233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left="0" w:leftChars="0" w:right="0" w:rightChars="0" w:firstLine="0" w:firstLineChars="0"/>
              <w:contextualSpacing/>
              <w:jc w:val="center"/>
              <w:textAlignment w:val="auto"/>
              <w:rPr>
                <w:rFonts w:hint="default" w:ascii="Arial" w:hAnsi="Arial" w:cs="Arial"/>
                <w:sz w:val="20"/>
                <w:szCs w:val="20"/>
                <w:highlight w:val="none"/>
                <w:vertAlign w:val="baseline"/>
                <w:lang w:val="pt-BR" w:eastAsia="zh-CN"/>
              </w:rPr>
            </w:pPr>
          </w:p>
        </w:tc>
      </w:tr>
      <w:tr w14:paraId="01F0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2467" w:type="dxa"/>
            <w:vAlign w:val="top"/>
          </w:tcPr>
          <w:p w14:paraId="4413536B">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PLANEJAMENTO URBANO E HABITAÇÃO</w:t>
            </w:r>
          </w:p>
        </w:tc>
        <w:tc>
          <w:tcPr>
            <w:tcW w:w="4036" w:type="dxa"/>
            <w:vAlign w:val="center"/>
          </w:tcPr>
          <w:p w14:paraId="73B33A00">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p>
          <w:p w14:paraId="1FD1AF21">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2141.339030.0000.150000000000000</w:t>
            </w:r>
          </w:p>
          <w:p w14:paraId="00CFDF6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Cambria" w:hAnsi="Cambria" w:cs="Cambria"/>
                <w:bCs/>
                <w:sz w:val="20"/>
                <w:szCs w:val="20"/>
                <w:highlight w:val="none"/>
              </w:rPr>
            </w:pPr>
          </w:p>
        </w:tc>
        <w:tc>
          <w:tcPr>
            <w:tcW w:w="3073" w:type="dxa"/>
            <w:vAlign w:val="center"/>
          </w:tcPr>
          <w:p w14:paraId="433F2753">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6CF7D948">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r>
              <w:rPr>
                <w:rFonts w:hint="default" w:ascii="Arial" w:hAnsi="Arial" w:cs="Arial"/>
                <w:sz w:val="20"/>
                <w:szCs w:val="20"/>
                <w:highlight w:val="none"/>
                <w:vertAlign w:val="baseline"/>
                <w:lang w:val="pt-BR"/>
              </w:rPr>
              <w:t>PRÓPRIO</w:t>
            </w:r>
          </w:p>
          <w:p w14:paraId="0757A85B">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yellow"/>
                <w:vertAlign w:val="baseline"/>
              </w:rPr>
            </w:pPr>
          </w:p>
        </w:tc>
      </w:tr>
      <w:tr w14:paraId="0450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67" w:type="dxa"/>
            <w:vAlign w:val="top"/>
          </w:tcPr>
          <w:p w14:paraId="5416553C">
            <w:pPr>
              <w:pStyle w:val="16"/>
              <w:spacing w:before="47"/>
              <w:ind w:left="118" w:leftChars="0"/>
              <w:jc w:val="center"/>
              <w:rPr>
                <w:rFonts w:hint="default" w:ascii="Arial" w:hAnsi="Arial" w:cs="Arial"/>
                <w:b w:val="0"/>
                <w:bCs/>
                <w:sz w:val="20"/>
                <w:szCs w:val="20"/>
                <w:highlight w:val="none"/>
                <w:vertAlign w:val="baseline"/>
                <w:lang w:val="pt-BR"/>
              </w:rPr>
            </w:pPr>
            <w:r>
              <w:rPr>
                <w:rFonts w:hint="default" w:ascii="Arial" w:hAnsi="Arial" w:cs="Arial"/>
                <w:b w:val="0"/>
                <w:bCs/>
                <w:sz w:val="20"/>
                <w:szCs w:val="20"/>
                <w:highlight w:val="none"/>
                <w:vertAlign w:val="baseline"/>
                <w:lang w:val="pt-BR"/>
              </w:rPr>
              <w:t>PROCURADORIA GERAL DO MUNICÍPIO</w:t>
            </w:r>
          </w:p>
        </w:tc>
        <w:tc>
          <w:tcPr>
            <w:tcW w:w="4036" w:type="dxa"/>
            <w:vAlign w:val="center"/>
          </w:tcPr>
          <w:p w14:paraId="16A2F3EE">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both"/>
              <w:textAlignment w:val="auto"/>
              <w:rPr>
                <w:rFonts w:hint="default" w:ascii="Times New Roman" w:hAnsi="Times New Roman" w:cs="Times New Roman"/>
                <w:b/>
                <w:bCs w:val="0"/>
                <w:color w:val="auto"/>
                <w:sz w:val="20"/>
                <w:szCs w:val="20"/>
                <w:highlight w:val="none"/>
                <w:lang w:val="pt-BR"/>
              </w:rPr>
            </w:pPr>
            <w:r>
              <w:rPr>
                <w:rFonts w:hint="default" w:ascii="Arial" w:hAnsi="Arial" w:cs="Arial"/>
                <w:b w:val="0"/>
                <w:bCs/>
                <w:color w:val="auto"/>
                <w:sz w:val="20"/>
                <w:szCs w:val="20"/>
                <w:highlight w:val="none"/>
                <w:lang w:val="pt-BR"/>
              </w:rPr>
              <w:t>NÃO IRÁ PERTICIPAR DO PROCESSO</w:t>
            </w:r>
          </w:p>
        </w:tc>
        <w:tc>
          <w:tcPr>
            <w:tcW w:w="3073" w:type="dxa"/>
            <w:vAlign w:val="center"/>
          </w:tcPr>
          <w:p w14:paraId="58746DFF">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7934F1A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lang w:val="pt-BR"/>
              </w:rPr>
            </w:pPr>
          </w:p>
          <w:p w14:paraId="19F57AB9">
            <w:pPr>
              <w:keepNext w:val="0"/>
              <w:keepLines w:val="0"/>
              <w:pageBreakBefore w:val="0"/>
              <w:widowControl/>
              <w:numPr>
                <w:ilvl w:val="0"/>
                <w:numId w:val="0"/>
              </w:numPr>
              <w:tabs>
                <w:tab w:val="left" w:pos="220"/>
              </w:tabs>
              <w:kinsoku/>
              <w:wordWrap/>
              <w:overflowPunct/>
              <w:topLinePunct w:val="0"/>
              <w:autoSpaceDE/>
              <w:autoSpaceDN/>
              <w:bidi w:val="0"/>
              <w:adjustRightInd/>
              <w:snapToGrid/>
              <w:spacing w:after="0" w:line="240" w:lineRule="auto"/>
              <w:ind w:right="0" w:rightChars="0"/>
              <w:contextualSpacing/>
              <w:jc w:val="center"/>
              <w:textAlignment w:val="auto"/>
              <w:rPr>
                <w:rFonts w:hint="default" w:ascii="Arial" w:hAnsi="Arial" w:cs="Arial"/>
                <w:sz w:val="20"/>
                <w:szCs w:val="20"/>
                <w:highlight w:val="none"/>
                <w:vertAlign w:val="baseline"/>
              </w:rPr>
            </w:pPr>
          </w:p>
        </w:tc>
      </w:tr>
    </w:tbl>
    <w:p w14:paraId="68F6A488">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19D5C7F">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18E0F3CB">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ascii="Arial" w:hAnsi="Arial" w:cs="Arial"/>
          <w:sz w:val="22"/>
          <w:szCs w:val="22"/>
        </w:rPr>
      </w:pPr>
    </w:p>
    <w:p w14:paraId="2812A035">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Segunda</w:t>
      </w:r>
    </w:p>
    <w:p w14:paraId="31EF0F1B">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szCs w:val="22"/>
          <w:lang w:val="pt-BR"/>
        </w:rPr>
      </w:pPr>
      <w:r>
        <w:rPr>
          <w:rFonts w:hint="default" w:ascii="Arial" w:hAnsi="Arial" w:cs="Arial"/>
          <w:b/>
          <w:bCs/>
          <w:szCs w:val="22"/>
          <w:lang w:val="pt-BR"/>
        </w:rPr>
        <w:t>DAS CONDIÇÕES DE FORNECIMENTO</w:t>
      </w:r>
    </w:p>
    <w:p w14:paraId="37C07B56">
      <w:pPr>
        <w:pStyle w:val="127"/>
        <w:keepNext w:val="0"/>
        <w:keepLines w:val="0"/>
        <w:pageBreakBefore w:val="0"/>
        <w:numPr>
          <w:ilvl w:val="0"/>
          <w:numId w:val="0"/>
        </w:numPr>
        <w:tabs>
          <w:tab w:val="left" w:pos="567"/>
        </w:tabs>
        <w:kinsoku/>
        <w:wordWrap/>
        <w:overflowPunct/>
        <w:topLinePunct w:val="0"/>
        <w:autoSpaceDE/>
        <w:autoSpaceDN/>
        <w:bidi w:val="0"/>
        <w:snapToGrid/>
        <w:spacing w:before="120" w:after="120" w:line="360" w:lineRule="auto"/>
        <w:ind w:leftChars="0"/>
        <w:jc w:val="both"/>
        <w:rPr>
          <w:rFonts w:ascii="Arial" w:hAnsi="Arial" w:cs="Arial"/>
          <w:sz w:val="22"/>
          <w:szCs w:val="22"/>
        </w:rPr>
      </w:pPr>
      <w:r>
        <w:rPr>
          <w:rFonts w:hint="default" w:ascii="Arial" w:hAnsi="Arial" w:cs="Arial"/>
          <w:b/>
          <w:bCs/>
          <w:i w:val="0"/>
          <w:iCs w:val="0"/>
          <w:color w:val="auto"/>
          <w:sz w:val="22"/>
          <w:szCs w:val="22"/>
          <w:lang w:val="pt-BR"/>
        </w:rPr>
        <w:t>12.1.</w:t>
      </w:r>
      <w:r>
        <w:rPr>
          <w:rFonts w:hint="default" w:cs="Arial"/>
          <w:b/>
          <w:bCs/>
          <w:i w:val="0"/>
          <w:iCs w:val="0"/>
          <w:color w:val="auto"/>
          <w:sz w:val="22"/>
          <w:szCs w:val="22"/>
          <w:lang w:val="pt-BR"/>
        </w:rPr>
        <w:t xml:space="preserve"> </w:t>
      </w:r>
      <w:r>
        <w:rPr>
          <w:rFonts w:hint="default" w:ascii="Arial" w:hAnsi="Arial" w:cs="Arial"/>
          <w:b w:val="0"/>
          <w:bCs w:val="0"/>
          <w:i w:val="0"/>
          <w:iCs w:val="0"/>
          <w:color w:val="auto"/>
          <w:sz w:val="22"/>
          <w:szCs w:val="22"/>
          <w:lang w:val="pt-BR"/>
        </w:rPr>
        <w:t>O</w:t>
      </w:r>
      <w:r>
        <w:rPr>
          <w:rFonts w:hint="default" w:ascii="Arial" w:hAnsi="Arial" w:cs="Arial"/>
          <w:b w:val="0"/>
          <w:bCs w:val="0"/>
          <w:sz w:val="22"/>
          <w:szCs w:val="22"/>
        </w:rPr>
        <w:t xml:space="preserve"> </w:t>
      </w:r>
      <w:r>
        <w:rPr>
          <w:rFonts w:ascii="Arial" w:hAnsi="Arial" w:cs="Arial"/>
          <w:sz w:val="22"/>
          <w:szCs w:val="22"/>
        </w:rPr>
        <w:t xml:space="preserve">prazo de fornecimento </w:t>
      </w:r>
      <w:r>
        <w:rPr>
          <w:rFonts w:hint="default" w:ascii="Arial" w:hAnsi="Arial" w:cs="Arial"/>
          <w:sz w:val="22"/>
          <w:szCs w:val="22"/>
          <w:lang w:val="pt-BR"/>
        </w:rPr>
        <w:t xml:space="preserve">ou prestação </w:t>
      </w:r>
      <w:r>
        <w:rPr>
          <w:rFonts w:ascii="Arial" w:hAnsi="Arial" w:cs="Arial"/>
          <w:sz w:val="22"/>
          <w:szCs w:val="22"/>
        </w:rPr>
        <w:t>do objeto</w:t>
      </w:r>
      <w:r>
        <w:rPr>
          <w:rFonts w:hint="default" w:ascii="Arial" w:hAnsi="Arial" w:cs="Arial"/>
          <w:sz w:val="22"/>
          <w:szCs w:val="22"/>
          <w:lang w:val="pt-BR"/>
        </w:rPr>
        <w:t xml:space="preserve"> ocorrerá durante a</w:t>
      </w:r>
      <w:r>
        <w:rPr>
          <w:rFonts w:ascii="Arial" w:hAnsi="Arial" w:cs="Arial"/>
          <w:sz w:val="22"/>
          <w:szCs w:val="22"/>
        </w:rPr>
        <w:t xml:space="preserve"> vigência da Ata de Registro de Preços</w:t>
      </w:r>
      <w:r>
        <w:rPr>
          <w:rFonts w:hint="default" w:ascii="Arial" w:hAnsi="Arial" w:cs="Arial"/>
          <w:sz w:val="22"/>
          <w:szCs w:val="22"/>
          <w:lang w:val="pt-BR"/>
        </w:rPr>
        <w:t>, que</w:t>
      </w:r>
      <w:r>
        <w:rPr>
          <w:rFonts w:ascii="Arial" w:hAnsi="Arial" w:cs="Arial"/>
          <w:sz w:val="22"/>
          <w:szCs w:val="22"/>
        </w:rPr>
        <w:t xml:space="preserve"> será de </w:t>
      </w:r>
      <w:r>
        <w:rPr>
          <w:rFonts w:hint="default" w:ascii="Arial" w:hAnsi="Arial" w:cs="Arial"/>
          <w:sz w:val="22"/>
          <w:szCs w:val="22"/>
          <w:lang w:val="pt-BR"/>
        </w:rPr>
        <w:t>1 (um) ano</w:t>
      </w:r>
      <w:r>
        <w:rPr>
          <w:rFonts w:ascii="Arial" w:hAnsi="Arial" w:cs="Arial"/>
          <w:sz w:val="22"/>
          <w:szCs w:val="22"/>
        </w:rPr>
        <w:t>, porém a entrega dos produtos será no prazo</w:t>
      </w:r>
      <w:r>
        <w:rPr>
          <w:rFonts w:hint="default" w:ascii="Arial" w:hAnsi="Arial" w:cs="Arial"/>
          <w:sz w:val="22"/>
          <w:szCs w:val="22"/>
          <w:lang w:val="pt-BR"/>
        </w:rPr>
        <w:t xml:space="preserve"> d</w:t>
      </w:r>
      <w:r>
        <w:rPr>
          <w:rFonts w:ascii="Arial" w:hAnsi="Arial" w:cs="Arial"/>
          <w:sz w:val="22"/>
          <w:szCs w:val="22"/>
        </w:rPr>
        <w:t xml:space="preserve">e até </w:t>
      </w:r>
      <w:r>
        <w:rPr>
          <w:rFonts w:hint="default" w:ascii="Arial" w:hAnsi="Arial" w:cs="Arial"/>
          <w:b/>
          <w:bCs/>
          <w:sz w:val="22"/>
          <w:szCs w:val="22"/>
          <w:lang w:val="pt-BR"/>
        </w:rPr>
        <w:t>20 (vinte) dias</w:t>
      </w:r>
      <w:r>
        <w:rPr>
          <w:rFonts w:ascii="Arial" w:hAnsi="Arial" w:cs="Arial"/>
          <w:sz w:val="22"/>
          <w:szCs w:val="22"/>
          <w:highlight w:val="none"/>
        </w:rPr>
        <w:t>,</w:t>
      </w:r>
      <w:r>
        <w:rPr>
          <w:rFonts w:ascii="Arial" w:hAnsi="Arial" w:cs="Arial"/>
          <w:sz w:val="22"/>
          <w:szCs w:val="22"/>
        </w:rPr>
        <w:t xml:space="preserve"> após emissão da ordem de fornecimento, sendo que a empresa vencedora só poderá executar a entrega após recebimento da requisição autorizando o fornecimento.</w:t>
      </w:r>
    </w:p>
    <w:p w14:paraId="3C459F3B">
      <w:pPr>
        <w:pStyle w:val="154"/>
        <w:keepNext w:val="0"/>
        <w:keepLines w:val="0"/>
        <w:pageBreakBefore w:val="0"/>
        <w:numPr>
          <w:ilvl w:val="0"/>
          <w:numId w:val="0"/>
        </w:numPr>
        <w:tabs>
          <w:tab w:val="left" w:pos="200"/>
        </w:tabs>
        <w:kinsoku/>
        <w:wordWrap/>
        <w:overflowPunct/>
        <w:topLinePunct w:val="0"/>
        <w:bidi w:val="0"/>
        <w:snapToGrid/>
        <w:spacing w:before="181" w:beforeLines="50" w:after="181" w:afterLines="50" w:line="360" w:lineRule="auto"/>
        <w:ind w:left="0" w:leftChars="0" w:right="104" w:righ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12.2.</w:t>
      </w:r>
      <w:r>
        <w:rPr>
          <w:rFonts w:hint="default" w:ascii="Arial" w:hAnsi="Arial" w:cs="Arial"/>
          <w:sz w:val="22"/>
          <w:szCs w:val="22"/>
          <w:highlight w:val="none"/>
          <w:lang w:val="pt-BR"/>
        </w:rPr>
        <w:t xml:space="preserve"> </w:t>
      </w:r>
      <w:r>
        <w:rPr>
          <w:rFonts w:hint="default" w:ascii="Arial" w:hAnsi="Arial" w:cs="Arial"/>
          <w:sz w:val="22"/>
          <w:szCs w:val="22"/>
          <w:highlight w:val="none"/>
        </w:rPr>
        <w:t>O prazo de entrega deverá ser de até</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20</w:t>
      </w:r>
      <w:r>
        <w:rPr>
          <w:rFonts w:hint="default" w:ascii="Arial" w:hAnsi="Arial" w:cs="Arial"/>
          <w:b w:val="0"/>
          <w:bCs/>
          <w:sz w:val="22"/>
          <w:szCs w:val="22"/>
          <w:highlight w:val="none"/>
        </w:rPr>
        <w:t xml:space="preserve"> (</w:t>
      </w:r>
      <w:r>
        <w:rPr>
          <w:rFonts w:hint="default" w:ascii="Arial" w:hAnsi="Arial" w:cs="Arial"/>
          <w:b w:val="0"/>
          <w:bCs/>
          <w:sz w:val="22"/>
          <w:szCs w:val="22"/>
          <w:highlight w:val="none"/>
          <w:lang w:val="pt-BR"/>
        </w:rPr>
        <w:t>vinte</w:t>
      </w:r>
      <w:r>
        <w:rPr>
          <w:rFonts w:hint="default" w:ascii="Arial" w:hAnsi="Arial" w:cs="Arial"/>
          <w:b w:val="0"/>
          <w:bCs/>
          <w:sz w:val="22"/>
          <w:szCs w:val="22"/>
          <w:highlight w:val="none"/>
        </w:rPr>
        <w:t>) dias, de segunda a sexta-feira, das 08:00 às 13:00 horas (horário de Brasília/DF), a</w:t>
      </w:r>
      <w:r>
        <w:rPr>
          <w:rFonts w:hint="default" w:ascii="Arial" w:hAnsi="Arial" w:cs="Arial"/>
          <w:sz w:val="22"/>
          <w:szCs w:val="22"/>
          <w:highlight w:val="none"/>
        </w:rPr>
        <w:t xml:space="preserve"> contar do recebimento da Nota de Autorização de Despesa </w:t>
      </w:r>
      <w:r>
        <w:rPr>
          <w:rFonts w:hint="default" w:ascii="Arial" w:hAnsi="Arial" w:cs="Arial"/>
          <w:sz w:val="22"/>
          <w:szCs w:val="22"/>
          <w:highlight w:val="none"/>
          <w:lang w:val="pt-BR"/>
        </w:rPr>
        <w:t>(NAD) pelo</w:t>
      </w:r>
      <w:r>
        <w:rPr>
          <w:rFonts w:hint="default" w:ascii="Arial" w:hAnsi="Arial" w:cs="Arial"/>
          <w:sz w:val="22"/>
          <w:szCs w:val="22"/>
          <w:highlight w:val="none"/>
        </w:rPr>
        <w:t xml:space="preserve"> responsável da empresa vencedora do certame licitatório, estando sujeitos à conferência e aceite pelo servidor responsável.</w:t>
      </w:r>
    </w:p>
    <w:p w14:paraId="13BBB23D">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12.3</w:t>
      </w:r>
      <w:r>
        <w:rPr>
          <w:rFonts w:hint="default" w:ascii="Arial" w:hAnsi="Arial" w:cs="Arial"/>
          <w:b/>
          <w:bCs w:val="0"/>
          <w:sz w:val="22"/>
          <w:szCs w:val="22"/>
          <w:highlight w:val="none"/>
          <w:lang w:val="pt-BR"/>
        </w:rPr>
        <w:t>.</w:t>
      </w:r>
      <w:r>
        <w:rPr>
          <w:rFonts w:hint="default" w:ascii="Arial" w:hAnsi="Arial" w:cs="Arial"/>
          <w:b w:val="0"/>
          <w:bCs/>
          <w:sz w:val="22"/>
          <w:szCs w:val="22"/>
          <w:highlight w:val="none"/>
          <w:lang w:val="pt-BR"/>
        </w:rPr>
        <w:t xml:space="preserve"> Para as futuras aquisições será adotado o Sistema de Registro de Preços, previsto no art. 78 da Lei 14.133/2021como procedimento auxiliar, em consonância com o art. 460 do Decreto Municipal 359/2023, sendo a adoção do mesmo sobretudo pelo fato de que pelas características do bem em comento haver a necessidade de contratações frequentes para atender a mais de um órgão e também pela impossibilidade de prever com exatidão a quantidade a ser demandada.</w:t>
      </w:r>
    </w:p>
    <w:p w14:paraId="62013442">
      <w:pPr>
        <w:keepNext w:val="0"/>
        <w:keepLines w:val="0"/>
        <w:pageBreakBefore w:val="0"/>
        <w:widowControl/>
        <w:suppressLineNumbers w:val="0"/>
        <w:kinsoku/>
        <w:wordWrap/>
        <w:overflowPunct/>
        <w:topLinePunct w:val="0"/>
        <w:bidi w:val="0"/>
        <w:snapToGrid/>
        <w:spacing w:before="181" w:beforeLines="50" w:after="181" w:afterLines="50" w:line="360" w:lineRule="auto"/>
        <w:ind w:left="0" w:leftChars="0" w:firstLine="0" w:firstLineChars="0"/>
        <w:jc w:val="both"/>
        <w:rPr>
          <w:rFonts w:hint="default" w:ascii="Arial" w:hAnsi="Arial" w:cs="Arial"/>
          <w:sz w:val="22"/>
          <w:szCs w:val="22"/>
          <w:highlight w:val="none"/>
        </w:rPr>
      </w:pPr>
      <w:r>
        <w:rPr>
          <w:rFonts w:hint="default" w:ascii="Arial" w:hAnsi="Arial" w:cs="Arial"/>
          <w:b/>
          <w:bCs/>
          <w:sz w:val="22"/>
          <w:szCs w:val="22"/>
          <w:highlight w:val="none"/>
          <w:lang w:val="pt-BR"/>
        </w:rPr>
        <w:t>12.4.</w:t>
      </w:r>
      <w:r>
        <w:rPr>
          <w:rFonts w:hint="default" w:ascii="Arial" w:hAnsi="Arial" w:cs="Arial"/>
          <w:sz w:val="22"/>
          <w:szCs w:val="22"/>
          <w:highlight w:val="none"/>
          <w:lang w:val="pt-BR"/>
        </w:rPr>
        <w:t xml:space="preserve"> </w:t>
      </w:r>
      <w:r>
        <w:rPr>
          <w:rFonts w:hint="default" w:ascii="Arial" w:hAnsi="Arial" w:eastAsia="SimSun" w:cs="Arial"/>
          <w:color w:val="000000"/>
          <w:kern w:val="0"/>
          <w:sz w:val="22"/>
          <w:szCs w:val="22"/>
          <w:highlight w:val="none"/>
          <w:lang w:val="en-US" w:eastAsia="zh-CN" w:bidi="ar"/>
        </w:rPr>
        <w:t xml:space="preserve">Caso o horário de expediente do contratante seja alterado por determinação legal ou imposição de circunstâncias supervenientes, deverá ser promovida adequação nos horários do fornecimento dos </w:t>
      </w:r>
      <w:r>
        <w:rPr>
          <w:rFonts w:hint="default" w:ascii="Arial" w:hAnsi="Arial" w:eastAsia="SimSun" w:cs="Arial"/>
          <w:color w:val="000000"/>
          <w:kern w:val="0"/>
          <w:sz w:val="22"/>
          <w:szCs w:val="22"/>
          <w:highlight w:val="none"/>
          <w:lang w:val="pt-BR" w:eastAsia="zh-CN" w:bidi="ar"/>
        </w:rPr>
        <w:t xml:space="preserve">materiais </w:t>
      </w:r>
      <w:r>
        <w:rPr>
          <w:rFonts w:hint="default" w:ascii="Arial" w:hAnsi="Arial" w:eastAsia="SimSun" w:cs="Arial"/>
          <w:color w:val="000000"/>
          <w:kern w:val="0"/>
          <w:sz w:val="22"/>
          <w:szCs w:val="22"/>
          <w:highlight w:val="none"/>
          <w:lang w:val="en-US" w:eastAsia="zh-CN" w:bidi="ar"/>
        </w:rPr>
        <w:t>para atendimento da nova</w:t>
      </w:r>
      <w:r>
        <w:rPr>
          <w:rFonts w:hint="default" w:ascii="Arial" w:hAnsi="Arial" w:eastAsia="SimSun" w:cs="Arial"/>
          <w:color w:val="000000"/>
          <w:kern w:val="0"/>
          <w:sz w:val="22"/>
          <w:szCs w:val="22"/>
          <w:highlight w:val="none"/>
          <w:lang w:val="pt-BR" w:eastAsia="zh-CN" w:bidi="ar"/>
        </w:rPr>
        <w:t xml:space="preserve"> </w:t>
      </w:r>
      <w:r>
        <w:rPr>
          <w:rFonts w:hint="default" w:ascii="Arial" w:hAnsi="Arial" w:eastAsia="SimSun" w:cs="Arial"/>
          <w:color w:val="000000"/>
          <w:kern w:val="0"/>
          <w:sz w:val="22"/>
          <w:szCs w:val="22"/>
          <w:highlight w:val="none"/>
          <w:lang w:val="en-US" w:eastAsia="zh-CN" w:bidi="ar"/>
        </w:rPr>
        <w:t xml:space="preserve">situação. </w:t>
      </w:r>
    </w:p>
    <w:p w14:paraId="6B096FA9">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materiais</w:t>
      </w:r>
      <w:r>
        <w:rPr>
          <w:rFonts w:hint="default" w:ascii="Arial" w:hAnsi="Arial" w:cs="Arial"/>
          <w:sz w:val="22"/>
          <w:szCs w:val="22"/>
          <w:highlight w:val="none"/>
        </w:rPr>
        <w:t xml:space="preserve"> estarão sujeitos à conferência e aceite pelo Fiscal e/ou Servidor responsável e estando em desconformidade com as especificações contidas neste Termo de Referência, serão rejeitados no ato da entrega pelo mesmo, devendo a empresa sanar o problema ou substituir o produto no prazo máximo </w:t>
      </w:r>
      <w:r>
        <w:rPr>
          <w:rFonts w:hint="default" w:ascii="Arial" w:hAnsi="Arial" w:cs="Arial"/>
          <w:b w:val="0"/>
          <w:bCs w:val="0"/>
          <w:sz w:val="22"/>
          <w:szCs w:val="22"/>
          <w:highlight w:val="none"/>
        </w:rPr>
        <w:t>de 0</w:t>
      </w:r>
      <w:r>
        <w:rPr>
          <w:rFonts w:hint="default" w:ascii="Arial" w:hAnsi="Arial" w:cs="Arial"/>
          <w:b w:val="0"/>
          <w:bCs w:val="0"/>
          <w:sz w:val="22"/>
          <w:szCs w:val="22"/>
          <w:highlight w:val="none"/>
          <w:lang w:val="pt-BR"/>
        </w:rPr>
        <w:t>5</w:t>
      </w:r>
      <w:r>
        <w:rPr>
          <w:rFonts w:hint="default" w:ascii="Arial" w:hAnsi="Arial" w:cs="Arial"/>
          <w:b w:val="0"/>
          <w:bCs w:val="0"/>
          <w:sz w:val="22"/>
          <w:szCs w:val="22"/>
          <w:highlight w:val="none"/>
        </w:rPr>
        <w:t xml:space="preserve"> (</w:t>
      </w:r>
      <w:r>
        <w:rPr>
          <w:rFonts w:hint="default" w:ascii="Arial" w:hAnsi="Arial" w:cs="Arial"/>
          <w:b w:val="0"/>
          <w:bCs w:val="0"/>
          <w:sz w:val="22"/>
          <w:szCs w:val="22"/>
          <w:highlight w:val="none"/>
          <w:lang w:val="pt-BR"/>
        </w:rPr>
        <w:t>cinco</w:t>
      </w:r>
      <w:r>
        <w:rPr>
          <w:rFonts w:hint="default" w:ascii="Arial" w:hAnsi="Arial" w:cs="Arial"/>
          <w:b w:val="0"/>
          <w:bCs w:val="0"/>
          <w:sz w:val="22"/>
          <w:szCs w:val="22"/>
          <w:highlight w:val="none"/>
        </w:rPr>
        <w:t>) dias úteis</w:t>
      </w:r>
      <w:r>
        <w:rPr>
          <w:rFonts w:hint="default" w:ascii="Arial" w:hAnsi="Arial" w:cs="Arial"/>
          <w:sz w:val="22"/>
          <w:szCs w:val="22"/>
          <w:highlight w:val="none"/>
        </w:rPr>
        <w:t xml:space="preserve"> a partir do contato feito a empresa ganhadora do certame</w:t>
      </w:r>
      <w:r>
        <w:rPr>
          <w:rFonts w:hint="default" w:ascii="Arial" w:hAnsi="Arial" w:cs="Arial"/>
          <w:sz w:val="22"/>
          <w:szCs w:val="22"/>
          <w:highlight w:val="none"/>
          <w:lang w:val="pt-BR"/>
        </w:rPr>
        <w:t>, c</w:t>
      </w:r>
      <w:r>
        <w:rPr>
          <w:rFonts w:hint="default" w:ascii="Arial" w:hAnsi="Arial" w:cs="Arial"/>
          <w:sz w:val="22"/>
          <w:szCs w:val="22"/>
          <w:highlight w:val="none"/>
        </w:rPr>
        <w:t>abendo o ônus do envio e devolução dos mesmos a licitante vencedora.</w:t>
      </w:r>
    </w:p>
    <w:p w14:paraId="59E68164">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after="181" w:afterLines="50" w:line="360" w:lineRule="auto"/>
        <w:ind w:left="0" w:leftChars="0" w:right="0" w:rightChars="0" w:firstLine="0" w:firstLineChars="0"/>
        <w:jc w:val="both"/>
        <w:textAlignment w:val="baseline"/>
        <w:rPr>
          <w:rFonts w:hint="default" w:ascii="Arial" w:hAnsi="Arial" w:eastAsia="SimSun" w:cs="Arial"/>
          <w:color w:val="auto"/>
          <w:kern w:val="0"/>
          <w:sz w:val="22"/>
          <w:szCs w:val="22"/>
          <w:highlight w:val="none"/>
          <w:lang w:val="pt-BR" w:eastAsia="zh-CN" w:bidi="ar"/>
        </w:rPr>
      </w:pPr>
      <w:r>
        <w:rPr>
          <w:rFonts w:hint="default" w:ascii="Arial" w:hAnsi="Arial" w:cs="Arial"/>
          <w:b/>
          <w:bCs/>
          <w:sz w:val="22"/>
          <w:szCs w:val="22"/>
          <w:highlight w:val="none"/>
          <w:lang w:val="pt-BR"/>
        </w:rPr>
        <w:t>12.6.</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Os </w:t>
      </w:r>
      <w:r>
        <w:rPr>
          <w:rFonts w:hint="default" w:ascii="Arial" w:hAnsi="Arial" w:cs="Arial"/>
          <w:sz w:val="22"/>
          <w:szCs w:val="22"/>
          <w:highlight w:val="none"/>
          <w:lang w:val="pt-BR"/>
        </w:rPr>
        <w:t>equipamentos/materiais</w:t>
      </w:r>
      <w:r>
        <w:rPr>
          <w:rFonts w:hint="default" w:ascii="Arial" w:hAnsi="Arial" w:cs="Arial"/>
          <w:sz w:val="22"/>
          <w:szCs w:val="22"/>
          <w:highlight w:val="none"/>
        </w:rPr>
        <w:t xml:space="preserve"> deverão ser entregues, conforme solicitações, </w:t>
      </w:r>
      <w:r>
        <w:rPr>
          <w:rFonts w:hint="default" w:ascii="Arial" w:hAnsi="Arial" w:eastAsia="SimSun" w:cs="Arial"/>
          <w:color w:val="auto"/>
          <w:kern w:val="0"/>
          <w:sz w:val="22"/>
          <w:szCs w:val="22"/>
          <w:highlight w:val="none"/>
          <w:lang w:val="en-US" w:eastAsia="zh-CN" w:bidi="ar"/>
        </w:rPr>
        <w:t>dentro da embalagem original de fábrica, com garantia prevista em lei, sem qualquer tipo de amassado, arranhão ou outro tipo de vicio</w:t>
      </w:r>
      <w:r>
        <w:rPr>
          <w:rFonts w:hint="default" w:ascii="Arial" w:hAnsi="Arial" w:eastAsia="SimSun" w:cs="Arial"/>
          <w:color w:val="auto"/>
          <w:kern w:val="0"/>
          <w:sz w:val="22"/>
          <w:szCs w:val="22"/>
          <w:highlight w:val="none"/>
          <w:lang w:val="pt-BR" w:eastAsia="zh-CN" w:bidi="ar"/>
        </w:rPr>
        <w:t xml:space="preserve">, </w:t>
      </w:r>
      <w:r>
        <w:rPr>
          <w:rFonts w:hint="default" w:ascii="Arial" w:hAnsi="Arial" w:cs="Arial"/>
          <w:sz w:val="22"/>
          <w:szCs w:val="22"/>
          <w:highlight w:val="none"/>
        </w:rPr>
        <w:t xml:space="preserve">nos endereços de cada secretaria ou nos locais por elas indicados, de acordo com </w:t>
      </w:r>
      <w:r>
        <w:rPr>
          <w:rFonts w:hint="default" w:ascii="Arial" w:hAnsi="Arial" w:cs="Arial"/>
          <w:sz w:val="22"/>
          <w:szCs w:val="22"/>
          <w:highlight w:val="none"/>
          <w:lang w:val="pt-BR"/>
        </w:rPr>
        <w:t>a</w:t>
      </w:r>
      <w:r>
        <w:rPr>
          <w:rFonts w:hint="default" w:ascii="Arial" w:hAnsi="Arial" w:cs="Arial"/>
          <w:sz w:val="22"/>
          <w:szCs w:val="22"/>
          <w:highlight w:val="none"/>
        </w:rPr>
        <w:t xml:space="preserve">  emiss</w:t>
      </w:r>
      <w:r>
        <w:rPr>
          <w:rFonts w:hint="default" w:ascii="Arial" w:hAnsi="Arial" w:cs="Arial"/>
          <w:sz w:val="22"/>
          <w:szCs w:val="22"/>
          <w:highlight w:val="none"/>
          <w:lang w:val="pt-BR"/>
        </w:rPr>
        <w:t>ão</w:t>
      </w:r>
      <w:r>
        <w:rPr>
          <w:rFonts w:hint="default" w:ascii="Arial" w:hAnsi="Arial" w:cs="Arial"/>
          <w:sz w:val="22"/>
          <w:szCs w:val="22"/>
          <w:highlight w:val="none"/>
        </w:rPr>
        <w:t xml:space="preserve"> de Nota de Empenho</w:t>
      </w:r>
      <w:r>
        <w:rPr>
          <w:rFonts w:hint="default" w:ascii="Arial" w:hAnsi="Arial" w:cs="Arial"/>
          <w:sz w:val="22"/>
          <w:szCs w:val="22"/>
          <w:highlight w:val="none"/>
          <w:lang w:val="pt-BR"/>
        </w:rPr>
        <w:t xml:space="preserve">, </w:t>
      </w:r>
      <w:r>
        <w:rPr>
          <w:rFonts w:hint="default" w:ascii="Arial" w:hAnsi="Arial" w:eastAsia="SimSun" w:cs="Arial"/>
          <w:color w:val="auto"/>
          <w:kern w:val="0"/>
          <w:sz w:val="22"/>
          <w:szCs w:val="22"/>
          <w:highlight w:val="none"/>
          <w:lang w:val="en-US" w:eastAsia="zh-CN" w:bidi="ar"/>
        </w:rPr>
        <w:t>cabendo à contratada o seu descarregamento e alocação do produto no local indicado pelo</w:t>
      </w:r>
      <w:r>
        <w:rPr>
          <w:rFonts w:hint="default" w:ascii="Arial" w:hAnsi="Arial" w:eastAsia="SimSun" w:cs="Arial"/>
          <w:color w:val="auto"/>
          <w:kern w:val="0"/>
          <w:sz w:val="22"/>
          <w:szCs w:val="22"/>
          <w:highlight w:val="none"/>
          <w:lang w:val="pt-BR" w:eastAsia="zh-CN" w:bidi="ar"/>
        </w:rPr>
        <w:t xml:space="preserve"> servidor</w:t>
      </w:r>
      <w:r>
        <w:rPr>
          <w:rFonts w:hint="default" w:ascii="Arial" w:hAnsi="Arial" w:eastAsia="SimSun" w:cs="Arial"/>
          <w:color w:val="auto"/>
          <w:kern w:val="0"/>
          <w:sz w:val="22"/>
          <w:szCs w:val="22"/>
          <w:highlight w:val="none"/>
          <w:lang w:val="en-US" w:eastAsia="zh-CN" w:bidi="ar"/>
        </w:rPr>
        <w:t xml:space="preserve"> que for receber o produto</w:t>
      </w:r>
      <w:r>
        <w:rPr>
          <w:rFonts w:hint="default" w:ascii="Arial" w:hAnsi="Arial" w:eastAsia="SimSun" w:cs="Arial"/>
          <w:color w:val="auto"/>
          <w:kern w:val="0"/>
          <w:sz w:val="22"/>
          <w:szCs w:val="22"/>
          <w:highlight w:val="none"/>
          <w:lang w:val="pt-BR" w:eastAsia="zh-CN" w:bidi="ar"/>
        </w:rPr>
        <w:t>.</w:t>
      </w:r>
    </w:p>
    <w:p w14:paraId="20BDE3D7">
      <w:pPr>
        <w:keepNext w:val="0"/>
        <w:keepLines w:val="0"/>
        <w:pageBreakBefore w:val="0"/>
        <w:widowControl/>
        <w:numPr>
          <w:ilvl w:val="0"/>
          <w:numId w:val="0"/>
        </w:numPr>
        <w:suppressLineNumbers w:val="0"/>
        <w:tabs>
          <w:tab w:val="left" w:pos="400"/>
        </w:tabs>
        <w:kinsoku/>
        <w:wordWrap/>
        <w:overflowPunct/>
        <w:topLinePunct w:val="0"/>
        <w:bidi w:val="0"/>
        <w:snapToGrid/>
        <w:spacing w:before="181" w:beforeLines="50" w:after="181" w:afterLines="50" w:line="360" w:lineRule="auto"/>
        <w:ind w:left="0" w:leftChars="0" w:right="0" w:rightChars="0" w:firstLine="0" w:firstLineChars="0"/>
        <w:jc w:val="both"/>
        <w:rPr>
          <w:rFonts w:hint="default" w:ascii="Arial" w:hAnsi="Arial" w:eastAsia="SimSun" w:cs="Arial"/>
          <w:color w:val="auto"/>
          <w:kern w:val="0"/>
          <w:sz w:val="22"/>
          <w:szCs w:val="22"/>
          <w:highlight w:val="none"/>
          <w:lang w:val="pt-BR" w:eastAsia="zh-CN" w:bidi="ar"/>
        </w:rPr>
      </w:pPr>
      <w:r>
        <w:rPr>
          <w:rFonts w:hint="default" w:ascii="Arial" w:hAnsi="Arial" w:cs="Arial"/>
          <w:b/>
          <w:bCs/>
          <w:color w:val="auto"/>
          <w:kern w:val="0"/>
          <w:sz w:val="22"/>
          <w:szCs w:val="22"/>
          <w:highlight w:val="none"/>
          <w:lang w:val="pt-BR" w:eastAsia="zh-CN" w:bidi="ar"/>
        </w:rPr>
        <w:t>12.7</w:t>
      </w:r>
      <w:r>
        <w:rPr>
          <w:rFonts w:hint="default" w:ascii="Arial" w:hAnsi="Arial" w:eastAsia="SimSun" w:cs="Arial"/>
          <w:b/>
          <w:bCs/>
          <w:color w:val="auto"/>
          <w:kern w:val="0"/>
          <w:sz w:val="22"/>
          <w:szCs w:val="22"/>
          <w:highlight w:val="none"/>
          <w:lang w:val="pt-BR" w:eastAsia="zh-CN" w:bidi="ar"/>
        </w:rPr>
        <w:t>.</w:t>
      </w:r>
      <w:r>
        <w:rPr>
          <w:rFonts w:hint="default" w:ascii="Arial" w:hAnsi="Arial" w:eastAsia="SimSun" w:cs="Arial"/>
          <w:color w:val="auto"/>
          <w:kern w:val="0"/>
          <w:sz w:val="22"/>
          <w:szCs w:val="22"/>
          <w:highlight w:val="none"/>
          <w:lang w:val="pt-BR" w:eastAsia="zh-CN" w:bidi="ar"/>
        </w:rPr>
        <w:t xml:space="preserve"> </w:t>
      </w:r>
      <w:r>
        <w:rPr>
          <w:rFonts w:ascii="Arial" w:hAnsi="Arial" w:cs="Arial"/>
          <w:color w:val="000000" w:themeColor="text1"/>
          <w:sz w:val="22"/>
          <w:szCs w:val="22"/>
          <w:highlight w:val="none"/>
          <w14:textFill>
            <w14:solidFill>
              <w14:schemeClr w14:val="tx1"/>
            </w14:solidFill>
          </w14:textFill>
        </w:rPr>
        <w:t>Caso a entrega do produto não possa ser realizada no prazo previsto, a empresa vencedora deverá fornecer documento justificativo em até 24 horas, para análise da Secretaria Municipal solicitante que tomará as providências necessárias para adequação do fornecimento.</w:t>
      </w:r>
    </w:p>
    <w:p w14:paraId="57DD9D79">
      <w:pPr>
        <w:keepNext w:val="0"/>
        <w:keepLines w:val="0"/>
        <w:pageBreakBefore w:val="0"/>
        <w:widowControl w:val="0"/>
        <w:numPr>
          <w:ilvl w:val="0"/>
          <w:numId w:val="0"/>
        </w:numPr>
        <w:kinsoku/>
        <w:wordWrap/>
        <w:overflowPunct/>
        <w:topLinePunct w:val="0"/>
        <w:autoSpaceDE w:val="0"/>
        <w:autoSpaceDN w:val="0"/>
        <w:bidi w:val="0"/>
        <w:adjustRightInd/>
        <w:snapToGrid/>
        <w:spacing w:before="181" w:beforeLines="50" w:after="181" w:afterLines="50" w:line="360" w:lineRule="auto"/>
        <w:ind w:left="0" w:leftChars="0" w:right="0" w:rightChars="0" w:firstLine="0" w:firstLineChars="0"/>
        <w:jc w:val="both"/>
        <w:textAlignment w:val="auto"/>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sz w:val="22"/>
          <w:szCs w:val="22"/>
          <w:highlight w:val="none"/>
          <w:lang w:val="pt-BR"/>
        </w:rPr>
        <w:t xml:space="preserve">12.8.  </w:t>
      </w:r>
      <w:r>
        <w:rPr>
          <w:rFonts w:hint="default" w:ascii="Arial" w:hAnsi="Arial" w:eastAsia="SimSun" w:cs="Arial"/>
          <w:color w:val="auto"/>
          <w:kern w:val="0"/>
          <w:sz w:val="22"/>
          <w:szCs w:val="22"/>
          <w:highlight w:val="none"/>
          <w:lang w:val="en-US" w:eastAsia="zh-CN" w:bidi="ar"/>
        </w:rPr>
        <w:t>O que se</w:t>
      </w:r>
      <w:r>
        <w:rPr>
          <w:rFonts w:hint="default" w:ascii="Arial" w:hAnsi="Arial" w:eastAsia="SimSun" w:cs="Arial"/>
          <w:color w:val="auto"/>
          <w:kern w:val="0"/>
          <w:sz w:val="22"/>
          <w:szCs w:val="22"/>
          <w:highlight w:val="none"/>
          <w:lang w:val="pt-BR" w:eastAsia="zh-CN" w:bidi="ar"/>
        </w:rPr>
        <w:t xml:space="preserve"> </w:t>
      </w:r>
      <w:r>
        <w:rPr>
          <w:rFonts w:hint="default" w:ascii="Arial" w:hAnsi="Arial" w:eastAsia="SimSun" w:cs="Arial"/>
          <w:color w:val="auto"/>
          <w:kern w:val="0"/>
          <w:sz w:val="22"/>
          <w:szCs w:val="22"/>
          <w:highlight w:val="none"/>
          <w:lang w:val="en-US" w:eastAsia="zh-CN" w:bidi="ar"/>
        </w:rPr>
        <w:t>precisa ter é a garantia legal dos produtos</w:t>
      </w:r>
      <w:r>
        <w:rPr>
          <w:rFonts w:hint="default" w:ascii="Arial" w:hAnsi="Arial" w:cs="Arial"/>
          <w:color w:val="auto"/>
          <w:kern w:val="0"/>
          <w:sz w:val="22"/>
          <w:szCs w:val="22"/>
          <w:highlight w:val="none"/>
          <w:lang w:val="pt-BR" w:eastAsia="zh-CN" w:bidi="ar"/>
        </w:rPr>
        <w:t xml:space="preserve">. </w:t>
      </w:r>
      <w:r>
        <w:rPr>
          <w:rFonts w:hint="default" w:ascii="Arial" w:hAnsi="Arial" w:eastAsia="SimSun" w:cs="Arial"/>
          <w:sz w:val="22"/>
          <w:szCs w:val="22"/>
          <w:highlight w:val="none"/>
        </w:rPr>
        <w:t xml:space="preserve">Os equipamentos deverão possuir garantia mínima de 12 (doze) meses. O prazo </w:t>
      </w:r>
      <w:r>
        <w:rPr>
          <w:rFonts w:hint="default" w:ascii="Arial" w:hAnsi="Arial" w:eastAsia="SimSun" w:cs="Arial"/>
          <w:sz w:val="22"/>
          <w:szCs w:val="22"/>
          <w:highlight w:val="none"/>
          <w:lang w:val="pt-BR"/>
        </w:rPr>
        <w:t xml:space="preserve">da </w:t>
      </w:r>
      <w:r>
        <w:rPr>
          <w:rFonts w:hint="default" w:ascii="Arial" w:hAnsi="Arial" w:eastAsia="SimSun" w:cs="Arial"/>
          <w:sz w:val="22"/>
          <w:szCs w:val="22"/>
          <w:highlight w:val="none"/>
        </w:rPr>
        <w:t>garantia começará ser contado a partir do Recebimento Definitivo do produto.</w:t>
      </w:r>
      <w:r>
        <w:rPr>
          <w:rFonts w:hint="default" w:ascii="Arial" w:hAnsi="Arial" w:cs="Arial"/>
          <w:sz w:val="22"/>
          <w:szCs w:val="22"/>
          <w:highlight w:val="none"/>
          <w:lang w:val="pt-BR"/>
        </w:rPr>
        <w:t xml:space="preserve"> </w:t>
      </w:r>
      <w:r>
        <w:rPr>
          <w:rFonts w:hint="default" w:ascii="Arial" w:hAnsi="Arial" w:cs="Arial"/>
          <w:b w:val="0"/>
          <w:bCs w:val="0"/>
          <w:color w:val="000000" w:themeColor="text1"/>
          <w:sz w:val="22"/>
          <w:szCs w:val="22"/>
          <w:highlight w:val="none"/>
          <w:lang w:val="pt-BR"/>
          <w14:textFill>
            <w14:solidFill>
              <w14:schemeClr w14:val="tx1"/>
            </w14:solidFill>
          </w14:textFill>
        </w:rPr>
        <w:t>D</w:t>
      </w:r>
      <w:r>
        <w:rPr>
          <w:rFonts w:hint="default" w:ascii="Arial" w:hAnsi="Arial" w:cs="Arial"/>
          <w:color w:val="000000" w:themeColor="text1"/>
          <w:sz w:val="22"/>
          <w:szCs w:val="22"/>
          <w:highlight w:val="none"/>
          <w14:textFill>
            <w14:solidFill>
              <w14:schemeClr w14:val="tx1"/>
            </w14:solidFill>
          </w14:textFill>
        </w:rPr>
        <w:t>e acordo com</w:t>
      </w:r>
      <w:r>
        <w:rPr>
          <w:rFonts w:hint="default" w:ascii="Arial" w:hAnsi="Arial" w:cs="Arial"/>
          <w:color w:val="000000" w:themeColor="text1"/>
          <w:sz w:val="22"/>
          <w:szCs w:val="22"/>
          <w:highlight w:val="none"/>
          <w:lang w:val="pt-BR"/>
          <w14:textFill>
            <w14:solidFill>
              <w14:schemeClr w14:val="tx1"/>
            </w14:solidFill>
          </w14:textFill>
        </w:rPr>
        <w:t xml:space="preserve"> </w:t>
      </w:r>
      <w:r>
        <w:rPr>
          <w:rFonts w:hint="default" w:ascii="Arial" w:hAnsi="Arial" w:cs="Arial"/>
          <w:color w:val="000000" w:themeColor="text1"/>
          <w:sz w:val="22"/>
          <w:szCs w:val="22"/>
          <w:highlight w:val="none"/>
          <w14:textFill>
            <w14:solidFill>
              <w14:schemeClr w14:val="tx1"/>
            </w14:solidFill>
          </w14:textFill>
        </w:rPr>
        <w:t>o Código de Defesa do Consumidor (Lei nº 8.078, de 1990)</w:t>
      </w:r>
      <w:r>
        <w:rPr>
          <w:rFonts w:hint="default" w:ascii="Arial" w:hAnsi="Arial" w:cs="Arial"/>
          <w:color w:val="000000" w:themeColor="text1"/>
          <w:sz w:val="22"/>
          <w:szCs w:val="22"/>
          <w:highlight w:val="none"/>
          <w:lang w:val="pt-BR"/>
          <w14:textFill>
            <w14:solidFill>
              <w14:schemeClr w14:val="tx1"/>
            </w14:solidFill>
          </w14:textFill>
        </w:rPr>
        <w:t>.</w:t>
      </w:r>
    </w:p>
    <w:p w14:paraId="57AB613F">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sz w:val="22"/>
          <w:szCs w:val="22"/>
          <w:lang w:val="en-US" w:eastAsia="zh-CN"/>
        </w:rPr>
      </w:pPr>
    </w:p>
    <w:p w14:paraId="48739AD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Arial" w:hAnsi="Arial" w:cs="Arial"/>
          <w:b/>
          <w:bCs/>
          <w:i w:val="0"/>
          <w:iCs/>
          <w:sz w:val="22"/>
          <w:szCs w:val="22"/>
          <w:lang w:val="pt-BR"/>
        </w:rPr>
      </w:pPr>
      <w:r>
        <w:rPr>
          <w:rFonts w:hint="default" w:ascii="Arial" w:hAnsi="Arial" w:cs="Arial"/>
          <w:b/>
          <w:bCs/>
          <w:i w:val="0"/>
          <w:iCs/>
          <w:sz w:val="22"/>
          <w:szCs w:val="22"/>
          <w:lang w:val="pt-BR"/>
        </w:rPr>
        <w:t xml:space="preserve">12.9. </w:t>
      </w:r>
      <w:r>
        <w:rPr>
          <w:rFonts w:hint="default" w:ascii="Arial" w:hAnsi="Arial" w:cs="Arial"/>
          <w:b/>
          <w:bCs/>
          <w:i w:val="0"/>
          <w:iCs/>
          <w:sz w:val="22"/>
          <w:szCs w:val="22"/>
        </w:rPr>
        <w:t>LOCAL,</w:t>
      </w:r>
      <w:r>
        <w:rPr>
          <w:rFonts w:hint="default" w:ascii="Arial" w:hAnsi="Arial" w:cs="Arial"/>
          <w:b/>
          <w:bCs/>
          <w:i w:val="0"/>
          <w:iCs/>
          <w:spacing w:val="26"/>
          <w:sz w:val="22"/>
          <w:szCs w:val="22"/>
        </w:rPr>
        <w:t xml:space="preserve"> </w:t>
      </w:r>
      <w:r>
        <w:rPr>
          <w:rFonts w:hint="default" w:ascii="Arial" w:hAnsi="Arial" w:cs="Arial"/>
          <w:b/>
          <w:bCs/>
          <w:i w:val="0"/>
          <w:iCs/>
          <w:sz w:val="22"/>
          <w:szCs w:val="22"/>
        </w:rPr>
        <w:t>HORÁRIO,</w:t>
      </w:r>
      <w:r>
        <w:rPr>
          <w:rFonts w:hint="default" w:ascii="Arial" w:hAnsi="Arial" w:cs="Arial"/>
          <w:b/>
          <w:bCs/>
          <w:i w:val="0"/>
          <w:iCs/>
          <w:spacing w:val="26"/>
          <w:sz w:val="22"/>
          <w:szCs w:val="22"/>
        </w:rPr>
        <w:t xml:space="preserve"> </w:t>
      </w:r>
      <w:r>
        <w:rPr>
          <w:rFonts w:hint="default" w:ascii="Arial" w:hAnsi="Arial" w:cs="Arial"/>
          <w:b/>
          <w:bCs/>
          <w:i w:val="0"/>
          <w:iCs/>
          <w:sz w:val="22"/>
          <w:szCs w:val="22"/>
        </w:rPr>
        <w:t>PERIODICIDADE</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FORMA</w:t>
      </w:r>
      <w:r>
        <w:rPr>
          <w:rFonts w:hint="default" w:ascii="Arial" w:hAnsi="Arial" w:cs="Arial"/>
          <w:b/>
          <w:bCs/>
          <w:i w:val="0"/>
          <w:iCs/>
          <w:spacing w:val="27"/>
          <w:sz w:val="22"/>
          <w:szCs w:val="22"/>
        </w:rPr>
        <w:t xml:space="preserve"> </w:t>
      </w:r>
      <w:r>
        <w:rPr>
          <w:rFonts w:hint="default" w:ascii="Arial" w:hAnsi="Arial" w:cs="Arial"/>
          <w:b/>
          <w:bCs/>
          <w:i w:val="0"/>
          <w:iCs/>
          <w:sz w:val="22"/>
          <w:szCs w:val="22"/>
        </w:rPr>
        <w:t>DE</w:t>
      </w:r>
      <w:r>
        <w:rPr>
          <w:rFonts w:hint="default" w:ascii="Arial" w:hAnsi="Arial" w:cs="Arial"/>
          <w:b/>
          <w:bCs/>
          <w:i w:val="0"/>
          <w:iCs/>
          <w:spacing w:val="26"/>
          <w:sz w:val="22"/>
          <w:szCs w:val="22"/>
        </w:rPr>
        <w:t xml:space="preserve"> </w:t>
      </w:r>
      <w:r>
        <w:rPr>
          <w:rFonts w:hint="default" w:ascii="Arial" w:hAnsi="Arial" w:cs="Arial"/>
          <w:b/>
          <w:bCs/>
          <w:i w:val="0"/>
          <w:iCs/>
          <w:sz w:val="22"/>
          <w:szCs w:val="22"/>
        </w:rPr>
        <w:t>ENTREGA/EXECUÇÃO</w:t>
      </w:r>
      <w:r>
        <w:rPr>
          <w:rFonts w:hint="default" w:ascii="Arial" w:hAnsi="Arial" w:cs="Arial"/>
          <w:b/>
          <w:bCs/>
          <w:i w:val="0"/>
          <w:iCs/>
          <w:spacing w:val="26"/>
          <w:sz w:val="22"/>
          <w:szCs w:val="22"/>
        </w:rPr>
        <w:t xml:space="preserve"> </w:t>
      </w:r>
      <w:r>
        <w:rPr>
          <w:rFonts w:hint="default" w:ascii="Arial" w:hAnsi="Arial" w:cs="Arial"/>
          <w:b/>
          <w:bCs/>
          <w:i w:val="0"/>
          <w:iCs/>
          <w:sz w:val="22"/>
          <w:szCs w:val="22"/>
        </w:rPr>
        <w:t>DO</w:t>
      </w:r>
      <w:r>
        <w:rPr>
          <w:rFonts w:hint="default" w:ascii="Arial" w:hAnsi="Arial" w:cs="Arial"/>
          <w:b/>
          <w:bCs/>
          <w:i w:val="0"/>
          <w:iCs/>
          <w:spacing w:val="26"/>
          <w:sz w:val="22"/>
          <w:szCs w:val="22"/>
        </w:rPr>
        <w:t xml:space="preserve"> </w:t>
      </w:r>
      <w:r>
        <w:rPr>
          <w:rFonts w:hint="default" w:ascii="Arial" w:hAnsi="Arial" w:cs="Arial"/>
          <w:b/>
          <w:bCs/>
          <w:i w:val="0"/>
          <w:iCs/>
          <w:sz w:val="22"/>
          <w:szCs w:val="22"/>
        </w:rPr>
        <w:t>OBJETO</w:t>
      </w:r>
      <w:r>
        <w:rPr>
          <w:rFonts w:hint="default" w:ascii="Arial" w:hAnsi="Arial" w:cs="Arial"/>
          <w:b/>
          <w:bCs/>
          <w:i w:val="0"/>
          <w:iCs/>
          <w:spacing w:val="26"/>
          <w:sz w:val="22"/>
          <w:szCs w:val="22"/>
        </w:rPr>
        <w:t xml:space="preserve"> </w:t>
      </w:r>
      <w:r>
        <w:rPr>
          <w:rFonts w:hint="default" w:ascii="Arial" w:hAnsi="Arial" w:cs="Arial"/>
          <w:b/>
          <w:bCs/>
          <w:i w:val="0"/>
          <w:iCs/>
          <w:sz w:val="22"/>
          <w:szCs w:val="22"/>
        </w:rPr>
        <w:t>E</w:t>
      </w:r>
      <w:r>
        <w:rPr>
          <w:rFonts w:hint="default" w:ascii="Arial" w:hAnsi="Arial" w:cs="Arial"/>
          <w:b/>
          <w:bCs/>
          <w:i w:val="0"/>
          <w:iCs/>
          <w:spacing w:val="26"/>
          <w:sz w:val="22"/>
          <w:szCs w:val="22"/>
        </w:rPr>
        <w:t xml:space="preserve"> </w:t>
      </w:r>
      <w:r>
        <w:rPr>
          <w:rFonts w:hint="default" w:ascii="Arial" w:hAnsi="Arial" w:cs="Arial"/>
          <w:b/>
          <w:bCs/>
          <w:i w:val="0"/>
          <w:iCs/>
          <w:sz w:val="22"/>
          <w:szCs w:val="22"/>
        </w:rPr>
        <w:t>CRITÉRIOS</w:t>
      </w:r>
      <w:r>
        <w:rPr>
          <w:rFonts w:hint="default" w:ascii="Arial" w:hAnsi="Arial" w:cs="Arial"/>
          <w:b/>
          <w:bCs/>
          <w:i w:val="0"/>
          <w:iCs/>
          <w:spacing w:val="27"/>
          <w:sz w:val="22"/>
          <w:szCs w:val="22"/>
        </w:rPr>
        <w:t xml:space="preserve"> </w:t>
      </w:r>
      <w:r>
        <w:rPr>
          <w:rFonts w:hint="default" w:ascii="Arial" w:hAnsi="Arial" w:cs="Arial"/>
          <w:b/>
          <w:bCs/>
          <w:i w:val="0"/>
          <w:iCs/>
          <w:sz w:val="22"/>
          <w:szCs w:val="22"/>
        </w:rPr>
        <w:t>DE ACEITAÇÃO OU NÃO DO OBJETO</w:t>
      </w:r>
      <w:r>
        <w:rPr>
          <w:rFonts w:hint="default" w:ascii="Arial" w:hAnsi="Arial" w:cs="Arial"/>
          <w:b/>
          <w:bCs/>
          <w:i w:val="0"/>
          <w:iCs/>
          <w:sz w:val="22"/>
          <w:szCs w:val="22"/>
          <w:lang w:val="pt-BR"/>
        </w:rPr>
        <w:t>:</w:t>
      </w:r>
    </w:p>
    <w:p w14:paraId="58526E83">
      <w:pPr>
        <w:pStyle w:val="154"/>
        <w:numPr>
          <w:ilvl w:val="0"/>
          <w:numId w:val="0"/>
        </w:numPr>
        <w:tabs>
          <w:tab w:val="left" w:pos="200"/>
        </w:tabs>
        <w:spacing w:before="0" w:after="0" w:line="240" w:lineRule="auto"/>
        <w:ind w:right="104" w:rightChars="0"/>
        <w:jc w:val="both"/>
        <w:rPr>
          <w:rFonts w:hint="default" w:ascii="Arial" w:hAnsi="Arial" w:cs="Arial"/>
          <w:b/>
          <w:bCs/>
          <w:i w:val="0"/>
          <w:iCs/>
          <w:color w:val="000000" w:themeColor="text1"/>
          <w:sz w:val="22"/>
          <w:szCs w:val="22"/>
          <w:lang w:val="pt-BR"/>
          <w14:textFill>
            <w14:solidFill>
              <w14:schemeClr w14:val="tx1"/>
            </w14:solidFill>
          </w14:textFill>
        </w:rPr>
      </w:pPr>
    </w:p>
    <w:p w14:paraId="287CE15A">
      <w:pPr>
        <w:keepNext w:val="0"/>
        <w:keepLines w:val="0"/>
        <w:widowControl/>
        <w:numPr>
          <w:ilvl w:val="0"/>
          <w:numId w:val="0"/>
        </w:numPr>
        <w:suppressLineNumbers w:val="0"/>
        <w:tabs>
          <w:tab w:val="left" w:pos="0"/>
        </w:tabs>
        <w:spacing w:line="360" w:lineRule="auto"/>
        <w:ind w:left="3" w:leftChars="0" w:right="0" w:rightChars="0" w:firstLine="521" w:firstLineChars="236"/>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highlight w:val="none"/>
          <w:lang w:val="pt-BR"/>
          <w14:textFill>
            <w14:solidFill>
              <w14:schemeClr w14:val="tx1"/>
            </w14:solidFill>
          </w14:textFill>
        </w:rPr>
        <w:t xml:space="preserve">.1. </w:t>
      </w:r>
      <w:r>
        <w:rPr>
          <w:rFonts w:hint="default" w:ascii="Arial" w:hAnsi="Arial" w:cs="Arial"/>
          <w:color w:val="000000" w:themeColor="text1"/>
          <w:sz w:val="22"/>
          <w:szCs w:val="22"/>
          <w:highlight w:val="none"/>
          <w:lang w:val="pt-BR"/>
          <w14:textFill>
            <w14:solidFill>
              <w14:schemeClr w14:val="tx1"/>
            </w14:solidFill>
          </w14:textFill>
        </w:rPr>
        <w:t>A</w:t>
      </w:r>
      <w:r>
        <w:rPr>
          <w:rFonts w:hint="default" w:ascii="Arial" w:hAnsi="Arial" w:cs="Arial"/>
          <w:color w:val="000000" w:themeColor="text1"/>
          <w:sz w:val="22"/>
          <w:szCs w:val="22"/>
          <w:highlight w:val="none"/>
          <w14:textFill>
            <w14:solidFill>
              <w14:schemeClr w14:val="tx1"/>
            </w14:solidFill>
          </w14:textFill>
        </w:rPr>
        <w:t>(</w:t>
      </w:r>
      <w:r>
        <w:rPr>
          <w:rFonts w:hint="default" w:ascii="Arial" w:hAnsi="Arial" w:cs="Arial"/>
          <w:color w:val="000000" w:themeColor="text1"/>
          <w:sz w:val="22"/>
          <w:szCs w:val="22"/>
          <w14:textFill>
            <w14:solidFill>
              <w14:schemeClr w14:val="tx1"/>
            </w14:solidFill>
          </w14:textFill>
        </w:rPr>
        <w:t xml:space="preserve">s) empresa(s) deverá(ão) entregar os </w:t>
      </w:r>
      <w:r>
        <w:rPr>
          <w:rFonts w:hint="default" w:ascii="Arial" w:hAnsi="Arial" w:cs="Arial"/>
          <w:color w:val="000000" w:themeColor="text1"/>
          <w:sz w:val="22"/>
          <w:szCs w:val="22"/>
          <w:lang w:val="pt-BR"/>
          <w14:textFill>
            <w14:solidFill>
              <w14:schemeClr w14:val="tx1"/>
            </w14:solidFill>
          </w14:textFill>
        </w:rPr>
        <w:t>produtos</w:t>
      </w:r>
      <w:r>
        <w:rPr>
          <w:rFonts w:hint="default" w:ascii="Arial" w:hAnsi="Arial" w:cs="Arial"/>
          <w:color w:val="000000" w:themeColor="text1"/>
          <w:sz w:val="22"/>
          <w:szCs w:val="22"/>
          <w14:textFill>
            <w14:solidFill>
              <w14:schemeClr w14:val="tx1"/>
            </w14:solidFill>
          </w14:textFill>
        </w:rPr>
        <w:t>, nos seguintes endereços:</w:t>
      </w:r>
    </w:p>
    <w:p w14:paraId="12921470">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.1.1. </w:t>
      </w:r>
      <w:r>
        <w:rPr>
          <w:rFonts w:hint="default" w:ascii="Arial" w:hAnsi="Arial" w:cs="Arial"/>
          <w:color w:val="000000" w:themeColor="text1"/>
          <w:sz w:val="22"/>
          <w:szCs w:val="22"/>
          <w:lang w:val="pt-BR"/>
          <w14:textFill>
            <w14:solidFill>
              <w14:schemeClr w14:val="tx1"/>
            </w14:solidFill>
          </w14:textFill>
        </w:rPr>
        <w:t>Gabinete do Chefe do Executivo:</w:t>
      </w:r>
      <w:r>
        <w:rPr>
          <w:rFonts w:hint="default" w:ascii="Arial" w:hAnsi="Arial" w:cs="Arial"/>
          <w:color w:val="000000" w:themeColor="text1"/>
          <w:sz w:val="22"/>
          <w:szCs w:val="22"/>
          <w14:textFill>
            <w14:solidFill>
              <w14:schemeClr w14:val="tx1"/>
            </w14:solidFill>
          </w14:textFill>
        </w:rPr>
        <w:t xml:space="preserve"> localizad</w:t>
      </w:r>
      <w:r>
        <w:rPr>
          <w:rFonts w:hint="default" w:ascii="Arial" w:hAnsi="Arial" w:cs="Arial"/>
          <w:color w:val="000000" w:themeColor="text1"/>
          <w:sz w:val="22"/>
          <w:szCs w:val="22"/>
          <w:lang w:val="pt-BR"/>
          <w14:textFill>
            <w14:solidFill>
              <w14:schemeClr w14:val="tx1"/>
            </w14:solidFill>
          </w14:textFill>
        </w:rPr>
        <w:t>o</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4CC644D5">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.1.2.  </w:t>
      </w:r>
      <w:r>
        <w:rPr>
          <w:rFonts w:hint="default" w:ascii="Arial" w:hAnsi="Arial" w:cs="Arial"/>
          <w:color w:val="000000" w:themeColor="text1"/>
          <w:sz w:val="22"/>
          <w:szCs w:val="22"/>
          <w:lang w:val="pt-BR"/>
          <w14:textFill>
            <w14:solidFill>
              <w14:schemeClr w14:val="tx1"/>
            </w14:solidFill>
          </w14:textFill>
        </w:rPr>
        <w:t>Secretaria</w:t>
      </w:r>
      <w:r>
        <w:rPr>
          <w:rFonts w:hint="default" w:ascii="Arial" w:hAnsi="Arial" w:cs="Arial"/>
          <w:color w:val="000000" w:themeColor="text1"/>
          <w:sz w:val="22"/>
          <w:szCs w:val="22"/>
          <w14:textFill>
            <w14:solidFill>
              <w14:schemeClr w14:val="tx1"/>
            </w14:solidFill>
          </w14:textFill>
        </w:rPr>
        <w:t xml:space="preserve"> Municipal de Administração</w:t>
      </w:r>
      <w:r>
        <w:rPr>
          <w:rFonts w:hint="default" w:ascii="Arial" w:hAnsi="Arial" w:cs="Arial"/>
          <w:color w:val="000000" w:themeColor="text1"/>
          <w:sz w:val="22"/>
          <w:szCs w:val="22"/>
          <w:lang w:val="pt-BR"/>
          <w14:textFill>
            <w14:solidFill>
              <w14:schemeClr w14:val="tx1"/>
            </w14:solidFill>
          </w14:textFill>
        </w:rPr>
        <w:t xml:space="preserve"> e Modernização</w:t>
      </w:r>
      <w:r>
        <w:rPr>
          <w:rFonts w:hint="default" w:ascii="Arial" w:hAnsi="Arial" w:cs="Arial"/>
          <w:color w:val="000000" w:themeColor="text1"/>
          <w:sz w:val="22"/>
          <w:szCs w:val="22"/>
          <w14:textFill>
            <w14:solidFill>
              <w14:schemeClr w14:val="tx1"/>
            </w14:solidFill>
          </w14:textFill>
        </w:rPr>
        <w:t>, localizada na Rua das Avencas, n° 14</w:t>
      </w:r>
      <w:r>
        <w:rPr>
          <w:rFonts w:hint="default" w:ascii="Arial" w:hAnsi="Arial" w:cs="Arial"/>
          <w:color w:val="000000" w:themeColor="text1"/>
          <w:sz w:val="22"/>
          <w:szCs w:val="22"/>
          <w:lang w:val="pt-BR"/>
          <w14:textFill>
            <w14:solidFill>
              <w14:schemeClr w14:val="tx1"/>
            </w14:solidFill>
          </w14:textFill>
        </w:rPr>
        <w:t>8</w:t>
      </w:r>
      <w:r>
        <w:rPr>
          <w:rFonts w:hint="default" w:ascii="Arial" w:hAnsi="Arial" w:cs="Arial"/>
          <w:color w:val="000000" w:themeColor="text1"/>
          <w:sz w:val="22"/>
          <w:szCs w:val="22"/>
          <w14:textFill>
            <w14:solidFill>
              <w14:schemeClr w14:val="tx1"/>
            </w14:solidFill>
          </w14:textFill>
        </w:rPr>
        <w:t>1, Centro;</w:t>
      </w:r>
    </w:p>
    <w:p w14:paraId="0F3B9E39">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.1.3.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Finanças e Orçamento, localizada na Avenida das Embaúbas, nº 1386, Setor Comercial;</w:t>
      </w:r>
    </w:p>
    <w:p w14:paraId="5322D3FD">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.1.4.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w:t>
      </w:r>
      <w:r>
        <w:rPr>
          <w:rFonts w:hint="default" w:ascii="Arial" w:hAnsi="Arial" w:cs="Arial"/>
          <w:color w:val="000000" w:themeColor="text1"/>
          <w:sz w:val="22"/>
          <w:szCs w:val="22"/>
          <w:lang w:val="pt-BR"/>
          <w14:textFill>
            <w14:solidFill>
              <w14:schemeClr w14:val="tx1"/>
            </w14:solidFill>
          </w14:textFill>
        </w:rPr>
        <w:t>e</w:t>
      </w:r>
      <w:r>
        <w:rPr>
          <w:rFonts w:hint="default" w:ascii="Arial" w:hAnsi="Arial" w:cs="Arial"/>
          <w:color w:val="000000" w:themeColor="text1"/>
          <w:sz w:val="22"/>
          <w:szCs w:val="22"/>
          <w14:textFill>
            <w14:solidFill>
              <w14:schemeClr w14:val="tx1"/>
            </w14:solidFill>
          </w14:textFill>
        </w:rPr>
        <w:t xml:space="preserve"> Obras, localizada na Rua das Mangueiras, nº 832, Jardim Celeste;</w:t>
      </w:r>
    </w:p>
    <w:p w14:paraId="2EDAC272">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.1.5.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 xml:space="preserve">ecretaria Municipal de </w:t>
      </w:r>
      <w:r>
        <w:rPr>
          <w:rFonts w:hint="default" w:ascii="Arial" w:hAnsi="Arial" w:cs="Arial"/>
          <w:color w:val="000000" w:themeColor="text1"/>
          <w:sz w:val="22"/>
          <w:szCs w:val="22"/>
          <w:lang w:val="pt-BR"/>
          <w14:textFill>
            <w14:solidFill>
              <w14:schemeClr w14:val="tx1"/>
            </w14:solidFill>
          </w14:textFill>
        </w:rPr>
        <w:t xml:space="preserve">Segurança e </w:t>
      </w:r>
      <w:r>
        <w:rPr>
          <w:rFonts w:hint="default" w:ascii="Arial" w:hAnsi="Arial" w:cs="Arial"/>
          <w:color w:val="000000" w:themeColor="text1"/>
          <w:sz w:val="22"/>
          <w:szCs w:val="22"/>
          <w14:textFill>
            <w14:solidFill>
              <w14:schemeClr w14:val="tx1"/>
            </w14:solidFill>
          </w14:textFill>
        </w:rPr>
        <w:t>Trânsito, localizada na Avenida dos Jacarandás, nº 6271, Parque das Araras;</w:t>
      </w:r>
    </w:p>
    <w:p w14:paraId="256F3CF8">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.1.6.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Meio Ambiente, localizada na Rua Amendoeiras, nº 327, Centr</w:t>
      </w:r>
      <w:r>
        <w:rPr>
          <w:rFonts w:hint="default" w:ascii="Arial" w:hAnsi="Arial" w:cs="Arial"/>
          <w:color w:val="000000" w:themeColor="text1"/>
          <w:sz w:val="22"/>
          <w:szCs w:val="22"/>
          <w:lang w:val="pt-BR"/>
          <w14:textFill>
            <w14:solidFill>
              <w14:schemeClr w14:val="tx1"/>
            </w14:solidFill>
          </w14:textFill>
        </w:rPr>
        <w:t>o.</w:t>
      </w:r>
    </w:p>
    <w:p w14:paraId="2B0E2586">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.1.7.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Educação, localizada na Avenida dos Jacarandás, nº 2424, Setor Industrial Sul;</w:t>
      </w:r>
    </w:p>
    <w:p w14:paraId="35D77189">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.1.8.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Assistência Social, localizada na Rua das Aroeiras, nº 1116, Setor Comercial;</w:t>
      </w:r>
    </w:p>
    <w:p w14:paraId="7F26C4F0">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.1.9. </w:t>
      </w:r>
      <w:r>
        <w:rPr>
          <w:rFonts w:hint="default" w:ascii="Arial" w:hAnsi="Arial" w:cs="Arial"/>
          <w:color w:val="000000" w:themeColor="text1"/>
          <w:sz w:val="22"/>
          <w:szCs w:val="22"/>
          <w:lang w:val="pt-BR"/>
          <w14:textFill>
            <w14:solidFill>
              <w14:schemeClr w14:val="tx1"/>
            </w14:solidFill>
          </w14:textFill>
        </w:rPr>
        <w:t>S</w:t>
      </w:r>
      <w:r>
        <w:rPr>
          <w:rFonts w:hint="default" w:ascii="Arial" w:hAnsi="Arial" w:cs="Arial"/>
          <w:color w:val="000000" w:themeColor="text1"/>
          <w:sz w:val="22"/>
          <w:szCs w:val="22"/>
          <w14:textFill>
            <w14:solidFill>
              <w14:schemeClr w14:val="tx1"/>
            </w14:solidFill>
          </w14:textFill>
        </w:rPr>
        <w:t>ecretaria Municipal de Saúde, localizada na Avenida das Figueiras, nº 1503, Setor Comercial;</w:t>
      </w:r>
    </w:p>
    <w:p w14:paraId="07508888">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.1.10. </w:t>
      </w:r>
      <w:r>
        <w:rPr>
          <w:rFonts w:hint="default" w:ascii="Arial" w:hAnsi="Arial" w:cs="Arial"/>
          <w:color w:val="000000" w:themeColor="text1"/>
          <w:sz w:val="22"/>
          <w:szCs w:val="22"/>
          <w:lang w:val="pt-BR"/>
          <w14:textFill>
            <w14:solidFill>
              <w14:schemeClr w14:val="tx1"/>
            </w14:solidFill>
          </w14:textFill>
        </w:rPr>
        <w:t xml:space="preserve">Secretaria de Governo,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w:t>
      </w:r>
      <w:r>
        <w:rPr>
          <w:rFonts w:hint="default" w:ascii="Arial" w:hAnsi="Arial" w:cs="Arial"/>
          <w:color w:val="000000" w:themeColor="text1"/>
          <w:sz w:val="22"/>
          <w:szCs w:val="22"/>
          <w14:textFill>
            <w14:solidFill>
              <w14:schemeClr w14:val="tx1"/>
            </w14:solidFill>
          </w14:textFill>
        </w:rPr>
        <w:t xml:space="preserve"> na Avenida das Embaúbas, nº 1386, Setor Comercial;</w:t>
      </w:r>
    </w:p>
    <w:p w14:paraId="2BC2523D">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.1.11. </w:t>
      </w:r>
      <w:r>
        <w:rPr>
          <w:rFonts w:hint="default" w:ascii="Arial" w:hAnsi="Arial" w:cs="Arial"/>
          <w:color w:val="000000" w:themeColor="text1"/>
          <w:sz w:val="22"/>
          <w:szCs w:val="22"/>
          <w:lang w:val="pt-BR"/>
          <w14:textFill>
            <w14:solidFill>
              <w14:schemeClr w14:val="tx1"/>
            </w14:solidFill>
          </w14:textFill>
        </w:rPr>
        <w:t xml:space="preserve">Secretaria Municipal de Cultura, Esporte e Turismo,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a na Avenida dos Jacarandás, esquina com rua das Seringueiras, anexo ao Estádio Municipal.</w:t>
      </w:r>
    </w:p>
    <w:p w14:paraId="459C89AF">
      <w:pPr>
        <w:keepNext w:val="0"/>
        <w:keepLines w:val="0"/>
        <w:widowControl/>
        <w:numPr>
          <w:ilvl w:val="0"/>
          <w:numId w:val="0"/>
        </w:numPr>
        <w:suppressLineNumbers w:val="0"/>
        <w:tabs>
          <w:tab w:val="left" w:pos="0"/>
        </w:tabs>
        <w:spacing w:line="360" w:lineRule="auto"/>
        <w:ind w:left="0" w:leftChars="0" w:right="0" w:rightChars="0" w:firstLine="722" w:firstLineChars="327"/>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12.</w:t>
      </w:r>
      <w:r>
        <w:rPr>
          <w:rFonts w:hint="default" w:ascii="Arial" w:hAnsi="Arial" w:cs="Arial"/>
          <w:b/>
          <w:bCs/>
          <w:i w:val="0"/>
          <w:iCs/>
          <w:sz w:val="22"/>
          <w:szCs w:val="22"/>
          <w:lang w:val="pt-BR"/>
        </w:rPr>
        <w:t>9</w:t>
      </w:r>
      <w:r>
        <w:rPr>
          <w:rFonts w:hint="default" w:ascii="Arial" w:hAnsi="Arial" w:cs="Arial"/>
          <w:b/>
          <w:bCs/>
          <w:color w:val="000000" w:themeColor="text1"/>
          <w:sz w:val="22"/>
          <w:szCs w:val="22"/>
          <w:lang w:val="pt-BR"/>
          <w14:textFill>
            <w14:solidFill>
              <w14:schemeClr w14:val="tx1"/>
            </w14:solidFill>
          </w14:textFill>
        </w:rPr>
        <w:t xml:space="preserve">.1.12. </w:t>
      </w:r>
      <w:r>
        <w:rPr>
          <w:rFonts w:hint="default" w:ascii="Arial" w:hAnsi="Arial" w:cs="Arial"/>
          <w:color w:val="000000" w:themeColor="text1"/>
          <w:sz w:val="22"/>
          <w:szCs w:val="22"/>
          <w:lang w:val="pt-BR"/>
          <w14:textFill>
            <w14:solidFill>
              <w14:schemeClr w14:val="tx1"/>
            </w14:solidFill>
          </w14:textFill>
        </w:rPr>
        <w:t xml:space="preserve">Secretaria Municipal de Planejamento Urbano e Habitação, </w:t>
      </w:r>
      <w:r>
        <w:rPr>
          <w:rFonts w:hint="default" w:ascii="Arial" w:hAnsi="Arial" w:cs="Arial"/>
          <w:color w:val="000000" w:themeColor="text1"/>
          <w:sz w:val="22"/>
          <w:szCs w:val="22"/>
          <w14:textFill>
            <w14:solidFill>
              <w14:schemeClr w14:val="tx1"/>
            </w14:solidFill>
          </w14:textFill>
        </w:rPr>
        <w:t>localizad</w:t>
      </w:r>
      <w:r>
        <w:rPr>
          <w:rFonts w:hint="default" w:ascii="Arial" w:hAnsi="Arial" w:cs="Arial"/>
          <w:color w:val="000000" w:themeColor="text1"/>
          <w:sz w:val="22"/>
          <w:szCs w:val="22"/>
          <w:lang w:val="pt-BR"/>
          <w14:textFill>
            <w14:solidFill>
              <w14:schemeClr w14:val="tx1"/>
            </w14:solidFill>
          </w14:textFill>
        </w:rPr>
        <w:t xml:space="preserve">a Avenida governador Júlio Campos, número 1230, setor Comercial, 2º piso. </w:t>
      </w:r>
    </w:p>
    <w:p w14:paraId="2D91D6D7">
      <w:pPr>
        <w:keepNext w:val="0"/>
        <w:keepLines w:val="0"/>
        <w:widowControl/>
        <w:numPr>
          <w:ilvl w:val="0"/>
          <w:numId w:val="0"/>
        </w:numPr>
        <w:suppressLineNumbers w:val="0"/>
        <w:tabs>
          <w:tab w:val="left" w:pos="0"/>
        </w:tabs>
        <w:spacing w:line="360" w:lineRule="auto"/>
        <w:ind w:leftChars="0" w:right="0" w:rightChars="0"/>
        <w:jc w:val="both"/>
        <w:rPr>
          <w:rFonts w:hint="default" w:ascii="Arial" w:hAnsi="Arial" w:cs="Arial"/>
          <w:color w:val="000000" w:themeColor="text1"/>
          <w:lang w:val="pt-BR"/>
          <w14:textFill>
            <w14:solidFill>
              <w14:schemeClr w14:val="tx1"/>
            </w14:solidFill>
          </w14:textFill>
        </w:rPr>
      </w:pPr>
    </w:p>
    <w:p w14:paraId="10E8344E">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val="0"/>
        <w:snapToGrid/>
        <w:spacing w:after="0" w:line="360" w:lineRule="auto"/>
        <w:ind w:leftChars="0" w:right="0" w:rightChars="0"/>
        <w:contextualSpacing w:val="0"/>
        <w:jc w:val="both"/>
        <w:textAlignment w:val="baseline"/>
        <w:rPr>
          <w:rFonts w:ascii="Arial" w:hAnsi="Arial" w:cs="Arial"/>
          <w:sz w:val="22"/>
          <w:szCs w:val="22"/>
        </w:rPr>
      </w:pPr>
      <w:r>
        <w:rPr>
          <w:rFonts w:hint="default" w:ascii="Arial" w:hAnsi="Arial" w:cs="Arial"/>
          <w:b/>
          <w:bCs w:val="0"/>
          <w:sz w:val="22"/>
          <w:szCs w:val="22"/>
          <w:lang w:val="pt-BR"/>
        </w:rPr>
        <w:t>12.10.</w:t>
      </w:r>
      <w:r>
        <w:rPr>
          <w:rFonts w:hint="default" w:ascii="Arial" w:hAnsi="Arial" w:cs="Arial"/>
          <w:b w:val="0"/>
          <w:bCs/>
          <w:sz w:val="22"/>
          <w:szCs w:val="22"/>
          <w:lang w:val="pt-BR"/>
        </w:rPr>
        <w:t xml:space="preserve"> </w:t>
      </w:r>
      <w:r>
        <w:rPr>
          <w:rFonts w:hint="default" w:ascii="Arial" w:hAnsi="Arial" w:cs="Arial"/>
          <w:b/>
          <w:bCs w:val="0"/>
          <w:sz w:val="22"/>
          <w:szCs w:val="22"/>
          <w:lang w:val="pt-BR"/>
        </w:rPr>
        <w:t>E</w:t>
      </w:r>
      <w:r>
        <w:rPr>
          <w:rFonts w:ascii="Arial" w:hAnsi="Arial" w:cs="Arial"/>
          <w:b/>
          <w:bCs w:val="0"/>
          <w:sz w:val="22"/>
          <w:szCs w:val="22"/>
        </w:rPr>
        <w:t xml:space="preserve">NTREGA EM OUTRO ENDEREÇO: </w:t>
      </w:r>
      <w:r>
        <w:rPr>
          <w:rFonts w:ascii="Arial" w:hAnsi="Arial" w:cs="Arial"/>
          <w:sz w:val="22"/>
          <w:szCs w:val="22"/>
        </w:rPr>
        <w:t xml:space="preserve">Caso seja solicitada a entrega pelas Secretarias em outro endereço, deverá a empresa efetuar a entrega dos </w:t>
      </w:r>
      <w:r>
        <w:rPr>
          <w:rFonts w:hint="default" w:ascii="Arial" w:hAnsi="Arial" w:cs="Arial"/>
          <w:sz w:val="22"/>
          <w:szCs w:val="22"/>
          <w:lang w:val="pt-BR"/>
        </w:rPr>
        <w:t>produtos</w:t>
      </w:r>
      <w:r>
        <w:rPr>
          <w:rFonts w:ascii="Arial" w:hAnsi="Arial" w:cs="Arial"/>
          <w:sz w:val="22"/>
          <w:szCs w:val="22"/>
        </w:rPr>
        <w:t xml:space="preserve"> no endereço indicado, dentro do perímetro urbano.</w:t>
      </w:r>
    </w:p>
    <w:p w14:paraId="7A6E69C6">
      <w:pPr>
        <w:pStyle w:val="133"/>
        <w:numPr>
          <w:ilvl w:val="1"/>
          <w:numId w:val="0"/>
        </w:numPr>
        <w:tabs>
          <w:tab w:val="left" w:pos="480"/>
        </w:tabs>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12.11. </w:t>
      </w: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d</w:t>
      </w:r>
      <w:r>
        <w:rPr>
          <w:rFonts w:hint="default" w:cs="Arial"/>
          <w:sz w:val="22"/>
          <w:szCs w:val="22"/>
          <w:lang w:val="pt-BR" w:eastAsia="en-US"/>
        </w:rPr>
        <w:t>a Ata de Registro de Preços</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1EA71320">
      <w:pPr>
        <w:pStyle w:val="133"/>
        <w:numPr>
          <w:ilvl w:val="1"/>
          <w:numId w:val="0"/>
        </w:numPr>
        <w:tabs>
          <w:tab w:val="left" w:pos="480"/>
        </w:tabs>
        <w:spacing w:line="360" w:lineRule="auto"/>
        <w:ind w:leftChars="0"/>
        <w:rPr>
          <w:rFonts w:hint="default" w:ascii="Arial" w:hAnsi="Arial" w:cs="Arial"/>
          <w:sz w:val="22"/>
          <w:szCs w:val="22"/>
          <w:lang w:eastAsia="en-US"/>
        </w:rPr>
      </w:pPr>
    </w:p>
    <w:p w14:paraId="503A62B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12.12. </w:t>
      </w: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1E463970">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12.13.</w:t>
      </w:r>
      <w:r>
        <w:rPr>
          <w:rFonts w:hint="default" w:cs="Arial"/>
          <w:sz w:val="22"/>
          <w:szCs w:val="22"/>
          <w:lang w:val="pt-BR" w:eastAsia="en-US"/>
        </w:rPr>
        <w:t xml:space="preserve"> </w:t>
      </w: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19EABA0E">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12.14. </w:t>
      </w: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32EFAEF3">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12.15.</w:t>
      </w:r>
      <w:r>
        <w:rPr>
          <w:rFonts w:hint="default" w:cs="Arial"/>
          <w:sz w:val="22"/>
          <w:szCs w:val="22"/>
          <w:lang w:val="pt-BR" w:eastAsia="en-US"/>
        </w:rPr>
        <w:t xml:space="preserve"> </w:t>
      </w: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7908934B">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12.16. </w:t>
      </w: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0F0769">
      <w:pPr>
        <w:pStyle w:val="133"/>
        <w:numPr>
          <w:ilvl w:val="1"/>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12.17.</w:t>
      </w:r>
      <w:r>
        <w:rPr>
          <w:rFonts w:hint="default" w:cs="Arial"/>
          <w:sz w:val="22"/>
          <w:szCs w:val="22"/>
          <w:lang w:val="pt-BR" w:eastAsia="en-US"/>
        </w:rPr>
        <w:t xml:space="preserve"> </w:t>
      </w: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hint="default" w:cs="Arial"/>
          <w:color w:val="auto"/>
          <w:sz w:val="22"/>
          <w:szCs w:val="22"/>
          <w:lang w:val="pt-BR"/>
        </w:rPr>
        <w:t>da</w:t>
      </w:r>
      <w:r>
        <w:rPr>
          <w:rFonts w:hint="default" w:ascii="Arial" w:hAnsi="Arial" w:cs="Arial"/>
          <w:color w:val="auto"/>
          <w:sz w:val="22"/>
          <w:szCs w:val="22"/>
          <w:lang w:val="pt-BR"/>
        </w:rPr>
        <w:t xml:space="preserve"> </w:t>
      </w:r>
      <w:r>
        <w:rPr>
          <w:rFonts w:hint="default" w:ascii="Arial" w:hAnsi="Arial" w:cs="Arial"/>
          <w:sz w:val="22"/>
          <w:szCs w:val="22"/>
        </w:rPr>
        <w:t>Ata</w:t>
      </w:r>
      <w:r>
        <w:rPr>
          <w:rFonts w:hint="default" w:ascii="Arial" w:hAnsi="Arial" w:cs="Arial"/>
          <w:color w:val="auto"/>
          <w:sz w:val="22"/>
          <w:szCs w:val="22"/>
        </w:rPr>
        <w:t xml:space="preserve"> </w:t>
      </w:r>
      <w:r>
        <w:rPr>
          <w:rFonts w:hint="default" w:ascii="Arial" w:hAnsi="Arial" w:cs="Arial"/>
          <w:color w:val="auto"/>
          <w:sz w:val="22"/>
          <w:szCs w:val="22"/>
          <w:lang w:val="pt-BR"/>
        </w:rPr>
        <w:t>de Registro de Preços</w:t>
      </w:r>
      <w:r>
        <w:rPr>
          <w:rFonts w:hint="default" w:ascii="Arial" w:hAnsi="Arial" w:cs="Arial"/>
          <w:sz w:val="22"/>
          <w:szCs w:val="22"/>
          <w:lang w:eastAsia="en-US"/>
        </w:rPr>
        <w:t>.</w:t>
      </w:r>
    </w:p>
    <w:p w14:paraId="4327253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12.18.</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5FE74D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12.19.</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46B3C8B6">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12.20.</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46A53AFC">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12.21.</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708B5E72">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12.22.</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601533D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12.23.</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0E6332A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Terceira</w:t>
      </w:r>
    </w:p>
    <w:p w14:paraId="3AAA9C4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DAS OBRIGAÇÕES</w:t>
      </w:r>
      <w:r>
        <w:rPr>
          <w:rFonts w:ascii="Arial" w:hAnsi="Arial" w:cs="Arial"/>
          <w:szCs w:val="22"/>
        </w:rPr>
        <w:t xml:space="preserve">  </w:t>
      </w:r>
      <w:r>
        <w:rPr>
          <w:rFonts w:hint="default" w:ascii="Arial" w:hAnsi="Arial" w:cs="Arial"/>
          <w:b/>
          <w:bCs/>
          <w:szCs w:val="22"/>
          <w:lang w:val="pt-BR"/>
        </w:rPr>
        <w:t>DA CONTRATANTE E DA CONTRATADA</w:t>
      </w:r>
    </w:p>
    <w:p w14:paraId="1B1A323D">
      <w:pPr>
        <w:pStyle w:val="21"/>
        <w:spacing w:before="240" w:after="240" w:line="360" w:lineRule="auto"/>
        <w:rPr>
          <w:sz w:val="22"/>
          <w:szCs w:val="22"/>
        </w:rPr>
      </w:pPr>
      <w:r>
        <w:rPr>
          <w:b/>
          <w:sz w:val="22"/>
          <w:szCs w:val="22"/>
        </w:rPr>
        <w:t>1</w:t>
      </w:r>
      <w:r>
        <w:rPr>
          <w:rFonts w:hint="default"/>
          <w:b/>
          <w:sz w:val="22"/>
          <w:szCs w:val="22"/>
          <w:lang w:val="pt-BR"/>
        </w:rPr>
        <w:t>3</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48792CB3">
      <w:pPr>
        <w:pStyle w:val="133"/>
        <w:numPr>
          <w:ilvl w:val="0"/>
          <w:numId w:val="0"/>
        </w:numPr>
        <w:spacing w:line="360" w:lineRule="auto"/>
        <w:ind w:left="0" w:leftChars="0" w:firstLine="481" w:firstLineChars="218"/>
        <w:rPr>
          <w:sz w:val="22"/>
          <w:szCs w:val="22"/>
        </w:rPr>
      </w:pPr>
      <w:r>
        <w:rPr>
          <w:rFonts w:hint="default"/>
          <w:b/>
          <w:bCs/>
          <w:sz w:val="22"/>
          <w:szCs w:val="22"/>
          <w:lang w:val="pt-BR"/>
        </w:rPr>
        <w:t>13.1.1.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3474A5A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13.1.2. </w:t>
      </w:r>
      <w:r>
        <w:rPr>
          <w:sz w:val="22"/>
          <w:szCs w:val="22"/>
        </w:rPr>
        <w:t>Receber o objeto no prazo e condições estabelecidas no Termo de Referência</w:t>
      </w:r>
      <w:r>
        <w:rPr>
          <w:rFonts w:hint="default"/>
          <w:sz w:val="22"/>
          <w:szCs w:val="22"/>
          <w:lang w:val="pt-BR"/>
        </w:rPr>
        <w:t xml:space="preserve"> e na Ata de Registro de Preços</w:t>
      </w:r>
      <w:r>
        <w:rPr>
          <w:sz w:val="22"/>
          <w:szCs w:val="22"/>
        </w:rPr>
        <w:t>;</w:t>
      </w:r>
    </w:p>
    <w:p w14:paraId="4BAD5C85">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13.1.3.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622A2E1A">
      <w:pPr>
        <w:pStyle w:val="133"/>
        <w:numPr>
          <w:ilvl w:val="0"/>
          <w:numId w:val="0"/>
        </w:numPr>
        <w:spacing w:line="360" w:lineRule="auto"/>
        <w:ind w:left="0" w:leftChars="0" w:firstLine="481" w:firstLineChars="218"/>
        <w:rPr>
          <w:sz w:val="22"/>
          <w:szCs w:val="22"/>
        </w:rPr>
      </w:pPr>
      <w:r>
        <w:rPr>
          <w:rFonts w:hint="default"/>
          <w:b/>
          <w:bCs/>
          <w:sz w:val="22"/>
          <w:szCs w:val="22"/>
          <w:lang w:val="pt-BR"/>
        </w:rPr>
        <w:t>13.1.4.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objeto da contratação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836F725">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13.1.5.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sz w:val="22"/>
          <w:szCs w:val="22"/>
          <w:lang w:val="pt-BR"/>
        </w:rPr>
        <w:t>a</w:t>
      </w:r>
      <w:r>
        <w:rPr>
          <w:sz w:val="22"/>
          <w:szCs w:val="22"/>
        </w:rPr>
        <w:t xml:space="preserve"> </w:t>
      </w:r>
      <w:r>
        <w:rPr>
          <w:rFonts w:hint="default"/>
          <w:sz w:val="22"/>
          <w:szCs w:val="22"/>
          <w:lang w:val="pt-BR"/>
        </w:rPr>
        <w:t>Ata de Registro de Preço</w:t>
      </w:r>
      <w:r>
        <w:rPr>
          <w:rFonts w:hint="default"/>
          <w:sz w:val="22"/>
          <w:szCs w:val="22"/>
          <w:highlight w:val="none"/>
          <w:lang w:val="pt-BR"/>
        </w:rPr>
        <w:t xml:space="preserve">s </w:t>
      </w:r>
      <w:r>
        <w:rPr>
          <w:sz w:val="22"/>
          <w:szCs w:val="22"/>
          <w:highlight w:val="none"/>
        </w:rPr>
        <w:t>e no Termo de Referência</w:t>
      </w:r>
      <w:r>
        <w:rPr>
          <w:rFonts w:hint="default"/>
          <w:sz w:val="22"/>
          <w:szCs w:val="22"/>
          <w:highlight w:val="none"/>
          <w:lang w:val="pt-BR"/>
        </w:rPr>
        <w:t>;</w:t>
      </w:r>
    </w:p>
    <w:p w14:paraId="22BA1485">
      <w:pPr>
        <w:pStyle w:val="133"/>
        <w:numPr>
          <w:ilvl w:val="0"/>
          <w:numId w:val="0"/>
        </w:numPr>
        <w:spacing w:line="360" w:lineRule="auto"/>
        <w:ind w:left="0" w:leftChars="0" w:firstLine="481" w:firstLineChars="218"/>
        <w:rPr>
          <w:sz w:val="22"/>
          <w:szCs w:val="22"/>
        </w:rPr>
      </w:pPr>
      <w:r>
        <w:rPr>
          <w:rFonts w:hint="default"/>
          <w:b/>
          <w:bCs/>
          <w:sz w:val="22"/>
          <w:szCs w:val="22"/>
          <w:lang w:val="pt-BR"/>
        </w:rPr>
        <w:t>13.1.6.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sz w:val="22"/>
          <w:szCs w:val="22"/>
          <w:lang w:val="pt-BR"/>
        </w:rPr>
        <w:t>na Ata de Registro de Preços</w:t>
      </w:r>
      <w:r>
        <w:rPr>
          <w:sz w:val="22"/>
          <w:szCs w:val="22"/>
        </w:rPr>
        <w:t xml:space="preserve">; </w:t>
      </w:r>
    </w:p>
    <w:p w14:paraId="3EF098D8">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13.1.7.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hint="default"/>
          <w:sz w:val="22"/>
          <w:szCs w:val="22"/>
          <w:lang w:val="pt-BR"/>
        </w:rPr>
        <w:t>da Ata de Registro de Preços</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1D5495FB">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13.1.8.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5E448FE9">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13.1.9.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hint="default"/>
          <w:sz w:val="22"/>
          <w:szCs w:val="22"/>
          <w:lang w:val="pt-BR"/>
        </w:rPr>
        <w:t>da contratação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223385CC">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13.1.10.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69ADB525">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13.1.11.</w:t>
      </w:r>
      <w:r>
        <w:rPr>
          <w:rFonts w:ascii="Arial" w:hAnsi="Arial" w:cs="Arial"/>
          <w:sz w:val="22"/>
          <w:szCs w:val="22"/>
        </w:rPr>
        <w:t xml:space="preserve"> Prestar à detentora da Ata toda e qualquer informação, por esta solicitada, necessária à perfeita execução do objeto;</w:t>
      </w:r>
    </w:p>
    <w:p w14:paraId="69A24BF2">
      <w:pPr>
        <w:pStyle w:val="118"/>
        <w:suppressLineNumbers w:val="0"/>
        <w:spacing w:before="240" w:after="240" w:line="360" w:lineRule="auto"/>
        <w:ind w:left="0" w:leftChars="0" w:firstLine="481" w:firstLineChars="218"/>
        <w:rPr>
          <w:rFonts w:hint="default"/>
          <w:lang w:val="pt-BR"/>
        </w:rPr>
      </w:pPr>
      <w:r>
        <w:rPr>
          <w:rFonts w:hint="default"/>
          <w:b/>
          <w:lang w:val="pt-BR"/>
        </w:rPr>
        <w:t>13.1.12.</w:t>
      </w:r>
      <w:r>
        <w:t xml:space="preserve"> Efetuar o pagamento à detentora da Ata no prazo avençado, após a entrega da nota fiscal, devidamente atestada pelo fiscal</w:t>
      </w:r>
      <w:r>
        <w:rPr>
          <w:rFonts w:hint="default"/>
          <w:lang w:val="pt-BR"/>
        </w:rPr>
        <w:t>.</w:t>
      </w:r>
    </w:p>
    <w:p w14:paraId="65AA6258">
      <w:pPr>
        <w:spacing w:before="240" w:after="240" w:line="360" w:lineRule="auto"/>
        <w:jc w:val="both"/>
        <w:rPr>
          <w:rFonts w:hint="default"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hint="default" w:ascii="Arial" w:hAnsi="Arial" w:cs="Arial"/>
          <w:b w:val="0"/>
          <w:bCs/>
          <w:sz w:val="22"/>
          <w:szCs w:val="22"/>
        </w:rPr>
        <w:t>:</w:t>
      </w:r>
    </w:p>
    <w:p w14:paraId="25DD0A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13.2.1.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0012F3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13.2.2.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4B16B79A">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3425205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13.2.4. </w:t>
      </w:r>
      <w:r>
        <w:rPr>
          <w:color w:val="000000"/>
          <w:sz w:val="22"/>
          <w:szCs w:val="22"/>
        </w:rPr>
        <w:t xml:space="preserve">Atender </w:t>
      </w:r>
      <w:r>
        <w:rPr>
          <w:sz w:val="22"/>
          <w:szCs w:val="22"/>
        </w:rPr>
        <w:t>às</w:t>
      </w:r>
      <w:r>
        <w:rPr>
          <w:color w:val="000000"/>
          <w:sz w:val="22"/>
          <w:szCs w:val="22"/>
        </w:rPr>
        <w:t xml:space="preserve"> determinações regulares emitidas pelo fiscal ou gestor d</w:t>
      </w:r>
      <w:r>
        <w:rPr>
          <w:rFonts w:hint="default"/>
          <w:color w:val="000000"/>
          <w:sz w:val="22"/>
          <w:szCs w:val="22"/>
          <w:lang w:val="pt-BR"/>
        </w:rPr>
        <w:t>a Ata de Registro de Preços</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1E83EC46">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Gestor da Ata de Registro de Preços</w:t>
      </w:r>
      <w:r>
        <w:rPr>
          <w:sz w:val="22"/>
          <w:szCs w:val="22"/>
        </w:rPr>
        <w:t>, os bens nos quais se verificarem vícios, defeitos ou incorreções resultantes da execução ou dos materiais empregados;</w:t>
      </w:r>
    </w:p>
    <w:p w14:paraId="2556DD5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248E0B4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do </w:t>
      </w:r>
      <w:r>
        <w:rPr>
          <w:rFonts w:hint="default"/>
          <w:sz w:val="22"/>
          <w:szCs w:val="22"/>
          <w:lang w:val="pt-BR"/>
        </w:rPr>
        <w:t>c</w:t>
      </w:r>
      <w:r>
        <w:rPr>
          <w:sz w:val="22"/>
          <w:szCs w:val="22"/>
        </w:rPr>
        <w:t>ontrato;</w:t>
      </w:r>
    </w:p>
    <w:p w14:paraId="75873B5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1D11931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13.2.9.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127FA31">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13.2.10. </w:t>
      </w:r>
      <w:r>
        <w:rPr>
          <w:sz w:val="22"/>
          <w:szCs w:val="22"/>
        </w:rPr>
        <w:t>Manter durante toda a vigência d</w:t>
      </w:r>
      <w:r>
        <w:rPr>
          <w:rFonts w:hint="default"/>
          <w:sz w:val="22"/>
          <w:szCs w:val="22"/>
          <w:lang w:val="pt-BR"/>
        </w:rPr>
        <w:t>a Ata de Registro de Preços</w:t>
      </w:r>
      <w:r>
        <w:rPr>
          <w:sz w:val="22"/>
          <w:szCs w:val="22"/>
        </w:rPr>
        <w:t xml:space="preserve">, em compatibilidade com as obrigações assumidas, todas as condições exigidas para habilitação na licitação; </w:t>
      </w:r>
    </w:p>
    <w:p w14:paraId="0F1162A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13.2.11.</w:t>
      </w:r>
      <w:r>
        <w:rPr>
          <w:rFonts w:hint="default"/>
          <w:sz w:val="22"/>
          <w:szCs w:val="22"/>
          <w:lang w:val="pt-BR"/>
        </w:rPr>
        <w:t xml:space="preserve"> </w:t>
      </w:r>
      <w:r>
        <w:rPr>
          <w:sz w:val="22"/>
          <w:szCs w:val="22"/>
        </w:rPr>
        <w:t>Cumprir, durante todo o período de execução d</w:t>
      </w:r>
      <w:r>
        <w:rPr>
          <w:rFonts w:hint="default"/>
          <w:sz w:val="22"/>
          <w:szCs w:val="22"/>
          <w:lang w:val="pt-BR"/>
        </w:rPr>
        <w:t>a Ata de Registro de Preços</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2508AA5">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13.2.12.</w:t>
      </w:r>
      <w:r>
        <w:rPr>
          <w:rFonts w:hint="default"/>
          <w:sz w:val="22"/>
          <w:szCs w:val="22"/>
          <w:lang w:val="pt-BR"/>
        </w:rPr>
        <w:t xml:space="preserve"> </w:t>
      </w:r>
      <w:r>
        <w:rPr>
          <w:sz w:val="22"/>
          <w:szCs w:val="22"/>
        </w:rPr>
        <w:t>Comprovar a reserva de cargos a que se refere a cláusula acima, no prazo fixado pelo fiscal d</w:t>
      </w:r>
      <w:r>
        <w:rPr>
          <w:rFonts w:hint="default"/>
          <w:sz w:val="22"/>
          <w:szCs w:val="22"/>
          <w:lang w:val="pt-BR"/>
        </w:rPr>
        <w:t>a</w:t>
      </w:r>
      <w:r>
        <w:rPr>
          <w:sz w:val="22"/>
          <w:szCs w:val="22"/>
        </w:rPr>
        <w:t xml:space="preserve"> </w:t>
      </w:r>
      <w:r>
        <w:rPr>
          <w:rFonts w:hint="default"/>
          <w:sz w:val="22"/>
          <w:szCs w:val="22"/>
          <w:lang w:val="pt-BR"/>
        </w:rPr>
        <w:t>Ata de Registro de Preços</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5E6C19DE">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13.2.13.</w:t>
      </w:r>
      <w:r>
        <w:rPr>
          <w:rFonts w:hint="default"/>
          <w:sz w:val="22"/>
          <w:szCs w:val="22"/>
          <w:lang w:val="pt-BR"/>
        </w:rPr>
        <w:t xml:space="preserve"> </w:t>
      </w:r>
      <w:r>
        <w:rPr>
          <w:sz w:val="22"/>
          <w:szCs w:val="22"/>
        </w:rPr>
        <w:t xml:space="preserve">Guardar sigilo sobre todas as informações obtidas em decorrência do cumprimento </w:t>
      </w:r>
      <w:r>
        <w:rPr>
          <w:rFonts w:hint="default"/>
          <w:sz w:val="22"/>
          <w:szCs w:val="22"/>
          <w:lang w:val="pt-BR"/>
        </w:rPr>
        <w:t>da contratação</w:t>
      </w:r>
      <w:r>
        <w:rPr>
          <w:sz w:val="22"/>
          <w:szCs w:val="22"/>
        </w:rPr>
        <w:t xml:space="preserve">; </w:t>
      </w:r>
    </w:p>
    <w:p w14:paraId="5A266A6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13.2.14.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20269EE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13.2.15.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65F7F014">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3</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1E35D4D9">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4C04E32C">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3</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EEEA75">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13.2.19.</w:t>
      </w:r>
      <w:r>
        <w:rPr>
          <w:rFonts w:hint="default" w:ascii="Arial" w:hAnsi="Arial" w:cs="Arial"/>
          <w:sz w:val="22"/>
          <w:szCs w:val="22"/>
          <w:lang w:val="pt-BR"/>
        </w:rPr>
        <w:t xml:space="preserve"> </w:t>
      </w:r>
      <w:r>
        <w:rPr>
          <w:rFonts w:ascii="Arial" w:hAnsi="Arial" w:cs="Arial"/>
          <w:sz w:val="22"/>
          <w:szCs w:val="22"/>
        </w:rPr>
        <w:t>Manter, durante a validade da Ata</w:t>
      </w:r>
      <w:r>
        <w:rPr>
          <w:rFonts w:hint="default" w:ascii="Arial" w:hAnsi="Arial" w:cs="Arial"/>
          <w:sz w:val="22"/>
          <w:szCs w:val="22"/>
          <w:lang w:val="pt-BR"/>
        </w:rPr>
        <w:t xml:space="preserve"> de Registro de Preços</w:t>
      </w:r>
      <w:r>
        <w:rPr>
          <w:rFonts w:ascii="Arial" w:hAnsi="Arial" w:cs="Arial"/>
          <w:sz w:val="22"/>
          <w:szCs w:val="22"/>
        </w:rPr>
        <w:t>, as mesmas condições de habilitação;</w:t>
      </w:r>
    </w:p>
    <w:p w14:paraId="6EE61BBF">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13.2.20.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1431F62A">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 Quarta</w:t>
      </w:r>
    </w:p>
    <w:p w14:paraId="37AFC8F9">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 xml:space="preserve">DAS </w:t>
      </w:r>
      <w:r>
        <w:rPr>
          <w:rFonts w:hint="default" w:ascii="Arial" w:hAnsi="Arial" w:cs="Arial"/>
          <w:b/>
          <w:bCs/>
          <w:szCs w:val="22"/>
          <w:lang w:val="pt-BR"/>
        </w:rPr>
        <w:t>CONDIÇÕES GERAIS</w:t>
      </w:r>
    </w:p>
    <w:p w14:paraId="423288F9">
      <w:pPr>
        <w:rPr>
          <w:rFonts w:ascii="Arial" w:hAnsi="Arial" w:cs="Arial"/>
          <w:sz w:val="22"/>
          <w:szCs w:val="22"/>
        </w:rPr>
      </w:pPr>
    </w:p>
    <w:p w14:paraId="7943F358">
      <w:pPr>
        <w:pStyle w:val="122"/>
        <w:tabs>
          <w:tab w:val="left" w:pos="1701"/>
        </w:tabs>
        <w:spacing w:line="360" w:lineRule="auto"/>
        <w:rPr>
          <w:rFonts w:ascii="Arial" w:hAnsi="Arial" w:cs="Arial"/>
          <w:szCs w:val="22"/>
        </w:rPr>
      </w:pPr>
      <w:r>
        <w:rPr>
          <w:rFonts w:ascii="Arial" w:hAnsi="Arial" w:cs="Arial"/>
          <w:b/>
          <w:szCs w:val="22"/>
          <w:lang w:val="pt-BR"/>
        </w:rPr>
        <w:t>1</w:t>
      </w:r>
      <w:r>
        <w:rPr>
          <w:rFonts w:hint="default" w:ascii="Arial" w:hAnsi="Arial" w:cs="Arial"/>
          <w:b/>
          <w:szCs w:val="22"/>
          <w:lang w:val="pt-BR"/>
        </w:rPr>
        <w:t>4</w:t>
      </w:r>
      <w:r>
        <w:rPr>
          <w:rFonts w:ascii="Arial" w:hAnsi="Arial" w:cs="Arial"/>
          <w:b/>
          <w:szCs w:val="22"/>
        </w:rPr>
        <w:t>.1</w:t>
      </w:r>
      <w:r>
        <w:rPr>
          <w:rFonts w:ascii="Arial" w:hAnsi="Arial" w:cs="Arial"/>
          <w:b/>
          <w:szCs w:val="22"/>
          <w:lang w:val="pt-BR"/>
        </w:rPr>
        <w:t>.</w:t>
      </w:r>
      <w:r>
        <w:rPr>
          <w:rFonts w:ascii="Arial" w:hAnsi="Arial" w:cs="Arial"/>
          <w:szCs w:val="22"/>
          <w:lang w:val="pt-BR"/>
        </w:rPr>
        <w:t xml:space="preserve"> </w:t>
      </w:r>
      <w:r>
        <w:rPr>
          <w:rFonts w:ascii="Arial" w:hAnsi="Arial" w:cs="Arial"/>
          <w:szCs w:val="22"/>
        </w:rPr>
        <w:t>Integram esta Ata</w:t>
      </w:r>
      <w:r>
        <w:rPr>
          <w:rFonts w:hint="default" w:ascii="Arial" w:hAnsi="Arial" w:cs="Arial"/>
          <w:szCs w:val="22"/>
          <w:lang w:val="pt-BR"/>
        </w:rPr>
        <w:t xml:space="preserve"> de Registro de Preços</w:t>
      </w:r>
      <w:r>
        <w:rPr>
          <w:rFonts w:ascii="Arial" w:hAnsi="Arial" w:cs="Arial"/>
          <w:szCs w:val="22"/>
        </w:rPr>
        <w:t xml:space="preserve">, o </w:t>
      </w:r>
      <w:r>
        <w:rPr>
          <w:rFonts w:hint="default" w:ascii="Arial" w:hAnsi="Arial" w:cs="Arial"/>
          <w:szCs w:val="22"/>
          <w:lang w:val="pt-BR"/>
        </w:rPr>
        <w:t>E</w:t>
      </w:r>
      <w:r>
        <w:rPr>
          <w:rFonts w:ascii="Arial" w:hAnsi="Arial" w:cs="Arial"/>
          <w:szCs w:val="22"/>
        </w:rPr>
        <w:t>dital d</w:t>
      </w:r>
      <w:r>
        <w:rPr>
          <w:rFonts w:ascii="Arial" w:hAnsi="Arial" w:cs="Arial"/>
          <w:szCs w:val="22"/>
          <w:lang w:val="pt-BR"/>
        </w:rPr>
        <w:t>o</w:t>
      </w:r>
      <w:r>
        <w:rPr>
          <w:rFonts w:ascii="Arial" w:hAnsi="Arial" w:cs="Arial"/>
          <w:szCs w:val="22"/>
        </w:rPr>
        <w:t xml:space="preserve"> Pregão Eletrônico nº </w:t>
      </w:r>
      <w:r>
        <w:rPr>
          <w:rFonts w:ascii="Arial" w:hAnsi="Arial" w:cs="Arial"/>
          <w:szCs w:val="22"/>
          <w:lang w:val="pt-BR"/>
        </w:rPr>
        <w:t>50</w:t>
      </w:r>
      <w:r>
        <w:rPr>
          <w:rFonts w:ascii="Arial" w:hAnsi="Arial" w:cs="Arial"/>
          <w:szCs w:val="22"/>
        </w:rPr>
        <w:t>/</w:t>
      </w:r>
      <w:r>
        <w:rPr>
          <w:rFonts w:ascii="Arial" w:hAnsi="Arial" w:cs="Arial"/>
          <w:szCs w:val="22"/>
          <w:lang w:val="pt-BR"/>
        </w:rPr>
        <w:t>2024</w:t>
      </w:r>
      <w:r>
        <w:rPr>
          <w:rFonts w:hint="default" w:ascii="Arial" w:hAnsi="Arial" w:cs="Arial"/>
          <w:szCs w:val="22"/>
          <w:lang w:val="pt-BR"/>
        </w:rPr>
        <w:t>, o Termo de Referência</w:t>
      </w:r>
      <w:r>
        <w:rPr>
          <w:rFonts w:ascii="Arial" w:hAnsi="Arial" w:cs="Arial"/>
          <w:szCs w:val="22"/>
        </w:rPr>
        <w:t xml:space="preserve"> e a </w:t>
      </w:r>
      <w:r>
        <w:rPr>
          <w:rFonts w:hint="default" w:ascii="Arial" w:hAnsi="Arial" w:cs="Arial"/>
          <w:szCs w:val="22"/>
          <w:lang w:val="pt-BR"/>
        </w:rPr>
        <w:t>P</w:t>
      </w:r>
      <w:r>
        <w:rPr>
          <w:rFonts w:ascii="Arial" w:hAnsi="Arial" w:cs="Arial"/>
          <w:szCs w:val="22"/>
        </w:rPr>
        <w:t xml:space="preserve">roposta </w:t>
      </w:r>
      <w:r>
        <w:rPr>
          <w:rFonts w:hint="default" w:ascii="Arial" w:hAnsi="Arial" w:cs="Arial"/>
          <w:szCs w:val="22"/>
          <w:lang w:val="pt-BR"/>
        </w:rPr>
        <w:t xml:space="preserve">de Preços </w:t>
      </w:r>
      <w:r>
        <w:rPr>
          <w:rFonts w:ascii="Arial" w:hAnsi="Arial" w:cs="Arial"/>
          <w:szCs w:val="22"/>
        </w:rPr>
        <w:t xml:space="preserve">da empresa classificada em </w:t>
      </w:r>
      <w:r>
        <w:rPr>
          <w:rFonts w:hint="default" w:ascii="Arial" w:hAnsi="Arial" w:cs="Arial"/>
          <w:szCs w:val="22"/>
          <w:lang w:val="pt-BR"/>
        </w:rPr>
        <w:t xml:space="preserve">primeiro </w:t>
      </w:r>
      <w:r>
        <w:rPr>
          <w:rFonts w:ascii="Arial" w:hAnsi="Arial" w:cs="Arial"/>
          <w:szCs w:val="22"/>
        </w:rPr>
        <w:t>lugar no certame supranumerado.</w:t>
      </w:r>
    </w:p>
    <w:p w14:paraId="6C54BE7D">
      <w:pPr>
        <w:pStyle w:val="135"/>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i w:val="0"/>
          <w:iCs w:val="0"/>
          <w:color w:val="auto"/>
          <w:sz w:val="22"/>
          <w:szCs w:val="22"/>
        </w:rPr>
      </w:pPr>
      <w:r>
        <w:rPr>
          <w:rFonts w:hint="default" w:ascii="Arial" w:hAnsi="Arial" w:cs="Arial"/>
          <w:b/>
          <w:bCs/>
          <w:i w:val="0"/>
          <w:iCs w:val="0"/>
          <w:color w:val="auto"/>
          <w:sz w:val="22"/>
          <w:szCs w:val="22"/>
        </w:rPr>
        <w:t>1</w:t>
      </w:r>
      <w:r>
        <w:rPr>
          <w:rFonts w:hint="default" w:cs="Arial"/>
          <w:b/>
          <w:bCs/>
          <w:i w:val="0"/>
          <w:iCs w:val="0"/>
          <w:color w:val="auto"/>
          <w:sz w:val="22"/>
          <w:szCs w:val="22"/>
          <w:lang w:val="pt-BR"/>
        </w:rPr>
        <w:t>4</w:t>
      </w:r>
      <w:r>
        <w:rPr>
          <w:rFonts w:hint="default" w:ascii="Arial" w:hAnsi="Arial" w:cs="Arial"/>
          <w:b/>
          <w:bCs/>
          <w:i w:val="0"/>
          <w:iCs w:val="0"/>
          <w:color w:val="auto"/>
          <w:sz w:val="22"/>
          <w:szCs w:val="22"/>
        </w:rPr>
        <w:t>.2</w:t>
      </w:r>
      <w:r>
        <w:rPr>
          <w:rFonts w:hint="default" w:ascii="Arial" w:hAnsi="Arial" w:cs="Arial"/>
          <w:i w:val="0"/>
          <w:iCs w:val="0"/>
          <w:color w:val="auto"/>
          <w:sz w:val="22"/>
          <w:szCs w:val="22"/>
        </w:rPr>
        <w:t xml:space="preserve"> Os casos omissos serão decididos pela Administração Pública,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14.133</w:t>
      </w:r>
      <w:r>
        <w:rPr>
          <w:rStyle w:val="14"/>
          <w:rFonts w:hint="default" w:cs="Arial"/>
          <w:i w:val="0"/>
          <w:iCs w:val="0"/>
          <w:color w:val="auto"/>
          <w:sz w:val="22"/>
          <w:szCs w:val="22"/>
          <w:u w:val="none"/>
          <w:lang w:val="pt-BR"/>
        </w:rPr>
        <w:t>/2</w:t>
      </w:r>
      <w:r>
        <w:rPr>
          <w:rStyle w:val="14"/>
          <w:rFonts w:hint="default" w:ascii="Arial" w:hAnsi="Arial" w:cs="Arial"/>
          <w:i w:val="0"/>
          <w:iCs w:val="0"/>
          <w:color w:val="auto"/>
          <w:sz w:val="22"/>
          <w:szCs w:val="22"/>
          <w:u w:val="none"/>
        </w:rPr>
        <w:t>021</w:t>
      </w:r>
      <w:r>
        <w:rPr>
          <w:rStyle w:val="14"/>
          <w:rFonts w:hint="default" w:ascii="Arial" w:hAnsi="Arial" w:cs="Arial"/>
          <w:i w:val="0"/>
          <w:iCs w:val="0"/>
          <w:color w:val="auto"/>
          <w:sz w:val="22"/>
          <w:szCs w:val="22"/>
          <w:u w:val="none"/>
        </w:rPr>
        <w:fldChar w:fldCharType="end"/>
      </w:r>
      <w:r>
        <w:rPr>
          <w:rStyle w:val="14"/>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rPr>
        <w:t xml:space="preserve">e, subsidiariamente, segundo as disposições contidas na </w:t>
      </w:r>
      <w:r>
        <w:rPr>
          <w:rFonts w:hint="default" w:ascii="Arial" w:hAnsi="Arial" w:cs="Arial"/>
          <w:sz w:val="22"/>
          <w:szCs w:val="22"/>
        </w:rPr>
        <w:fldChar w:fldCharType="begin"/>
      </w:r>
      <w:r>
        <w:rPr>
          <w:rFonts w:hint="default" w:ascii="Arial" w:hAnsi="Arial" w:cs="Arial"/>
          <w:sz w:val="22"/>
          <w:szCs w:val="22"/>
        </w:rPr>
        <w:instrText xml:space="preserve"> HYPERLINK "https://www.planalto.gov.br/ccivil_03/leis/l8078compilado.htm" </w:instrText>
      </w:r>
      <w:r>
        <w:rPr>
          <w:rFonts w:hint="default" w:ascii="Arial" w:hAnsi="Arial" w:cs="Arial"/>
          <w:sz w:val="22"/>
          <w:szCs w:val="22"/>
        </w:rPr>
        <w:fldChar w:fldCharType="separate"/>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 – Código de Defesa do Consumidor</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 xml:space="preserve"> – e normas e </w:t>
      </w:r>
      <w:r>
        <w:rPr>
          <w:rFonts w:hint="default" w:cs="Arial"/>
          <w:i w:val="0"/>
          <w:iCs w:val="0"/>
          <w:color w:val="auto"/>
          <w:sz w:val="22"/>
          <w:szCs w:val="22"/>
          <w:lang w:val="pt-BR"/>
        </w:rPr>
        <w:t>P</w:t>
      </w:r>
      <w:r>
        <w:rPr>
          <w:rFonts w:hint="default" w:ascii="Arial" w:hAnsi="Arial" w:cs="Arial"/>
          <w:i w:val="0"/>
          <w:iCs w:val="0"/>
          <w:color w:val="auto"/>
          <w:sz w:val="22"/>
          <w:szCs w:val="22"/>
        </w:rPr>
        <w:t xml:space="preserve">rincípios </w:t>
      </w:r>
      <w:r>
        <w:rPr>
          <w:rFonts w:hint="default" w:cs="Arial"/>
          <w:i w:val="0"/>
          <w:iCs w:val="0"/>
          <w:color w:val="auto"/>
          <w:sz w:val="22"/>
          <w:szCs w:val="22"/>
          <w:lang w:val="pt-BR"/>
        </w:rPr>
        <w:t>G</w:t>
      </w:r>
      <w:r>
        <w:rPr>
          <w:rFonts w:hint="default" w:ascii="Arial" w:hAnsi="Arial" w:cs="Arial"/>
          <w:i w:val="0"/>
          <w:iCs w:val="0"/>
          <w:color w:val="auto"/>
          <w:sz w:val="22"/>
          <w:szCs w:val="22"/>
        </w:rPr>
        <w:t xml:space="preserve">erais dos </w:t>
      </w:r>
      <w:r>
        <w:rPr>
          <w:rFonts w:hint="default" w:cs="Arial"/>
          <w:i w:val="0"/>
          <w:iCs w:val="0"/>
          <w:color w:val="auto"/>
          <w:sz w:val="22"/>
          <w:szCs w:val="22"/>
          <w:lang w:val="pt-BR"/>
        </w:rPr>
        <w:t>C</w:t>
      </w:r>
      <w:r>
        <w:rPr>
          <w:rFonts w:hint="default" w:ascii="Arial" w:hAnsi="Arial" w:cs="Arial"/>
          <w:i w:val="0"/>
          <w:iCs w:val="0"/>
          <w:color w:val="auto"/>
          <w:sz w:val="22"/>
          <w:szCs w:val="22"/>
        </w:rPr>
        <w:t>ontratos.</w:t>
      </w:r>
    </w:p>
    <w:p w14:paraId="6B5D4EAB">
      <w:pPr>
        <w:pStyle w:val="155"/>
        <w:keepNext w:val="0"/>
        <w:keepLines w:val="0"/>
        <w:pageBreakBefore w:val="0"/>
        <w:tabs>
          <w:tab w:val="left" w:pos="180"/>
        </w:tabs>
        <w:kinsoku/>
        <w:wordWrap/>
        <w:overflowPunct/>
        <w:topLinePunct w:val="0"/>
        <w:autoSpaceDE/>
        <w:autoSpaceDN/>
        <w:bidi w:val="0"/>
        <w:adjustRightInd/>
        <w:snapToGrid/>
        <w:spacing w:before="181" w:beforeLines="50" w:after="181" w:afterLines="50" w:line="360" w:lineRule="auto"/>
        <w:ind w:right="-1" w:firstLine="0"/>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4</w:t>
      </w:r>
      <w:r>
        <w:rPr>
          <w:rFonts w:hint="default" w:ascii="Arial" w:hAnsi="Arial" w:cs="Arial"/>
          <w:b/>
          <w:bCs/>
          <w:sz w:val="22"/>
          <w:szCs w:val="22"/>
        </w:rPr>
        <w:t>.3</w:t>
      </w:r>
      <w:r>
        <w:rPr>
          <w:rFonts w:hint="default" w:ascii="Arial" w:hAnsi="Arial" w:cs="Arial"/>
          <w:sz w:val="22"/>
          <w:szCs w:val="22"/>
        </w:rPr>
        <w:t xml:space="preserve"> Todas as alterações que se fizerem necessárias serão registradas por intermédio de lavratura de </w:t>
      </w:r>
      <w:r>
        <w:rPr>
          <w:rFonts w:hint="default" w:ascii="Arial" w:hAnsi="Arial" w:cs="Arial"/>
          <w:sz w:val="22"/>
          <w:szCs w:val="22"/>
          <w:lang w:val="pt-BR"/>
        </w:rPr>
        <w:t>T</w:t>
      </w:r>
      <w:r>
        <w:rPr>
          <w:rFonts w:hint="default" w:ascii="Arial" w:hAnsi="Arial" w:cs="Arial"/>
          <w:sz w:val="22"/>
          <w:szCs w:val="22"/>
        </w:rPr>
        <w:t xml:space="preserve">ermo </w:t>
      </w:r>
      <w:r>
        <w:rPr>
          <w:rFonts w:hint="default" w:ascii="Arial" w:hAnsi="Arial" w:cs="Arial"/>
          <w:sz w:val="22"/>
          <w:szCs w:val="22"/>
          <w:lang w:val="pt-BR"/>
        </w:rPr>
        <w:t>A</w:t>
      </w:r>
      <w:r>
        <w:rPr>
          <w:rFonts w:hint="default" w:ascii="Arial" w:hAnsi="Arial" w:cs="Arial"/>
          <w:sz w:val="22"/>
          <w:szCs w:val="22"/>
        </w:rPr>
        <w:t>ditivo a presente Ata de Registro de Preços.</w:t>
      </w:r>
    </w:p>
    <w:p w14:paraId="4F6FB92F">
      <w:pPr>
        <w:pStyle w:val="133"/>
        <w:keepNext w:val="0"/>
        <w:keepLines w:val="0"/>
        <w:pageBreakBefore w:val="0"/>
        <w:numPr>
          <w:ilvl w:val="0"/>
          <w:numId w:val="0"/>
        </w:numPr>
        <w:kinsoku/>
        <w:wordWrap/>
        <w:overflowPunct/>
        <w:topLinePunct w:val="0"/>
        <w:autoSpaceDE/>
        <w:autoSpaceDN/>
        <w:bidi w:val="0"/>
        <w:adjustRightInd/>
        <w:snapToGrid/>
        <w:spacing w:before="181" w:beforeLines="50" w:after="181" w:afterLines="50" w:line="360" w:lineRule="auto"/>
        <w:textAlignment w:val="auto"/>
        <w:rPr>
          <w:rFonts w:hint="default" w:ascii="Arial" w:hAnsi="Arial" w:cs="Arial"/>
          <w:color w:val="auto"/>
          <w:sz w:val="22"/>
          <w:szCs w:val="22"/>
        </w:rPr>
      </w:pPr>
      <w:r>
        <w:rPr>
          <w:rFonts w:hint="default" w:ascii="Arial" w:hAnsi="Arial" w:cs="Arial"/>
          <w:b/>
          <w:bCs/>
          <w:color w:val="auto"/>
          <w:sz w:val="22"/>
          <w:szCs w:val="22"/>
        </w:rPr>
        <w:t>1</w:t>
      </w:r>
      <w:r>
        <w:rPr>
          <w:rFonts w:hint="default" w:cs="Arial"/>
          <w:b/>
          <w:bCs/>
          <w:color w:val="auto"/>
          <w:sz w:val="22"/>
          <w:szCs w:val="22"/>
          <w:lang w:val="pt-BR"/>
        </w:rPr>
        <w:t>4</w:t>
      </w:r>
      <w:r>
        <w:rPr>
          <w:rFonts w:hint="default" w:ascii="Arial" w:hAnsi="Arial" w:cs="Arial"/>
          <w:b/>
          <w:bCs/>
          <w:color w:val="auto"/>
          <w:sz w:val="22"/>
          <w:szCs w:val="22"/>
        </w:rPr>
        <w:t>.4</w:t>
      </w:r>
      <w:r>
        <w:rPr>
          <w:rFonts w:hint="default" w:ascii="Arial" w:hAnsi="Arial" w:cs="Arial"/>
          <w:color w:val="auto"/>
          <w:sz w:val="22"/>
          <w:szCs w:val="22"/>
        </w:rPr>
        <w:t xml:space="preserve"> Incumbirá à Administração Pública divulgar o presente instrumento no Portal Nacional de Contratações Públicas (PNCP), na forma prevista no </w:t>
      </w:r>
      <w:r>
        <w:rPr>
          <w:rFonts w:hint="default" w:ascii="Arial" w:hAnsi="Arial" w:cs="Arial"/>
          <w:sz w:val="22"/>
          <w:szCs w:val="22"/>
        </w:rPr>
        <w:fldChar w:fldCharType="begin"/>
      </w:r>
      <w:r>
        <w:rPr>
          <w:rFonts w:hint="default" w:ascii="Arial" w:hAnsi="Arial" w:cs="Arial"/>
          <w:sz w:val="22"/>
          <w:szCs w:val="22"/>
        </w:rPr>
        <w:instrText xml:space="preserve"> HYPERLINK "http://www.planalto.gov.br/ccivil_03/_ato2019-2022/2021/lei/L14133.htm" \l "art94" </w:instrText>
      </w:r>
      <w:r>
        <w:rPr>
          <w:rFonts w:hint="default" w:ascii="Arial" w:hAnsi="Arial" w:cs="Arial"/>
          <w:sz w:val="22"/>
          <w:szCs w:val="22"/>
        </w:rPr>
        <w:fldChar w:fldCharType="separate"/>
      </w:r>
      <w:r>
        <w:rPr>
          <w:rStyle w:val="14"/>
          <w:rFonts w:hint="default" w:ascii="Arial" w:hAnsi="Arial" w:cs="Arial"/>
          <w:color w:val="auto"/>
          <w:sz w:val="22"/>
          <w:szCs w:val="22"/>
          <w:u w:val="none"/>
        </w:rPr>
        <w:t xml:space="preserve">art. 94 da Lei </w:t>
      </w:r>
      <w:r>
        <w:rPr>
          <w:rStyle w:val="14"/>
          <w:rFonts w:hint="default" w:cs="Arial"/>
          <w:color w:val="auto"/>
          <w:sz w:val="22"/>
          <w:szCs w:val="22"/>
          <w:u w:val="none"/>
          <w:lang w:val="pt-BR"/>
        </w:rPr>
        <w:t>Federal n.°</w:t>
      </w:r>
      <w:r>
        <w:rPr>
          <w:rStyle w:val="14"/>
          <w:rFonts w:hint="default" w:ascii="Arial" w:hAnsi="Arial" w:cs="Arial"/>
          <w:color w:val="auto"/>
          <w:sz w:val="22"/>
          <w:szCs w:val="22"/>
          <w:u w:val="none"/>
        </w:rPr>
        <w:t>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rPr>
        <w:t>, bem como no respectivo sítio oficial na Internet, assim como no Diário Oficial do Estado de Mato Grosso e Diário Oficial do Tribunal de Contas do Estado de Mato Grosso.</w:t>
      </w:r>
    </w:p>
    <w:p w14:paraId="12A8FC27">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szCs w:val="22"/>
        </w:rPr>
      </w:pPr>
      <w:r>
        <w:rPr>
          <w:rFonts w:ascii="Arial" w:hAnsi="Arial" w:cs="Arial"/>
          <w:b/>
          <w:bCs/>
          <w:szCs w:val="22"/>
        </w:rPr>
        <w:t xml:space="preserve">Cláusula Décima </w:t>
      </w:r>
      <w:r>
        <w:rPr>
          <w:rFonts w:hint="default" w:ascii="Arial" w:hAnsi="Arial" w:cs="Arial"/>
          <w:b/>
          <w:bCs/>
          <w:szCs w:val="22"/>
          <w:lang w:val="pt-BR"/>
        </w:rPr>
        <w:t>Quint</w:t>
      </w:r>
      <w:r>
        <w:rPr>
          <w:rFonts w:ascii="Arial" w:hAnsi="Arial" w:cs="Arial"/>
          <w:b/>
          <w:bCs/>
          <w:szCs w:val="22"/>
        </w:rPr>
        <w:t>a</w:t>
      </w:r>
    </w:p>
    <w:p w14:paraId="634E11A2">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D</w:t>
      </w:r>
      <w:r>
        <w:rPr>
          <w:rFonts w:hint="default" w:ascii="Arial" w:hAnsi="Arial" w:cs="Arial"/>
          <w:b/>
          <w:bCs/>
          <w:szCs w:val="22"/>
          <w:lang w:val="pt-BR"/>
        </w:rPr>
        <w:t>O FORO</w:t>
      </w:r>
    </w:p>
    <w:p w14:paraId="36C5AB52">
      <w:pPr>
        <w:pStyle w:val="26"/>
        <w:spacing w:before="240" w:after="240" w:line="360" w:lineRule="auto"/>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As partes elegem o foro da comarca de Sinop, Estado de Mato Grosso, como único competente para dirimir quaisquer ações oriundas desta Ata </w:t>
      </w:r>
      <w:r>
        <w:rPr>
          <w:rFonts w:hint="default" w:ascii="Arial" w:hAnsi="Arial" w:cs="Arial"/>
          <w:sz w:val="22"/>
          <w:szCs w:val="22"/>
          <w:lang w:val="pt-BR"/>
        </w:rPr>
        <w:t xml:space="preserve">de Registro de Preços </w:t>
      </w:r>
      <w:r>
        <w:rPr>
          <w:rFonts w:ascii="Arial" w:hAnsi="Arial" w:cs="Arial"/>
          <w:sz w:val="22"/>
          <w:szCs w:val="22"/>
        </w:rPr>
        <w:t>com exclusão de qualquer outro, por mais privilegiado que seja.</w:t>
      </w:r>
    </w:p>
    <w:p w14:paraId="2F8A08B8">
      <w:pPr>
        <w:pStyle w:val="26"/>
        <w:spacing w:before="240" w:after="240" w:line="360" w:lineRule="auto"/>
        <w:jc w:val="both"/>
        <w:rPr>
          <w:rFonts w:ascii="Arial" w:hAnsi="Arial" w:cs="Arial"/>
          <w:sz w:val="22"/>
          <w:szCs w:val="22"/>
        </w:rPr>
      </w:pPr>
    </w:p>
    <w:p w14:paraId="79DAF7DE">
      <w:pPr>
        <w:pStyle w:val="122"/>
        <w:spacing w:line="360" w:lineRule="auto"/>
        <w:jc w:val="center"/>
        <w:rPr>
          <w:rFonts w:ascii="Arial" w:hAnsi="Arial" w:cs="Arial"/>
          <w:b/>
          <w:szCs w:val="22"/>
          <w:lang w:val="pt-BR"/>
        </w:rPr>
      </w:pPr>
      <w:r>
        <w:rPr>
          <w:rFonts w:ascii="Arial" w:hAnsi="Arial" w:cs="Arial"/>
          <w:b/>
          <w:szCs w:val="22"/>
          <w:lang w:val="pt-BR"/>
        </w:rPr>
        <w:t>PREFEITURA MUNICIPAL DE SINOP</w:t>
      </w:r>
    </w:p>
    <w:p w14:paraId="36F2CB80">
      <w:pPr>
        <w:pStyle w:val="122"/>
        <w:spacing w:line="360" w:lineRule="auto"/>
        <w:jc w:val="center"/>
        <w:rPr>
          <w:rFonts w:ascii="Arial" w:hAnsi="Arial" w:cs="Arial"/>
          <w:b/>
          <w:szCs w:val="22"/>
          <w:lang w:val="pt-BR"/>
        </w:rPr>
      </w:pPr>
      <w:r>
        <w:rPr>
          <w:rFonts w:ascii="Arial" w:hAnsi="Arial" w:cs="Arial"/>
          <w:b/>
          <w:szCs w:val="22"/>
          <w:lang w:val="pt-BR"/>
        </w:rPr>
        <w:t>ROBERTO DORNER</w:t>
      </w:r>
    </w:p>
    <w:p w14:paraId="6210CAD1">
      <w:pPr>
        <w:pStyle w:val="122"/>
        <w:spacing w:line="360" w:lineRule="auto"/>
        <w:jc w:val="center"/>
        <w:rPr>
          <w:rFonts w:ascii="Arial" w:hAnsi="Arial" w:cs="Arial"/>
          <w:b/>
          <w:szCs w:val="22"/>
          <w:lang w:val="pt-BR"/>
        </w:rPr>
      </w:pPr>
      <w:r>
        <w:rPr>
          <w:rFonts w:ascii="Arial" w:hAnsi="Arial" w:cs="Arial"/>
          <w:b/>
          <w:szCs w:val="22"/>
          <w:lang w:val="pt-BR"/>
        </w:rPr>
        <w:t xml:space="preserve">Prefeito Municipal </w:t>
      </w:r>
    </w:p>
    <w:p w14:paraId="00410568">
      <w:pPr>
        <w:pStyle w:val="122"/>
        <w:spacing w:line="360" w:lineRule="auto"/>
        <w:jc w:val="center"/>
        <w:rPr>
          <w:rFonts w:ascii="Arial" w:hAnsi="Arial" w:cs="Arial"/>
          <w:b/>
          <w:szCs w:val="22"/>
          <w:lang w:val="pt-BR"/>
        </w:rPr>
      </w:pPr>
    </w:p>
    <w:p w14:paraId="08B9C6ED">
      <w:pPr>
        <w:spacing w:line="360" w:lineRule="auto"/>
        <w:jc w:val="center"/>
        <w:rPr>
          <w:rFonts w:ascii="Arial" w:hAnsi="Arial" w:cs="Arial"/>
          <w:b/>
          <w:sz w:val="22"/>
          <w:szCs w:val="22"/>
        </w:rPr>
      </w:pPr>
      <w:r>
        <w:rPr>
          <w:rFonts w:ascii="Arial" w:hAnsi="Arial" w:cs="Arial"/>
          <w:b/>
          <w:sz w:val="22"/>
          <w:szCs w:val="22"/>
        </w:rPr>
        <w:t>EMPRESA DETENTORA DO PREÇO REGISTRADO</w:t>
      </w:r>
    </w:p>
    <w:p w14:paraId="0D79D7C7">
      <w:pPr>
        <w:pStyle w:val="122"/>
        <w:spacing w:line="360" w:lineRule="auto"/>
        <w:jc w:val="center"/>
        <w:rPr>
          <w:rFonts w:ascii="Arial" w:hAnsi="Arial" w:cs="Arial"/>
          <w:b/>
          <w:szCs w:val="22"/>
        </w:rPr>
      </w:pPr>
      <w:r>
        <w:rPr>
          <w:rFonts w:ascii="Arial" w:hAnsi="Arial" w:cs="Arial"/>
          <w:b/>
          <w:szCs w:val="22"/>
        </w:rPr>
        <w:t>(Futura contratada)</w:t>
      </w:r>
    </w:p>
    <w:p w14:paraId="142A71E6">
      <w:pPr>
        <w:rPr>
          <w:rFonts w:ascii="Arial" w:hAnsi="Arial" w:cs="Arial"/>
          <w:b/>
          <w:szCs w:val="22"/>
        </w:rPr>
      </w:pPr>
      <w:r>
        <w:rPr>
          <w:rFonts w:ascii="Arial" w:hAnsi="Arial" w:cs="Arial"/>
          <w:b/>
          <w:szCs w:val="22"/>
        </w:rPr>
        <w:br w:type="page"/>
      </w:r>
    </w:p>
    <w:p w14:paraId="6440202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color w:val="auto"/>
          <w:sz w:val="22"/>
          <w:szCs w:val="22"/>
          <w:u w:val="none"/>
          <w:lang w:val="pt-BR"/>
        </w:rPr>
      </w:pPr>
      <w:r>
        <w:rPr>
          <w:rFonts w:hint="default" w:ascii="Arial" w:hAnsi="Arial" w:cs="Arial"/>
          <w:bCs/>
          <w:color w:val="auto"/>
          <w:sz w:val="22"/>
          <w:szCs w:val="22"/>
          <w:u w:val="none"/>
        </w:rPr>
        <w:t xml:space="preserve">ANEXO </w:t>
      </w:r>
      <w:r>
        <w:rPr>
          <w:rFonts w:hint="default" w:ascii="Arial" w:hAnsi="Arial" w:cs="Arial"/>
          <w:bCs/>
          <w:color w:val="auto"/>
          <w:sz w:val="22"/>
          <w:szCs w:val="22"/>
          <w:u w:val="none"/>
          <w:lang w:val="pt-BR"/>
        </w:rPr>
        <w:t>V</w:t>
      </w:r>
    </w:p>
    <w:p w14:paraId="69944EE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color w:val="auto"/>
          <w:sz w:val="22"/>
          <w:szCs w:val="22"/>
          <w:u w:val="none"/>
        </w:rPr>
      </w:pPr>
      <w:r>
        <w:rPr>
          <w:rFonts w:ascii="Arial" w:hAnsi="Arial" w:cs="Arial"/>
          <w:bCs/>
          <w:color w:val="auto"/>
          <w:sz w:val="22"/>
          <w:szCs w:val="22"/>
          <w:u w:val="none"/>
        </w:rPr>
        <w:t xml:space="preserve"> </w:t>
      </w:r>
      <w:r>
        <w:rPr>
          <w:rFonts w:hint="default" w:ascii="Arial" w:hAnsi="Arial" w:cs="Arial"/>
          <w:bCs/>
          <w:color w:val="auto"/>
          <w:sz w:val="22"/>
          <w:szCs w:val="22"/>
          <w:u w:val="none"/>
          <w:lang w:val="pt-BR"/>
        </w:rPr>
        <w:t xml:space="preserve">CADASTRO RESERVA </w:t>
      </w:r>
    </w:p>
    <w:p w14:paraId="0E660066">
      <w:pPr>
        <w:widowControl w:val="0"/>
        <w:autoSpaceDE w:val="0"/>
        <w:autoSpaceDN w:val="0"/>
        <w:adjustRightInd w:val="0"/>
        <w:spacing w:line="360" w:lineRule="auto"/>
        <w:ind w:right="-30"/>
        <w:jc w:val="center"/>
        <w:rPr>
          <w:rFonts w:hint="default" w:ascii="Arial" w:hAnsi="Arial" w:cs="Arial"/>
          <w:color w:val="auto"/>
          <w:sz w:val="22"/>
          <w:szCs w:val="22"/>
        </w:rPr>
      </w:pPr>
    </w:p>
    <w:p w14:paraId="5CBF075B">
      <w:pPr>
        <w:widowControl w:val="0"/>
        <w:autoSpaceDE w:val="0"/>
        <w:autoSpaceDN w:val="0"/>
        <w:adjustRightInd w:val="0"/>
        <w:spacing w:line="360" w:lineRule="auto"/>
        <w:ind w:right="-30"/>
        <w:jc w:val="center"/>
        <w:rPr>
          <w:rFonts w:hint="default" w:ascii="Arial" w:hAnsi="Arial" w:cs="Arial"/>
          <w:color w:val="auto"/>
          <w:sz w:val="22"/>
          <w:szCs w:val="22"/>
        </w:rPr>
      </w:pPr>
    </w:p>
    <w:p w14:paraId="2078E2D0">
      <w:pPr>
        <w:widowControl w:val="0"/>
        <w:numPr>
          <w:ilvl w:val="1"/>
          <w:numId w:val="17"/>
        </w:numPr>
        <w:autoSpaceDE w:val="0"/>
        <w:autoSpaceDN w:val="0"/>
        <w:adjustRightInd w:val="0"/>
        <w:spacing w:line="360" w:lineRule="auto"/>
        <w:ind w:right="-3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aceitaram cotar os itens com preços iguais ao adjudicatário:</w:t>
      </w:r>
    </w:p>
    <w:p w14:paraId="651F8E40">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7F9CB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2BCBF6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1851E1B2">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21E2460F">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201B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4FCDFB25">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15C2B641">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76768CE8">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5F65BD2C">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1BAFB64B">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289CA81B">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42E4F144">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4F614FC9">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3EDDA42E">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5DCE14ED">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30006F70">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189520F2">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7103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7E05E128">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4BFAA989">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0605B277">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2E30CDD8">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67BA7EC6">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1058AD81">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77A92EA9">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01DA271F">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6BE355E3">
            <w:pPr>
              <w:widowControl w:val="0"/>
              <w:autoSpaceDE w:val="0"/>
              <w:autoSpaceDN w:val="0"/>
              <w:adjustRightInd w:val="0"/>
              <w:spacing w:line="360" w:lineRule="auto"/>
              <w:ind w:right="-30"/>
              <w:jc w:val="both"/>
              <w:rPr>
                <w:rFonts w:ascii="Arial" w:hAnsi="Arial" w:cs="Arial"/>
                <w:i w:val="0"/>
                <w:iCs w:val="0"/>
                <w:sz w:val="22"/>
                <w:szCs w:val="22"/>
              </w:rPr>
            </w:pPr>
          </w:p>
        </w:tc>
      </w:tr>
    </w:tbl>
    <w:p w14:paraId="265B6792">
      <w:pPr>
        <w:widowControl w:val="0"/>
        <w:autoSpaceDE w:val="0"/>
        <w:autoSpaceDN w:val="0"/>
        <w:adjustRightInd w:val="0"/>
        <w:spacing w:line="360" w:lineRule="auto"/>
        <w:ind w:right="-30"/>
        <w:jc w:val="center"/>
        <w:rPr>
          <w:rFonts w:hint="default" w:ascii="Arial" w:hAnsi="Arial" w:cs="Arial"/>
          <w:color w:val="auto"/>
          <w:sz w:val="22"/>
          <w:szCs w:val="22"/>
        </w:rPr>
      </w:pPr>
    </w:p>
    <w:p w14:paraId="3ED9DBCD">
      <w:pPr>
        <w:widowControl w:val="0"/>
        <w:autoSpaceDE w:val="0"/>
        <w:autoSpaceDN w:val="0"/>
        <w:adjustRightInd w:val="0"/>
        <w:spacing w:line="360" w:lineRule="auto"/>
        <w:ind w:right="-30"/>
        <w:jc w:val="center"/>
        <w:rPr>
          <w:rFonts w:hint="default" w:ascii="Arial" w:hAnsi="Arial" w:cs="Arial"/>
          <w:color w:val="auto"/>
          <w:sz w:val="22"/>
          <w:szCs w:val="22"/>
        </w:rPr>
      </w:pPr>
    </w:p>
    <w:p w14:paraId="523DC934">
      <w:pPr>
        <w:widowControl w:val="0"/>
        <w:numPr>
          <w:ilvl w:val="1"/>
          <w:numId w:val="17"/>
        </w:numPr>
        <w:autoSpaceDE w:val="0"/>
        <w:autoSpaceDN w:val="0"/>
        <w:adjustRightInd w:val="0"/>
        <w:spacing w:line="360" w:lineRule="auto"/>
        <w:ind w:left="0" w:leftChars="0" w:right="-30" w:firstLine="0" w:firstLineChars="0"/>
        <w:jc w:val="both"/>
        <w:rPr>
          <w:rFonts w:hint="default" w:ascii="Arial" w:hAnsi="Arial" w:cs="Arial"/>
          <w:color w:val="auto"/>
          <w:sz w:val="22"/>
          <w:szCs w:val="22"/>
        </w:rPr>
      </w:pPr>
      <w:r>
        <w:rPr>
          <w:rFonts w:hint="default" w:ascii="Arial" w:hAnsi="Arial" w:cs="Arial"/>
          <w:color w:val="auto"/>
          <w:sz w:val="22"/>
          <w:szCs w:val="22"/>
        </w:rPr>
        <w:t>Seguindo a ordem de classificação, segue relação de fornecedores que mantiveram sua proposta original:</w:t>
      </w:r>
    </w:p>
    <w:p w14:paraId="53EB19C9">
      <w:pPr>
        <w:widowControl w:val="0"/>
        <w:autoSpaceDE w:val="0"/>
        <w:autoSpaceDN w:val="0"/>
        <w:adjustRightInd w:val="0"/>
        <w:spacing w:line="360" w:lineRule="auto"/>
        <w:ind w:right="-30"/>
        <w:jc w:val="center"/>
        <w:rPr>
          <w:rFonts w:hint="default" w:ascii="Arial" w:hAnsi="Arial" w:cs="Arial"/>
          <w:color w:val="auto"/>
          <w:sz w:val="22"/>
          <w:szCs w:val="22"/>
        </w:rPr>
      </w:pPr>
    </w:p>
    <w:tbl>
      <w:tblPr>
        <w:tblStyle w:val="10"/>
        <w:tblW w:w="9514"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19"/>
        <w:gridCol w:w="1436"/>
        <w:gridCol w:w="1150"/>
        <w:gridCol w:w="1541"/>
        <w:gridCol w:w="1029"/>
        <w:gridCol w:w="1213"/>
        <w:gridCol w:w="841"/>
        <w:gridCol w:w="841"/>
        <w:gridCol w:w="844"/>
      </w:tblGrid>
      <w:tr w14:paraId="59F2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1" w:hRule="atLeast"/>
        </w:trPr>
        <w:tc>
          <w:tcPr>
            <w:tcW w:w="619" w:type="dxa"/>
            <w:noWrap w:val="0"/>
            <w:vAlign w:val="center"/>
          </w:tcPr>
          <w:p w14:paraId="321CF2A7">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ITEM</w:t>
            </w:r>
          </w:p>
          <w:p w14:paraId="70EAB5EE">
            <w:pPr>
              <w:widowControl w:val="0"/>
              <w:autoSpaceDE w:val="0"/>
              <w:autoSpaceDN w:val="0"/>
              <w:adjustRightInd w:val="0"/>
              <w:spacing w:line="360" w:lineRule="auto"/>
              <w:ind w:right="-30"/>
              <w:jc w:val="both"/>
              <w:rPr>
                <w:rFonts w:ascii="Arial" w:hAnsi="Arial" w:cs="Arial"/>
                <w:b/>
                <w:bCs/>
                <w:i w:val="0"/>
                <w:iCs w:val="0"/>
                <w:sz w:val="22"/>
                <w:szCs w:val="22"/>
              </w:rPr>
            </w:pPr>
          </w:p>
        </w:tc>
        <w:tc>
          <w:tcPr>
            <w:tcW w:w="8895" w:type="dxa"/>
            <w:gridSpan w:val="8"/>
            <w:noWrap w:val="0"/>
            <w:vAlign w:val="top"/>
          </w:tcPr>
          <w:p w14:paraId="788D49FB">
            <w:pPr>
              <w:widowControl w:val="0"/>
              <w:autoSpaceDE w:val="0"/>
              <w:autoSpaceDN w:val="0"/>
              <w:adjustRightInd w:val="0"/>
              <w:spacing w:line="360" w:lineRule="auto"/>
              <w:ind w:right="-30"/>
              <w:jc w:val="center"/>
              <w:rPr>
                <w:rFonts w:ascii="Arial" w:hAnsi="Arial" w:cs="Arial"/>
                <w:b/>
                <w:bCs/>
                <w:i w:val="0"/>
                <w:iCs w:val="0"/>
                <w:sz w:val="22"/>
                <w:szCs w:val="22"/>
              </w:rPr>
            </w:pPr>
            <w:r>
              <w:rPr>
                <w:rFonts w:ascii="Arial" w:hAnsi="Arial" w:cs="Arial"/>
                <w:b/>
                <w:bCs/>
                <w:i w:val="0"/>
                <w:iCs w:val="0"/>
                <w:sz w:val="22"/>
                <w:szCs w:val="22"/>
              </w:rPr>
              <w:t xml:space="preserve">FORNECEDOR </w:t>
            </w:r>
            <w:r>
              <w:rPr>
                <w:rFonts w:ascii="Arial" w:hAnsi="Arial" w:cs="Arial"/>
                <w:b/>
                <w:bCs/>
                <w:i w:val="0"/>
                <w:iCs w:val="0"/>
                <w:color w:val="auto"/>
                <w:sz w:val="22"/>
                <w:szCs w:val="22"/>
              </w:rPr>
              <w:t>(RAZÃO SOCIAL, CNPJ, ENDEREÇO,</w:t>
            </w:r>
            <w:r>
              <w:rPr>
                <w:rFonts w:hint="default" w:ascii="Arial" w:hAnsi="Arial" w:cs="Arial"/>
                <w:b/>
                <w:bCs/>
                <w:i w:val="0"/>
                <w:iCs w:val="0"/>
                <w:color w:val="auto"/>
                <w:sz w:val="22"/>
                <w:szCs w:val="22"/>
                <w:lang w:val="pt-BR"/>
              </w:rPr>
              <w:t xml:space="preserve"> CONTA BANCÁRIA,</w:t>
            </w:r>
            <w:r>
              <w:rPr>
                <w:rFonts w:ascii="Arial" w:hAnsi="Arial" w:cs="Arial"/>
                <w:b/>
                <w:bCs/>
                <w:i w:val="0"/>
                <w:iCs w:val="0"/>
                <w:color w:val="auto"/>
                <w:sz w:val="22"/>
                <w:szCs w:val="22"/>
              </w:rPr>
              <w:t xml:space="preserve"> CONTATOS, REPRESENTANTE)</w:t>
            </w:r>
          </w:p>
        </w:tc>
      </w:tr>
      <w:tr w14:paraId="6969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74" w:hRule="atLeast"/>
        </w:trPr>
        <w:tc>
          <w:tcPr>
            <w:tcW w:w="619" w:type="dxa"/>
            <w:noWrap w:val="0"/>
            <w:vAlign w:val="center"/>
          </w:tcPr>
          <w:p w14:paraId="095741C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X</w:t>
            </w:r>
          </w:p>
        </w:tc>
        <w:tc>
          <w:tcPr>
            <w:tcW w:w="1436" w:type="dxa"/>
            <w:noWrap w:val="0"/>
            <w:vAlign w:val="top"/>
          </w:tcPr>
          <w:p w14:paraId="6171E600">
            <w:pPr>
              <w:widowControl w:val="0"/>
              <w:autoSpaceDE w:val="0"/>
              <w:autoSpaceDN w:val="0"/>
              <w:adjustRightInd w:val="0"/>
              <w:spacing w:line="360" w:lineRule="auto"/>
              <w:ind w:right="-30"/>
              <w:jc w:val="both"/>
              <w:rPr>
                <w:rFonts w:ascii="Arial" w:hAnsi="Arial" w:cs="Arial"/>
                <w:i w:val="0"/>
                <w:iCs w:val="0"/>
                <w:sz w:val="22"/>
                <w:szCs w:val="22"/>
              </w:rPr>
            </w:pPr>
            <w:r>
              <w:rPr>
                <w:rFonts w:ascii="Arial" w:hAnsi="Arial" w:cs="Arial"/>
                <w:i w:val="0"/>
                <w:iCs w:val="0"/>
                <w:sz w:val="22"/>
                <w:szCs w:val="22"/>
              </w:rPr>
              <w:t>Especificação</w:t>
            </w:r>
          </w:p>
        </w:tc>
        <w:tc>
          <w:tcPr>
            <w:tcW w:w="1150" w:type="dxa"/>
            <w:noWrap w:val="0"/>
            <w:vAlign w:val="top"/>
          </w:tcPr>
          <w:p w14:paraId="3D564310">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 xml:space="preserve">Marca </w:t>
            </w:r>
          </w:p>
          <w:p w14:paraId="113B2119">
            <w:pPr>
              <w:widowControl w:val="0"/>
              <w:autoSpaceDE w:val="0"/>
              <w:autoSpaceDN w:val="0"/>
              <w:adjustRightInd w:val="0"/>
              <w:spacing w:line="360" w:lineRule="auto"/>
              <w:ind w:right="-30"/>
              <w:jc w:val="center"/>
              <w:rPr>
                <w:rFonts w:ascii="Arial" w:hAnsi="Arial" w:cs="Arial"/>
                <w:i w:val="0"/>
                <w:iCs w:val="0"/>
                <w:sz w:val="22"/>
                <w:szCs w:val="22"/>
              </w:rPr>
            </w:pPr>
          </w:p>
        </w:tc>
        <w:tc>
          <w:tcPr>
            <w:tcW w:w="1541" w:type="dxa"/>
            <w:noWrap w:val="0"/>
            <w:vAlign w:val="top"/>
          </w:tcPr>
          <w:p w14:paraId="2FC527A3">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Modelo</w:t>
            </w:r>
          </w:p>
          <w:p w14:paraId="5E1DAF42">
            <w:pPr>
              <w:widowControl w:val="0"/>
              <w:autoSpaceDE w:val="0"/>
              <w:autoSpaceDN w:val="0"/>
              <w:adjustRightInd w:val="0"/>
              <w:spacing w:line="360" w:lineRule="auto"/>
              <w:ind w:right="-30"/>
              <w:jc w:val="center"/>
              <w:rPr>
                <w:rFonts w:ascii="Arial" w:hAnsi="Arial" w:cs="Arial"/>
                <w:i w:val="0"/>
                <w:iCs w:val="0"/>
                <w:sz w:val="22"/>
                <w:szCs w:val="22"/>
              </w:rPr>
            </w:pPr>
          </w:p>
        </w:tc>
        <w:tc>
          <w:tcPr>
            <w:tcW w:w="1029" w:type="dxa"/>
            <w:noWrap w:val="0"/>
            <w:vAlign w:val="top"/>
          </w:tcPr>
          <w:p w14:paraId="1C90B4FC">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Unidade</w:t>
            </w:r>
          </w:p>
        </w:tc>
        <w:tc>
          <w:tcPr>
            <w:tcW w:w="1213" w:type="dxa"/>
            <w:noWrap w:val="0"/>
            <w:vAlign w:val="top"/>
          </w:tcPr>
          <w:p w14:paraId="6CE4329A">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Quantidade</w:t>
            </w:r>
          </w:p>
          <w:p w14:paraId="564B37B8">
            <w:pPr>
              <w:widowControl w:val="0"/>
              <w:autoSpaceDE w:val="0"/>
              <w:autoSpaceDN w:val="0"/>
              <w:adjustRightInd w:val="0"/>
              <w:spacing w:line="360" w:lineRule="auto"/>
              <w:ind w:right="-30"/>
              <w:jc w:val="center"/>
              <w:rPr>
                <w:rFonts w:ascii="Arial" w:hAnsi="Arial" w:cs="Arial"/>
                <w:i w:val="0"/>
                <w:iCs w:val="0"/>
                <w:sz w:val="22"/>
                <w:szCs w:val="22"/>
              </w:rPr>
            </w:pPr>
          </w:p>
        </w:tc>
        <w:tc>
          <w:tcPr>
            <w:tcW w:w="841" w:type="dxa"/>
            <w:noWrap w:val="0"/>
            <w:vAlign w:val="top"/>
          </w:tcPr>
          <w:p w14:paraId="6A3C0B77">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Valor Un</w:t>
            </w:r>
            <w:r>
              <w:rPr>
                <w:rFonts w:hint="default" w:ascii="Arial" w:hAnsi="Arial" w:cs="Arial"/>
                <w:i w:val="0"/>
                <w:iCs w:val="0"/>
                <w:sz w:val="22"/>
                <w:szCs w:val="22"/>
                <w:lang w:val="pt-BR"/>
              </w:rPr>
              <w:t>itário</w:t>
            </w:r>
          </w:p>
        </w:tc>
        <w:tc>
          <w:tcPr>
            <w:tcW w:w="841" w:type="dxa"/>
            <w:noWrap w:val="0"/>
            <w:vAlign w:val="top"/>
          </w:tcPr>
          <w:p w14:paraId="5375D536">
            <w:pPr>
              <w:widowControl w:val="0"/>
              <w:autoSpaceDE w:val="0"/>
              <w:autoSpaceDN w:val="0"/>
              <w:adjustRightInd w:val="0"/>
              <w:spacing w:line="360" w:lineRule="auto"/>
              <w:ind w:right="-30"/>
              <w:jc w:val="center"/>
              <w:rPr>
                <w:rFonts w:hint="default" w:ascii="Arial" w:hAnsi="Arial" w:cs="Arial"/>
                <w:i w:val="0"/>
                <w:iCs w:val="0"/>
                <w:sz w:val="22"/>
                <w:szCs w:val="22"/>
                <w:lang w:val="pt-BR"/>
              </w:rPr>
            </w:pPr>
            <w:r>
              <w:rPr>
                <w:rFonts w:ascii="Arial" w:hAnsi="Arial" w:cs="Arial"/>
                <w:i w:val="0"/>
                <w:iCs w:val="0"/>
                <w:sz w:val="22"/>
                <w:szCs w:val="22"/>
              </w:rPr>
              <w:t xml:space="preserve">Valor </w:t>
            </w:r>
            <w:r>
              <w:rPr>
                <w:rFonts w:hint="default" w:ascii="Arial" w:hAnsi="Arial" w:cs="Arial"/>
                <w:i w:val="0"/>
                <w:iCs w:val="0"/>
                <w:sz w:val="22"/>
                <w:szCs w:val="22"/>
                <w:lang w:val="pt-BR"/>
              </w:rPr>
              <w:t>Total</w:t>
            </w:r>
          </w:p>
        </w:tc>
        <w:tc>
          <w:tcPr>
            <w:tcW w:w="844" w:type="dxa"/>
            <w:noWrap w:val="0"/>
            <w:vAlign w:val="top"/>
          </w:tcPr>
          <w:p w14:paraId="3AB8406E">
            <w:pPr>
              <w:widowControl w:val="0"/>
              <w:autoSpaceDE w:val="0"/>
              <w:autoSpaceDN w:val="0"/>
              <w:adjustRightInd w:val="0"/>
              <w:spacing w:line="360" w:lineRule="auto"/>
              <w:ind w:right="-30"/>
              <w:jc w:val="center"/>
              <w:rPr>
                <w:rFonts w:ascii="Arial" w:hAnsi="Arial" w:cs="Arial"/>
                <w:i w:val="0"/>
                <w:iCs w:val="0"/>
                <w:sz w:val="22"/>
                <w:szCs w:val="22"/>
              </w:rPr>
            </w:pPr>
            <w:r>
              <w:rPr>
                <w:rFonts w:ascii="Arial" w:hAnsi="Arial" w:cs="Arial"/>
                <w:i w:val="0"/>
                <w:iCs w:val="0"/>
                <w:sz w:val="22"/>
                <w:szCs w:val="22"/>
              </w:rPr>
              <w:t>Prazo</w:t>
            </w:r>
            <w:r>
              <w:rPr>
                <w:rFonts w:hint="default" w:ascii="Arial" w:hAnsi="Arial" w:cs="Arial"/>
                <w:i w:val="0"/>
                <w:iCs w:val="0"/>
                <w:sz w:val="22"/>
                <w:szCs w:val="22"/>
                <w:lang w:val="pt-BR"/>
              </w:rPr>
              <w:t xml:space="preserve"> de</w:t>
            </w:r>
            <w:r>
              <w:rPr>
                <w:rFonts w:ascii="Arial" w:hAnsi="Arial" w:cs="Arial"/>
                <w:i w:val="0"/>
                <w:iCs w:val="0"/>
                <w:sz w:val="22"/>
                <w:szCs w:val="22"/>
              </w:rPr>
              <w:t xml:space="preserve"> garantia ou validade</w:t>
            </w:r>
          </w:p>
        </w:tc>
      </w:tr>
      <w:tr w14:paraId="6AC0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4" w:hRule="atLeast"/>
        </w:trPr>
        <w:tc>
          <w:tcPr>
            <w:tcW w:w="619" w:type="dxa"/>
            <w:noWrap w:val="0"/>
            <w:vAlign w:val="top"/>
          </w:tcPr>
          <w:p w14:paraId="010E42A5">
            <w:pPr>
              <w:widowControl w:val="0"/>
              <w:autoSpaceDE w:val="0"/>
              <w:autoSpaceDN w:val="0"/>
              <w:adjustRightInd w:val="0"/>
              <w:spacing w:line="360" w:lineRule="auto"/>
              <w:ind w:right="-30"/>
              <w:jc w:val="both"/>
              <w:rPr>
                <w:rFonts w:ascii="Arial" w:hAnsi="Arial" w:cs="Arial"/>
                <w:i w:val="0"/>
                <w:iCs w:val="0"/>
                <w:sz w:val="22"/>
                <w:szCs w:val="22"/>
              </w:rPr>
            </w:pPr>
          </w:p>
        </w:tc>
        <w:tc>
          <w:tcPr>
            <w:tcW w:w="1436" w:type="dxa"/>
            <w:noWrap w:val="0"/>
            <w:vAlign w:val="top"/>
          </w:tcPr>
          <w:p w14:paraId="38B535FE">
            <w:pPr>
              <w:widowControl w:val="0"/>
              <w:autoSpaceDE w:val="0"/>
              <w:autoSpaceDN w:val="0"/>
              <w:adjustRightInd w:val="0"/>
              <w:spacing w:line="360" w:lineRule="auto"/>
              <w:ind w:right="-30"/>
              <w:jc w:val="both"/>
              <w:rPr>
                <w:rFonts w:ascii="Arial" w:hAnsi="Arial" w:cs="Arial"/>
                <w:i w:val="0"/>
                <w:iCs w:val="0"/>
                <w:sz w:val="22"/>
                <w:szCs w:val="22"/>
              </w:rPr>
            </w:pPr>
          </w:p>
        </w:tc>
        <w:tc>
          <w:tcPr>
            <w:tcW w:w="1150" w:type="dxa"/>
            <w:noWrap w:val="0"/>
            <w:vAlign w:val="top"/>
          </w:tcPr>
          <w:p w14:paraId="4FF0A49B">
            <w:pPr>
              <w:widowControl w:val="0"/>
              <w:autoSpaceDE w:val="0"/>
              <w:autoSpaceDN w:val="0"/>
              <w:adjustRightInd w:val="0"/>
              <w:spacing w:line="360" w:lineRule="auto"/>
              <w:ind w:right="-30"/>
              <w:jc w:val="both"/>
              <w:rPr>
                <w:rFonts w:ascii="Arial" w:hAnsi="Arial" w:cs="Arial"/>
                <w:i w:val="0"/>
                <w:iCs w:val="0"/>
                <w:sz w:val="22"/>
                <w:szCs w:val="22"/>
              </w:rPr>
            </w:pPr>
          </w:p>
        </w:tc>
        <w:tc>
          <w:tcPr>
            <w:tcW w:w="1541" w:type="dxa"/>
            <w:noWrap w:val="0"/>
            <w:vAlign w:val="top"/>
          </w:tcPr>
          <w:p w14:paraId="142BC399">
            <w:pPr>
              <w:widowControl w:val="0"/>
              <w:autoSpaceDE w:val="0"/>
              <w:autoSpaceDN w:val="0"/>
              <w:adjustRightInd w:val="0"/>
              <w:spacing w:line="360" w:lineRule="auto"/>
              <w:ind w:right="-30"/>
              <w:jc w:val="both"/>
              <w:rPr>
                <w:rFonts w:ascii="Arial" w:hAnsi="Arial" w:cs="Arial"/>
                <w:i w:val="0"/>
                <w:iCs w:val="0"/>
                <w:sz w:val="22"/>
                <w:szCs w:val="22"/>
              </w:rPr>
            </w:pPr>
          </w:p>
        </w:tc>
        <w:tc>
          <w:tcPr>
            <w:tcW w:w="1029" w:type="dxa"/>
            <w:noWrap w:val="0"/>
            <w:vAlign w:val="top"/>
          </w:tcPr>
          <w:p w14:paraId="385625B4">
            <w:pPr>
              <w:widowControl w:val="0"/>
              <w:autoSpaceDE w:val="0"/>
              <w:autoSpaceDN w:val="0"/>
              <w:adjustRightInd w:val="0"/>
              <w:spacing w:line="360" w:lineRule="auto"/>
              <w:ind w:right="-30"/>
              <w:jc w:val="both"/>
              <w:rPr>
                <w:rFonts w:ascii="Arial" w:hAnsi="Arial" w:cs="Arial"/>
                <w:i w:val="0"/>
                <w:iCs w:val="0"/>
                <w:sz w:val="22"/>
                <w:szCs w:val="22"/>
              </w:rPr>
            </w:pPr>
          </w:p>
        </w:tc>
        <w:tc>
          <w:tcPr>
            <w:tcW w:w="1213" w:type="dxa"/>
            <w:noWrap w:val="0"/>
            <w:vAlign w:val="top"/>
          </w:tcPr>
          <w:p w14:paraId="73AB7715">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585E88EB">
            <w:pPr>
              <w:widowControl w:val="0"/>
              <w:autoSpaceDE w:val="0"/>
              <w:autoSpaceDN w:val="0"/>
              <w:adjustRightInd w:val="0"/>
              <w:spacing w:line="360" w:lineRule="auto"/>
              <w:ind w:right="-30"/>
              <w:jc w:val="both"/>
              <w:rPr>
                <w:rFonts w:ascii="Arial" w:hAnsi="Arial" w:cs="Arial"/>
                <w:i w:val="0"/>
                <w:iCs w:val="0"/>
                <w:sz w:val="22"/>
                <w:szCs w:val="22"/>
              </w:rPr>
            </w:pPr>
          </w:p>
        </w:tc>
        <w:tc>
          <w:tcPr>
            <w:tcW w:w="841" w:type="dxa"/>
            <w:noWrap w:val="0"/>
            <w:vAlign w:val="top"/>
          </w:tcPr>
          <w:p w14:paraId="448A3462">
            <w:pPr>
              <w:widowControl w:val="0"/>
              <w:autoSpaceDE w:val="0"/>
              <w:autoSpaceDN w:val="0"/>
              <w:adjustRightInd w:val="0"/>
              <w:spacing w:line="360" w:lineRule="auto"/>
              <w:ind w:right="-30"/>
              <w:jc w:val="both"/>
              <w:rPr>
                <w:rFonts w:ascii="Arial" w:hAnsi="Arial" w:cs="Arial"/>
                <w:i w:val="0"/>
                <w:iCs w:val="0"/>
                <w:sz w:val="22"/>
                <w:szCs w:val="22"/>
              </w:rPr>
            </w:pPr>
          </w:p>
        </w:tc>
        <w:tc>
          <w:tcPr>
            <w:tcW w:w="844" w:type="dxa"/>
            <w:noWrap w:val="0"/>
            <w:vAlign w:val="top"/>
          </w:tcPr>
          <w:p w14:paraId="343A8074">
            <w:pPr>
              <w:widowControl w:val="0"/>
              <w:autoSpaceDE w:val="0"/>
              <w:autoSpaceDN w:val="0"/>
              <w:adjustRightInd w:val="0"/>
              <w:spacing w:line="360" w:lineRule="auto"/>
              <w:ind w:right="-30"/>
              <w:jc w:val="both"/>
              <w:rPr>
                <w:rFonts w:ascii="Arial" w:hAnsi="Arial" w:cs="Arial"/>
                <w:i w:val="0"/>
                <w:iCs w:val="0"/>
                <w:sz w:val="22"/>
                <w:szCs w:val="22"/>
              </w:rPr>
            </w:pPr>
          </w:p>
        </w:tc>
      </w:tr>
    </w:tbl>
    <w:p w14:paraId="0351CBE2">
      <w:pPr>
        <w:widowControl w:val="0"/>
        <w:autoSpaceDE w:val="0"/>
        <w:autoSpaceDN w:val="0"/>
        <w:adjustRightInd w:val="0"/>
        <w:spacing w:line="360" w:lineRule="auto"/>
        <w:ind w:right="-30"/>
        <w:jc w:val="center"/>
        <w:rPr>
          <w:rFonts w:hint="default" w:ascii="Arial" w:hAnsi="Arial" w:cs="Arial"/>
          <w:color w:val="auto"/>
          <w:sz w:val="22"/>
          <w:szCs w:val="22"/>
        </w:rPr>
      </w:pPr>
    </w:p>
    <w:p w14:paraId="7383A5B0">
      <w:pPr>
        <w:spacing w:line="360" w:lineRule="auto"/>
        <w:rPr>
          <w:rFonts w:hint="default" w:ascii="Arial" w:hAnsi="Arial" w:cs="Arial"/>
          <w:color w:val="auto"/>
          <w:sz w:val="22"/>
          <w:szCs w:val="22"/>
        </w:rPr>
      </w:pPr>
    </w:p>
    <w:p w14:paraId="7919D22F">
      <w:pPr>
        <w:pStyle w:val="122"/>
        <w:tabs>
          <w:tab w:val="left" w:pos="1701"/>
        </w:tabs>
        <w:spacing w:before="240" w:after="240" w:line="360" w:lineRule="auto"/>
        <w:rPr>
          <w:rFonts w:ascii="Arial" w:hAnsi="Arial" w:cs="Arial"/>
          <w:b/>
          <w:szCs w:val="22"/>
        </w:rPr>
      </w:pPr>
    </w:p>
    <w:sectPr>
      <w:headerReference r:id="rId3" w:type="default"/>
      <w:footerReference r:id="rId4" w:type="default"/>
      <w:footerReference r:id="rId5" w:type="even"/>
      <w:pgSz w:w="11907" w:h="16840"/>
      <w:pgMar w:top="1620" w:right="1129" w:bottom="993" w:left="1418" w:header="0" w:footer="0" w:gutter="0"/>
      <w:pgBorders>
        <w:top w:val="none" w:sz="0" w:space="0"/>
        <w:left w:val="none" w:sz="0" w:space="0"/>
        <w:bottom w:val="none" w:sz="0" w:space="0"/>
        <w:right w:val="none" w:sz="0" w:space="0"/>
      </w:pgBorders>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Segoe UI">
    <w:panose1 w:val="020B0502040204020203"/>
    <w:charset w:val="00"/>
    <w:family w:val="auto"/>
    <w:pitch w:val="default"/>
    <w:sig w:usb0="E4002EFF" w:usb1="C000E47F" w:usb2="00000009" w:usb3="00000000" w:csb0="200001FF" w:csb1="00000000"/>
  </w:font>
  <w:font w:name="Open Sans">
    <w:altName w:val="Times New Roman"/>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3902F">
    <w:pPr>
      <w:pStyle w:val="24"/>
      <w:jc w:val="center"/>
      <w:rPr>
        <w:rFonts w:hint="default" w:ascii="Calibri" w:hAnsi="Calibri" w:cs="Calibri"/>
        <w:b/>
        <w:sz w:val="22"/>
        <w:szCs w:val="22"/>
      </w:rPr>
    </w:pPr>
    <w:r>
      <w:rPr>
        <w:rFonts w:hint="default" w:ascii="Calibri" w:hAnsi="Calibri" w:cs="Calibri"/>
        <w:sz w:val="22"/>
        <w:szCs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8" name="Caixa de Texto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6927A">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x&#10;7gNKKAIAAGgEAAAOAAAAAAAAAAEAIAAAAB8BAABkcnMvZTJvRG9jLnhtbFBLBQYAAAAABgAGAFkB&#10;AAC5BQAAAAA=&#10;">
              <v:fill on="f" focussize="0,0"/>
              <v:stroke on="f" weight="0.5pt"/>
              <v:imagedata o:title=""/>
              <o:lock v:ext="edit" aspectratio="f"/>
              <v:textbox inset="0mm,0mm,0mm,0mm" style="mso-fit-shape-to-text:t;">
                <w:txbxContent>
                  <w:p w14:paraId="3506927A">
                    <w:pPr>
                      <w:pStyle w:val="24"/>
                    </w:pPr>
                    <w:r>
                      <w:fldChar w:fldCharType="begin"/>
                    </w:r>
                    <w:r>
                      <w:instrText xml:space="preserve"> PAGE  \* MERGEFORMAT </w:instrText>
                    </w:r>
                    <w:r>
                      <w:fldChar w:fldCharType="separate"/>
                    </w:r>
                    <w:r>
                      <w:t>1</w:t>
                    </w:r>
                    <w:r>
                      <w:fldChar w:fldCharType="end"/>
                    </w:r>
                  </w:p>
                </w:txbxContent>
              </v:textbox>
            </v:shape>
          </w:pict>
        </mc:Fallback>
      </mc:AlternateContent>
    </w:r>
    <w:r>
      <w:rPr>
        <w:rFonts w:hint="default" w:ascii="Calibri" w:hAnsi="Calibri" w:cs="Calibri"/>
        <w:b/>
        <w:sz w:val="22"/>
        <w:szCs w:val="22"/>
      </w:rPr>
      <w:t>Av. das Embaúbas, nº 1386, Setor Comercial, Sinop/MT, CEP 78550-206, Caixa Postal 500</w:t>
    </w:r>
  </w:p>
  <w:p w14:paraId="5B7536DA">
    <w:pPr>
      <w:pStyle w:val="130"/>
      <w:jc w:val="center"/>
      <w:rPr>
        <w:b/>
      </w:rPr>
    </w:pPr>
    <w:r>
      <w:rPr>
        <w:b/>
      </w:rPr>
      <w:t>Telefones: (066)</w:t>
    </w:r>
    <w:r>
      <w:rPr>
        <w:rFonts w:hint="default"/>
        <w:b/>
        <w:lang w:val="pt-BR"/>
      </w:rPr>
      <w:t xml:space="preserve"> </w:t>
    </w:r>
    <w:r>
      <w:rPr>
        <w:b/>
      </w:rPr>
      <w:t>3520-7523/3520-7267</w:t>
    </w:r>
  </w:p>
  <w:p w14:paraId="636DE4C3">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56C88075">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8BB24">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415244BA">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F2647">
    <w:pPr>
      <w:pStyle w:val="23"/>
      <w:jc w:val="center"/>
    </w:pPr>
  </w:p>
  <w:p w14:paraId="4FFAD97E">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6ADEC"/>
    <w:multiLevelType w:val="multilevel"/>
    <w:tmpl w:val="C886ADEC"/>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Arial" w:hAnsi="Arial" w:cs="Arial"/>
        <w:b/>
        <w:bCs/>
        <w:sz w:val="22"/>
        <w:szCs w:val="22"/>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D1A1D4BC"/>
    <w:multiLevelType w:val="singleLevel"/>
    <w:tmpl w:val="D1A1D4BC"/>
    <w:lvl w:ilvl="0" w:tentative="0">
      <w:start w:val="1"/>
      <w:numFmt w:val="upperLetter"/>
      <w:suff w:val="space"/>
      <w:lvlText w:val="%1)"/>
      <w:lvlJc w:val="left"/>
      <w:pPr>
        <w:ind w:left="-268"/>
      </w:pPr>
    </w:lvl>
  </w:abstractNum>
  <w:abstractNum w:abstractNumId="2">
    <w:nsid w:val="D4BF8F7A"/>
    <w:multiLevelType w:val="singleLevel"/>
    <w:tmpl w:val="D4BF8F7A"/>
    <w:lvl w:ilvl="0" w:tentative="0">
      <w:start w:val="2020"/>
      <w:numFmt w:val="decimal"/>
      <w:suff w:val="space"/>
      <w:lvlText w:val="%1."/>
      <w:lvlJc w:val="left"/>
    </w:lvl>
  </w:abstractNum>
  <w:abstractNum w:abstractNumId="3">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
    <w:nsid w:val="188B76D7"/>
    <w:multiLevelType w:val="multilevel"/>
    <w:tmpl w:val="188B76D7"/>
    <w:lvl w:ilvl="0" w:tentative="0">
      <w:start w:val="1"/>
      <w:numFmt w:val="decimal"/>
      <w:suff w:val="space"/>
      <w:lvlText w:val="%1."/>
      <w:lvlJc w:val="left"/>
      <w:rPr>
        <w:rFonts w:hint="default"/>
        <w:highlight w:val="none"/>
      </w:rPr>
    </w:lvl>
    <w:lvl w:ilvl="1" w:tentative="0">
      <w:start w:val="1"/>
      <w:numFmt w:val="decimal"/>
      <w:suff w:val="space"/>
      <w:lvlText w:val="%1.%2."/>
      <w:lvlJc w:val="left"/>
      <w:pPr>
        <w:ind w:left="0" w:leftChars="0" w:firstLine="0" w:firstLineChars="0"/>
      </w:pPr>
      <w:rPr>
        <w:rFonts w:hint="default" w:ascii="Arial" w:hAnsi="Arial" w:cs="Arial"/>
        <w:b/>
        <w:bCs/>
        <w:color w:val="000000" w:themeColor="text1"/>
        <w:sz w:val="22"/>
        <w:szCs w:val="22"/>
        <w:highlight w:val="none"/>
        <w14:textFill>
          <w14:solidFill>
            <w14:schemeClr w14:val="tx1"/>
          </w14:solidFill>
        </w14:textFill>
      </w:rPr>
    </w:lvl>
    <w:lvl w:ilvl="2" w:tentative="0">
      <w:start w:val="1"/>
      <w:numFmt w:val="decimal"/>
      <w:suff w:val="space"/>
      <w:lvlText w:val="%1.%2.%3."/>
      <w:lvlJc w:val="left"/>
      <w:pPr>
        <w:ind w:left="0" w:leftChars="0" w:firstLine="0" w:firstLineChars="0"/>
      </w:pPr>
      <w:rPr>
        <w:rFonts w:hint="default" w:ascii="Arial" w:hAnsi="Arial" w:cs="Arial"/>
        <w:b/>
        <w:bCs/>
        <w:color w:val="000000" w:themeColor="text1"/>
        <w:sz w:val="22"/>
        <w:szCs w:val="22"/>
        <w14:textFill>
          <w14:solidFill>
            <w14:schemeClr w14:val="tx1"/>
          </w14:solidFill>
        </w14:textFill>
      </w:rPr>
    </w:lvl>
    <w:lvl w:ilvl="3" w:tentative="0">
      <w:start w:val="1"/>
      <w:numFmt w:val="decimal"/>
      <w:suff w:val="space"/>
      <w:lvlText w:val="%1.%2.%3.%4."/>
      <w:lvlJc w:val="left"/>
      <w:pPr>
        <w:ind w:left="0" w:leftChars="0" w:firstLine="0" w:firstLineChars="0"/>
      </w:pPr>
      <w:rPr>
        <w:rFonts w:hint="default"/>
        <w:b/>
        <w:bCs/>
        <w:color w:val="000000" w:themeColor="text1"/>
        <w14:textFill>
          <w14:solidFill>
            <w14:schemeClr w14:val="tx1"/>
          </w14:solidFill>
        </w14:textFill>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6">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val="0"/>
        <w:i w:val="0"/>
        <w:strike w:val="0"/>
        <w:color w:val="auto"/>
        <w:sz w:val="20"/>
        <w:szCs w:val="20"/>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7">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8">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9">
    <w:nsid w:val="2ACC7FD2"/>
    <w:multiLevelType w:val="multilevel"/>
    <w:tmpl w:val="2ACC7FD2"/>
    <w:lvl w:ilvl="0" w:tentative="0">
      <w:start w:val="1"/>
      <w:numFmt w:val="decimal"/>
      <w:lvlText w:val="%1."/>
      <w:lvlJc w:val="left"/>
      <w:pPr>
        <w:ind w:left="360" w:hanging="360"/>
      </w:pPr>
      <w:rPr>
        <w:rFonts w:hint="default"/>
      </w:rPr>
    </w:lvl>
    <w:lvl w:ilvl="1" w:tentative="0">
      <w:start w:val="1"/>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0">
    <w:nsid w:val="35CC025F"/>
    <w:multiLevelType w:val="multilevel"/>
    <w:tmpl w:val="35CC025F"/>
    <w:lvl w:ilvl="0" w:tentative="0">
      <w:start w:val="12"/>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b/>
        <w:bCs/>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1">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3">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b/>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4">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5">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2"/>
  </w:num>
  <w:num w:numId="2">
    <w:abstractNumId w:val="6"/>
  </w:num>
  <w:num w:numId="3">
    <w:abstractNumId w:val="8"/>
  </w:num>
  <w:num w:numId="4">
    <w:abstractNumId w:val="11"/>
  </w:num>
  <w:num w:numId="5">
    <w:abstractNumId w:val="13"/>
  </w:num>
  <w:num w:numId="6">
    <w:abstractNumId w:val="7"/>
  </w:num>
  <w:num w:numId="7">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4"/>
  </w:num>
  <w:num w:numId="10">
    <w:abstractNumId w:val="16"/>
  </w:num>
  <w:num w:numId="11">
    <w:abstractNumId w:val="4"/>
  </w:num>
  <w:num w:numId="12">
    <w:abstractNumId w:val="1"/>
  </w:num>
  <w:num w:numId="13">
    <w:abstractNumId w:val="2"/>
  </w:num>
  <w:num w:numId="14">
    <w:abstractNumId w:val="10"/>
  </w:num>
  <w:num w:numId="15">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2A7AF5"/>
    <w:rsid w:val="01437C9C"/>
    <w:rsid w:val="01645C85"/>
    <w:rsid w:val="01730A51"/>
    <w:rsid w:val="01865798"/>
    <w:rsid w:val="019564EB"/>
    <w:rsid w:val="01D3030E"/>
    <w:rsid w:val="024102C5"/>
    <w:rsid w:val="02AA528C"/>
    <w:rsid w:val="02BF044F"/>
    <w:rsid w:val="031306CE"/>
    <w:rsid w:val="03372728"/>
    <w:rsid w:val="037903BA"/>
    <w:rsid w:val="04D01847"/>
    <w:rsid w:val="057C5132"/>
    <w:rsid w:val="05851DAB"/>
    <w:rsid w:val="059B30A3"/>
    <w:rsid w:val="05AB2274"/>
    <w:rsid w:val="05D816C5"/>
    <w:rsid w:val="05FA50B3"/>
    <w:rsid w:val="05FC26AB"/>
    <w:rsid w:val="061F255D"/>
    <w:rsid w:val="06624AAB"/>
    <w:rsid w:val="06BC4F91"/>
    <w:rsid w:val="06C5600C"/>
    <w:rsid w:val="06CE15F2"/>
    <w:rsid w:val="06D34A2A"/>
    <w:rsid w:val="06DD56D3"/>
    <w:rsid w:val="075035D6"/>
    <w:rsid w:val="07D55044"/>
    <w:rsid w:val="086B3AAE"/>
    <w:rsid w:val="089645E3"/>
    <w:rsid w:val="08CB210B"/>
    <w:rsid w:val="08D375A5"/>
    <w:rsid w:val="08DB66AB"/>
    <w:rsid w:val="08E25FED"/>
    <w:rsid w:val="09391B6D"/>
    <w:rsid w:val="09421298"/>
    <w:rsid w:val="0957029C"/>
    <w:rsid w:val="096E03EB"/>
    <w:rsid w:val="09A64169"/>
    <w:rsid w:val="09B74D83"/>
    <w:rsid w:val="09F57797"/>
    <w:rsid w:val="0A711B0C"/>
    <w:rsid w:val="0A8908F6"/>
    <w:rsid w:val="0B235A96"/>
    <w:rsid w:val="0B986376"/>
    <w:rsid w:val="0BB21CA6"/>
    <w:rsid w:val="0BC47D21"/>
    <w:rsid w:val="0C474AE5"/>
    <w:rsid w:val="0C6A7A4B"/>
    <w:rsid w:val="0CE214E8"/>
    <w:rsid w:val="0D926C23"/>
    <w:rsid w:val="0D936F98"/>
    <w:rsid w:val="0D9C49BC"/>
    <w:rsid w:val="0DD52CE6"/>
    <w:rsid w:val="0E1409F6"/>
    <w:rsid w:val="0E340C2C"/>
    <w:rsid w:val="0E4007C3"/>
    <w:rsid w:val="0E4660AC"/>
    <w:rsid w:val="0F56470A"/>
    <w:rsid w:val="0F8507F1"/>
    <w:rsid w:val="0FA671C2"/>
    <w:rsid w:val="0FB93CAD"/>
    <w:rsid w:val="102967CE"/>
    <w:rsid w:val="102D51F6"/>
    <w:rsid w:val="10A83B80"/>
    <w:rsid w:val="10E87F18"/>
    <w:rsid w:val="113C0F5A"/>
    <w:rsid w:val="1151357D"/>
    <w:rsid w:val="11CF7E80"/>
    <w:rsid w:val="11F20F86"/>
    <w:rsid w:val="1201594F"/>
    <w:rsid w:val="120D74BC"/>
    <w:rsid w:val="128B1B14"/>
    <w:rsid w:val="12C50107"/>
    <w:rsid w:val="130E26BF"/>
    <w:rsid w:val="13973556"/>
    <w:rsid w:val="13990FC2"/>
    <w:rsid w:val="13AD1073"/>
    <w:rsid w:val="140E2277"/>
    <w:rsid w:val="14830684"/>
    <w:rsid w:val="14D93E23"/>
    <w:rsid w:val="15181FD0"/>
    <w:rsid w:val="154E4F49"/>
    <w:rsid w:val="15C457C5"/>
    <w:rsid w:val="16257534"/>
    <w:rsid w:val="1629587A"/>
    <w:rsid w:val="162B6A8A"/>
    <w:rsid w:val="165255A9"/>
    <w:rsid w:val="16815C9E"/>
    <w:rsid w:val="1683077C"/>
    <w:rsid w:val="16B82892"/>
    <w:rsid w:val="16BA101B"/>
    <w:rsid w:val="16DA045E"/>
    <w:rsid w:val="16E25A95"/>
    <w:rsid w:val="16E417FD"/>
    <w:rsid w:val="170F0767"/>
    <w:rsid w:val="17D46469"/>
    <w:rsid w:val="18353A7B"/>
    <w:rsid w:val="197477D9"/>
    <w:rsid w:val="1990174F"/>
    <w:rsid w:val="1992787F"/>
    <w:rsid w:val="19CF0524"/>
    <w:rsid w:val="19E211FE"/>
    <w:rsid w:val="1A7C601C"/>
    <w:rsid w:val="1A8C47C9"/>
    <w:rsid w:val="1AE16488"/>
    <w:rsid w:val="1B381BE7"/>
    <w:rsid w:val="1BC377C9"/>
    <w:rsid w:val="1C4C3304"/>
    <w:rsid w:val="1C8C2366"/>
    <w:rsid w:val="1CCE0BD0"/>
    <w:rsid w:val="1CCE4466"/>
    <w:rsid w:val="1CF42382"/>
    <w:rsid w:val="1D24426A"/>
    <w:rsid w:val="1D6E7342"/>
    <w:rsid w:val="1DA11B98"/>
    <w:rsid w:val="1EA07516"/>
    <w:rsid w:val="1EA1074C"/>
    <w:rsid w:val="1EAF038D"/>
    <w:rsid w:val="1EB30504"/>
    <w:rsid w:val="1EE46284"/>
    <w:rsid w:val="1F4E7B71"/>
    <w:rsid w:val="1FB73684"/>
    <w:rsid w:val="1FF03AF8"/>
    <w:rsid w:val="20835C64"/>
    <w:rsid w:val="208445B0"/>
    <w:rsid w:val="20BA2413"/>
    <w:rsid w:val="20C51318"/>
    <w:rsid w:val="20E52F05"/>
    <w:rsid w:val="20E67C36"/>
    <w:rsid w:val="214370BF"/>
    <w:rsid w:val="21B0613F"/>
    <w:rsid w:val="21B520E8"/>
    <w:rsid w:val="21DB30F2"/>
    <w:rsid w:val="21E14164"/>
    <w:rsid w:val="223F1A77"/>
    <w:rsid w:val="225D726E"/>
    <w:rsid w:val="22EA1B00"/>
    <w:rsid w:val="23201794"/>
    <w:rsid w:val="23A273AF"/>
    <w:rsid w:val="23D41D37"/>
    <w:rsid w:val="23EE40BC"/>
    <w:rsid w:val="240B0680"/>
    <w:rsid w:val="24167DF1"/>
    <w:rsid w:val="24361B18"/>
    <w:rsid w:val="2451683B"/>
    <w:rsid w:val="248F0487"/>
    <w:rsid w:val="24946F6A"/>
    <w:rsid w:val="24B75312"/>
    <w:rsid w:val="25071BA6"/>
    <w:rsid w:val="250A03E8"/>
    <w:rsid w:val="257A6025"/>
    <w:rsid w:val="25C14C9E"/>
    <w:rsid w:val="25E81DC3"/>
    <w:rsid w:val="262D07A5"/>
    <w:rsid w:val="26B80F6C"/>
    <w:rsid w:val="27803C2E"/>
    <w:rsid w:val="284C520A"/>
    <w:rsid w:val="2905168A"/>
    <w:rsid w:val="29972AF3"/>
    <w:rsid w:val="2A127040"/>
    <w:rsid w:val="2A234160"/>
    <w:rsid w:val="2A4167AE"/>
    <w:rsid w:val="2AA268BA"/>
    <w:rsid w:val="2AB27175"/>
    <w:rsid w:val="2AB939DB"/>
    <w:rsid w:val="2AC90F3D"/>
    <w:rsid w:val="2AF53506"/>
    <w:rsid w:val="2B1C69DC"/>
    <w:rsid w:val="2B5877BE"/>
    <w:rsid w:val="2C0159DB"/>
    <w:rsid w:val="2C6D4A63"/>
    <w:rsid w:val="2C93405F"/>
    <w:rsid w:val="2CB32BC2"/>
    <w:rsid w:val="2CBA0563"/>
    <w:rsid w:val="2CC95C9A"/>
    <w:rsid w:val="2CEA0182"/>
    <w:rsid w:val="2D1F5AEB"/>
    <w:rsid w:val="2D232C01"/>
    <w:rsid w:val="2D267D82"/>
    <w:rsid w:val="2D6F532D"/>
    <w:rsid w:val="2DA160BB"/>
    <w:rsid w:val="2DD45243"/>
    <w:rsid w:val="2EE943BB"/>
    <w:rsid w:val="2EF94868"/>
    <w:rsid w:val="2F0B2CA1"/>
    <w:rsid w:val="2FEC5675"/>
    <w:rsid w:val="2FEF1027"/>
    <w:rsid w:val="30477D6D"/>
    <w:rsid w:val="30A125D2"/>
    <w:rsid w:val="30C3452A"/>
    <w:rsid w:val="30C35F0F"/>
    <w:rsid w:val="30DB2514"/>
    <w:rsid w:val="30E04C32"/>
    <w:rsid w:val="31107F0B"/>
    <w:rsid w:val="31357A44"/>
    <w:rsid w:val="313C611B"/>
    <w:rsid w:val="314C2B43"/>
    <w:rsid w:val="31D5359C"/>
    <w:rsid w:val="32140407"/>
    <w:rsid w:val="321E7FE4"/>
    <w:rsid w:val="321F76C3"/>
    <w:rsid w:val="32200DF3"/>
    <w:rsid w:val="3256215F"/>
    <w:rsid w:val="32BF5086"/>
    <w:rsid w:val="32C41A8E"/>
    <w:rsid w:val="334F0B1B"/>
    <w:rsid w:val="33523753"/>
    <w:rsid w:val="33961B8A"/>
    <w:rsid w:val="339A68C0"/>
    <w:rsid w:val="33B54162"/>
    <w:rsid w:val="341F1A52"/>
    <w:rsid w:val="345A7477"/>
    <w:rsid w:val="352A25F3"/>
    <w:rsid w:val="357E6FD1"/>
    <w:rsid w:val="35977750"/>
    <w:rsid w:val="360824D9"/>
    <w:rsid w:val="36224FD3"/>
    <w:rsid w:val="3688641C"/>
    <w:rsid w:val="370E2B8E"/>
    <w:rsid w:val="375032AF"/>
    <w:rsid w:val="377B3121"/>
    <w:rsid w:val="37D6506A"/>
    <w:rsid w:val="38463C93"/>
    <w:rsid w:val="39EC5F8E"/>
    <w:rsid w:val="3A5B66F5"/>
    <w:rsid w:val="3B6822C8"/>
    <w:rsid w:val="3B942FB8"/>
    <w:rsid w:val="3BCD7641"/>
    <w:rsid w:val="3C3C1395"/>
    <w:rsid w:val="3C761BB8"/>
    <w:rsid w:val="3C826855"/>
    <w:rsid w:val="3C8365E7"/>
    <w:rsid w:val="3CB21194"/>
    <w:rsid w:val="3D1D3908"/>
    <w:rsid w:val="3D3C423A"/>
    <w:rsid w:val="3D5C1CBB"/>
    <w:rsid w:val="3D861107"/>
    <w:rsid w:val="3D992107"/>
    <w:rsid w:val="3DBF0534"/>
    <w:rsid w:val="3DD20BC2"/>
    <w:rsid w:val="3E172631"/>
    <w:rsid w:val="3EAE48CA"/>
    <w:rsid w:val="3EBC4144"/>
    <w:rsid w:val="3F1C59E2"/>
    <w:rsid w:val="3F333AC3"/>
    <w:rsid w:val="3F656A54"/>
    <w:rsid w:val="3FCE3812"/>
    <w:rsid w:val="4074609E"/>
    <w:rsid w:val="40D07486"/>
    <w:rsid w:val="41007633"/>
    <w:rsid w:val="41210DD9"/>
    <w:rsid w:val="41994BB1"/>
    <w:rsid w:val="41FA119F"/>
    <w:rsid w:val="4246264E"/>
    <w:rsid w:val="42C43140"/>
    <w:rsid w:val="42D45FA5"/>
    <w:rsid w:val="42E45EE2"/>
    <w:rsid w:val="43104BD1"/>
    <w:rsid w:val="434E1DB1"/>
    <w:rsid w:val="43A5310A"/>
    <w:rsid w:val="444D2A9F"/>
    <w:rsid w:val="44586B43"/>
    <w:rsid w:val="44B85878"/>
    <w:rsid w:val="455C51B0"/>
    <w:rsid w:val="455D001C"/>
    <w:rsid w:val="45B42D58"/>
    <w:rsid w:val="45EA6BDE"/>
    <w:rsid w:val="464B230A"/>
    <w:rsid w:val="465A360C"/>
    <w:rsid w:val="4664740A"/>
    <w:rsid w:val="466665A4"/>
    <w:rsid w:val="46AE2F17"/>
    <w:rsid w:val="46EE78B6"/>
    <w:rsid w:val="46FB7DC6"/>
    <w:rsid w:val="47367DA9"/>
    <w:rsid w:val="479E104E"/>
    <w:rsid w:val="47B467C1"/>
    <w:rsid w:val="48661D83"/>
    <w:rsid w:val="48B203D3"/>
    <w:rsid w:val="48B819A3"/>
    <w:rsid w:val="48C51C78"/>
    <w:rsid w:val="49060F61"/>
    <w:rsid w:val="490D4436"/>
    <w:rsid w:val="494F631E"/>
    <w:rsid w:val="49524B34"/>
    <w:rsid w:val="49575660"/>
    <w:rsid w:val="49806748"/>
    <w:rsid w:val="49AB42ED"/>
    <w:rsid w:val="49AE30E1"/>
    <w:rsid w:val="49B20A69"/>
    <w:rsid w:val="4A144F3E"/>
    <w:rsid w:val="4A2A39EB"/>
    <w:rsid w:val="4B1F459C"/>
    <w:rsid w:val="4B607197"/>
    <w:rsid w:val="4B7C315C"/>
    <w:rsid w:val="4B7E419A"/>
    <w:rsid w:val="4B8C5EE1"/>
    <w:rsid w:val="4BDC6B69"/>
    <w:rsid w:val="4CDB3BA6"/>
    <w:rsid w:val="4D6D256E"/>
    <w:rsid w:val="4D8A4122"/>
    <w:rsid w:val="4DDE1EAC"/>
    <w:rsid w:val="4E010E92"/>
    <w:rsid w:val="4E59030A"/>
    <w:rsid w:val="4FC25B36"/>
    <w:rsid w:val="4FD54495"/>
    <w:rsid w:val="4FE31995"/>
    <w:rsid w:val="507B4154"/>
    <w:rsid w:val="50B84933"/>
    <w:rsid w:val="51C16E61"/>
    <w:rsid w:val="51C407B0"/>
    <w:rsid w:val="51DE1EDE"/>
    <w:rsid w:val="52354064"/>
    <w:rsid w:val="527B131E"/>
    <w:rsid w:val="528F2803"/>
    <w:rsid w:val="52B762E4"/>
    <w:rsid w:val="52BC28BF"/>
    <w:rsid w:val="53071238"/>
    <w:rsid w:val="536229EE"/>
    <w:rsid w:val="538D4BC8"/>
    <w:rsid w:val="5391679A"/>
    <w:rsid w:val="539E1632"/>
    <w:rsid w:val="53B52C6B"/>
    <w:rsid w:val="53EF05CA"/>
    <w:rsid w:val="5420784A"/>
    <w:rsid w:val="54675AE4"/>
    <w:rsid w:val="546C5F9D"/>
    <w:rsid w:val="547E1E04"/>
    <w:rsid w:val="5480798C"/>
    <w:rsid w:val="54B43CEF"/>
    <w:rsid w:val="55031F07"/>
    <w:rsid w:val="55415CA6"/>
    <w:rsid w:val="555111B5"/>
    <w:rsid w:val="555852EF"/>
    <w:rsid w:val="559C187D"/>
    <w:rsid w:val="56C74FDA"/>
    <w:rsid w:val="56EE2C08"/>
    <w:rsid w:val="573872F2"/>
    <w:rsid w:val="577809AE"/>
    <w:rsid w:val="57F6575D"/>
    <w:rsid w:val="58017BA6"/>
    <w:rsid w:val="581A00F4"/>
    <w:rsid w:val="582D5130"/>
    <w:rsid w:val="586B1D14"/>
    <w:rsid w:val="589B6C70"/>
    <w:rsid w:val="58B00F1F"/>
    <w:rsid w:val="58FD67E1"/>
    <w:rsid w:val="59A16A9D"/>
    <w:rsid w:val="59C20870"/>
    <w:rsid w:val="5A247C7A"/>
    <w:rsid w:val="5A440825"/>
    <w:rsid w:val="5B2563EF"/>
    <w:rsid w:val="5B2B4B5D"/>
    <w:rsid w:val="5B5A5B54"/>
    <w:rsid w:val="5B6B4754"/>
    <w:rsid w:val="5B7976B8"/>
    <w:rsid w:val="5B926533"/>
    <w:rsid w:val="5BC3600C"/>
    <w:rsid w:val="5CA61D32"/>
    <w:rsid w:val="5CFE369B"/>
    <w:rsid w:val="5D003E2D"/>
    <w:rsid w:val="5DB41A2E"/>
    <w:rsid w:val="5E323B4E"/>
    <w:rsid w:val="5E8A15AB"/>
    <w:rsid w:val="5E8C72E3"/>
    <w:rsid w:val="5EA53106"/>
    <w:rsid w:val="5EC11C60"/>
    <w:rsid w:val="5F973966"/>
    <w:rsid w:val="607B7DD1"/>
    <w:rsid w:val="608E7E90"/>
    <w:rsid w:val="60B81150"/>
    <w:rsid w:val="60CB20A0"/>
    <w:rsid w:val="60D97401"/>
    <w:rsid w:val="60E72896"/>
    <w:rsid w:val="61163299"/>
    <w:rsid w:val="61165D5D"/>
    <w:rsid w:val="615611C5"/>
    <w:rsid w:val="6170678A"/>
    <w:rsid w:val="617E2341"/>
    <w:rsid w:val="61994C6D"/>
    <w:rsid w:val="6252473B"/>
    <w:rsid w:val="62C04F42"/>
    <w:rsid w:val="62FA3985"/>
    <w:rsid w:val="633D40CF"/>
    <w:rsid w:val="63460387"/>
    <w:rsid w:val="637D3E38"/>
    <w:rsid w:val="63BA74E3"/>
    <w:rsid w:val="64093F30"/>
    <w:rsid w:val="643A45C6"/>
    <w:rsid w:val="64440487"/>
    <w:rsid w:val="649A6D79"/>
    <w:rsid w:val="64EF5413"/>
    <w:rsid w:val="65322A32"/>
    <w:rsid w:val="653A7EC6"/>
    <w:rsid w:val="653E6E2D"/>
    <w:rsid w:val="65753CD6"/>
    <w:rsid w:val="65A91670"/>
    <w:rsid w:val="65D62BF8"/>
    <w:rsid w:val="65F01CCB"/>
    <w:rsid w:val="664C4511"/>
    <w:rsid w:val="668F27A0"/>
    <w:rsid w:val="66A15DAD"/>
    <w:rsid w:val="66C407E5"/>
    <w:rsid w:val="66C94B94"/>
    <w:rsid w:val="66D4157A"/>
    <w:rsid w:val="67072C66"/>
    <w:rsid w:val="67343D7A"/>
    <w:rsid w:val="67390C13"/>
    <w:rsid w:val="674A4A90"/>
    <w:rsid w:val="67C9178A"/>
    <w:rsid w:val="67CC7768"/>
    <w:rsid w:val="67F72090"/>
    <w:rsid w:val="68531E47"/>
    <w:rsid w:val="68932CE2"/>
    <w:rsid w:val="68DF42A4"/>
    <w:rsid w:val="68FB4742"/>
    <w:rsid w:val="69640A9B"/>
    <w:rsid w:val="69787099"/>
    <w:rsid w:val="69A668E3"/>
    <w:rsid w:val="69D2433E"/>
    <w:rsid w:val="6A9C7878"/>
    <w:rsid w:val="6AE140DD"/>
    <w:rsid w:val="6AF74F8C"/>
    <w:rsid w:val="6B062E76"/>
    <w:rsid w:val="6B20545A"/>
    <w:rsid w:val="6C105F7E"/>
    <w:rsid w:val="6C7D1CCA"/>
    <w:rsid w:val="6CBF11A2"/>
    <w:rsid w:val="6CBF49CF"/>
    <w:rsid w:val="6D870D7B"/>
    <w:rsid w:val="6D88378A"/>
    <w:rsid w:val="6DE1377C"/>
    <w:rsid w:val="6E0A3294"/>
    <w:rsid w:val="6E0A5DEA"/>
    <w:rsid w:val="6E3631E6"/>
    <w:rsid w:val="6EA46DF2"/>
    <w:rsid w:val="6EBD5A38"/>
    <w:rsid w:val="6EE90986"/>
    <w:rsid w:val="6F184237"/>
    <w:rsid w:val="6F193770"/>
    <w:rsid w:val="6F3B74AE"/>
    <w:rsid w:val="6FB777CA"/>
    <w:rsid w:val="6FC3111E"/>
    <w:rsid w:val="6FED6525"/>
    <w:rsid w:val="70CA2CF9"/>
    <w:rsid w:val="71A52B5D"/>
    <w:rsid w:val="71B2379B"/>
    <w:rsid w:val="71B726BD"/>
    <w:rsid w:val="71D713B7"/>
    <w:rsid w:val="71DE0216"/>
    <w:rsid w:val="72760B7D"/>
    <w:rsid w:val="72BD051F"/>
    <w:rsid w:val="73DB1CB9"/>
    <w:rsid w:val="747D6865"/>
    <w:rsid w:val="74E1294F"/>
    <w:rsid w:val="74E437D5"/>
    <w:rsid w:val="74E93048"/>
    <w:rsid w:val="758C3D64"/>
    <w:rsid w:val="75F6348D"/>
    <w:rsid w:val="7630179E"/>
    <w:rsid w:val="76870B01"/>
    <w:rsid w:val="775F5DB3"/>
    <w:rsid w:val="777D6C25"/>
    <w:rsid w:val="7800305B"/>
    <w:rsid w:val="7803551D"/>
    <w:rsid w:val="78691319"/>
    <w:rsid w:val="789E4005"/>
    <w:rsid w:val="78CC5356"/>
    <w:rsid w:val="79187000"/>
    <w:rsid w:val="791E10C4"/>
    <w:rsid w:val="792636B2"/>
    <w:rsid w:val="796F0D94"/>
    <w:rsid w:val="7A2261E4"/>
    <w:rsid w:val="7AC0203E"/>
    <w:rsid w:val="7AFA2B2A"/>
    <w:rsid w:val="7B081488"/>
    <w:rsid w:val="7B0C1557"/>
    <w:rsid w:val="7B2022D0"/>
    <w:rsid w:val="7B5F1E9F"/>
    <w:rsid w:val="7B68255B"/>
    <w:rsid w:val="7B7D67EA"/>
    <w:rsid w:val="7B8A2AE1"/>
    <w:rsid w:val="7B955588"/>
    <w:rsid w:val="7B9B1FB8"/>
    <w:rsid w:val="7BAB68B3"/>
    <w:rsid w:val="7BD7260D"/>
    <w:rsid w:val="7BDD5A60"/>
    <w:rsid w:val="7BF821B1"/>
    <w:rsid w:val="7C1A0552"/>
    <w:rsid w:val="7C22568B"/>
    <w:rsid w:val="7C956474"/>
    <w:rsid w:val="7C9E3081"/>
    <w:rsid w:val="7CA8514D"/>
    <w:rsid w:val="7D19514C"/>
    <w:rsid w:val="7D543A39"/>
    <w:rsid w:val="7E5376D4"/>
    <w:rsid w:val="7E8B6C36"/>
    <w:rsid w:val="7EA764FC"/>
    <w:rsid w:val="7EC05FA8"/>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SimSun" w:cs="Times New Roman"/>
      <w:sz w:val="24"/>
      <w:szCs w:val="24"/>
      <w:lang w:val="pt-BR" w:eastAsia="pt-BR" w:bidi="ar-SA"/>
    </w:rPr>
  </w:style>
  <w:style w:type="paragraph" w:styleId="2">
    <w:name w:val="heading 1"/>
    <w:basedOn w:val="1"/>
    <w:qFormat/>
    <w:uiPriority w:val="0"/>
    <w:pPr>
      <w:keepNext/>
      <w:jc w:val="center"/>
      <w:outlineLvl w:val="0"/>
    </w:pPr>
    <w:rPr>
      <w:rFonts w:ascii="Arial" w:hAnsi="Arial"/>
      <w:color w:val="000080"/>
      <w:sz w:val="28"/>
      <w:szCs w:val="20"/>
    </w:rPr>
  </w:style>
  <w:style w:type="paragraph" w:styleId="3">
    <w:name w:val="heading 2"/>
    <w:basedOn w:val="1"/>
    <w:next w:val="1"/>
    <w:link w:val="29"/>
    <w:qFormat/>
    <w:uiPriority w:val="0"/>
    <w:pPr>
      <w:keepNext/>
      <w:jc w:val="both"/>
      <w:outlineLvl w:val="1"/>
    </w:pPr>
    <w:rPr>
      <w:b/>
      <w:u w:val="single"/>
    </w:rPr>
  </w:style>
  <w:style w:type="paragraph" w:styleId="4">
    <w:name w:val="heading 3"/>
    <w:basedOn w:val="3"/>
    <w:next w:val="1"/>
    <w:qFormat/>
    <w:uiPriority w:val="0"/>
    <w:pPr>
      <w:keepNext/>
      <w:jc w:val="center"/>
      <w:outlineLvl w:val="2"/>
    </w:pPr>
    <w:rPr>
      <w:rFonts w:ascii="Arial Narrow" w:hAnsi="Arial Narrow"/>
      <w:b w:val="0"/>
      <w:i/>
      <w:sz w:val="32"/>
      <w:szCs w:val="20"/>
    </w:rPr>
  </w:style>
  <w:style w:type="paragraph" w:styleId="5">
    <w:name w:val="heading 4"/>
    <w:basedOn w:val="1"/>
    <w:next w:val="1"/>
    <w:qFormat/>
    <w:uiPriority w:val="0"/>
    <w:pPr>
      <w:keepNext/>
      <w:spacing w:before="240" w:after="60"/>
      <w:outlineLvl w:val="3"/>
    </w:pPr>
    <w:rPr>
      <w:b/>
      <w:bCs/>
      <w:sz w:val="28"/>
      <w:szCs w:val="28"/>
    </w:rPr>
  </w:style>
  <w:style w:type="paragraph" w:styleId="6">
    <w:name w:val="heading 5"/>
    <w:basedOn w:val="1"/>
    <w:next w:val="1"/>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autoRedefine/>
    <w:qFormat/>
    <w:uiPriority w:val="0"/>
    <w:pPr>
      <w:spacing w:before="240" w:after="60"/>
      <w:outlineLvl w:val="8"/>
    </w:pPr>
    <w:rPr>
      <w:rFonts w:ascii="Arial" w:hAnsi="Arial" w:cs="Arial"/>
      <w:sz w:val="22"/>
      <w:szCs w:val="22"/>
    </w:rPr>
  </w:style>
  <w:style w:type="character" w:default="1" w:styleId="9">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qFormat/>
    <w:uiPriority w:val="20"/>
    <w:rPr>
      <w:i/>
      <w:iCs/>
    </w:rPr>
  </w:style>
  <w:style w:type="character" w:styleId="14">
    <w:name w:val="Hyperlink"/>
    <w:basedOn w:val="9"/>
    <w:qFormat/>
    <w:uiPriority w:val="99"/>
    <w:rPr>
      <w:color w:val="0000FF"/>
      <w:u w:val="single"/>
    </w:rPr>
  </w:style>
  <w:style w:type="character" w:styleId="15">
    <w:name w:val="page number"/>
    <w:basedOn w:val="9"/>
    <w:qFormat/>
    <w:uiPriority w:val="0"/>
  </w:style>
  <w:style w:type="paragraph" w:styleId="16">
    <w:name w:val="Body Text"/>
    <w:basedOn w:val="1"/>
    <w:qFormat/>
    <w:uiPriority w:val="0"/>
    <w:pPr>
      <w:jc w:val="both"/>
    </w:pPr>
    <w:rPr>
      <w:szCs w:val="20"/>
    </w:rPr>
  </w:style>
  <w:style w:type="paragraph" w:styleId="17">
    <w:name w:val="annotation text"/>
    <w:basedOn w:val="1"/>
    <w:unhideWhenUsed/>
    <w:qFormat/>
    <w:uiPriority w:val="0"/>
    <w:rPr>
      <w:sz w:val="20"/>
      <w:szCs w:val="20"/>
    </w:rPr>
  </w:style>
  <w:style w:type="paragraph" w:styleId="18">
    <w:name w:val="Body Text Indent 2"/>
    <w:basedOn w:val="1"/>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qFormat/>
    <w:uiPriority w:val="0"/>
    <w:pPr>
      <w:spacing w:before="100" w:beforeAutospacing="1" w:after="100" w:afterAutospacing="1"/>
    </w:pPr>
  </w:style>
  <w:style w:type="paragraph" w:styleId="21">
    <w:name w:val="Body Text 3"/>
    <w:basedOn w:val="1"/>
    <w:qFormat/>
    <w:uiPriority w:val="0"/>
    <w:pPr>
      <w:jc w:val="both"/>
    </w:pPr>
    <w:rPr>
      <w:rFonts w:ascii="Arial" w:hAnsi="Arial" w:cs="Arial"/>
      <w:sz w:val="20"/>
    </w:rPr>
  </w:style>
  <w:style w:type="paragraph" w:styleId="22">
    <w:name w:val="Body Text 2"/>
    <w:basedOn w:val="1"/>
    <w:qFormat/>
    <w:uiPriority w:val="0"/>
    <w:pPr>
      <w:jc w:val="both"/>
    </w:pPr>
    <w:rPr>
      <w:b/>
      <w:szCs w:val="20"/>
    </w:rPr>
  </w:style>
  <w:style w:type="paragraph" w:styleId="23">
    <w:name w:val="header"/>
    <w:basedOn w:val="1"/>
    <w:link w:val="30"/>
    <w:qFormat/>
    <w:uiPriority w:val="0"/>
    <w:pPr>
      <w:tabs>
        <w:tab w:val="center" w:pos="4419"/>
        <w:tab w:val="right" w:pos="8838"/>
      </w:tabs>
    </w:pPr>
  </w:style>
  <w:style w:type="paragraph" w:styleId="24">
    <w:name w:val="footer"/>
    <w:basedOn w:val="1"/>
    <w:link w:val="31"/>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semiHidden/>
    <w:qFormat/>
    <w:uiPriority w:val="0"/>
    <w:rPr>
      <w:rFonts w:ascii="Tahoma" w:hAnsi="Tahoma" w:cs="Tahoma"/>
      <w:sz w:val="16"/>
      <w:szCs w:val="16"/>
    </w:rPr>
  </w:style>
  <w:style w:type="paragraph" w:styleId="27">
    <w:name w:val="Body Text Indent"/>
    <w:basedOn w:val="1"/>
    <w:qFormat/>
    <w:uiPriority w:val="0"/>
    <w:pPr>
      <w:ind w:left="708"/>
      <w:jc w:val="both"/>
    </w:pPr>
    <w:rPr>
      <w:sz w:val="22"/>
      <w:szCs w:val="20"/>
    </w:rPr>
  </w:style>
  <w:style w:type="table" w:styleId="28">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qFormat/>
    <w:uiPriority w:val="0"/>
    <w:pPr>
      <w:widowControl w:val="0"/>
      <w:jc w:val="both"/>
    </w:pPr>
    <w:rPr>
      <w:rFonts w:ascii="Arial" w:hAnsi="Arial"/>
      <w:szCs w:val="20"/>
    </w:rPr>
  </w:style>
  <w:style w:type="character" w:customStyle="1" w:styleId="76">
    <w:name w:val="texto31"/>
    <w:basedOn w:val="9"/>
    <w:qFormat/>
    <w:uiPriority w:val="0"/>
    <w:rPr>
      <w:rFonts w:hint="default" w:ascii="Verdana" w:hAnsi="Verdana"/>
      <w:color w:val="61676C"/>
      <w:sz w:val="18"/>
      <w:szCs w:val="18"/>
    </w:rPr>
  </w:style>
  <w:style w:type="character" w:customStyle="1" w:styleId="77">
    <w:name w:val="titulo1"/>
    <w:basedOn w:val="9"/>
    <w:qFormat/>
    <w:uiPriority w:val="0"/>
    <w:rPr>
      <w:rFonts w:hint="default" w:ascii="Tahoma" w:hAnsi="Tahoma" w:cs="Tahoma"/>
      <w:b/>
      <w:bCs/>
      <w:color w:val="CE8C51"/>
      <w:sz w:val="17"/>
      <w:szCs w:val="17"/>
    </w:rPr>
  </w:style>
  <w:style w:type="character" w:customStyle="1" w:styleId="78">
    <w:name w:val="item2"/>
    <w:basedOn w:val="9"/>
    <w:qFormat/>
    <w:uiPriority w:val="0"/>
    <w:rPr>
      <w:rFonts w:hint="default" w:ascii="Tahoma" w:hAnsi="Tahoma" w:cs="Tahoma"/>
      <w:color w:val="9E9E9E"/>
      <w:sz w:val="17"/>
      <w:szCs w:val="17"/>
    </w:rPr>
  </w:style>
  <w:style w:type="character" w:customStyle="1" w:styleId="79">
    <w:name w:val="item3"/>
    <w:basedOn w:val="9"/>
    <w:qFormat/>
    <w:uiPriority w:val="0"/>
    <w:rPr>
      <w:rFonts w:hint="default" w:ascii="Tahoma" w:hAnsi="Tahoma" w:cs="Tahoma"/>
      <w:color w:val="9E9E9E"/>
      <w:sz w:val="17"/>
      <w:szCs w:val="17"/>
    </w:rPr>
  </w:style>
  <w:style w:type="character" w:customStyle="1" w:styleId="80">
    <w:name w:val="item4"/>
    <w:basedOn w:val="9"/>
    <w:qFormat/>
    <w:uiPriority w:val="0"/>
    <w:rPr>
      <w:rFonts w:hint="default" w:ascii="Tahoma" w:hAnsi="Tahoma" w:cs="Tahoma"/>
      <w:color w:val="9E9E9E"/>
      <w:sz w:val="17"/>
      <w:szCs w:val="17"/>
    </w:rPr>
  </w:style>
  <w:style w:type="character" w:customStyle="1" w:styleId="81">
    <w:name w:val="item5"/>
    <w:basedOn w:val="9"/>
    <w:qFormat/>
    <w:uiPriority w:val="0"/>
    <w:rPr>
      <w:rFonts w:hint="default" w:ascii="Tahoma" w:hAnsi="Tahoma" w:cs="Tahoma"/>
      <w:color w:val="9E9E9E"/>
      <w:sz w:val="17"/>
      <w:szCs w:val="17"/>
    </w:rPr>
  </w:style>
  <w:style w:type="character" w:customStyle="1" w:styleId="82">
    <w:name w:val="item6"/>
    <w:basedOn w:val="9"/>
    <w:qFormat/>
    <w:uiPriority w:val="0"/>
    <w:rPr>
      <w:rFonts w:hint="default" w:ascii="Tahoma" w:hAnsi="Tahoma" w:cs="Tahoma"/>
      <w:color w:val="9E9E9E"/>
      <w:sz w:val="17"/>
      <w:szCs w:val="17"/>
    </w:rPr>
  </w:style>
  <w:style w:type="character" w:customStyle="1" w:styleId="83">
    <w:name w:val="item7"/>
    <w:basedOn w:val="9"/>
    <w:qFormat/>
    <w:uiPriority w:val="0"/>
    <w:rPr>
      <w:rFonts w:hint="default" w:ascii="Tahoma" w:hAnsi="Tahoma" w:cs="Tahoma"/>
      <w:color w:val="9E9E9E"/>
      <w:sz w:val="17"/>
      <w:szCs w:val="17"/>
    </w:rPr>
  </w:style>
  <w:style w:type="character" w:customStyle="1" w:styleId="84">
    <w:name w:val="item8"/>
    <w:basedOn w:val="9"/>
    <w:qFormat/>
    <w:uiPriority w:val="0"/>
    <w:rPr>
      <w:rFonts w:hint="default" w:ascii="Tahoma" w:hAnsi="Tahoma" w:cs="Tahoma"/>
      <w:color w:val="9E9E9E"/>
      <w:sz w:val="17"/>
      <w:szCs w:val="17"/>
    </w:rPr>
  </w:style>
  <w:style w:type="character" w:customStyle="1" w:styleId="85">
    <w:name w:val="item9"/>
    <w:basedOn w:val="9"/>
    <w:qFormat/>
    <w:uiPriority w:val="0"/>
    <w:rPr>
      <w:rFonts w:hint="default" w:ascii="Tahoma" w:hAnsi="Tahoma" w:cs="Tahoma"/>
      <w:color w:val="9E9E9E"/>
      <w:sz w:val="17"/>
      <w:szCs w:val="17"/>
    </w:rPr>
  </w:style>
  <w:style w:type="character" w:customStyle="1" w:styleId="86">
    <w:name w:val="item10"/>
    <w:basedOn w:val="9"/>
    <w:qFormat/>
    <w:uiPriority w:val="0"/>
    <w:rPr>
      <w:rFonts w:hint="default" w:ascii="Tahoma" w:hAnsi="Tahoma" w:cs="Tahoma"/>
      <w:color w:val="9E9E9E"/>
      <w:sz w:val="17"/>
      <w:szCs w:val="17"/>
    </w:rPr>
  </w:style>
  <w:style w:type="character" w:customStyle="1" w:styleId="87">
    <w:name w:val="item11"/>
    <w:basedOn w:val="9"/>
    <w:qFormat/>
    <w:uiPriority w:val="0"/>
    <w:rPr>
      <w:rFonts w:hint="default" w:ascii="Tahoma" w:hAnsi="Tahoma" w:cs="Tahoma"/>
      <w:color w:val="9E9E9E"/>
      <w:sz w:val="17"/>
      <w:szCs w:val="17"/>
    </w:rPr>
  </w:style>
  <w:style w:type="character" w:customStyle="1" w:styleId="88">
    <w:name w:val="item12"/>
    <w:basedOn w:val="9"/>
    <w:qFormat/>
    <w:uiPriority w:val="0"/>
    <w:rPr>
      <w:rFonts w:hint="default" w:ascii="Tahoma" w:hAnsi="Tahoma" w:cs="Tahoma"/>
      <w:color w:val="9E9E9E"/>
      <w:sz w:val="17"/>
      <w:szCs w:val="17"/>
    </w:rPr>
  </w:style>
  <w:style w:type="character" w:customStyle="1" w:styleId="89">
    <w:name w:val="item13"/>
    <w:basedOn w:val="9"/>
    <w:qFormat/>
    <w:uiPriority w:val="0"/>
    <w:rPr>
      <w:rFonts w:hint="default" w:ascii="Tahoma" w:hAnsi="Tahoma" w:cs="Tahoma"/>
      <w:color w:val="9E9E9E"/>
      <w:sz w:val="17"/>
      <w:szCs w:val="17"/>
    </w:rPr>
  </w:style>
  <w:style w:type="character" w:customStyle="1" w:styleId="90">
    <w:name w:val="item14"/>
    <w:basedOn w:val="9"/>
    <w:qFormat/>
    <w:uiPriority w:val="0"/>
    <w:rPr>
      <w:rFonts w:hint="default" w:ascii="Tahoma" w:hAnsi="Tahoma" w:cs="Tahoma"/>
      <w:color w:val="9E9E9E"/>
      <w:sz w:val="17"/>
      <w:szCs w:val="17"/>
    </w:rPr>
  </w:style>
  <w:style w:type="character" w:customStyle="1" w:styleId="91">
    <w:name w:val="item15"/>
    <w:basedOn w:val="9"/>
    <w:qFormat/>
    <w:uiPriority w:val="0"/>
    <w:rPr>
      <w:rFonts w:hint="default" w:ascii="Tahoma" w:hAnsi="Tahoma" w:cs="Tahoma"/>
      <w:color w:val="9E9E9E"/>
      <w:sz w:val="17"/>
      <w:szCs w:val="17"/>
    </w:rPr>
  </w:style>
  <w:style w:type="character" w:customStyle="1" w:styleId="92">
    <w:name w:val="item16"/>
    <w:basedOn w:val="9"/>
    <w:qFormat/>
    <w:uiPriority w:val="0"/>
    <w:rPr>
      <w:rFonts w:hint="default" w:ascii="Tahoma" w:hAnsi="Tahoma" w:cs="Tahoma"/>
      <w:color w:val="9E9E9E"/>
      <w:sz w:val="17"/>
      <w:szCs w:val="17"/>
    </w:rPr>
  </w:style>
  <w:style w:type="character" w:customStyle="1" w:styleId="93">
    <w:name w:val="item17"/>
    <w:basedOn w:val="9"/>
    <w:qFormat/>
    <w:uiPriority w:val="0"/>
    <w:rPr>
      <w:rFonts w:hint="default" w:ascii="Tahoma" w:hAnsi="Tahoma" w:cs="Tahoma"/>
      <w:color w:val="9E9E9E"/>
      <w:sz w:val="17"/>
      <w:szCs w:val="17"/>
    </w:rPr>
  </w:style>
  <w:style w:type="character" w:customStyle="1" w:styleId="94">
    <w:name w:val="item18"/>
    <w:basedOn w:val="9"/>
    <w:qFormat/>
    <w:uiPriority w:val="0"/>
    <w:rPr>
      <w:rFonts w:hint="default" w:ascii="Tahoma" w:hAnsi="Tahoma" w:cs="Tahoma"/>
      <w:color w:val="9E9E9E"/>
      <w:sz w:val="17"/>
      <w:szCs w:val="17"/>
    </w:rPr>
  </w:style>
  <w:style w:type="character" w:customStyle="1" w:styleId="95">
    <w:name w:val="item19"/>
    <w:basedOn w:val="9"/>
    <w:qFormat/>
    <w:uiPriority w:val="0"/>
    <w:rPr>
      <w:rFonts w:hint="default" w:ascii="Tahoma" w:hAnsi="Tahoma" w:cs="Tahoma"/>
      <w:color w:val="9E9E9E"/>
      <w:sz w:val="17"/>
      <w:szCs w:val="17"/>
    </w:rPr>
  </w:style>
  <w:style w:type="character" w:customStyle="1" w:styleId="96">
    <w:name w:val="item20"/>
    <w:basedOn w:val="9"/>
    <w:qFormat/>
    <w:uiPriority w:val="0"/>
    <w:rPr>
      <w:rFonts w:hint="default" w:ascii="Tahoma" w:hAnsi="Tahoma" w:cs="Tahoma"/>
      <w:color w:val="9E9E9E"/>
      <w:sz w:val="17"/>
      <w:szCs w:val="17"/>
    </w:rPr>
  </w:style>
  <w:style w:type="character" w:customStyle="1" w:styleId="97">
    <w:name w:val="item21"/>
    <w:basedOn w:val="9"/>
    <w:qFormat/>
    <w:uiPriority w:val="0"/>
    <w:rPr>
      <w:rFonts w:hint="default" w:ascii="Tahoma" w:hAnsi="Tahoma" w:cs="Tahoma"/>
      <w:color w:val="9E9E9E"/>
      <w:sz w:val="17"/>
      <w:szCs w:val="17"/>
    </w:rPr>
  </w:style>
  <w:style w:type="character" w:customStyle="1" w:styleId="98">
    <w:name w:val="item22"/>
    <w:basedOn w:val="9"/>
    <w:qFormat/>
    <w:uiPriority w:val="0"/>
    <w:rPr>
      <w:rFonts w:hint="default" w:ascii="Tahoma" w:hAnsi="Tahoma" w:cs="Tahoma"/>
      <w:color w:val="9E9E9E"/>
      <w:sz w:val="17"/>
      <w:szCs w:val="17"/>
    </w:rPr>
  </w:style>
  <w:style w:type="character" w:customStyle="1" w:styleId="99">
    <w:name w:val="item23"/>
    <w:basedOn w:val="9"/>
    <w:qFormat/>
    <w:uiPriority w:val="0"/>
    <w:rPr>
      <w:rFonts w:hint="default" w:ascii="Tahoma" w:hAnsi="Tahoma" w:cs="Tahoma"/>
      <w:color w:val="9E9E9E"/>
      <w:sz w:val="17"/>
      <w:szCs w:val="17"/>
    </w:rPr>
  </w:style>
  <w:style w:type="character" w:customStyle="1" w:styleId="100">
    <w:name w:val="item24"/>
    <w:basedOn w:val="9"/>
    <w:qFormat/>
    <w:uiPriority w:val="0"/>
    <w:rPr>
      <w:rFonts w:hint="default" w:ascii="Tahoma" w:hAnsi="Tahoma" w:cs="Tahoma"/>
      <w:color w:val="9E9E9E"/>
      <w:sz w:val="17"/>
      <w:szCs w:val="17"/>
    </w:rPr>
  </w:style>
  <w:style w:type="character" w:customStyle="1" w:styleId="101">
    <w:name w:val="item25"/>
    <w:basedOn w:val="9"/>
    <w:qFormat/>
    <w:uiPriority w:val="0"/>
    <w:rPr>
      <w:rFonts w:hint="default" w:ascii="Tahoma" w:hAnsi="Tahoma" w:cs="Tahoma"/>
      <w:color w:val="9E9E9E"/>
      <w:sz w:val="17"/>
      <w:szCs w:val="17"/>
    </w:rPr>
  </w:style>
  <w:style w:type="character" w:customStyle="1" w:styleId="102">
    <w:name w:val="item26"/>
    <w:basedOn w:val="9"/>
    <w:qFormat/>
    <w:uiPriority w:val="0"/>
    <w:rPr>
      <w:rFonts w:hint="default" w:ascii="Tahoma" w:hAnsi="Tahoma" w:cs="Tahoma"/>
      <w:color w:val="9E9E9E"/>
      <w:sz w:val="17"/>
      <w:szCs w:val="17"/>
    </w:rPr>
  </w:style>
  <w:style w:type="character" w:customStyle="1" w:styleId="103">
    <w:name w:val="item27"/>
    <w:basedOn w:val="9"/>
    <w:qFormat/>
    <w:uiPriority w:val="0"/>
    <w:rPr>
      <w:rFonts w:hint="default" w:ascii="Tahoma" w:hAnsi="Tahoma" w:cs="Tahoma"/>
      <w:color w:val="9E9E9E"/>
      <w:sz w:val="17"/>
      <w:szCs w:val="17"/>
    </w:rPr>
  </w:style>
  <w:style w:type="character" w:customStyle="1" w:styleId="104">
    <w:name w:val="item28"/>
    <w:basedOn w:val="9"/>
    <w:qFormat/>
    <w:uiPriority w:val="0"/>
    <w:rPr>
      <w:rFonts w:hint="default" w:ascii="Tahoma" w:hAnsi="Tahoma" w:cs="Tahoma"/>
      <w:color w:val="9E9E9E"/>
      <w:sz w:val="17"/>
      <w:szCs w:val="17"/>
    </w:rPr>
  </w:style>
  <w:style w:type="character" w:customStyle="1" w:styleId="105">
    <w:name w:val="item30"/>
    <w:basedOn w:val="9"/>
    <w:qFormat/>
    <w:uiPriority w:val="0"/>
    <w:rPr>
      <w:rFonts w:hint="default" w:ascii="Tahoma" w:hAnsi="Tahoma" w:cs="Tahoma"/>
      <w:color w:val="9E9E9E"/>
      <w:sz w:val="17"/>
      <w:szCs w:val="17"/>
    </w:rPr>
  </w:style>
  <w:style w:type="character" w:customStyle="1" w:styleId="106">
    <w:name w:val="item31"/>
    <w:basedOn w:val="9"/>
    <w:qFormat/>
    <w:uiPriority w:val="0"/>
    <w:rPr>
      <w:rFonts w:hint="default" w:ascii="Tahoma" w:hAnsi="Tahoma" w:cs="Tahoma"/>
      <w:color w:val="9E9E9E"/>
      <w:sz w:val="17"/>
      <w:szCs w:val="17"/>
    </w:rPr>
  </w:style>
  <w:style w:type="character" w:customStyle="1" w:styleId="107">
    <w:name w:val="item32"/>
    <w:basedOn w:val="9"/>
    <w:qFormat/>
    <w:uiPriority w:val="0"/>
    <w:rPr>
      <w:rFonts w:hint="default" w:ascii="Tahoma" w:hAnsi="Tahoma" w:cs="Tahoma"/>
      <w:color w:val="9E9E9E"/>
      <w:sz w:val="17"/>
      <w:szCs w:val="17"/>
    </w:rPr>
  </w:style>
  <w:style w:type="character" w:customStyle="1" w:styleId="108">
    <w:name w:val="item33"/>
    <w:basedOn w:val="9"/>
    <w:qFormat/>
    <w:uiPriority w:val="0"/>
    <w:rPr>
      <w:rFonts w:hint="default" w:ascii="Tahoma" w:hAnsi="Tahoma" w:cs="Tahoma"/>
      <w:color w:val="9E9E9E"/>
      <w:sz w:val="17"/>
      <w:szCs w:val="17"/>
    </w:rPr>
  </w:style>
  <w:style w:type="character" w:customStyle="1" w:styleId="109">
    <w:name w:val="item34"/>
    <w:basedOn w:val="9"/>
    <w:qFormat/>
    <w:uiPriority w:val="0"/>
    <w:rPr>
      <w:rFonts w:hint="default" w:ascii="Tahoma" w:hAnsi="Tahoma" w:cs="Tahoma"/>
      <w:color w:val="9E9E9E"/>
      <w:sz w:val="17"/>
      <w:szCs w:val="17"/>
    </w:rPr>
  </w:style>
  <w:style w:type="character" w:customStyle="1" w:styleId="110">
    <w:name w:val="item35"/>
    <w:basedOn w:val="9"/>
    <w:qFormat/>
    <w:uiPriority w:val="0"/>
    <w:rPr>
      <w:rFonts w:hint="default" w:ascii="Tahoma" w:hAnsi="Tahoma" w:cs="Tahoma"/>
      <w:color w:val="9E9E9E"/>
      <w:sz w:val="17"/>
      <w:szCs w:val="17"/>
    </w:rPr>
  </w:style>
  <w:style w:type="character" w:customStyle="1" w:styleId="111">
    <w:name w:val="item36"/>
    <w:basedOn w:val="9"/>
    <w:qFormat/>
    <w:uiPriority w:val="0"/>
    <w:rPr>
      <w:rFonts w:hint="default" w:ascii="Tahoma" w:hAnsi="Tahoma" w:cs="Tahoma"/>
      <w:color w:val="9E9E9E"/>
      <w:sz w:val="17"/>
      <w:szCs w:val="17"/>
    </w:rPr>
  </w:style>
  <w:style w:type="character" w:customStyle="1" w:styleId="112">
    <w:name w:val="item37"/>
    <w:basedOn w:val="9"/>
    <w:qFormat/>
    <w:uiPriority w:val="0"/>
    <w:rPr>
      <w:rFonts w:hint="default" w:ascii="Tahoma" w:hAnsi="Tahoma" w:cs="Tahoma"/>
      <w:color w:val="9E9E9E"/>
      <w:sz w:val="17"/>
      <w:szCs w:val="17"/>
    </w:rPr>
  </w:style>
  <w:style w:type="character" w:customStyle="1" w:styleId="113">
    <w:name w:val="item38"/>
    <w:basedOn w:val="9"/>
    <w:qFormat/>
    <w:uiPriority w:val="0"/>
    <w:rPr>
      <w:rFonts w:hint="default" w:ascii="Tahoma" w:hAnsi="Tahoma" w:cs="Tahoma"/>
      <w:color w:val="9E9E9E"/>
      <w:sz w:val="17"/>
      <w:szCs w:val="17"/>
    </w:rPr>
  </w:style>
  <w:style w:type="character" w:customStyle="1" w:styleId="114">
    <w:name w:val="item39"/>
    <w:basedOn w:val="9"/>
    <w:qFormat/>
    <w:uiPriority w:val="0"/>
    <w:rPr>
      <w:rFonts w:hint="default" w:ascii="Tahoma" w:hAnsi="Tahoma" w:cs="Tahoma"/>
      <w:color w:val="9E9E9E"/>
      <w:sz w:val="17"/>
      <w:szCs w:val="17"/>
    </w:rPr>
  </w:style>
  <w:style w:type="character" w:customStyle="1" w:styleId="115">
    <w:name w:val="item40"/>
    <w:basedOn w:val="9"/>
    <w:qFormat/>
    <w:uiPriority w:val="0"/>
    <w:rPr>
      <w:rFonts w:hint="default" w:ascii="Tahoma" w:hAnsi="Tahoma" w:cs="Tahoma"/>
      <w:color w:val="9E9E9E"/>
      <w:sz w:val="17"/>
      <w:szCs w:val="17"/>
    </w:rPr>
  </w:style>
  <w:style w:type="character" w:customStyle="1" w:styleId="116">
    <w:name w:val="item41"/>
    <w:basedOn w:val="9"/>
    <w:qFormat/>
    <w:uiPriority w:val="0"/>
    <w:rPr>
      <w:rFonts w:hint="default" w:ascii="Tahoma" w:hAnsi="Tahoma" w:cs="Tahoma"/>
      <w:color w:val="9E9E9E"/>
      <w:sz w:val="17"/>
      <w:szCs w:val="17"/>
    </w:rPr>
  </w:style>
  <w:style w:type="character" w:customStyle="1" w:styleId="117">
    <w:name w:val="Corpo de texto Char"/>
    <w:basedOn w:val="9"/>
    <w:qFormat/>
    <w:uiPriority w:val="0"/>
    <w:rPr>
      <w:lang w:val="pt-BR" w:eastAsia="pt-BR" w:bidi="ar-SA"/>
    </w:rPr>
  </w:style>
  <w:style w:type="paragraph" w:customStyle="1" w:styleId="118">
    <w:name w:val="Conteúdo da tabela"/>
    <w:basedOn w:val="16"/>
    <w:qFormat/>
    <w:uiPriority w:val="0"/>
    <w:pPr>
      <w:suppressLineNumbers/>
      <w:suppressAutoHyphens/>
    </w:pPr>
    <w:rPr>
      <w:rFonts w:ascii="Arial" w:hAnsi="Arial" w:cs="Arial"/>
      <w:sz w:val="22"/>
      <w:szCs w:val="22"/>
    </w:rPr>
  </w:style>
  <w:style w:type="paragraph" w:customStyle="1" w:styleId="119">
    <w:name w:val="WW-Corpo de texto 2"/>
    <w:basedOn w:val="1"/>
    <w:qFormat/>
    <w:uiPriority w:val="0"/>
    <w:pPr>
      <w:jc w:val="both"/>
    </w:pPr>
    <w:rPr>
      <w:rFonts w:ascii="Arial" w:hAnsi="Arial" w:cs="Arial"/>
      <w:color w:val="000000"/>
      <w:sz w:val="22"/>
      <w:szCs w:val="22"/>
    </w:rPr>
  </w:style>
  <w:style w:type="paragraph" w:customStyle="1" w:styleId="120">
    <w:name w:val="WW-Corpo de texto 22"/>
    <w:basedOn w:val="1"/>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qFormat/>
    <w:uiPriority w:val="0"/>
    <w:pPr>
      <w:suppressAutoHyphens/>
    </w:pPr>
    <w:rPr>
      <w:rFonts w:ascii="Arial" w:hAnsi="Arial"/>
      <w:sz w:val="22"/>
    </w:rPr>
  </w:style>
  <w:style w:type="paragraph" w:customStyle="1" w:styleId="122">
    <w:name w:val="Body Text"/>
    <w:basedOn w:val="1"/>
    <w:qFormat/>
    <w:uiPriority w:val="0"/>
    <w:pPr>
      <w:jc w:val="both"/>
    </w:pPr>
    <w:rPr>
      <w:sz w:val="22"/>
      <w:szCs w:val="20"/>
    </w:rPr>
  </w:style>
  <w:style w:type="paragraph" w:customStyle="1" w:styleId="123">
    <w:name w:val="heading 9"/>
    <w:basedOn w:val="1"/>
    <w:next w:val="1"/>
    <w:qFormat/>
    <w:uiPriority w:val="0"/>
    <w:pPr>
      <w:keepNext/>
      <w:numPr>
        <w:ilvl w:val="8"/>
        <w:numId w:val="1"/>
      </w:numPr>
      <w:ind w:left="2547" w:hanging="283"/>
    </w:pPr>
    <w:rPr>
      <w:b/>
      <w:sz w:val="16"/>
      <w:szCs w:val="20"/>
    </w:rPr>
  </w:style>
  <w:style w:type="paragraph" w:customStyle="1" w:styleId="124">
    <w:name w:val="Corpo do texto"/>
    <w:basedOn w:val="1"/>
    <w:qFormat/>
    <w:uiPriority w:val="0"/>
    <w:pPr>
      <w:widowControl w:val="0"/>
      <w:suppressAutoHyphens/>
      <w:spacing w:after="120"/>
    </w:pPr>
    <w:rPr>
      <w:szCs w:val="20"/>
    </w:rPr>
  </w:style>
  <w:style w:type="paragraph" w:customStyle="1" w:styleId="125">
    <w:name w:val="Padrão"/>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qFormat/>
    <w:uiPriority w:val="0"/>
    <w:rPr>
      <w:rFonts w:hint="default" w:ascii="Verdana" w:hAnsi="Verdana"/>
      <w:color w:val="666666"/>
      <w:sz w:val="17"/>
      <w:szCs w:val="17"/>
    </w:rPr>
  </w:style>
  <w:style w:type="paragraph" w:styleId="127">
    <w:name w:val="List Paragraph"/>
    <w:basedOn w:val="1"/>
    <w:qFormat/>
    <w:uiPriority w:val="34"/>
    <w:pPr>
      <w:ind w:left="708"/>
    </w:pPr>
  </w:style>
  <w:style w:type="paragraph" w:customStyle="1" w:styleId="128">
    <w:name w:val="Corpo de texto1"/>
    <w:basedOn w:val="1"/>
    <w:qFormat/>
    <w:uiPriority w:val="0"/>
    <w:pPr>
      <w:jc w:val="both"/>
    </w:pPr>
    <w:rPr>
      <w:sz w:val="22"/>
      <w:szCs w:val="20"/>
    </w:rPr>
  </w:style>
  <w:style w:type="paragraph" w:customStyle="1" w:styleId="129">
    <w:name w:val="Body Text 21"/>
    <w:basedOn w:val="1"/>
    <w:qFormat/>
    <w:uiPriority w:val="0"/>
    <w:pPr>
      <w:suppressAutoHyphens/>
      <w:jc w:val="both"/>
    </w:pPr>
    <w:rPr>
      <w:rFonts w:eastAsia="SimSun"/>
      <w:sz w:val="20"/>
      <w:szCs w:val="20"/>
      <w:lang w:eastAsia="zh-CN"/>
    </w:rPr>
  </w:style>
  <w:style w:type="paragraph" w:styleId="130">
    <w:name w:val="No Spacing"/>
    <w:qFormat/>
    <w:uiPriority w:val="1"/>
    <w:pPr>
      <w:jc w:val="both"/>
    </w:pPr>
    <w:rPr>
      <w:rFonts w:ascii="Calibri" w:hAnsi="Calibri" w:eastAsia="Calibri" w:cs="Times New Roman"/>
      <w:sz w:val="22"/>
      <w:szCs w:val="22"/>
      <w:lang w:val="pt-BR" w:eastAsia="en-US" w:bidi="ar-SA"/>
    </w:rPr>
  </w:style>
  <w:style w:type="paragraph" w:customStyle="1" w:styleId="131">
    <w:name w:val="No Spacing1"/>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qFormat/>
    <w:uiPriority w:val="0"/>
    <w:pPr>
      <w:spacing w:before="100" w:beforeAutospacing="1" w:after="100" w:afterAutospacing="1"/>
    </w:pPr>
  </w:style>
  <w:style w:type="paragraph" w:customStyle="1" w:styleId="133">
    <w:name w:val="Nivel 2"/>
    <w:basedOn w:val="1"/>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qFormat/>
    <w:uiPriority w:val="0"/>
    <w:rPr>
      <w:i/>
      <w:iCs/>
      <w:color w:val="FF0000"/>
    </w:rPr>
  </w:style>
  <w:style w:type="paragraph" w:customStyle="1" w:styleId="136">
    <w:name w:val="Nivel 3"/>
    <w:basedOn w:val="1"/>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qFormat/>
    <w:uiPriority w:val="0"/>
    <w:rPr>
      <w:i/>
      <w:iCs/>
      <w:color w:val="FF0000"/>
    </w:rPr>
  </w:style>
  <w:style w:type="character" w:customStyle="1" w:styleId="138">
    <w:name w:val="normaltextrun"/>
    <w:basedOn w:val="9"/>
    <w:qFormat/>
    <w:uiPriority w:val="0"/>
  </w:style>
  <w:style w:type="character" w:customStyle="1" w:styleId="139">
    <w:name w:val="eop"/>
    <w:basedOn w:val="9"/>
    <w:qFormat/>
    <w:uiPriority w:val="0"/>
  </w:style>
  <w:style w:type="paragraph" w:customStyle="1" w:styleId="140">
    <w:name w:val="ou"/>
    <w:basedOn w:val="127"/>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qFormat/>
    <w:uiPriority w:val="0"/>
    <w:pPr>
      <w:numPr>
        <w:ilvl w:val="3"/>
      </w:numPr>
      <w:ind w:left="567" w:firstLine="0"/>
    </w:pPr>
    <w:rPr>
      <w:color w:val="auto"/>
    </w:rPr>
  </w:style>
  <w:style w:type="paragraph" w:customStyle="1" w:styleId="142">
    <w:name w:val="Nível 4-R"/>
    <w:basedOn w:val="141"/>
    <w:qFormat/>
    <w:uiPriority w:val="0"/>
    <w:rPr>
      <w:i/>
      <w:iCs/>
      <w:color w:val="FF0000"/>
    </w:rPr>
  </w:style>
  <w:style w:type="paragraph" w:customStyle="1" w:styleId="143">
    <w:name w:val="Nível 1-Sem Num Preto"/>
    <w:basedOn w:val="144"/>
    <w:qFormat/>
    <w:uiPriority w:val="0"/>
    <w:pPr>
      <w:tabs>
        <w:tab w:val="left" w:pos="567"/>
      </w:tabs>
    </w:pPr>
    <w:rPr>
      <w:color w:val="auto"/>
      <w:lang w:eastAsia="zh-CN" w:bidi="hi-IN"/>
    </w:rPr>
  </w:style>
  <w:style w:type="paragraph" w:customStyle="1" w:styleId="144">
    <w:name w:val="Nível 1-Sem Num"/>
    <w:basedOn w:val="134"/>
    <w:qFormat/>
    <w:uiPriority w:val="0"/>
    <w:pPr>
      <w:numPr>
        <w:ilvl w:val="0"/>
        <w:numId w:val="0"/>
      </w:numPr>
      <w:outlineLvl w:val="1"/>
    </w:pPr>
    <w:rPr>
      <w:color w:val="FF0000"/>
    </w:rPr>
  </w:style>
  <w:style w:type="paragraph" w:customStyle="1" w:styleId="145">
    <w:name w:val="Nível 3"/>
    <w:basedOn w:val="137"/>
    <w:qFormat/>
    <w:uiPriority w:val="0"/>
    <w:rPr>
      <w:rFonts w:eastAsia="Times New Roman"/>
      <w:i w:val="0"/>
      <w:iCs w:val="0"/>
      <w:color w:val="auto"/>
    </w:rPr>
  </w:style>
  <w:style w:type="paragraph" w:customStyle="1" w:styleId="146">
    <w:name w:val="Nível 4"/>
    <w:basedOn w:val="145"/>
    <w:qFormat/>
    <w:uiPriority w:val="0"/>
    <w:pPr>
      <w:numPr>
        <w:ilvl w:val="3"/>
      </w:numPr>
      <w:ind w:left="567" w:firstLine="0"/>
    </w:pPr>
  </w:style>
  <w:style w:type="paragraph" w:customStyle="1" w:styleId="147">
    <w:name w:val="Nível 01-Sem Numeração"/>
    <w:basedOn w:val="1"/>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qFormat/>
    <w:uiPriority w:val="0"/>
  </w:style>
  <w:style w:type="paragraph" w:customStyle="1" w:styleId="149">
    <w:name w:val="SubTitNN"/>
    <w:basedOn w:val="1"/>
    <w:qFormat/>
    <w:uiPriority w:val="0"/>
    <w:pPr>
      <w:spacing w:before="240" w:after="120" w:line="276" w:lineRule="auto"/>
      <w:jc w:val="both"/>
    </w:pPr>
    <w:rPr>
      <w:rFonts w:ascii="Arial" w:hAnsi="Arial" w:cs="Arial"/>
      <w:b/>
      <w:bCs/>
      <w:iCs/>
      <w:sz w:val="20"/>
      <w:szCs w:val="20"/>
    </w:rPr>
  </w:style>
  <w:style w:type="paragraph" w:customStyle="1" w:styleId="150">
    <w:name w:val="Outro"/>
    <w:basedOn w:val="1"/>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qFormat/>
    <w:uiPriority w:val="0"/>
  </w:style>
  <w:style w:type="paragraph" w:customStyle="1" w:styleId="153">
    <w:name w:val="Default"/>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qFormat/>
    <w:uiPriority w:val="0"/>
    <w:pPr>
      <w:widowControl w:val="0"/>
      <w:ind w:firstLine="708"/>
      <w:jc w:val="both"/>
    </w:pPr>
    <w:rPr>
      <w:sz w:val="24"/>
    </w:rPr>
  </w:style>
  <w:style w:type="character" w:customStyle="1" w:styleId="156">
    <w:name w:val="Fonte parág. padrão6"/>
    <w:autoRedefine/>
    <w:qFormat/>
    <w:uiPriority w:val="0"/>
  </w:style>
  <w:style w:type="character" w:customStyle="1" w:styleId="157">
    <w:name w:val="font61"/>
    <w:qFormat/>
    <w:uiPriority w:val="0"/>
    <w:rPr>
      <w:rFonts w:ascii="SimSun" w:hAnsi="SimSun" w:eastAsia="SimSun" w:cs="SimSun"/>
      <w:color w:val="000000"/>
      <w:u w:val="none"/>
    </w:rPr>
  </w:style>
  <w:style w:type="character" w:customStyle="1" w:styleId="158">
    <w:name w:val="font71"/>
    <w:qFormat/>
    <w:uiPriority w:val="0"/>
    <w:rPr>
      <w:rFonts w:hint="default" w:ascii="Calibri" w:hAnsi="Calibri" w:cs="Calibri"/>
      <w:color w:val="000000"/>
      <w:u w:val="none"/>
    </w:rPr>
  </w:style>
  <w:style w:type="character" w:customStyle="1" w:styleId="159">
    <w:name w:val="font41"/>
    <w:autoRedefine/>
    <w:qFormat/>
    <w:uiPriority w:val="0"/>
    <w:rPr>
      <w:rFonts w:hint="default" w:ascii="Arial" w:hAnsi="Arial" w:cs="Arial"/>
      <w:color w:val="000000"/>
      <w:u w:val="none"/>
    </w:rPr>
  </w:style>
  <w:style w:type="character" w:customStyle="1" w:styleId="160">
    <w:name w:val="font31"/>
    <w:autoRedefine/>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195</Pages>
  <Words>30680</Words>
  <Characters>172856</Characters>
  <Lines>616</Lines>
  <Paragraphs>175</Paragraphs>
  <TotalTime>85</TotalTime>
  <ScaleCrop>false</ScaleCrop>
  <LinksUpToDate>false</LinksUpToDate>
  <CharactersWithSpaces>202717</CharactersWithSpaces>
  <Application>WPS Office_12.2.0.18586_F1E327BC-269C-435d-A152-05C5408002CA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2024-03-13T13:39:00Z</cp:lastPrinted>
  <dcterms:modified xsi:type="dcterms:W3CDTF">2024-10-15T11:49:37Z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1046-12.2.0.18586</vt:lpwstr>
  </property>
  <property fmtid="{D5CDD505-2E9C-101B-9397-08002B2CF9AE}" pid="3" name="ICV">
    <vt:lpwstr>DD1A11D0FF9648499E04D6CECEFD5200_13</vt:lpwstr>
  </property>
</Properties>
</file>